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735628" w14:textId="450AF614" w:rsidR="00236E6D" w:rsidRPr="00EF1388" w:rsidRDefault="008E6D70" w:rsidP="003D62FC">
      <w:pPr>
        <w:jc w:val="center"/>
      </w:pPr>
      <w:r w:rsidRPr="008E6D70">
        <w:rPr>
          <w:lang w:val="en-CA"/>
        </w:rPr>
        <w:t>TWO-DIAMETER HELICAL ENDMILL BEAM MODELING WITH APPLICATION TO TOOL TIP DYNAMICS PREDICTION FOR MILLING</w:t>
      </w:r>
    </w:p>
    <w:p w14:paraId="58C3F91E" w14:textId="7138DD52" w:rsidR="009D2AA9" w:rsidRPr="00EF1388" w:rsidRDefault="009D2AA9" w:rsidP="003D62FC">
      <w:pPr>
        <w:jc w:val="center"/>
      </w:pPr>
    </w:p>
    <w:p w14:paraId="2D8F826F" w14:textId="77777777" w:rsidR="00236E6D" w:rsidRPr="00EF1388" w:rsidRDefault="00236E6D" w:rsidP="003D62FC">
      <w:pPr>
        <w:jc w:val="center"/>
      </w:pPr>
    </w:p>
    <w:p w14:paraId="00BA6C8D" w14:textId="77D721AE" w:rsidR="00236E6D" w:rsidRPr="00EF1388" w:rsidRDefault="00236E6D" w:rsidP="003D62FC">
      <w:pPr>
        <w:jc w:val="center"/>
      </w:pPr>
    </w:p>
    <w:p w14:paraId="1333F5AB" w14:textId="77777777" w:rsidR="008722CE" w:rsidRPr="009E1221" w:rsidRDefault="008722CE" w:rsidP="003D62FC">
      <w:pPr>
        <w:jc w:val="center"/>
      </w:pPr>
    </w:p>
    <w:p w14:paraId="0AE315F2" w14:textId="737EBFF3" w:rsidR="00236E6D" w:rsidRPr="00EF1388" w:rsidRDefault="009C755C" w:rsidP="00AE75DF">
      <w:pPr>
        <w:spacing w:line="240" w:lineRule="auto"/>
        <w:jc w:val="center"/>
      </w:pPr>
      <w:r w:rsidRPr="00EF1388">
        <w:t xml:space="preserve">A </w:t>
      </w:r>
      <w:r w:rsidR="0019726F">
        <w:t>Dissertation</w:t>
      </w:r>
      <w:r w:rsidR="00B20636" w:rsidRPr="00EF1388">
        <w:t xml:space="preserve"> </w:t>
      </w:r>
      <w:r w:rsidRPr="00EF1388">
        <w:t>Presented for</w:t>
      </w:r>
      <w:r w:rsidR="008865B6" w:rsidRPr="00EF1388">
        <w:t xml:space="preserve"> the</w:t>
      </w:r>
    </w:p>
    <w:p w14:paraId="44CDABA6" w14:textId="4FBC0A8E" w:rsidR="009C755C" w:rsidRPr="00EF1388" w:rsidRDefault="00B20636" w:rsidP="00AE75DF">
      <w:pPr>
        <w:spacing w:line="240" w:lineRule="auto"/>
        <w:jc w:val="center"/>
      </w:pPr>
      <w:r w:rsidRPr="00EF1388">
        <w:t xml:space="preserve">Doctor of </w:t>
      </w:r>
      <w:r w:rsidR="00B46CAA" w:rsidRPr="00EF1388">
        <w:t>Philosophy</w:t>
      </w:r>
    </w:p>
    <w:p w14:paraId="213ED044" w14:textId="77777777" w:rsidR="009C755C" w:rsidRPr="00EF1388" w:rsidRDefault="009C755C" w:rsidP="00AE75DF">
      <w:pPr>
        <w:spacing w:line="240" w:lineRule="auto"/>
        <w:jc w:val="center"/>
      </w:pPr>
      <w:r w:rsidRPr="00EF1388">
        <w:t>Degree</w:t>
      </w:r>
    </w:p>
    <w:p w14:paraId="01C8917B" w14:textId="77777777" w:rsidR="009C755C" w:rsidRPr="00EF1388" w:rsidRDefault="009C755C" w:rsidP="00AE75DF">
      <w:pPr>
        <w:spacing w:line="240" w:lineRule="auto"/>
        <w:jc w:val="center"/>
      </w:pPr>
      <w:r w:rsidRPr="00EF1388">
        <w:t>The University of Tennessee, Knoxville</w:t>
      </w:r>
    </w:p>
    <w:p w14:paraId="62BDC6E0" w14:textId="77777777" w:rsidR="00236E6D" w:rsidRPr="00EF1388" w:rsidRDefault="00236E6D" w:rsidP="00AE75DF">
      <w:pPr>
        <w:spacing w:line="240" w:lineRule="auto"/>
        <w:jc w:val="center"/>
      </w:pPr>
    </w:p>
    <w:p w14:paraId="37633167" w14:textId="77777777" w:rsidR="009D2AA9" w:rsidRPr="00EF1388" w:rsidRDefault="009D2AA9" w:rsidP="00AE75DF">
      <w:pPr>
        <w:spacing w:line="240" w:lineRule="auto"/>
        <w:jc w:val="center"/>
      </w:pPr>
    </w:p>
    <w:p w14:paraId="684A6E3D" w14:textId="77777777" w:rsidR="009D2AA9" w:rsidRPr="00EF1388" w:rsidRDefault="009D2AA9" w:rsidP="00AE75DF">
      <w:pPr>
        <w:spacing w:line="240" w:lineRule="auto"/>
        <w:jc w:val="center"/>
      </w:pPr>
    </w:p>
    <w:p w14:paraId="0A740191" w14:textId="77777777" w:rsidR="009D2AA9" w:rsidRPr="00EF1388" w:rsidRDefault="009D2AA9" w:rsidP="00AE75DF">
      <w:pPr>
        <w:spacing w:line="240" w:lineRule="auto"/>
        <w:jc w:val="center"/>
      </w:pPr>
    </w:p>
    <w:p w14:paraId="1F6CBE44" w14:textId="77777777" w:rsidR="009D2AA9" w:rsidRPr="00EF1388" w:rsidRDefault="009D2AA9" w:rsidP="00AE75DF">
      <w:pPr>
        <w:spacing w:line="240" w:lineRule="auto"/>
        <w:jc w:val="center"/>
      </w:pPr>
    </w:p>
    <w:p w14:paraId="29CBFF16" w14:textId="77777777" w:rsidR="009D2AA9" w:rsidRPr="00EF1388" w:rsidRDefault="009D2AA9" w:rsidP="00AE75DF">
      <w:pPr>
        <w:spacing w:line="240" w:lineRule="auto"/>
        <w:jc w:val="center"/>
      </w:pPr>
    </w:p>
    <w:p w14:paraId="3A322712" w14:textId="77777777" w:rsidR="009D2AA9" w:rsidRPr="00EF1388" w:rsidRDefault="009D2AA9" w:rsidP="00AE75DF">
      <w:pPr>
        <w:spacing w:line="240" w:lineRule="auto"/>
        <w:jc w:val="center"/>
      </w:pPr>
    </w:p>
    <w:p w14:paraId="3111B847" w14:textId="77777777" w:rsidR="00236E6D" w:rsidRPr="00EF1388" w:rsidRDefault="00236E6D" w:rsidP="00AE75DF">
      <w:pPr>
        <w:spacing w:line="240" w:lineRule="auto"/>
        <w:jc w:val="center"/>
      </w:pPr>
    </w:p>
    <w:p w14:paraId="0FD7545D" w14:textId="77777777" w:rsidR="00236E6D" w:rsidRPr="00EF1388" w:rsidRDefault="00236E6D" w:rsidP="00AE75DF">
      <w:pPr>
        <w:spacing w:line="240" w:lineRule="auto"/>
        <w:jc w:val="center"/>
      </w:pPr>
    </w:p>
    <w:p w14:paraId="52CC1BB9" w14:textId="24BDB009" w:rsidR="00236E6D" w:rsidRPr="00EF1388" w:rsidRDefault="00B20636" w:rsidP="00AE75DF">
      <w:pPr>
        <w:spacing w:line="240" w:lineRule="auto"/>
        <w:jc w:val="center"/>
      </w:pPr>
      <w:r w:rsidRPr="00EF1388">
        <w:t>Emma D. Betters</w:t>
      </w:r>
    </w:p>
    <w:p w14:paraId="7B505AED" w14:textId="13643979" w:rsidR="009C755C" w:rsidRPr="00EF1388" w:rsidRDefault="008E6D70" w:rsidP="00AE75DF">
      <w:pPr>
        <w:spacing w:line="240" w:lineRule="auto"/>
        <w:jc w:val="center"/>
      </w:pPr>
      <w:r>
        <w:t>November 2023</w:t>
      </w:r>
    </w:p>
    <w:p w14:paraId="772718C1" w14:textId="31A58757" w:rsidR="00236E6D" w:rsidRPr="00EF1388" w:rsidRDefault="006E305D" w:rsidP="00D75323">
      <w:r w:rsidRPr="009E1221">
        <w:br w:type="page"/>
      </w:r>
    </w:p>
    <w:p w14:paraId="7B0F2C41" w14:textId="5D5113A6" w:rsidR="00236E6D" w:rsidRPr="00D256B8" w:rsidRDefault="00236E6D" w:rsidP="00D256B8">
      <w:pPr>
        <w:pStyle w:val="Title"/>
      </w:pPr>
      <w:r w:rsidRPr="00C47007">
        <w:rPr>
          <w:highlight w:val="yellow"/>
        </w:rPr>
        <w:lastRenderedPageBreak/>
        <w:t>ABSTRACT</w:t>
      </w:r>
    </w:p>
    <w:p w14:paraId="1021B878" w14:textId="77777777" w:rsidR="00236E6D" w:rsidRPr="00EF1388" w:rsidRDefault="00236E6D" w:rsidP="00D75323"/>
    <w:p w14:paraId="720019ED" w14:textId="3C6E07CD" w:rsidR="000B1889" w:rsidRDefault="00AA017E" w:rsidP="00FA17B6">
      <w:pPr>
        <w:pStyle w:val="DisertationBody"/>
      </w:pPr>
      <w:r w:rsidRPr="00EF1388">
        <w:t xml:space="preserve">The aim of this dissertation is </w:t>
      </w:r>
      <w:r>
        <w:t xml:space="preserve">to </w:t>
      </w:r>
      <w:r>
        <w:t>describe the dynamic response of helical endmill geometries</w:t>
      </w:r>
      <w:r w:rsidR="00554091">
        <w:t xml:space="preserve"> to enable the use of </w:t>
      </w:r>
      <w:r w:rsidR="00554091">
        <w:t>receptance coupling substructure analysis (RCSA)</w:t>
      </w:r>
      <w:r w:rsidR="00554091" w:rsidRPr="00EF1388">
        <w:t xml:space="preserve"> to predict the tool tip vibration response</w:t>
      </w:r>
      <w:r w:rsidR="0025603B">
        <w:t xml:space="preserve"> </w:t>
      </w:r>
      <w:r w:rsidR="00FA17B6">
        <w:t>of a tool-holder-spindle combination. The</w:t>
      </w:r>
      <w:r w:rsidR="005666F3" w:rsidRPr="005666F3">
        <w:t xml:space="preserve"> </w:t>
      </w:r>
      <w:r w:rsidR="005666F3" w:rsidRPr="00EF1388">
        <w:t>tool tip vibration response, or receptance</w:t>
      </w:r>
      <w:r w:rsidR="00AA11FA">
        <w:t>, is a key input for milling stability prediction</w:t>
      </w:r>
      <w:r w:rsidR="00353427" w:rsidRPr="00EF1388">
        <w:t xml:space="preserve">. Currently, a measurement is required </w:t>
      </w:r>
      <w:r w:rsidR="00742829">
        <w:t xml:space="preserve">to determine the tool tip receptance </w:t>
      </w:r>
      <w:r w:rsidR="00353427" w:rsidRPr="00EF1388">
        <w:t>for each tool-holder-spindle combination</w:t>
      </w:r>
      <w:r w:rsidR="00AA11FA">
        <w:t>, which may not be possible in production environments</w:t>
      </w:r>
      <w:r w:rsidR="00353427" w:rsidRPr="00EF1388">
        <w:t xml:space="preserve">. In the RCSA approach, the spindle receptances </w:t>
      </w:r>
      <w:r w:rsidR="00AA11FA">
        <w:t>are</w:t>
      </w:r>
      <w:r w:rsidR="00353427" w:rsidRPr="00EF1388">
        <w:t xml:space="preserve"> measured once and archived</w:t>
      </w:r>
      <w:r w:rsidR="009F0FEA">
        <w:t>, while</w:t>
      </w:r>
      <w:r w:rsidR="00AA11FA">
        <w:t xml:space="preserve"> the tool and holder are modeled</w:t>
      </w:r>
      <w:r w:rsidR="00353427" w:rsidRPr="00EF1388">
        <w:t xml:space="preserve">. Tool tip receptances </w:t>
      </w:r>
      <w:r w:rsidR="00AA11FA">
        <w:t>are predicted by analytically coupling</w:t>
      </w:r>
      <w:r w:rsidR="00117E07">
        <w:t xml:space="preserve"> the</w:t>
      </w:r>
      <w:r w:rsidR="00AA11FA">
        <w:t xml:space="preserve"> tool</w:t>
      </w:r>
      <w:r w:rsidR="009F0FEA">
        <w:t xml:space="preserve"> and </w:t>
      </w:r>
      <w:r w:rsidR="00AA11FA">
        <w:t>holder models</w:t>
      </w:r>
      <w:r w:rsidR="00117E07">
        <w:t>, described as equivalent diameter Timoshenko beams,</w:t>
      </w:r>
      <w:r w:rsidR="00AA11FA">
        <w:t xml:space="preserve"> to the archived spindle receptances</w:t>
      </w:r>
      <w:r w:rsidR="008031AA">
        <w:t xml:space="preserve">. </w:t>
      </w:r>
      <w:r w:rsidR="00FA17B6">
        <w:t xml:space="preserve">In this study, a two-diameter Timoshenko beam model </w:t>
      </w:r>
      <w:r w:rsidR="00742829">
        <w:t xml:space="preserve">approach </w:t>
      </w:r>
      <w:r w:rsidR="00FA17B6">
        <w:t xml:space="preserve">will be used to </w:t>
      </w:r>
      <w:r w:rsidR="00742829">
        <w:t>predict</w:t>
      </w:r>
      <w:r w:rsidR="00FA17B6">
        <w:t xml:space="preserve"> the dynamic response of the </w:t>
      </w:r>
      <w:r w:rsidR="00742829">
        <w:t>fluted portion of the</w:t>
      </w:r>
      <w:r w:rsidR="00FA17B6">
        <w:t xml:space="preserve"> endmill geometry</w:t>
      </w:r>
      <w:r w:rsidR="00742829">
        <w:t xml:space="preserve">. </w:t>
      </w:r>
    </w:p>
    <w:p w14:paraId="05397D6F" w14:textId="58488AC2" w:rsidR="003F7FED" w:rsidRPr="00EF1388" w:rsidRDefault="00236E6D" w:rsidP="00D75323">
      <w:pPr>
        <w:pStyle w:val="DisertationBody"/>
      </w:pPr>
      <w:r w:rsidRPr="00EF1388">
        <w:br w:type="page"/>
      </w:r>
    </w:p>
    <w:bookmarkStart w:id="0" w:name="_Hlk101346221" w:displacedByCustomXml="next"/>
    <w:sdt>
      <w:sdtPr>
        <w:rPr>
          <w:b/>
          <w:caps/>
          <w:sz w:val="28"/>
        </w:rPr>
        <w:id w:val="-1012835012"/>
        <w:docPartObj>
          <w:docPartGallery w:val="Table of Contents"/>
          <w:docPartUnique/>
        </w:docPartObj>
      </w:sdtPr>
      <w:sdtEndPr>
        <w:rPr>
          <w:noProof/>
        </w:rPr>
      </w:sdtEndPr>
      <w:sdtContent>
        <w:p w14:paraId="6C3FD668" w14:textId="7BFD4B63" w:rsidR="003D62FC" w:rsidRPr="00386172" w:rsidRDefault="003D62FC" w:rsidP="00386172">
          <w:pPr>
            <w:spacing w:before="0" w:after="0"/>
            <w:jc w:val="center"/>
            <w:rPr>
              <w:rFonts w:cs="Times New Roman"/>
              <w:b/>
              <w:bCs/>
              <w:sz w:val="28"/>
              <w:szCs w:val="28"/>
              <w:lang w:val="en-CA"/>
            </w:rPr>
          </w:pPr>
          <w:r w:rsidRPr="00D256B8">
            <w:rPr>
              <w:rStyle w:val="TitleChar"/>
            </w:rPr>
            <w:t>TABLE OF CONTENTS</w:t>
          </w:r>
        </w:p>
        <w:p w14:paraId="19D29496" w14:textId="37D934A9" w:rsidR="00C4190A" w:rsidRDefault="003D62FC" w:rsidP="00B60398">
          <w:pPr>
            <w:pStyle w:val="TOC1"/>
            <w:spacing w:line="240" w:lineRule="auto"/>
            <w:rPr>
              <w:rFonts w:asciiTheme="minorHAnsi" w:eastAsiaTheme="minorEastAsia" w:hAnsiTheme="minorHAnsi" w:cstheme="minorBidi"/>
              <w:noProof/>
              <w:sz w:val="22"/>
              <w:szCs w:val="22"/>
            </w:rPr>
          </w:pPr>
          <w:r>
            <w:rPr>
              <w:rFonts w:cs="Times New Roman"/>
            </w:rPr>
            <w:fldChar w:fldCharType="begin"/>
          </w:r>
          <w:r>
            <w:rPr>
              <w:rFonts w:cs="Times New Roman"/>
            </w:rPr>
            <w:instrText xml:space="preserve"> TOC \o "1-3" \h \z \u </w:instrText>
          </w:r>
          <w:r>
            <w:rPr>
              <w:rFonts w:cs="Times New Roman"/>
            </w:rPr>
            <w:fldChar w:fldCharType="separate"/>
          </w:r>
          <w:hyperlink w:anchor="_Toc102232502" w:history="1">
            <w:r w:rsidR="00C4190A" w:rsidRPr="00D36472">
              <w:rPr>
                <w:rStyle w:val="Hyperlink"/>
              </w:rPr>
              <w:t>Chapter One Introduction</w:t>
            </w:r>
            <w:r w:rsidR="00C4190A">
              <w:rPr>
                <w:noProof/>
                <w:webHidden/>
              </w:rPr>
              <w:tab/>
            </w:r>
            <w:r w:rsidR="00C4190A">
              <w:rPr>
                <w:noProof/>
                <w:webHidden/>
              </w:rPr>
              <w:fldChar w:fldCharType="begin"/>
            </w:r>
            <w:r w:rsidR="00C4190A">
              <w:rPr>
                <w:noProof/>
                <w:webHidden/>
              </w:rPr>
              <w:instrText xml:space="preserve"> PAGEREF _Toc102232502 \h </w:instrText>
            </w:r>
            <w:r w:rsidR="00C4190A">
              <w:rPr>
                <w:noProof/>
                <w:webHidden/>
              </w:rPr>
            </w:r>
            <w:r w:rsidR="00C4190A">
              <w:rPr>
                <w:noProof/>
                <w:webHidden/>
              </w:rPr>
              <w:fldChar w:fldCharType="separate"/>
            </w:r>
            <w:r w:rsidR="00394A58">
              <w:rPr>
                <w:noProof/>
                <w:webHidden/>
              </w:rPr>
              <w:t>1</w:t>
            </w:r>
            <w:r w:rsidR="00C4190A">
              <w:rPr>
                <w:noProof/>
                <w:webHidden/>
              </w:rPr>
              <w:fldChar w:fldCharType="end"/>
            </w:r>
          </w:hyperlink>
        </w:p>
        <w:p w14:paraId="3E9B108A" w14:textId="1302F9CA" w:rsidR="00C4190A" w:rsidRDefault="004B301F" w:rsidP="00B60398">
          <w:pPr>
            <w:pStyle w:val="TOC1"/>
            <w:spacing w:line="240" w:lineRule="auto"/>
            <w:rPr>
              <w:rFonts w:asciiTheme="minorHAnsi" w:eastAsiaTheme="minorEastAsia" w:hAnsiTheme="minorHAnsi" w:cstheme="minorBidi"/>
              <w:noProof/>
              <w:sz w:val="22"/>
              <w:szCs w:val="22"/>
            </w:rPr>
          </w:pPr>
          <w:hyperlink w:anchor="_Toc102232503" w:history="1">
            <w:r w:rsidR="00C4190A" w:rsidRPr="00D36472">
              <w:rPr>
                <w:rStyle w:val="Hyperlink"/>
              </w:rPr>
              <w:t>Chapter Two Literature Review</w:t>
            </w:r>
            <w:r w:rsidR="00C4190A">
              <w:rPr>
                <w:noProof/>
                <w:webHidden/>
              </w:rPr>
              <w:tab/>
            </w:r>
            <w:r w:rsidR="00C4190A">
              <w:rPr>
                <w:noProof/>
                <w:webHidden/>
              </w:rPr>
              <w:fldChar w:fldCharType="begin"/>
            </w:r>
            <w:r w:rsidR="00C4190A">
              <w:rPr>
                <w:noProof/>
                <w:webHidden/>
              </w:rPr>
              <w:instrText xml:space="preserve"> PAGEREF _Toc102232503 \h </w:instrText>
            </w:r>
            <w:r w:rsidR="00C4190A">
              <w:rPr>
                <w:noProof/>
                <w:webHidden/>
              </w:rPr>
            </w:r>
            <w:r w:rsidR="00C4190A">
              <w:rPr>
                <w:noProof/>
                <w:webHidden/>
              </w:rPr>
              <w:fldChar w:fldCharType="separate"/>
            </w:r>
            <w:r w:rsidR="00394A58">
              <w:rPr>
                <w:noProof/>
                <w:webHidden/>
              </w:rPr>
              <w:t>3</w:t>
            </w:r>
            <w:r w:rsidR="00C4190A">
              <w:rPr>
                <w:noProof/>
                <w:webHidden/>
              </w:rPr>
              <w:fldChar w:fldCharType="end"/>
            </w:r>
          </w:hyperlink>
        </w:p>
        <w:p w14:paraId="5DD65400" w14:textId="401DAA18" w:rsidR="00C4190A" w:rsidRDefault="004B301F" w:rsidP="00B60398">
          <w:pPr>
            <w:pStyle w:val="TOC1"/>
            <w:spacing w:line="240" w:lineRule="auto"/>
            <w:rPr>
              <w:rFonts w:asciiTheme="minorHAnsi" w:eastAsiaTheme="minorEastAsia" w:hAnsiTheme="minorHAnsi" w:cstheme="minorBidi"/>
              <w:noProof/>
              <w:sz w:val="22"/>
              <w:szCs w:val="22"/>
            </w:rPr>
          </w:pPr>
          <w:hyperlink w:anchor="_Toc102232504" w:history="1">
            <w:r w:rsidR="00C4190A" w:rsidRPr="00D36472">
              <w:rPr>
                <w:rStyle w:val="Hyperlink"/>
              </w:rPr>
              <w:t>Chapter Three Materials and Methods</w:t>
            </w:r>
            <w:r w:rsidR="00C4190A">
              <w:rPr>
                <w:noProof/>
                <w:webHidden/>
              </w:rPr>
              <w:tab/>
            </w:r>
            <w:r w:rsidR="00C4190A">
              <w:rPr>
                <w:noProof/>
                <w:webHidden/>
              </w:rPr>
              <w:fldChar w:fldCharType="begin"/>
            </w:r>
            <w:r w:rsidR="00C4190A">
              <w:rPr>
                <w:noProof/>
                <w:webHidden/>
              </w:rPr>
              <w:instrText xml:space="preserve"> PAGEREF _Toc102232504 \h </w:instrText>
            </w:r>
            <w:r w:rsidR="00C4190A">
              <w:rPr>
                <w:noProof/>
                <w:webHidden/>
              </w:rPr>
            </w:r>
            <w:r w:rsidR="00C4190A">
              <w:rPr>
                <w:noProof/>
                <w:webHidden/>
              </w:rPr>
              <w:fldChar w:fldCharType="separate"/>
            </w:r>
            <w:r w:rsidR="00394A58">
              <w:rPr>
                <w:noProof/>
                <w:webHidden/>
              </w:rPr>
              <w:t>17</w:t>
            </w:r>
            <w:r w:rsidR="00C4190A">
              <w:rPr>
                <w:noProof/>
                <w:webHidden/>
              </w:rPr>
              <w:fldChar w:fldCharType="end"/>
            </w:r>
          </w:hyperlink>
        </w:p>
        <w:p w14:paraId="026163FD" w14:textId="76161522" w:rsidR="00C4190A" w:rsidRDefault="004B301F" w:rsidP="00B60398">
          <w:pPr>
            <w:pStyle w:val="TOC2"/>
            <w:rPr>
              <w:rFonts w:asciiTheme="minorHAnsi" w:eastAsiaTheme="minorEastAsia" w:hAnsiTheme="minorHAnsi" w:cstheme="minorBidi"/>
              <w:noProof/>
              <w:sz w:val="22"/>
              <w:szCs w:val="22"/>
            </w:rPr>
          </w:pPr>
          <w:hyperlink w:anchor="_Toc102232505" w:history="1">
            <w:r w:rsidR="00C4190A" w:rsidRPr="00D36472">
              <w:rPr>
                <w:rStyle w:val="Hyperlink"/>
              </w:rPr>
              <w:t>Milling</w:t>
            </w:r>
            <w:r w:rsidR="00C4190A">
              <w:rPr>
                <w:noProof/>
                <w:webHidden/>
              </w:rPr>
              <w:tab/>
            </w:r>
            <w:r w:rsidR="00C4190A">
              <w:rPr>
                <w:noProof/>
                <w:webHidden/>
              </w:rPr>
              <w:fldChar w:fldCharType="begin"/>
            </w:r>
            <w:r w:rsidR="00C4190A">
              <w:rPr>
                <w:noProof/>
                <w:webHidden/>
              </w:rPr>
              <w:instrText xml:space="preserve"> PAGEREF _Toc102232505 \h </w:instrText>
            </w:r>
            <w:r w:rsidR="00C4190A">
              <w:rPr>
                <w:noProof/>
                <w:webHidden/>
              </w:rPr>
            </w:r>
            <w:r w:rsidR="00C4190A">
              <w:rPr>
                <w:noProof/>
                <w:webHidden/>
              </w:rPr>
              <w:fldChar w:fldCharType="separate"/>
            </w:r>
            <w:r w:rsidR="00394A58">
              <w:rPr>
                <w:noProof/>
                <w:webHidden/>
              </w:rPr>
              <w:t>17</w:t>
            </w:r>
            <w:r w:rsidR="00C4190A">
              <w:rPr>
                <w:noProof/>
                <w:webHidden/>
              </w:rPr>
              <w:fldChar w:fldCharType="end"/>
            </w:r>
          </w:hyperlink>
        </w:p>
        <w:p w14:paraId="6D45882C" w14:textId="4FDD112D" w:rsidR="00C4190A" w:rsidRDefault="004B301F" w:rsidP="00B60398">
          <w:pPr>
            <w:pStyle w:val="TOC2"/>
            <w:rPr>
              <w:rFonts w:asciiTheme="minorHAnsi" w:eastAsiaTheme="minorEastAsia" w:hAnsiTheme="minorHAnsi" w:cstheme="minorBidi"/>
              <w:noProof/>
              <w:sz w:val="22"/>
              <w:szCs w:val="22"/>
            </w:rPr>
          </w:pPr>
          <w:hyperlink w:anchor="_Toc102232506" w:history="1">
            <w:r w:rsidR="00C4190A" w:rsidRPr="00D36472">
              <w:rPr>
                <w:rStyle w:val="Hyperlink"/>
              </w:rPr>
              <w:t>Stability Maps</w:t>
            </w:r>
            <w:r w:rsidR="00C4190A">
              <w:rPr>
                <w:noProof/>
                <w:webHidden/>
              </w:rPr>
              <w:tab/>
            </w:r>
            <w:r w:rsidR="00C4190A">
              <w:rPr>
                <w:noProof/>
                <w:webHidden/>
              </w:rPr>
              <w:fldChar w:fldCharType="begin"/>
            </w:r>
            <w:r w:rsidR="00C4190A">
              <w:rPr>
                <w:noProof/>
                <w:webHidden/>
              </w:rPr>
              <w:instrText xml:space="preserve"> PAGEREF _Toc102232506 \h </w:instrText>
            </w:r>
            <w:r w:rsidR="00C4190A">
              <w:rPr>
                <w:noProof/>
                <w:webHidden/>
              </w:rPr>
            </w:r>
            <w:r w:rsidR="00C4190A">
              <w:rPr>
                <w:noProof/>
                <w:webHidden/>
              </w:rPr>
              <w:fldChar w:fldCharType="separate"/>
            </w:r>
            <w:r w:rsidR="00394A58">
              <w:rPr>
                <w:noProof/>
                <w:webHidden/>
              </w:rPr>
              <w:t>19</w:t>
            </w:r>
            <w:r w:rsidR="00C4190A">
              <w:rPr>
                <w:noProof/>
                <w:webHidden/>
              </w:rPr>
              <w:fldChar w:fldCharType="end"/>
            </w:r>
          </w:hyperlink>
        </w:p>
        <w:p w14:paraId="1F85E0B9" w14:textId="75F250CD"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07" w:history="1">
            <w:r w:rsidR="00C4190A" w:rsidRPr="00D36472">
              <w:rPr>
                <w:rStyle w:val="Hyperlink"/>
              </w:rPr>
              <w:t>Fourier Series Approach</w:t>
            </w:r>
            <w:r w:rsidR="00C4190A">
              <w:rPr>
                <w:noProof/>
                <w:webHidden/>
              </w:rPr>
              <w:tab/>
            </w:r>
            <w:r w:rsidR="00C4190A">
              <w:rPr>
                <w:noProof/>
                <w:webHidden/>
              </w:rPr>
              <w:fldChar w:fldCharType="begin"/>
            </w:r>
            <w:r w:rsidR="00C4190A">
              <w:rPr>
                <w:noProof/>
                <w:webHidden/>
              </w:rPr>
              <w:instrText xml:space="preserve"> PAGEREF _Toc102232507 \h </w:instrText>
            </w:r>
            <w:r w:rsidR="00C4190A">
              <w:rPr>
                <w:noProof/>
                <w:webHidden/>
              </w:rPr>
            </w:r>
            <w:r w:rsidR="00C4190A">
              <w:rPr>
                <w:noProof/>
                <w:webHidden/>
              </w:rPr>
              <w:fldChar w:fldCharType="separate"/>
            </w:r>
            <w:r w:rsidR="00394A58">
              <w:rPr>
                <w:noProof/>
                <w:webHidden/>
              </w:rPr>
              <w:t>19</w:t>
            </w:r>
            <w:r w:rsidR="00C4190A">
              <w:rPr>
                <w:noProof/>
                <w:webHidden/>
              </w:rPr>
              <w:fldChar w:fldCharType="end"/>
            </w:r>
          </w:hyperlink>
        </w:p>
        <w:p w14:paraId="6E0AD06D" w14:textId="25BAFCD7"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08" w:history="1">
            <w:r w:rsidR="00C4190A" w:rsidRPr="00D36472">
              <w:rPr>
                <w:rStyle w:val="Hyperlink"/>
              </w:rPr>
              <w:t>Cutting Force Coefficients</w:t>
            </w:r>
            <w:r w:rsidR="00C4190A">
              <w:rPr>
                <w:noProof/>
                <w:webHidden/>
              </w:rPr>
              <w:tab/>
            </w:r>
            <w:r w:rsidR="00C4190A">
              <w:rPr>
                <w:noProof/>
                <w:webHidden/>
              </w:rPr>
              <w:fldChar w:fldCharType="begin"/>
            </w:r>
            <w:r w:rsidR="00C4190A">
              <w:rPr>
                <w:noProof/>
                <w:webHidden/>
              </w:rPr>
              <w:instrText xml:space="preserve"> PAGEREF _Toc102232508 \h </w:instrText>
            </w:r>
            <w:r w:rsidR="00C4190A">
              <w:rPr>
                <w:noProof/>
                <w:webHidden/>
              </w:rPr>
            </w:r>
            <w:r w:rsidR="00C4190A">
              <w:rPr>
                <w:noProof/>
                <w:webHidden/>
              </w:rPr>
              <w:fldChar w:fldCharType="separate"/>
            </w:r>
            <w:r w:rsidR="00394A58">
              <w:rPr>
                <w:noProof/>
                <w:webHidden/>
              </w:rPr>
              <w:t>22</w:t>
            </w:r>
            <w:r w:rsidR="00C4190A">
              <w:rPr>
                <w:noProof/>
                <w:webHidden/>
              </w:rPr>
              <w:fldChar w:fldCharType="end"/>
            </w:r>
          </w:hyperlink>
        </w:p>
        <w:p w14:paraId="2FEAE0C8" w14:textId="58ECB5DD"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09" w:history="1">
            <w:r w:rsidR="00C4190A" w:rsidRPr="00D36472">
              <w:rPr>
                <w:rStyle w:val="Hyperlink"/>
              </w:rPr>
              <w:t>Tool Tip Receptance</w:t>
            </w:r>
            <w:r w:rsidR="00C4190A">
              <w:rPr>
                <w:noProof/>
                <w:webHidden/>
              </w:rPr>
              <w:tab/>
            </w:r>
            <w:r w:rsidR="00C4190A">
              <w:rPr>
                <w:noProof/>
                <w:webHidden/>
              </w:rPr>
              <w:fldChar w:fldCharType="begin"/>
            </w:r>
            <w:r w:rsidR="00C4190A">
              <w:rPr>
                <w:noProof/>
                <w:webHidden/>
              </w:rPr>
              <w:instrText xml:space="preserve"> PAGEREF _Toc102232509 \h </w:instrText>
            </w:r>
            <w:r w:rsidR="00C4190A">
              <w:rPr>
                <w:noProof/>
                <w:webHidden/>
              </w:rPr>
            </w:r>
            <w:r w:rsidR="00C4190A">
              <w:rPr>
                <w:noProof/>
                <w:webHidden/>
              </w:rPr>
              <w:fldChar w:fldCharType="separate"/>
            </w:r>
            <w:r w:rsidR="00394A58">
              <w:rPr>
                <w:noProof/>
                <w:webHidden/>
              </w:rPr>
              <w:t>24</w:t>
            </w:r>
            <w:r w:rsidR="00C4190A">
              <w:rPr>
                <w:noProof/>
                <w:webHidden/>
              </w:rPr>
              <w:fldChar w:fldCharType="end"/>
            </w:r>
          </w:hyperlink>
        </w:p>
        <w:p w14:paraId="60BE23CF" w14:textId="6DECFCD4" w:rsidR="00C4190A" w:rsidRDefault="004B301F" w:rsidP="00B60398">
          <w:pPr>
            <w:pStyle w:val="TOC1"/>
            <w:spacing w:line="240" w:lineRule="auto"/>
            <w:rPr>
              <w:rFonts w:asciiTheme="minorHAnsi" w:eastAsiaTheme="minorEastAsia" w:hAnsiTheme="minorHAnsi" w:cstheme="minorBidi"/>
              <w:noProof/>
              <w:sz w:val="22"/>
              <w:szCs w:val="22"/>
            </w:rPr>
          </w:pPr>
          <w:hyperlink w:anchor="_Toc102232510" w:history="1">
            <w:r w:rsidR="00C4190A" w:rsidRPr="00D36472">
              <w:rPr>
                <w:rStyle w:val="Hyperlink"/>
              </w:rPr>
              <w:t>Chapter Four Test Plan and Initial Results</w:t>
            </w:r>
            <w:r w:rsidR="00C4190A">
              <w:rPr>
                <w:noProof/>
                <w:webHidden/>
              </w:rPr>
              <w:tab/>
            </w:r>
            <w:r w:rsidR="00C4190A">
              <w:rPr>
                <w:noProof/>
                <w:webHidden/>
              </w:rPr>
              <w:fldChar w:fldCharType="begin"/>
            </w:r>
            <w:r w:rsidR="00C4190A">
              <w:rPr>
                <w:noProof/>
                <w:webHidden/>
              </w:rPr>
              <w:instrText xml:space="preserve"> PAGEREF _Toc102232510 \h </w:instrText>
            </w:r>
            <w:r w:rsidR="00C4190A">
              <w:rPr>
                <w:noProof/>
                <w:webHidden/>
              </w:rPr>
            </w:r>
            <w:r w:rsidR="00C4190A">
              <w:rPr>
                <w:noProof/>
                <w:webHidden/>
              </w:rPr>
              <w:fldChar w:fldCharType="separate"/>
            </w:r>
            <w:r w:rsidR="00394A58">
              <w:rPr>
                <w:noProof/>
                <w:webHidden/>
              </w:rPr>
              <w:t>26</w:t>
            </w:r>
            <w:r w:rsidR="00C4190A">
              <w:rPr>
                <w:noProof/>
                <w:webHidden/>
              </w:rPr>
              <w:fldChar w:fldCharType="end"/>
            </w:r>
          </w:hyperlink>
        </w:p>
        <w:p w14:paraId="79709D27" w14:textId="63DADAF5" w:rsidR="00C4190A" w:rsidRDefault="004B301F" w:rsidP="00B60398">
          <w:pPr>
            <w:pStyle w:val="TOC2"/>
            <w:rPr>
              <w:rFonts w:asciiTheme="minorHAnsi" w:eastAsiaTheme="minorEastAsia" w:hAnsiTheme="minorHAnsi" w:cstheme="minorBidi"/>
              <w:noProof/>
              <w:sz w:val="22"/>
              <w:szCs w:val="22"/>
            </w:rPr>
          </w:pPr>
          <w:hyperlink w:anchor="_Toc102232511" w:history="1">
            <w:r w:rsidR="00C4190A" w:rsidRPr="00D36472">
              <w:rPr>
                <w:rStyle w:val="Hyperlink"/>
              </w:rPr>
              <w:t>Set Screw Holders</w:t>
            </w:r>
            <w:r w:rsidR="00C4190A">
              <w:rPr>
                <w:noProof/>
                <w:webHidden/>
              </w:rPr>
              <w:tab/>
            </w:r>
            <w:r w:rsidR="00C4190A">
              <w:rPr>
                <w:noProof/>
                <w:webHidden/>
              </w:rPr>
              <w:fldChar w:fldCharType="begin"/>
            </w:r>
            <w:r w:rsidR="00C4190A">
              <w:rPr>
                <w:noProof/>
                <w:webHidden/>
              </w:rPr>
              <w:instrText xml:space="preserve"> PAGEREF _Toc102232511 \h </w:instrText>
            </w:r>
            <w:r w:rsidR="00C4190A">
              <w:rPr>
                <w:noProof/>
                <w:webHidden/>
              </w:rPr>
            </w:r>
            <w:r w:rsidR="00C4190A">
              <w:rPr>
                <w:noProof/>
                <w:webHidden/>
              </w:rPr>
              <w:fldChar w:fldCharType="separate"/>
            </w:r>
            <w:r w:rsidR="00394A58">
              <w:rPr>
                <w:noProof/>
                <w:webHidden/>
              </w:rPr>
              <w:t>26</w:t>
            </w:r>
            <w:r w:rsidR="00C4190A">
              <w:rPr>
                <w:noProof/>
                <w:webHidden/>
              </w:rPr>
              <w:fldChar w:fldCharType="end"/>
            </w:r>
          </w:hyperlink>
        </w:p>
        <w:p w14:paraId="7049E304" w14:textId="7AA5A3FC" w:rsidR="00C4190A" w:rsidRDefault="004B301F" w:rsidP="00B60398">
          <w:pPr>
            <w:pStyle w:val="TOC2"/>
            <w:rPr>
              <w:rFonts w:asciiTheme="minorHAnsi" w:eastAsiaTheme="minorEastAsia" w:hAnsiTheme="minorHAnsi" w:cstheme="minorBidi"/>
              <w:noProof/>
              <w:sz w:val="22"/>
              <w:szCs w:val="22"/>
            </w:rPr>
          </w:pPr>
          <w:hyperlink w:anchor="_Toc102232512" w:history="1">
            <w:r w:rsidR="00C4190A" w:rsidRPr="00D36472">
              <w:rPr>
                <w:rStyle w:val="Hyperlink"/>
              </w:rPr>
              <w:t>Test Sequence</w:t>
            </w:r>
            <w:r w:rsidR="00C4190A">
              <w:rPr>
                <w:noProof/>
                <w:webHidden/>
              </w:rPr>
              <w:tab/>
            </w:r>
            <w:r w:rsidR="00C4190A">
              <w:rPr>
                <w:noProof/>
                <w:webHidden/>
              </w:rPr>
              <w:fldChar w:fldCharType="begin"/>
            </w:r>
            <w:r w:rsidR="00C4190A">
              <w:rPr>
                <w:noProof/>
                <w:webHidden/>
              </w:rPr>
              <w:instrText xml:space="preserve"> PAGEREF _Toc102232512 \h </w:instrText>
            </w:r>
            <w:r w:rsidR="00C4190A">
              <w:rPr>
                <w:noProof/>
                <w:webHidden/>
              </w:rPr>
            </w:r>
            <w:r w:rsidR="00C4190A">
              <w:rPr>
                <w:noProof/>
                <w:webHidden/>
              </w:rPr>
              <w:fldChar w:fldCharType="separate"/>
            </w:r>
            <w:r w:rsidR="00394A58">
              <w:rPr>
                <w:noProof/>
                <w:webHidden/>
              </w:rPr>
              <w:t>26</w:t>
            </w:r>
            <w:r w:rsidR="00C4190A">
              <w:rPr>
                <w:noProof/>
                <w:webHidden/>
              </w:rPr>
              <w:fldChar w:fldCharType="end"/>
            </w:r>
          </w:hyperlink>
        </w:p>
        <w:p w14:paraId="5D970869" w14:textId="39A835A3"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13" w:history="1">
            <w:r w:rsidR="00C4190A" w:rsidRPr="00D36472">
              <w:rPr>
                <w:rStyle w:val="Hyperlink"/>
              </w:rPr>
              <w:t>Tool Length Repeatability</w:t>
            </w:r>
            <w:r w:rsidR="00C4190A">
              <w:rPr>
                <w:noProof/>
                <w:webHidden/>
              </w:rPr>
              <w:tab/>
            </w:r>
            <w:r w:rsidR="00C4190A">
              <w:rPr>
                <w:noProof/>
                <w:webHidden/>
              </w:rPr>
              <w:fldChar w:fldCharType="begin"/>
            </w:r>
            <w:r w:rsidR="00C4190A">
              <w:rPr>
                <w:noProof/>
                <w:webHidden/>
              </w:rPr>
              <w:instrText xml:space="preserve"> PAGEREF _Toc102232513 \h </w:instrText>
            </w:r>
            <w:r w:rsidR="00C4190A">
              <w:rPr>
                <w:noProof/>
                <w:webHidden/>
              </w:rPr>
            </w:r>
            <w:r w:rsidR="00C4190A">
              <w:rPr>
                <w:noProof/>
                <w:webHidden/>
              </w:rPr>
              <w:fldChar w:fldCharType="separate"/>
            </w:r>
            <w:r w:rsidR="00394A58">
              <w:rPr>
                <w:noProof/>
                <w:webHidden/>
              </w:rPr>
              <w:t>27</w:t>
            </w:r>
            <w:r w:rsidR="00C4190A">
              <w:rPr>
                <w:noProof/>
                <w:webHidden/>
              </w:rPr>
              <w:fldChar w:fldCharType="end"/>
            </w:r>
          </w:hyperlink>
        </w:p>
        <w:p w14:paraId="062A9D02" w14:textId="7CC4105F"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14" w:history="1">
            <w:r w:rsidR="00C4190A" w:rsidRPr="00D36472">
              <w:rPr>
                <w:rStyle w:val="Hyperlink"/>
              </w:rPr>
              <w:t>Setup Repeatability</w:t>
            </w:r>
            <w:r w:rsidR="00C4190A">
              <w:rPr>
                <w:noProof/>
                <w:webHidden/>
              </w:rPr>
              <w:tab/>
            </w:r>
            <w:r w:rsidR="00C4190A">
              <w:rPr>
                <w:noProof/>
                <w:webHidden/>
              </w:rPr>
              <w:fldChar w:fldCharType="begin"/>
            </w:r>
            <w:r w:rsidR="00C4190A">
              <w:rPr>
                <w:noProof/>
                <w:webHidden/>
              </w:rPr>
              <w:instrText xml:space="preserve"> PAGEREF _Toc102232514 \h </w:instrText>
            </w:r>
            <w:r w:rsidR="00C4190A">
              <w:rPr>
                <w:noProof/>
                <w:webHidden/>
              </w:rPr>
            </w:r>
            <w:r w:rsidR="00C4190A">
              <w:rPr>
                <w:noProof/>
                <w:webHidden/>
              </w:rPr>
              <w:fldChar w:fldCharType="separate"/>
            </w:r>
            <w:r w:rsidR="00394A58">
              <w:rPr>
                <w:noProof/>
                <w:webHidden/>
              </w:rPr>
              <w:t>28</w:t>
            </w:r>
            <w:r w:rsidR="00C4190A">
              <w:rPr>
                <w:noProof/>
                <w:webHidden/>
              </w:rPr>
              <w:fldChar w:fldCharType="end"/>
            </w:r>
          </w:hyperlink>
        </w:p>
        <w:p w14:paraId="2BD608AE" w14:textId="22571571"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15" w:history="1">
            <w:r w:rsidR="00C4190A" w:rsidRPr="00D36472">
              <w:rPr>
                <w:rStyle w:val="Hyperlink"/>
              </w:rPr>
              <w:t>Tool-to-Tool Repeatability</w:t>
            </w:r>
            <w:r w:rsidR="00C4190A">
              <w:rPr>
                <w:noProof/>
                <w:webHidden/>
              </w:rPr>
              <w:tab/>
            </w:r>
            <w:r w:rsidR="00C4190A">
              <w:rPr>
                <w:noProof/>
                <w:webHidden/>
              </w:rPr>
              <w:fldChar w:fldCharType="begin"/>
            </w:r>
            <w:r w:rsidR="00C4190A">
              <w:rPr>
                <w:noProof/>
                <w:webHidden/>
              </w:rPr>
              <w:instrText xml:space="preserve"> PAGEREF _Toc102232515 \h </w:instrText>
            </w:r>
            <w:r w:rsidR="00C4190A">
              <w:rPr>
                <w:noProof/>
                <w:webHidden/>
              </w:rPr>
            </w:r>
            <w:r w:rsidR="00C4190A">
              <w:rPr>
                <w:noProof/>
                <w:webHidden/>
              </w:rPr>
              <w:fldChar w:fldCharType="separate"/>
            </w:r>
            <w:r w:rsidR="00394A58">
              <w:rPr>
                <w:noProof/>
                <w:webHidden/>
              </w:rPr>
              <w:t>35</w:t>
            </w:r>
            <w:r w:rsidR="00C4190A">
              <w:rPr>
                <w:noProof/>
                <w:webHidden/>
              </w:rPr>
              <w:fldChar w:fldCharType="end"/>
            </w:r>
          </w:hyperlink>
        </w:p>
        <w:p w14:paraId="4D17C278" w14:textId="4A945864"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16" w:history="1">
            <w:r w:rsidR="00C4190A" w:rsidRPr="00D36472">
              <w:rPr>
                <w:rStyle w:val="Hyperlink"/>
              </w:rPr>
              <w:t>Tool-Holder Measurement</w:t>
            </w:r>
            <w:r w:rsidR="00C4190A">
              <w:rPr>
                <w:noProof/>
                <w:webHidden/>
              </w:rPr>
              <w:tab/>
            </w:r>
            <w:r w:rsidR="00C4190A">
              <w:rPr>
                <w:noProof/>
                <w:webHidden/>
              </w:rPr>
              <w:fldChar w:fldCharType="begin"/>
            </w:r>
            <w:r w:rsidR="00C4190A">
              <w:rPr>
                <w:noProof/>
                <w:webHidden/>
              </w:rPr>
              <w:instrText xml:space="preserve"> PAGEREF _Toc102232516 \h </w:instrText>
            </w:r>
            <w:r w:rsidR="00C4190A">
              <w:rPr>
                <w:noProof/>
                <w:webHidden/>
              </w:rPr>
            </w:r>
            <w:r w:rsidR="00C4190A">
              <w:rPr>
                <w:noProof/>
                <w:webHidden/>
              </w:rPr>
              <w:fldChar w:fldCharType="separate"/>
            </w:r>
            <w:r w:rsidR="00394A58">
              <w:rPr>
                <w:noProof/>
                <w:webHidden/>
              </w:rPr>
              <w:t>35</w:t>
            </w:r>
            <w:r w:rsidR="00C4190A">
              <w:rPr>
                <w:noProof/>
                <w:webHidden/>
              </w:rPr>
              <w:fldChar w:fldCharType="end"/>
            </w:r>
          </w:hyperlink>
        </w:p>
        <w:p w14:paraId="238C4578" w14:textId="5168102A"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17" w:history="1">
            <w:r w:rsidR="00C4190A" w:rsidRPr="00D36472">
              <w:rPr>
                <w:rStyle w:val="Hyperlink"/>
              </w:rPr>
              <w:t>Tool-Holder-Spindle-Machine Measurement</w:t>
            </w:r>
            <w:r w:rsidR="00C4190A">
              <w:rPr>
                <w:noProof/>
                <w:webHidden/>
              </w:rPr>
              <w:tab/>
            </w:r>
            <w:r w:rsidR="00C4190A">
              <w:rPr>
                <w:noProof/>
                <w:webHidden/>
              </w:rPr>
              <w:fldChar w:fldCharType="begin"/>
            </w:r>
            <w:r w:rsidR="00C4190A">
              <w:rPr>
                <w:noProof/>
                <w:webHidden/>
              </w:rPr>
              <w:instrText xml:space="preserve"> PAGEREF _Toc102232517 \h </w:instrText>
            </w:r>
            <w:r w:rsidR="00C4190A">
              <w:rPr>
                <w:noProof/>
                <w:webHidden/>
              </w:rPr>
            </w:r>
            <w:r w:rsidR="00C4190A">
              <w:rPr>
                <w:noProof/>
                <w:webHidden/>
              </w:rPr>
              <w:fldChar w:fldCharType="separate"/>
            </w:r>
            <w:r w:rsidR="00394A58">
              <w:rPr>
                <w:noProof/>
                <w:webHidden/>
              </w:rPr>
              <w:t>45</w:t>
            </w:r>
            <w:r w:rsidR="00C4190A">
              <w:rPr>
                <w:noProof/>
                <w:webHidden/>
              </w:rPr>
              <w:fldChar w:fldCharType="end"/>
            </w:r>
          </w:hyperlink>
        </w:p>
        <w:p w14:paraId="5751D832" w14:textId="7ABC2713"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18" w:history="1">
            <w:r w:rsidR="00C4190A" w:rsidRPr="00D36472">
              <w:rPr>
                <w:rStyle w:val="Hyperlink"/>
              </w:rPr>
              <w:t>Experimental Determination of Cutting Force Coefficients</w:t>
            </w:r>
            <w:r w:rsidR="00C4190A">
              <w:rPr>
                <w:noProof/>
                <w:webHidden/>
              </w:rPr>
              <w:tab/>
            </w:r>
            <w:r w:rsidR="00C4190A">
              <w:rPr>
                <w:noProof/>
                <w:webHidden/>
              </w:rPr>
              <w:fldChar w:fldCharType="begin"/>
            </w:r>
            <w:r w:rsidR="00C4190A">
              <w:rPr>
                <w:noProof/>
                <w:webHidden/>
              </w:rPr>
              <w:instrText xml:space="preserve"> PAGEREF _Toc102232518 \h </w:instrText>
            </w:r>
            <w:r w:rsidR="00C4190A">
              <w:rPr>
                <w:noProof/>
                <w:webHidden/>
              </w:rPr>
            </w:r>
            <w:r w:rsidR="00C4190A">
              <w:rPr>
                <w:noProof/>
                <w:webHidden/>
              </w:rPr>
              <w:fldChar w:fldCharType="separate"/>
            </w:r>
            <w:r w:rsidR="00394A58">
              <w:rPr>
                <w:noProof/>
                <w:webHidden/>
              </w:rPr>
              <w:t>50</w:t>
            </w:r>
            <w:r w:rsidR="00C4190A">
              <w:rPr>
                <w:noProof/>
                <w:webHidden/>
              </w:rPr>
              <w:fldChar w:fldCharType="end"/>
            </w:r>
          </w:hyperlink>
        </w:p>
        <w:p w14:paraId="79DFDA91" w14:textId="26E7F014"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19" w:history="1">
            <w:r w:rsidR="00C4190A" w:rsidRPr="00D36472">
              <w:rPr>
                <w:rStyle w:val="Hyperlink"/>
              </w:rPr>
              <w:t>Stability Testing for Parameter Identification</w:t>
            </w:r>
            <w:r w:rsidR="00C4190A">
              <w:rPr>
                <w:noProof/>
                <w:webHidden/>
              </w:rPr>
              <w:tab/>
            </w:r>
            <w:r w:rsidR="00C4190A">
              <w:rPr>
                <w:noProof/>
                <w:webHidden/>
              </w:rPr>
              <w:fldChar w:fldCharType="begin"/>
            </w:r>
            <w:r w:rsidR="00C4190A">
              <w:rPr>
                <w:noProof/>
                <w:webHidden/>
              </w:rPr>
              <w:instrText xml:space="preserve"> PAGEREF _Toc102232519 \h </w:instrText>
            </w:r>
            <w:r w:rsidR="00C4190A">
              <w:rPr>
                <w:noProof/>
                <w:webHidden/>
              </w:rPr>
            </w:r>
            <w:r w:rsidR="00C4190A">
              <w:rPr>
                <w:noProof/>
                <w:webHidden/>
              </w:rPr>
              <w:fldChar w:fldCharType="separate"/>
            </w:r>
            <w:r w:rsidR="00394A58">
              <w:rPr>
                <w:noProof/>
                <w:webHidden/>
              </w:rPr>
              <w:t>51</w:t>
            </w:r>
            <w:r w:rsidR="00C4190A">
              <w:rPr>
                <w:noProof/>
                <w:webHidden/>
              </w:rPr>
              <w:fldChar w:fldCharType="end"/>
            </w:r>
          </w:hyperlink>
        </w:p>
        <w:p w14:paraId="1BD0D5CD" w14:textId="1F93E22B"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20" w:history="1">
            <w:r w:rsidR="00C4190A" w:rsidRPr="00D36472">
              <w:rPr>
                <w:rStyle w:val="Hyperlink"/>
              </w:rPr>
              <w:t>Coupling Parameter Comparison</w:t>
            </w:r>
            <w:r w:rsidR="00C4190A">
              <w:rPr>
                <w:noProof/>
                <w:webHidden/>
              </w:rPr>
              <w:tab/>
            </w:r>
            <w:r w:rsidR="00C4190A">
              <w:rPr>
                <w:noProof/>
                <w:webHidden/>
              </w:rPr>
              <w:fldChar w:fldCharType="begin"/>
            </w:r>
            <w:r w:rsidR="00C4190A">
              <w:rPr>
                <w:noProof/>
                <w:webHidden/>
              </w:rPr>
              <w:instrText xml:space="preserve"> PAGEREF _Toc102232520 \h </w:instrText>
            </w:r>
            <w:r w:rsidR="00C4190A">
              <w:rPr>
                <w:noProof/>
                <w:webHidden/>
              </w:rPr>
            </w:r>
            <w:r w:rsidR="00C4190A">
              <w:rPr>
                <w:noProof/>
                <w:webHidden/>
              </w:rPr>
              <w:fldChar w:fldCharType="separate"/>
            </w:r>
            <w:r w:rsidR="00394A58">
              <w:rPr>
                <w:noProof/>
                <w:webHidden/>
              </w:rPr>
              <w:t>56</w:t>
            </w:r>
            <w:r w:rsidR="00C4190A">
              <w:rPr>
                <w:noProof/>
                <w:webHidden/>
              </w:rPr>
              <w:fldChar w:fldCharType="end"/>
            </w:r>
          </w:hyperlink>
        </w:p>
        <w:p w14:paraId="35A6ED52" w14:textId="613CBF73" w:rsidR="00C4190A" w:rsidRDefault="004B301F" w:rsidP="00B60398">
          <w:pPr>
            <w:pStyle w:val="TOC3"/>
            <w:spacing w:line="240" w:lineRule="auto"/>
            <w:rPr>
              <w:rFonts w:asciiTheme="minorHAnsi" w:eastAsiaTheme="minorEastAsia" w:hAnsiTheme="minorHAnsi" w:cstheme="minorBidi"/>
              <w:noProof/>
              <w:sz w:val="22"/>
              <w:szCs w:val="22"/>
            </w:rPr>
          </w:pPr>
          <w:hyperlink w:anchor="_Toc102232521" w:history="1">
            <w:r w:rsidR="00C4190A" w:rsidRPr="00D36472">
              <w:rPr>
                <w:rStyle w:val="Hyperlink"/>
              </w:rPr>
              <w:t>Uncertainty</w:t>
            </w:r>
            <w:r w:rsidR="00C4190A">
              <w:rPr>
                <w:noProof/>
                <w:webHidden/>
              </w:rPr>
              <w:tab/>
            </w:r>
            <w:r w:rsidR="00C4190A">
              <w:rPr>
                <w:noProof/>
                <w:webHidden/>
              </w:rPr>
              <w:fldChar w:fldCharType="begin"/>
            </w:r>
            <w:r w:rsidR="00C4190A">
              <w:rPr>
                <w:noProof/>
                <w:webHidden/>
              </w:rPr>
              <w:instrText xml:space="preserve"> PAGEREF _Toc102232521 \h </w:instrText>
            </w:r>
            <w:r w:rsidR="00C4190A">
              <w:rPr>
                <w:noProof/>
                <w:webHidden/>
              </w:rPr>
            </w:r>
            <w:r w:rsidR="00C4190A">
              <w:rPr>
                <w:noProof/>
                <w:webHidden/>
              </w:rPr>
              <w:fldChar w:fldCharType="separate"/>
            </w:r>
            <w:r w:rsidR="00394A58">
              <w:rPr>
                <w:noProof/>
                <w:webHidden/>
              </w:rPr>
              <w:t>56</w:t>
            </w:r>
            <w:r w:rsidR="00C4190A">
              <w:rPr>
                <w:noProof/>
                <w:webHidden/>
              </w:rPr>
              <w:fldChar w:fldCharType="end"/>
            </w:r>
          </w:hyperlink>
        </w:p>
        <w:p w14:paraId="5FEB2014" w14:textId="1F9A2EED" w:rsidR="00C4190A" w:rsidRDefault="004B301F" w:rsidP="00B60398">
          <w:pPr>
            <w:pStyle w:val="TOC2"/>
            <w:rPr>
              <w:rFonts w:asciiTheme="minorHAnsi" w:eastAsiaTheme="minorEastAsia" w:hAnsiTheme="minorHAnsi" w:cstheme="minorBidi"/>
              <w:noProof/>
              <w:sz w:val="22"/>
              <w:szCs w:val="22"/>
            </w:rPr>
          </w:pPr>
          <w:hyperlink w:anchor="_Toc102232522" w:history="1">
            <w:r w:rsidR="00C4190A" w:rsidRPr="00D36472">
              <w:rPr>
                <w:rStyle w:val="Hyperlink"/>
              </w:rPr>
              <w:t>Heat-Shrink Holders</w:t>
            </w:r>
            <w:r w:rsidR="00C4190A">
              <w:rPr>
                <w:noProof/>
                <w:webHidden/>
              </w:rPr>
              <w:tab/>
            </w:r>
            <w:r w:rsidR="00C4190A">
              <w:rPr>
                <w:noProof/>
                <w:webHidden/>
              </w:rPr>
              <w:fldChar w:fldCharType="begin"/>
            </w:r>
            <w:r w:rsidR="00C4190A">
              <w:rPr>
                <w:noProof/>
                <w:webHidden/>
              </w:rPr>
              <w:instrText xml:space="preserve"> PAGEREF _Toc102232522 \h </w:instrText>
            </w:r>
            <w:r w:rsidR="00C4190A">
              <w:rPr>
                <w:noProof/>
                <w:webHidden/>
              </w:rPr>
            </w:r>
            <w:r w:rsidR="00C4190A">
              <w:rPr>
                <w:noProof/>
                <w:webHidden/>
              </w:rPr>
              <w:fldChar w:fldCharType="separate"/>
            </w:r>
            <w:r w:rsidR="00394A58">
              <w:rPr>
                <w:noProof/>
                <w:webHidden/>
              </w:rPr>
              <w:t>56</w:t>
            </w:r>
            <w:r w:rsidR="00C4190A">
              <w:rPr>
                <w:noProof/>
                <w:webHidden/>
              </w:rPr>
              <w:fldChar w:fldCharType="end"/>
            </w:r>
          </w:hyperlink>
        </w:p>
        <w:p w14:paraId="5A3A8F6F" w14:textId="1B1CA355" w:rsidR="00C4190A" w:rsidRDefault="004B301F" w:rsidP="00B60398">
          <w:pPr>
            <w:pStyle w:val="TOC1"/>
            <w:spacing w:line="240" w:lineRule="auto"/>
            <w:rPr>
              <w:rFonts w:asciiTheme="minorHAnsi" w:eastAsiaTheme="minorEastAsia" w:hAnsiTheme="minorHAnsi" w:cstheme="minorBidi"/>
              <w:noProof/>
              <w:sz w:val="22"/>
              <w:szCs w:val="22"/>
            </w:rPr>
          </w:pPr>
          <w:hyperlink w:anchor="_Toc102232523" w:history="1">
            <w:r w:rsidR="00C4190A" w:rsidRPr="00D36472">
              <w:rPr>
                <w:rStyle w:val="Hyperlink"/>
              </w:rPr>
              <w:t>Chapter Five Timeline to Completion</w:t>
            </w:r>
            <w:r w:rsidR="00C4190A">
              <w:rPr>
                <w:noProof/>
                <w:webHidden/>
              </w:rPr>
              <w:tab/>
            </w:r>
            <w:r w:rsidR="00C4190A">
              <w:rPr>
                <w:noProof/>
                <w:webHidden/>
              </w:rPr>
              <w:fldChar w:fldCharType="begin"/>
            </w:r>
            <w:r w:rsidR="00C4190A">
              <w:rPr>
                <w:noProof/>
                <w:webHidden/>
              </w:rPr>
              <w:instrText xml:space="preserve"> PAGEREF _Toc102232523 \h </w:instrText>
            </w:r>
            <w:r w:rsidR="00C4190A">
              <w:rPr>
                <w:noProof/>
                <w:webHidden/>
              </w:rPr>
            </w:r>
            <w:r w:rsidR="00C4190A">
              <w:rPr>
                <w:noProof/>
                <w:webHidden/>
              </w:rPr>
              <w:fldChar w:fldCharType="separate"/>
            </w:r>
            <w:r w:rsidR="00394A58">
              <w:rPr>
                <w:noProof/>
                <w:webHidden/>
              </w:rPr>
              <w:t>60</w:t>
            </w:r>
            <w:r w:rsidR="00C4190A">
              <w:rPr>
                <w:noProof/>
                <w:webHidden/>
              </w:rPr>
              <w:fldChar w:fldCharType="end"/>
            </w:r>
          </w:hyperlink>
        </w:p>
        <w:p w14:paraId="139D6BF2" w14:textId="490F6E96" w:rsidR="00C4190A" w:rsidRDefault="004B301F" w:rsidP="00B60398">
          <w:pPr>
            <w:pStyle w:val="TOC1"/>
            <w:spacing w:line="240" w:lineRule="auto"/>
            <w:rPr>
              <w:rFonts w:asciiTheme="minorHAnsi" w:eastAsiaTheme="minorEastAsia" w:hAnsiTheme="minorHAnsi" w:cstheme="minorBidi"/>
              <w:noProof/>
              <w:sz w:val="22"/>
              <w:szCs w:val="22"/>
            </w:rPr>
          </w:pPr>
          <w:hyperlink w:anchor="_Toc102232524" w:history="1">
            <w:r w:rsidR="00C4190A" w:rsidRPr="00D36472">
              <w:rPr>
                <w:rStyle w:val="Hyperlink"/>
              </w:rPr>
              <w:t>References</w:t>
            </w:r>
            <w:r w:rsidR="00C4190A">
              <w:rPr>
                <w:noProof/>
                <w:webHidden/>
              </w:rPr>
              <w:tab/>
            </w:r>
            <w:r w:rsidR="00C4190A">
              <w:rPr>
                <w:noProof/>
                <w:webHidden/>
              </w:rPr>
              <w:fldChar w:fldCharType="begin"/>
            </w:r>
            <w:r w:rsidR="00C4190A">
              <w:rPr>
                <w:noProof/>
                <w:webHidden/>
              </w:rPr>
              <w:instrText xml:space="preserve"> PAGEREF _Toc102232524 \h </w:instrText>
            </w:r>
            <w:r w:rsidR="00C4190A">
              <w:rPr>
                <w:noProof/>
                <w:webHidden/>
              </w:rPr>
            </w:r>
            <w:r w:rsidR="00C4190A">
              <w:rPr>
                <w:noProof/>
                <w:webHidden/>
              </w:rPr>
              <w:fldChar w:fldCharType="separate"/>
            </w:r>
            <w:r w:rsidR="00394A58">
              <w:rPr>
                <w:noProof/>
                <w:webHidden/>
              </w:rPr>
              <w:t>61</w:t>
            </w:r>
            <w:r w:rsidR="00C4190A">
              <w:rPr>
                <w:noProof/>
                <w:webHidden/>
              </w:rPr>
              <w:fldChar w:fldCharType="end"/>
            </w:r>
          </w:hyperlink>
        </w:p>
        <w:p w14:paraId="1926C26A" w14:textId="1942D57E" w:rsidR="00D256B8" w:rsidRPr="00D256B8" w:rsidRDefault="003D62FC" w:rsidP="000C541A">
          <w:pPr>
            <w:pStyle w:val="TOCHeading"/>
            <w:rPr>
              <w:noProof/>
            </w:rPr>
          </w:pPr>
          <w:r>
            <w:rPr>
              <w:rFonts w:cs="Times New Roman"/>
              <w:noProof/>
            </w:rPr>
            <w:fldChar w:fldCharType="end"/>
          </w:r>
        </w:p>
      </w:sdtContent>
    </w:sdt>
    <w:bookmarkEnd w:id="0" w:displacedByCustomXml="prev"/>
    <w:p w14:paraId="01852FFF" w14:textId="2B75DB35" w:rsidR="00D256B8" w:rsidRPr="00060A6A" w:rsidRDefault="00D256B8" w:rsidP="006E69F7">
      <w:pPr>
        <w:pStyle w:val="Title"/>
      </w:pPr>
      <w:r>
        <w:br w:type="page"/>
      </w:r>
      <w:r w:rsidRPr="00060A6A">
        <w:lastRenderedPageBreak/>
        <w:t>LIST OF TABLES</w:t>
      </w:r>
    </w:p>
    <w:p w14:paraId="6D8F0A72" w14:textId="77777777" w:rsidR="00D256B8" w:rsidRPr="00DF7C87" w:rsidRDefault="00D256B8" w:rsidP="007B3C33">
      <w:pPr>
        <w:pStyle w:val="Title"/>
        <w:spacing w:line="360" w:lineRule="auto"/>
      </w:pPr>
    </w:p>
    <w:p w14:paraId="71B7E096" w14:textId="35BD393F" w:rsidR="00C4190A" w:rsidRDefault="00D256B8" w:rsidP="00B60398">
      <w:pPr>
        <w:pStyle w:val="TableofFigures"/>
        <w:tabs>
          <w:tab w:val="right" w:leader="dot" w:pos="8630"/>
        </w:tabs>
        <w:spacing w:line="240" w:lineRule="auto"/>
        <w:rPr>
          <w:rFonts w:asciiTheme="minorHAnsi" w:eastAsiaTheme="minorEastAsia" w:hAnsiTheme="minorHAnsi" w:cstheme="minorBidi"/>
          <w:noProof/>
          <w:sz w:val="22"/>
          <w:szCs w:val="22"/>
        </w:rPr>
      </w:pPr>
      <w:r w:rsidRPr="00DF7C87">
        <w:rPr>
          <w:rFonts w:cs="Times New Roman"/>
        </w:rPr>
        <w:fldChar w:fldCharType="begin"/>
      </w:r>
      <w:r w:rsidRPr="00DF7C87">
        <w:rPr>
          <w:rFonts w:cs="Times New Roman"/>
        </w:rPr>
        <w:instrText xml:space="preserve"> TOC \h \z \c "Table" </w:instrText>
      </w:r>
      <w:r w:rsidRPr="00DF7C87">
        <w:rPr>
          <w:rFonts w:cs="Times New Roman"/>
        </w:rPr>
        <w:fldChar w:fldCharType="separate"/>
      </w:r>
      <w:hyperlink w:anchor="_Toc102232525" w:history="1">
        <w:r w:rsidR="00C4190A" w:rsidRPr="00217901">
          <w:rPr>
            <w:rStyle w:val="Hyperlink"/>
          </w:rPr>
          <w:t>Table 4</w:t>
        </w:r>
        <w:r w:rsidR="00C4190A" w:rsidRPr="00217901">
          <w:rPr>
            <w:rStyle w:val="Hyperlink"/>
          </w:rPr>
          <w:noBreakHyphen/>
          <w:t>1. The tool library consists of 36 unique tool geometries. Each tool had a 38° helix angle and 0.76 mm corner radius as defined by the manufacturer.</w:t>
        </w:r>
        <w:r w:rsidR="00C4190A">
          <w:rPr>
            <w:noProof/>
            <w:webHidden/>
          </w:rPr>
          <w:tab/>
        </w:r>
        <w:r w:rsidR="00C4190A">
          <w:rPr>
            <w:noProof/>
            <w:webHidden/>
          </w:rPr>
          <w:fldChar w:fldCharType="begin"/>
        </w:r>
        <w:r w:rsidR="00C4190A">
          <w:rPr>
            <w:noProof/>
            <w:webHidden/>
          </w:rPr>
          <w:instrText xml:space="preserve"> PAGEREF _Toc102232525 \h </w:instrText>
        </w:r>
        <w:r w:rsidR="00C4190A">
          <w:rPr>
            <w:noProof/>
            <w:webHidden/>
          </w:rPr>
        </w:r>
        <w:r w:rsidR="00C4190A">
          <w:rPr>
            <w:noProof/>
            <w:webHidden/>
          </w:rPr>
          <w:fldChar w:fldCharType="separate"/>
        </w:r>
        <w:r w:rsidR="00394A58">
          <w:rPr>
            <w:noProof/>
            <w:webHidden/>
          </w:rPr>
          <w:t>37</w:t>
        </w:r>
        <w:r w:rsidR="00C4190A">
          <w:rPr>
            <w:noProof/>
            <w:webHidden/>
          </w:rPr>
          <w:fldChar w:fldCharType="end"/>
        </w:r>
      </w:hyperlink>
    </w:p>
    <w:p w14:paraId="362FCFD5" w14:textId="2C7FB8C5"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26" w:history="1">
        <w:r w:rsidR="00C4190A" w:rsidRPr="00217901">
          <w:rPr>
            <w:rStyle w:val="Hyperlink"/>
          </w:rPr>
          <w:t>Table 4</w:t>
        </w:r>
        <w:r w:rsidR="00C4190A" w:rsidRPr="00217901">
          <w:rPr>
            <w:rStyle w:val="Hyperlink"/>
          </w:rPr>
          <w:noBreakHyphen/>
          <w:t>2. Segment dimensions for the set screw tool holders.</w:t>
        </w:r>
        <w:r w:rsidR="00C4190A">
          <w:rPr>
            <w:noProof/>
            <w:webHidden/>
          </w:rPr>
          <w:tab/>
        </w:r>
        <w:r w:rsidR="00C4190A">
          <w:rPr>
            <w:noProof/>
            <w:webHidden/>
          </w:rPr>
          <w:fldChar w:fldCharType="begin"/>
        </w:r>
        <w:r w:rsidR="00C4190A">
          <w:rPr>
            <w:noProof/>
            <w:webHidden/>
          </w:rPr>
          <w:instrText xml:space="preserve"> PAGEREF _Toc102232526 \h </w:instrText>
        </w:r>
        <w:r w:rsidR="00C4190A">
          <w:rPr>
            <w:noProof/>
            <w:webHidden/>
          </w:rPr>
        </w:r>
        <w:r w:rsidR="00C4190A">
          <w:rPr>
            <w:noProof/>
            <w:webHidden/>
          </w:rPr>
          <w:fldChar w:fldCharType="separate"/>
        </w:r>
        <w:r w:rsidR="00394A58">
          <w:rPr>
            <w:noProof/>
            <w:webHidden/>
          </w:rPr>
          <w:t>40</w:t>
        </w:r>
        <w:r w:rsidR="00C4190A">
          <w:rPr>
            <w:noProof/>
            <w:webHidden/>
          </w:rPr>
          <w:fldChar w:fldCharType="end"/>
        </w:r>
      </w:hyperlink>
    </w:p>
    <w:p w14:paraId="6344E33C" w14:textId="45479323"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27" w:history="1">
        <w:r w:rsidR="00C4190A" w:rsidRPr="00217901">
          <w:rPr>
            <w:rStyle w:val="Hyperlink"/>
          </w:rPr>
          <w:t>Table 4</w:t>
        </w:r>
        <w:r w:rsidR="00C4190A" w:rsidRPr="00217901">
          <w:rPr>
            <w:rStyle w:val="Hyperlink"/>
          </w:rPr>
          <w:noBreakHyphen/>
          <w:t>3. Segment dimensions for the endmills.</w:t>
        </w:r>
        <w:r w:rsidR="00C4190A">
          <w:rPr>
            <w:noProof/>
            <w:webHidden/>
          </w:rPr>
          <w:tab/>
        </w:r>
        <w:r w:rsidR="00C4190A">
          <w:rPr>
            <w:noProof/>
            <w:webHidden/>
          </w:rPr>
          <w:fldChar w:fldCharType="begin"/>
        </w:r>
        <w:r w:rsidR="00C4190A">
          <w:rPr>
            <w:noProof/>
            <w:webHidden/>
          </w:rPr>
          <w:instrText xml:space="preserve"> PAGEREF _Toc102232527 \h </w:instrText>
        </w:r>
        <w:r w:rsidR="00C4190A">
          <w:rPr>
            <w:noProof/>
            <w:webHidden/>
          </w:rPr>
        </w:r>
        <w:r w:rsidR="00C4190A">
          <w:rPr>
            <w:noProof/>
            <w:webHidden/>
          </w:rPr>
          <w:fldChar w:fldCharType="separate"/>
        </w:r>
        <w:r w:rsidR="00394A58">
          <w:rPr>
            <w:noProof/>
            <w:webHidden/>
          </w:rPr>
          <w:t>41</w:t>
        </w:r>
        <w:r w:rsidR="00C4190A">
          <w:rPr>
            <w:noProof/>
            <w:webHidden/>
          </w:rPr>
          <w:fldChar w:fldCharType="end"/>
        </w:r>
      </w:hyperlink>
    </w:p>
    <w:p w14:paraId="64CE723A" w14:textId="091B267A"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28" w:history="1">
        <w:r w:rsidR="00C4190A" w:rsidRPr="00217901">
          <w:rPr>
            <w:rStyle w:val="Hyperlink"/>
          </w:rPr>
          <w:t>Table 4</w:t>
        </w:r>
        <w:r w:rsidR="00C4190A" w:rsidRPr="00217901">
          <w:rPr>
            <w:rStyle w:val="Hyperlink"/>
          </w:rPr>
          <w:noBreakHyphen/>
          <w:t>5. The coupling parameters determined from tool-holder-spindle measurements for each tool-set screw holder assembly on all tested machines.</w:t>
        </w:r>
        <w:r w:rsidR="00C4190A">
          <w:rPr>
            <w:noProof/>
            <w:webHidden/>
          </w:rPr>
          <w:tab/>
        </w:r>
        <w:r w:rsidR="00C4190A">
          <w:rPr>
            <w:noProof/>
            <w:webHidden/>
          </w:rPr>
          <w:fldChar w:fldCharType="begin"/>
        </w:r>
        <w:r w:rsidR="00C4190A">
          <w:rPr>
            <w:noProof/>
            <w:webHidden/>
          </w:rPr>
          <w:instrText xml:space="preserve"> PAGEREF _Toc102232528 \h </w:instrText>
        </w:r>
        <w:r w:rsidR="00C4190A">
          <w:rPr>
            <w:noProof/>
            <w:webHidden/>
          </w:rPr>
        </w:r>
        <w:r w:rsidR="00C4190A">
          <w:rPr>
            <w:noProof/>
            <w:webHidden/>
          </w:rPr>
          <w:fldChar w:fldCharType="separate"/>
        </w:r>
        <w:r w:rsidR="00394A58">
          <w:rPr>
            <w:noProof/>
            <w:webHidden/>
          </w:rPr>
          <w:t>49</w:t>
        </w:r>
        <w:r w:rsidR="00C4190A">
          <w:rPr>
            <w:noProof/>
            <w:webHidden/>
          </w:rPr>
          <w:fldChar w:fldCharType="end"/>
        </w:r>
      </w:hyperlink>
    </w:p>
    <w:p w14:paraId="5F00F775" w14:textId="1CC7E95C"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29" w:history="1">
        <w:r w:rsidR="00C4190A" w:rsidRPr="00217901">
          <w:rPr>
            <w:rStyle w:val="Hyperlink"/>
          </w:rPr>
          <w:t>Table 4</w:t>
        </w:r>
        <w:r w:rsidR="00C4190A" w:rsidRPr="00217901">
          <w:rPr>
            <w:rStyle w:val="Hyperlink"/>
          </w:rPr>
          <w:noBreakHyphen/>
          <w:t>6. Measured cutting force coefficients and uncertainty for tools 6, 18, and 27.</w:t>
        </w:r>
        <w:r w:rsidR="00C4190A">
          <w:rPr>
            <w:noProof/>
            <w:webHidden/>
          </w:rPr>
          <w:tab/>
        </w:r>
        <w:r w:rsidR="00C4190A">
          <w:rPr>
            <w:noProof/>
            <w:webHidden/>
          </w:rPr>
          <w:fldChar w:fldCharType="begin"/>
        </w:r>
        <w:r w:rsidR="00C4190A">
          <w:rPr>
            <w:noProof/>
            <w:webHidden/>
          </w:rPr>
          <w:instrText xml:space="preserve"> PAGEREF _Toc102232529 \h </w:instrText>
        </w:r>
        <w:r w:rsidR="00C4190A">
          <w:rPr>
            <w:noProof/>
            <w:webHidden/>
          </w:rPr>
        </w:r>
        <w:r w:rsidR="00C4190A">
          <w:rPr>
            <w:noProof/>
            <w:webHidden/>
          </w:rPr>
          <w:fldChar w:fldCharType="separate"/>
        </w:r>
        <w:r w:rsidR="00394A58">
          <w:rPr>
            <w:noProof/>
            <w:webHidden/>
          </w:rPr>
          <w:t>54</w:t>
        </w:r>
        <w:r w:rsidR="00C4190A">
          <w:rPr>
            <w:noProof/>
            <w:webHidden/>
          </w:rPr>
          <w:fldChar w:fldCharType="end"/>
        </w:r>
      </w:hyperlink>
    </w:p>
    <w:p w14:paraId="43221BEB" w14:textId="688A8DBA"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0" w:history="1">
        <w:r w:rsidR="00C4190A" w:rsidRPr="00217901">
          <w:rPr>
            <w:rStyle w:val="Hyperlink"/>
          </w:rPr>
          <w:t>Table 5</w:t>
        </w:r>
        <w:r w:rsidR="00C4190A" w:rsidRPr="00217901">
          <w:rPr>
            <w:rStyle w:val="Hyperlink"/>
          </w:rPr>
          <w:noBreakHyphen/>
          <w:t>1. Timeline to complete research and dissertation.</w:t>
        </w:r>
        <w:r w:rsidR="00C4190A">
          <w:rPr>
            <w:noProof/>
            <w:webHidden/>
          </w:rPr>
          <w:tab/>
        </w:r>
        <w:r w:rsidR="00C4190A">
          <w:rPr>
            <w:noProof/>
            <w:webHidden/>
          </w:rPr>
          <w:fldChar w:fldCharType="begin"/>
        </w:r>
        <w:r w:rsidR="00C4190A">
          <w:rPr>
            <w:noProof/>
            <w:webHidden/>
          </w:rPr>
          <w:instrText xml:space="preserve"> PAGEREF _Toc102232530 \h </w:instrText>
        </w:r>
        <w:r w:rsidR="00C4190A">
          <w:rPr>
            <w:noProof/>
            <w:webHidden/>
          </w:rPr>
        </w:r>
        <w:r w:rsidR="00C4190A">
          <w:rPr>
            <w:noProof/>
            <w:webHidden/>
          </w:rPr>
          <w:fldChar w:fldCharType="separate"/>
        </w:r>
        <w:r w:rsidR="00394A58">
          <w:rPr>
            <w:noProof/>
            <w:webHidden/>
          </w:rPr>
          <w:t>60</w:t>
        </w:r>
        <w:r w:rsidR="00C4190A">
          <w:rPr>
            <w:noProof/>
            <w:webHidden/>
          </w:rPr>
          <w:fldChar w:fldCharType="end"/>
        </w:r>
      </w:hyperlink>
    </w:p>
    <w:p w14:paraId="0000BA85" w14:textId="0E95ED1A" w:rsidR="00D256B8" w:rsidRPr="00060A6A" w:rsidRDefault="00D256B8" w:rsidP="007B3C33">
      <w:pPr>
        <w:pStyle w:val="Title"/>
        <w:spacing w:line="360" w:lineRule="auto"/>
      </w:pPr>
      <w:r w:rsidRPr="00DF7C87">
        <w:fldChar w:fldCharType="end"/>
      </w:r>
      <w:r w:rsidR="00236E6D" w:rsidRPr="00EF1388">
        <w:br w:type="page"/>
      </w:r>
      <w:r w:rsidRPr="00060A6A">
        <w:lastRenderedPageBreak/>
        <w:t>LIST OF FIGURES</w:t>
      </w:r>
    </w:p>
    <w:p w14:paraId="37003524" w14:textId="77777777" w:rsidR="00D256B8" w:rsidRPr="00DF7C87" w:rsidRDefault="00D256B8" w:rsidP="00D256B8">
      <w:pPr>
        <w:pStyle w:val="Title"/>
        <w:rPr>
          <w:sz w:val="24"/>
        </w:rPr>
      </w:pPr>
    </w:p>
    <w:p w14:paraId="32B3B41C" w14:textId="17816956" w:rsidR="00C4190A" w:rsidRDefault="00D256B8" w:rsidP="00B60398">
      <w:pPr>
        <w:pStyle w:val="TableofFigures"/>
        <w:tabs>
          <w:tab w:val="right" w:leader="dot" w:pos="8630"/>
        </w:tabs>
        <w:spacing w:line="240" w:lineRule="auto"/>
        <w:rPr>
          <w:rFonts w:asciiTheme="minorHAnsi" w:eastAsiaTheme="minorEastAsia" w:hAnsiTheme="minorHAnsi" w:cstheme="minorBidi"/>
          <w:noProof/>
          <w:sz w:val="22"/>
          <w:szCs w:val="22"/>
        </w:rPr>
      </w:pPr>
      <w:r w:rsidRPr="00DF7C87">
        <w:rPr>
          <w:rFonts w:cs="Times New Roman"/>
        </w:rPr>
        <w:fldChar w:fldCharType="begin"/>
      </w:r>
      <w:r w:rsidRPr="00DF7C87">
        <w:rPr>
          <w:rFonts w:cs="Times New Roman"/>
        </w:rPr>
        <w:instrText xml:space="preserve"> TOC \h \z \c "Figure" </w:instrText>
      </w:r>
      <w:r w:rsidRPr="00DF7C87">
        <w:rPr>
          <w:rFonts w:cs="Times New Roman"/>
        </w:rPr>
        <w:fldChar w:fldCharType="separate"/>
      </w:r>
      <w:hyperlink w:anchor="_Toc102232531" w:history="1">
        <w:r w:rsidR="00C4190A" w:rsidRPr="006F17DC">
          <w:rPr>
            <w:rStyle w:val="Hyperlink"/>
          </w:rPr>
          <w:t>Figure 2</w:t>
        </w:r>
        <w:r w:rsidR="00C4190A" w:rsidRPr="006F17DC">
          <w:rPr>
            <w:rStyle w:val="Hyperlink"/>
          </w:rPr>
          <w:noBreakHyphen/>
          <w:t>1. RCSA example for a cylinder rigidly coupled to a prismatic cantilever beam to form an assembly.</w:t>
        </w:r>
        <w:r w:rsidR="00C4190A">
          <w:rPr>
            <w:noProof/>
            <w:webHidden/>
          </w:rPr>
          <w:tab/>
        </w:r>
        <w:r w:rsidR="00C4190A">
          <w:rPr>
            <w:noProof/>
            <w:webHidden/>
          </w:rPr>
          <w:fldChar w:fldCharType="begin"/>
        </w:r>
        <w:r w:rsidR="00C4190A">
          <w:rPr>
            <w:noProof/>
            <w:webHidden/>
          </w:rPr>
          <w:instrText xml:space="preserve"> PAGEREF _Toc102232531 \h </w:instrText>
        </w:r>
        <w:r w:rsidR="00C4190A">
          <w:rPr>
            <w:noProof/>
            <w:webHidden/>
          </w:rPr>
        </w:r>
        <w:r w:rsidR="00C4190A">
          <w:rPr>
            <w:noProof/>
            <w:webHidden/>
          </w:rPr>
          <w:fldChar w:fldCharType="separate"/>
        </w:r>
        <w:r w:rsidR="00394A58">
          <w:rPr>
            <w:noProof/>
            <w:webHidden/>
          </w:rPr>
          <w:t>4</w:t>
        </w:r>
        <w:r w:rsidR="00C4190A">
          <w:rPr>
            <w:noProof/>
            <w:webHidden/>
          </w:rPr>
          <w:fldChar w:fldCharType="end"/>
        </w:r>
      </w:hyperlink>
    </w:p>
    <w:p w14:paraId="33115377" w14:textId="1599165D"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2" w:history="1">
        <w:r w:rsidR="00C4190A" w:rsidRPr="006F17DC">
          <w:rPr>
            <w:rStyle w:val="Hyperlink"/>
          </w:rPr>
          <w:t>Figure 2</w:t>
        </w:r>
        <w:r w:rsidR="00C4190A" w:rsidRPr="006F17DC">
          <w:rPr>
            <w:rStyle w:val="Hyperlink"/>
          </w:rPr>
          <w:noBreakHyphen/>
          <w:t>2. Cylinder and prismatic cantilever beam components for RCSA example.</w:t>
        </w:r>
        <w:r w:rsidR="00C4190A">
          <w:rPr>
            <w:noProof/>
            <w:webHidden/>
          </w:rPr>
          <w:tab/>
        </w:r>
        <w:r w:rsidR="00C4190A">
          <w:rPr>
            <w:noProof/>
            <w:webHidden/>
          </w:rPr>
          <w:fldChar w:fldCharType="begin"/>
        </w:r>
        <w:r w:rsidR="00C4190A">
          <w:rPr>
            <w:noProof/>
            <w:webHidden/>
          </w:rPr>
          <w:instrText xml:space="preserve"> PAGEREF _Toc102232532 \h </w:instrText>
        </w:r>
        <w:r w:rsidR="00C4190A">
          <w:rPr>
            <w:noProof/>
            <w:webHidden/>
          </w:rPr>
        </w:r>
        <w:r w:rsidR="00C4190A">
          <w:rPr>
            <w:noProof/>
            <w:webHidden/>
          </w:rPr>
          <w:fldChar w:fldCharType="separate"/>
        </w:r>
        <w:r w:rsidR="00394A58">
          <w:rPr>
            <w:noProof/>
            <w:webHidden/>
          </w:rPr>
          <w:t>4</w:t>
        </w:r>
        <w:r w:rsidR="00C4190A">
          <w:rPr>
            <w:noProof/>
            <w:webHidden/>
          </w:rPr>
          <w:fldChar w:fldCharType="end"/>
        </w:r>
      </w:hyperlink>
    </w:p>
    <w:p w14:paraId="3ABBC609" w14:textId="4E6BC1BC"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3" w:history="1">
        <w:r w:rsidR="00C4190A" w:rsidRPr="006F17DC">
          <w:rPr>
            <w:rStyle w:val="Hyperlink"/>
          </w:rPr>
          <w:t>Figure 2</w:t>
        </w:r>
        <w:r w:rsidR="00C4190A" w:rsidRPr="006F17DC">
          <w:rPr>
            <w:rStyle w:val="Hyperlink"/>
          </w:rPr>
          <w:noBreakHyphen/>
          <w:t xml:space="preserve">3. Receptance coupling model for determining </w:t>
        </w:r>
        <w:r w:rsidR="00C4190A" w:rsidRPr="006F17DC">
          <w:rPr>
            <w:rStyle w:val="Hyperlink"/>
            <w:b/>
            <w:i/>
          </w:rPr>
          <w:t>G</w:t>
        </w:r>
        <w:r w:rsidR="00C4190A" w:rsidRPr="006F17DC">
          <w:rPr>
            <w:rStyle w:val="Hyperlink"/>
            <w:b/>
            <w:vertAlign w:val="subscript"/>
          </w:rPr>
          <w:t>11</w:t>
        </w:r>
        <w:r w:rsidR="00C4190A" w:rsidRPr="006F17DC">
          <w:rPr>
            <w:rStyle w:val="Hyperlink"/>
          </w:rPr>
          <w:t xml:space="preserve"> using a rigid connection. (Top) assembly. (Bottom) components.</w:t>
        </w:r>
        <w:r w:rsidR="00C4190A">
          <w:rPr>
            <w:noProof/>
            <w:webHidden/>
          </w:rPr>
          <w:tab/>
        </w:r>
        <w:r w:rsidR="00C4190A">
          <w:rPr>
            <w:noProof/>
            <w:webHidden/>
          </w:rPr>
          <w:fldChar w:fldCharType="begin"/>
        </w:r>
        <w:r w:rsidR="00C4190A">
          <w:rPr>
            <w:noProof/>
            <w:webHidden/>
          </w:rPr>
          <w:instrText xml:space="preserve"> PAGEREF _Toc102232533 \h </w:instrText>
        </w:r>
        <w:r w:rsidR="00C4190A">
          <w:rPr>
            <w:noProof/>
            <w:webHidden/>
          </w:rPr>
        </w:r>
        <w:r w:rsidR="00C4190A">
          <w:rPr>
            <w:noProof/>
            <w:webHidden/>
          </w:rPr>
          <w:fldChar w:fldCharType="separate"/>
        </w:r>
        <w:r w:rsidR="00394A58">
          <w:rPr>
            <w:noProof/>
            <w:webHidden/>
          </w:rPr>
          <w:t>8</w:t>
        </w:r>
        <w:r w:rsidR="00C4190A">
          <w:rPr>
            <w:noProof/>
            <w:webHidden/>
          </w:rPr>
          <w:fldChar w:fldCharType="end"/>
        </w:r>
      </w:hyperlink>
    </w:p>
    <w:p w14:paraId="50A91DE3" w14:textId="2CF51E68"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4" w:history="1">
        <w:r w:rsidR="00C4190A" w:rsidRPr="006F17DC">
          <w:rPr>
            <w:rStyle w:val="Hyperlink"/>
          </w:rPr>
          <w:t>Figure 2</w:t>
        </w:r>
        <w:r w:rsidR="00C4190A" w:rsidRPr="006F17DC">
          <w:rPr>
            <w:rStyle w:val="Hyperlink"/>
          </w:rPr>
          <w:noBreakHyphen/>
          <w:t>4. Three-component RCSA model with the spindle-machine identified as component III. (Top) assembly. (Bottom) components.</w:t>
        </w:r>
        <w:r w:rsidR="00C4190A">
          <w:rPr>
            <w:noProof/>
            <w:webHidden/>
          </w:rPr>
          <w:tab/>
        </w:r>
        <w:r w:rsidR="00C4190A">
          <w:rPr>
            <w:noProof/>
            <w:webHidden/>
          </w:rPr>
          <w:fldChar w:fldCharType="begin"/>
        </w:r>
        <w:r w:rsidR="00C4190A">
          <w:rPr>
            <w:noProof/>
            <w:webHidden/>
          </w:rPr>
          <w:instrText xml:space="preserve"> PAGEREF _Toc102232534 \h </w:instrText>
        </w:r>
        <w:r w:rsidR="00C4190A">
          <w:rPr>
            <w:noProof/>
            <w:webHidden/>
          </w:rPr>
        </w:r>
        <w:r w:rsidR="00C4190A">
          <w:rPr>
            <w:noProof/>
            <w:webHidden/>
          </w:rPr>
          <w:fldChar w:fldCharType="separate"/>
        </w:r>
        <w:r w:rsidR="00394A58">
          <w:rPr>
            <w:noProof/>
            <w:webHidden/>
          </w:rPr>
          <w:t>10</w:t>
        </w:r>
        <w:r w:rsidR="00C4190A">
          <w:rPr>
            <w:noProof/>
            <w:webHidden/>
          </w:rPr>
          <w:fldChar w:fldCharType="end"/>
        </w:r>
      </w:hyperlink>
    </w:p>
    <w:p w14:paraId="02EC6669" w14:textId="532E7F31"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5" w:history="1">
        <w:r w:rsidR="00C4190A" w:rsidRPr="006F17DC">
          <w:rPr>
            <w:rStyle w:val="Hyperlink"/>
          </w:rPr>
          <w:t>Figure 2</w:t>
        </w:r>
        <w:r w:rsidR="00C4190A" w:rsidRPr="006F17DC">
          <w:rPr>
            <w:rStyle w:val="Hyperlink"/>
          </w:rPr>
          <w:noBreakHyphen/>
          <w:t>5. Artifact-spindle-machine model. (Top) assembly. (Bottom) components.</w:t>
        </w:r>
        <w:r w:rsidR="00C4190A">
          <w:rPr>
            <w:noProof/>
            <w:webHidden/>
          </w:rPr>
          <w:tab/>
        </w:r>
        <w:r w:rsidR="00C4190A">
          <w:rPr>
            <w:noProof/>
            <w:webHidden/>
          </w:rPr>
          <w:fldChar w:fldCharType="begin"/>
        </w:r>
        <w:r w:rsidR="00C4190A">
          <w:rPr>
            <w:noProof/>
            <w:webHidden/>
          </w:rPr>
          <w:instrText xml:space="preserve"> PAGEREF _Toc102232535 \h </w:instrText>
        </w:r>
        <w:r w:rsidR="00C4190A">
          <w:rPr>
            <w:noProof/>
            <w:webHidden/>
          </w:rPr>
        </w:r>
        <w:r w:rsidR="00C4190A">
          <w:rPr>
            <w:noProof/>
            <w:webHidden/>
          </w:rPr>
          <w:fldChar w:fldCharType="separate"/>
        </w:r>
        <w:r w:rsidR="00394A58">
          <w:rPr>
            <w:noProof/>
            <w:webHidden/>
          </w:rPr>
          <w:t>11</w:t>
        </w:r>
        <w:r w:rsidR="00C4190A">
          <w:rPr>
            <w:noProof/>
            <w:webHidden/>
          </w:rPr>
          <w:fldChar w:fldCharType="end"/>
        </w:r>
      </w:hyperlink>
    </w:p>
    <w:p w14:paraId="42216E8F" w14:textId="54DDAB0F"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6" w:history="1">
        <w:r w:rsidR="00C4190A" w:rsidRPr="006F17DC">
          <w:rPr>
            <w:rStyle w:val="Hyperlink"/>
          </w:rPr>
          <w:t>Figure 2</w:t>
        </w:r>
        <w:r w:rsidR="00C4190A" w:rsidRPr="006F17DC">
          <w:rPr>
            <w:rStyle w:val="Hyperlink"/>
          </w:rPr>
          <w:noBreakHyphen/>
          <w:t xml:space="preserve">6. Direct and cross artifact-spindle-machine assembly measurement locations used to determine assembly rotation-to-force receptance </w:t>
        </w:r>
        <w:r w:rsidR="00C4190A" w:rsidRPr="006F17DC">
          <w:rPr>
            <w:rStyle w:val="Hyperlink"/>
            <w:b/>
            <w:bCs/>
            <w:i/>
          </w:rPr>
          <w:t>N</w:t>
        </w:r>
        <w:r w:rsidR="00C4190A" w:rsidRPr="006F17DC">
          <w:rPr>
            <w:rStyle w:val="Hyperlink"/>
            <w:vertAlign w:val="subscript"/>
          </w:rPr>
          <w:t>22.</w:t>
        </w:r>
        <w:r w:rsidR="00C4190A">
          <w:rPr>
            <w:noProof/>
            <w:webHidden/>
          </w:rPr>
          <w:tab/>
        </w:r>
        <w:r w:rsidR="00C4190A">
          <w:rPr>
            <w:noProof/>
            <w:webHidden/>
          </w:rPr>
          <w:fldChar w:fldCharType="begin"/>
        </w:r>
        <w:r w:rsidR="00C4190A">
          <w:rPr>
            <w:noProof/>
            <w:webHidden/>
          </w:rPr>
          <w:instrText xml:space="preserve"> PAGEREF _Toc102232536 \h </w:instrText>
        </w:r>
        <w:r w:rsidR="00C4190A">
          <w:rPr>
            <w:noProof/>
            <w:webHidden/>
          </w:rPr>
        </w:r>
        <w:r w:rsidR="00C4190A">
          <w:rPr>
            <w:noProof/>
            <w:webHidden/>
          </w:rPr>
          <w:fldChar w:fldCharType="separate"/>
        </w:r>
        <w:r w:rsidR="00394A58">
          <w:rPr>
            <w:noProof/>
            <w:webHidden/>
          </w:rPr>
          <w:t>11</w:t>
        </w:r>
        <w:r w:rsidR="00C4190A">
          <w:rPr>
            <w:noProof/>
            <w:webHidden/>
          </w:rPr>
          <w:fldChar w:fldCharType="end"/>
        </w:r>
      </w:hyperlink>
    </w:p>
    <w:p w14:paraId="179B486F" w14:textId="0E689FF8"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7" w:history="1">
        <w:r w:rsidR="00C4190A" w:rsidRPr="006F17DC">
          <w:rPr>
            <w:rStyle w:val="Hyperlink"/>
          </w:rPr>
          <w:t>Figure 3</w:t>
        </w:r>
        <w:r w:rsidR="00C4190A" w:rsidRPr="006F17DC">
          <w:rPr>
            <w:rStyle w:val="Hyperlink"/>
          </w:rPr>
          <w:noBreakHyphen/>
          <w:t>1. In milling the instantaneous chip thickness is a function of the commanded chip thickness, vibration at the current revolution, and vibration state at the previous revolution [3].</w:t>
        </w:r>
        <w:r w:rsidR="00C4190A">
          <w:rPr>
            <w:noProof/>
            <w:webHidden/>
          </w:rPr>
          <w:tab/>
        </w:r>
        <w:r w:rsidR="00C4190A">
          <w:rPr>
            <w:noProof/>
            <w:webHidden/>
          </w:rPr>
          <w:fldChar w:fldCharType="begin"/>
        </w:r>
        <w:r w:rsidR="00C4190A">
          <w:rPr>
            <w:noProof/>
            <w:webHidden/>
          </w:rPr>
          <w:instrText xml:space="preserve"> PAGEREF _Toc102232537 \h </w:instrText>
        </w:r>
        <w:r w:rsidR="00C4190A">
          <w:rPr>
            <w:noProof/>
            <w:webHidden/>
          </w:rPr>
        </w:r>
        <w:r w:rsidR="00C4190A">
          <w:rPr>
            <w:noProof/>
            <w:webHidden/>
          </w:rPr>
          <w:fldChar w:fldCharType="separate"/>
        </w:r>
        <w:r w:rsidR="00394A58">
          <w:rPr>
            <w:noProof/>
            <w:webHidden/>
          </w:rPr>
          <w:t>18</w:t>
        </w:r>
        <w:r w:rsidR="00C4190A">
          <w:rPr>
            <w:noProof/>
            <w:webHidden/>
          </w:rPr>
          <w:fldChar w:fldCharType="end"/>
        </w:r>
      </w:hyperlink>
    </w:p>
    <w:p w14:paraId="3B3684B2" w14:textId="111D1825"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8" w:history="1">
        <w:r w:rsidR="00C4190A" w:rsidRPr="006F17DC">
          <w:rPr>
            <w:rStyle w:val="Hyperlink"/>
          </w:rPr>
          <w:t>Figure 3</w:t>
        </w:r>
        <w:r w:rsidR="00C4190A" w:rsidRPr="006F17DC">
          <w:rPr>
            <w:rStyle w:val="Hyperlink"/>
          </w:rPr>
          <w:noBreakHyphen/>
          <w:t>2. Notation for Fourier series stability analysis [3].</w:t>
        </w:r>
        <w:r w:rsidR="00C4190A">
          <w:rPr>
            <w:noProof/>
            <w:webHidden/>
          </w:rPr>
          <w:tab/>
        </w:r>
        <w:r w:rsidR="00C4190A">
          <w:rPr>
            <w:noProof/>
            <w:webHidden/>
          </w:rPr>
          <w:fldChar w:fldCharType="begin"/>
        </w:r>
        <w:r w:rsidR="00C4190A">
          <w:rPr>
            <w:noProof/>
            <w:webHidden/>
          </w:rPr>
          <w:instrText xml:space="preserve"> PAGEREF _Toc102232538 \h </w:instrText>
        </w:r>
        <w:r w:rsidR="00C4190A">
          <w:rPr>
            <w:noProof/>
            <w:webHidden/>
          </w:rPr>
        </w:r>
        <w:r w:rsidR="00C4190A">
          <w:rPr>
            <w:noProof/>
            <w:webHidden/>
          </w:rPr>
          <w:fldChar w:fldCharType="separate"/>
        </w:r>
        <w:r w:rsidR="00394A58">
          <w:rPr>
            <w:noProof/>
            <w:webHidden/>
          </w:rPr>
          <w:t>18</w:t>
        </w:r>
        <w:r w:rsidR="00C4190A">
          <w:rPr>
            <w:noProof/>
            <w:webHidden/>
          </w:rPr>
          <w:fldChar w:fldCharType="end"/>
        </w:r>
      </w:hyperlink>
    </w:p>
    <w:p w14:paraId="358D673F" w14:textId="7B7445EF"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39" w:history="1">
        <w:r w:rsidR="00C4190A" w:rsidRPr="006F17DC">
          <w:rPr>
            <w:rStyle w:val="Hyperlink"/>
          </w:rPr>
          <w:t>Figure 4</w:t>
        </w:r>
        <w:r w:rsidR="00C4190A" w:rsidRPr="006F17DC">
          <w:rPr>
            <w:rStyle w:val="Hyperlink"/>
          </w:rPr>
          <w:noBreakHyphen/>
          <w:t>1. The cross-sectional view of a set screw holder. The set screw interfaces with a Weldon flat, which is ground on the tool shank.</w:t>
        </w:r>
        <w:r w:rsidR="00C4190A">
          <w:rPr>
            <w:noProof/>
            <w:webHidden/>
          </w:rPr>
          <w:tab/>
        </w:r>
        <w:r w:rsidR="00C4190A">
          <w:rPr>
            <w:noProof/>
            <w:webHidden/>
          </w:rPr>
          <w:fldChar w:fldCharType="begin"/>
        </w:r>
        <w:r w:rsidR="00C4190A">
          <w:rPr>
            <w:noProof/>
            <w:webHidden/>
          </w:rPr>
          <w:instrText xml:space="preserve"> PAGEREF _Toc102232539 \h </w:instrText>
        </w:r>
        <w:r w:rsidR="00C4190A">
          <w:rPr>
            <w:noProof/>
            <w:webHidden/>
          </w:rPr>
        </w:r>
        <w:r w:rsidR="00C4190A">
          <w:rPr>
            <w:noProof/>
            <w:webHidden/>
          </w:rPr>
          <w:fldChar w:fldCharType="separate"/>
        </w:r>
        <w:r w:rsidR="00394A58">
          <w:rPr>
            <w:noProof/>
            <w:webHidden/>
          </w:rPr>
          <w:t>29</w:t>
        </w:r>
        <w:r w:rsidR="00C4190A">
          <w:rPr>
            <w:noProof/>
            <w:webHidden/>
          </w:rPr>
          <w:fldChar w:fldCharType="end"/>
        </w:r>
      </w:hyperlink>
    </w:p>
    <w:p w14:paraId="0CBEB9C6" w14:textId="7819DA2C"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0" w:history="1">
        <w:r w:rsidR="00C4190A" w:rsidRPr="006F17DC">
          <w:rPr>
            <w:rStyle w:val="Hyperlink"/>
          </w:rPr>
          <w:t>Figure 4</w:t>
        </w:r>
        <w:r w:rsidR="00C4190A" w:rsidRPr="006F17DC">
          <w:rPr>
            <w:rStyle w:val="Hyperlink"/>
          </w:rPr>
          <w:noBreakHyphen/>
          <w:t>2. A traditional set screw and Weldon flat assembly interacts only on the bottom of the flat and allows the stickout length of the tool to vary.</w:t>
        </w:r>
        <w:r w:rsidR="00C4190A">
          <w:rPr>
            <w:noProof/>
            <w:webHidden/>
          </w:rPr>
          <w:tab/>
        </w:r>
        <w:r w:rsidR="00C4190A">
          <w:rPr>
            <w:noProof/>
            <w:webHidden/>
          </w:rPr>
          <w:fldChar w:fldCharType="begin"/>
        </w:r>
        <w:r w:rsidR="00C4190A">
          <w:rPr>
            <w:noProof/>
            <w:webHidden/>
          </w:rPr>
          <w:instrText xml:space="preserve"> PAGEREF _Toc102232540 \h </w:instrText>
        </w:r>
        <w:r w:rsidR="00C4190A">
          <w:rPr>
            <w:noProof/>
            <w:webHidden/>
          </w:rPr>
        </w:r>
        <w:r w:rsidR="00C4190A">
          <w:rPr>
            <w:noProof/>
            <w:webHidden/>
          </w:rPr>
          <w:fldChar w:fldCharType="separate"/>
        </w:r>
        <w:r w:rsidR="00394A58">
          <w:rPr>
            <w:noProof/>
            <w:webHidden/>
          </w:rPr>
          <w:t>29</w:t>
        </w:r>
        <w:r w:rsidR="00C4190A">
          <w:rPr>
            <w:noProof/>
            <w:webHidden/>
          </w:rPr>
          <w:fldChar w:fldCharType="end"/>
        </w:r>
      </w:hyperlink>
    </w:p>
    <w:p w14:paraId="0BE9AB43" w14:textId="5E0F7280"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1" w:history="1">
        <w:r w:rsidR="00C4190A" w:rsidRPr="006F17DC">
          <w:rPr>
            <w:rStyle w:val="Hyperlink"/>
          </w:rPr>
          <w:t>Figure 4</w:t>
        </w:r>
        <w:r w:rsidR="00C4190A" w:rsidRPr="006F17DC">
          <w:rPr>
            <w:rStyle w:val="Hyperlink"/>
          </w:rPr>
          <w:noBreakHyphen/>
          <w:t>3. A new set screw design produced by Accupro contacts the Weldon flat on three sides, resulting in more repeatable tool stickout lengths.</w:t>
        </w:r>
        <w:r w:rsidR="00C4190A">
          <w:rPr>
            <w:noProof/>
            <w:webHidden/>
          </w:rPr>
          <w:tab/>
        </w:r>
        <w:r w:rsidR="00C4190A">
          <w:rPr>
            <w:noProof/>
            <w:webHidden/>
          </w:rPr>
          <w:fldChar w:fldCharType="begin"/>
        </w:r>
        <w:r w:rsidR="00C4190A">
          <w:rPr>
            <w:noProof/>
            <w:webHidden/>
          </w:rPr>
          <w:instrText xml:space="preserve"> PAGEREF _Toc102232541 \h </w:instrText>
        </w:r>
        <w:r w:rsidR="00C4190A">
          <w:rPr>
            <w:noProof/>
            <w:webHidden/>
          </w:rPr>
        </w:r>
        <w:r w:rsidR="00C4190A">
          <w:rPr>
            <w:noProof/>
            <w:webHidden/>
          </w:rPr>
          <w:fldChar w:fldCharType="separate"/>
        </w:r>
        <w:r w:rsidR="00394A58">
          <w:rPr>
            <w:noProof/>
            <w:webHidden/>
          </w:rPr>
          <w:t>30</w:t>
        </w:r>
        <w:r w:rsidR="00C4190A">
          <w:rPr>
            <w:noProof/>
            <w:webHidden/>
          </w:rPr>
          <w:fldChar w:fldCharType="end"/>
        </w:r>
      </w:hyperlink>
    </w:p>
    <w:p w14:paraId="1E5BE403" w14:textId="0A33B75F"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2" w:history="1">
        <w:r w:rsidR="00C4190A" w:rsidRPr="006F17DC">
          <w:rPr>
            <w:rStyle w:val="Hyperlink"/>
          </w:rPr>
          <w:t>Figure 4</w:t>
        </w:r>
        <w:r w:rsidR="00C4190A" w:rsidRPr="006F17DC">
          <w:rPr>
            <w:rStyle w:val="Hyperlink"/>
          </w:rPr>
          <w:noBreakHyphen/>
          <w:t>4. The modified set screw design uses an alignment pin and corresponding slot in the holder to orient the screw to the ground flat on the tool.</w:t>
        </w:r>
        <w:r w:rsidR="00C4190A">
          <w:rPr>
            <w:noProof/>
            <w:webHidden/>
          </w:rPr>
          <w:tab/>
        </w:r>
        <w:r w:rsidR="00C4190A">
          <w:rPr>
            <w:noProof/>
            <w:webHidden/>
          </w:rPr>
          <w:fldChar w:fldCharType="begin"/>
        </w:r>
        <w:r w:rsidR="00C4190A">
          <w:rPr>
            <w:noProof/>
            <w:webHidden/>
          </w:rPr>
          <w:instrText xml:space="preserve"> PAGEREF _Toc102232542 \h </w:instrText>
        </w:r>
        <w:r w:rsidR="00C4190A">
          <w:rPr>
            <w:noProof/>
            <w:webHidden/>
          </w:rPr>
        </w:r>
        <w:r w:rsidR="00C4190A">
          <w:rPr>
            <w:noProof/>
            <w:webHidden/>
          </w:rPr>
          <w:fldChar w:fldCharType="separate"/>
        </w:r>
        <w:r w:rsidR="00394A58">
          <w:rPr>
            <w:noProof/>
            <w:webHidden/>
          </w:rPr>
          <w:t>30</w:t>
        </w:r>
        <w:r w:rsidR="00C4190A">
          <w:rPr>
            <w:noProof/>
            <w:webHidden/>
          </w:rPr>
          <w:fldChar w:fldCharType="end"/>
        </w:r>
      </w:hyperlink>
    </w:p>
    <w:p w14:paraId="4647032F" w14:textId="2C53A748"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3" w:history="1">
        <w:r w:rsidR="00C4190A" w:rsidRPr="006F17DC">
          <w:rPr>
            <w:rStyle w:val="Hyperlink"/>
          </w:rPr>
          <w:t>Figure 4</w:t>
        </w:r>
        <w:r w:rsidR="00C4190A" w:rsidRPr="006F17DC">
          <w:rPr>
            <w:rStyle w:val="Hyperlink"/>
          </w:rPr>
          <w:noBreakHyphen/>
          <w:t>5. Calipers were used to measure the stickout length of each endmill.</w:t>
        </w:r>
        <w:r w:rsidR="00C4190A">
          <w:rPr>
            <w:noProof/>
            <w:webHidden/>
          </w:rPr>
          <w:tab/>
        </w:r>
        <w:r w:rsidR="00C4190A">
          <w:rPr>
            <w:noProof/>
            <w:webHidden/>
          </w:rPr>
          <w:fldChar w:fldCharType="begin"/>
        </w:r>
        <w:r w:rsidR="00C4190A">
          <w:rPr>
            <w:noProof/>
            <w:webHidden/>
          </w:rPr>
          <w:instrText xml:space="preserve"> PAGEREF _Toc102232543 \h </w:instrText>
        </w:r>
        <w:r w:rsidR="00C4190A">
          <w:rPr>
            <w:noProof/>
            <w:webHidden/>
          </w:rPr>
        </w:r>
        <w:r w:rsidR="00C4190A">
          <w:rPr>
            <w:noProof/>
            <w:webHidden/>
          </w:rPr>
          <w:fldChar w:fldCharType="separate"/>
        </w:r>
        <w:r w:rsidR="00394A58">
          <w:rPr>
            <w:noProof/>
            <w:webHidden/>
          </w:rPr>
          <w:t>31</w:t>
        </w:r>
        <w:r w:rsidR="00C4190A">
          <w:rPr>
            <w:noProof/>
            <w:webHidden/>
          </w:rPr>
          <w:fldChar w:fldCharType="end"/>
        </w:r>
      </w:hyperlink>
    </w:p>
    <w:p w14:paraId="2D51EF7A" w14:textId="1E395B35"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4" w:history="1">
        <w:r w:rsidR="00C4190A" w:rsidRPr="006F17DC">
          <w:rPr>
            <w:rStyle w:val="Hyperlink"/>
          </w:rPr>
          <w:t>Figure 4</w:t>
        </w:r>
        <w:r w:rsidR="00C4190A" w:rsidRPr="006F17DC">
          <w:rPr>
            <w:rStyle w:val="Hyperlink"/>
          </w:rPr>
          <w:noBreakHyphen/>
          <w:t>6. The distribution of 50 stickout length measurements for a single user.</w:t>
        </w:r>
        <w:r w:rsidR="00C4190A">
          <w:rPr>
            <w:noProof/>
            <w:webHidden/>
          </w:rPr>
          <w:tab/>
        </w:r>
        <w:r w:rsidR="00C4190A">
          <w:rPr>
            <w:noProof/>
            <w:webHidden/>
          </w:rPr>
          <w:fldChar w:fldCharType="begin"/>
        </w:r>
        <w:r w:rsidR="00C4190A">
          <w:rPr>
            <w:noProof/>
            <w:webHidden/>
          </w:rPr>
          <w:instrText xml:space="preserve"> PAGEREF _Toc102232544 \h </w:instrText>
        </w:r>
        <w:r w:rsidR="00C4190A">
          <w:rPr>
            <w:noProof/>
            <w:webHidden/>
          </w:rPr>
        </w:r>
        <w:r w:rsidR="00C4190A">
          <w:rPr>
            <w:noProof/>
            <w:webHidden/>
          </w:rPr>
          <w:fldChar w:fldCharType="separate"/>
        </w:r>
        <w:r w:rsidR="00394A58">
          <w:rPr>
            <w:noProof/>
            <w:webHidden/>
          </w:rPr>
          <w:t>31</w:t>
        </w:r>
        <w:r w:rsidR="00C4190A">
          <w:rPr>
            <w:noProof/>
            <w:webHidden/>
          </w:rPr>
          <w:fldChar w:fldCharType="end"/>
        </w:r>
      </w:hyperlink>
    </w:p>
    <w:p w14:paraId="3B5CE726" w14:textId="7C938372"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5" w:history="1">
        <w:r w:rsidR="00C4190A" w:rsidRPr="006F17DC">
          <w:rPr>
            <w:rStyle w:val="Hyperlink"/>
          </w:rPr>
          <w:t>Figure 4</w:t>
        </w:r>
        <w:r w:rsidR="00C4190A" w:rsidRPr="006F17DC">
          <w:rPr>
            <w:rStyle w:val="Hyperlink"/>
          </w:rPr>
          <w:noBreakHyphen/>
          <w:t>7. The distribution of 10 stickout length measurements for three users.</w:t>
        </w:r>
        <w:r w:rsidR="00C4190A">
          <w:rPr>
            <w:noProof/>
            <w:webHidden/>
          </w:rPr>
          <w:tab/>
        </w:r>
        <w:r w:rsidR="00C4190A">
          <w:rPr>
            <w:noProof/>
            <w:webHidden/>
          </w:rPr>
          <w:fldChar w:fldCharType="begin"/>
        </w:r>
        <w:r w:rsidR="00C4190A">
          <w:rPr>
            <w:noProof/>
            <w:webHidden/>
          </w:rPr>
          <w:instrText xml:space="preserve"> PAGEREF _Toc102232545 \h </w:instrText>
        </w:r>
        <w:r w:rsidR="00C4190A">
          <w:rPr>
            <w:noProof/>
            <w:webHidden/>
          </w:rPr>
        </w:r>
        <w:r w:rsidR="00C4190A">
          <w:rPr>
            <w:noProof/>
            <w:webHidden/>
          </w:rPr>
          <w:fldChar w:fldCharType="separate"/>
        </w:r>
        <w:r w:rsidR="00394A58">
          <w:rPr>
            <w:noProof/>
            <w:webHidden/>
          </w:rPr>
          <w:t>32</w:t>
        </w:r>
        <w:r w:rsidR="00C4190A">
          <w:rPr>
            <w:noProof/>
            <w:webHidden/>
          </w:rPr>
          <w:fldChar w:fldCharType="end"/>
        </w:r>
      </w:hyperlink>
    </w:p>
    <w:p w14:paraId="761C6FBF" w14:textId="5D71A0E8"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6" w:history="1">
        <w:r w:rsidR="00C4190A" w:rsidRPr="006F17DC">
          <w:rPr>
            <w:rStyle w:val="Hyperlink"/>
          </w:rPr>
          <w:t>Figure 4</w:t>
        </w:r>
        <w:r w:rsidR="00C4190A" w:rsidRPr="006F17DC">
          <w:rPr>
            <w:rStyle w:val="Hyperlink"/>
          </w:rPr>
          <w:noBreakHyphen/>
          <w:t>8. The combined distribution for 80 total stickout length measurements.</w:t>
        </w:r>
        <w:r w:rsidR="00C4190A">
          <w:rPr>
            <w:noProof/>
            <w:webHidden/>
          </w:rPr>
          <w:tab/>
        </w:r>
        <w:r w:rsidR="00C4190A">
          <w:rPr>
            <w:noProof/>
            <w:webHidden/>
          </w:rPr>
          <w:fldChar w:fldCharType="begin"/>
        </w:r>
        <w:r w:rsidR="00C4190A">
          <w:rPr>
            <w:noProof/>
            <w:webHidden/>
          </w:rPr>
          <w:instrText xml:space="preserve"> PAGEREF _Toc102232546 \h </w:instrText>
        </w:r>
        <w:r w:rsidR="00C4190A">
          <w:rPr>
            <w:noProof/>
            <w:webHidden/>
          </w:rPr>
        </w:r>
        <w:r w:rsidR="00C4190A">
          <w:rPr>
            <w:noProof/>
            <w:webHidden/>
          </w:rPr>
          <w:fldChar w:fldCharType="separate"/>
        </w:r>
        <w:r w:rsidR="00394A58">
          <w:rPr>
            <w:noProof/>
            <w:webHidden/>
          </w:rPr>
          <w:t>32</w:t>
        </w:r>
        <w:r w:rsidR="00C4190A">
          <w:rPr>
            <w:noProof/>
            <w:webHidden/>
          </w:rPr>
          <w:fldChar w:fldCharType="end"/>
        </w:r>
      </w:hyperlink>
    </w:p>
    <w:p w14:paraId="3BF7F583" w14:textId="313EF95F"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7" w:history="1">
        <w:r w:rsidR="00C4190A" w:rsidRPr="006F17DC">
          <w:rPr>
            <w:rStyle w:val="Hyperlink"/>
          </w:rPr>
          <w:t>Figure 4</w:t>
        </w:r>
        <w:r w:rsidR="00C4190A" w:rsidRPr="006F17DC">
          <w:rPr>
            <w:rStyle w:val="Hyperlink"/>
          </w:rPr>
          <w:noBreakHyphen/>
          <w:t>9. Three repeated FRF measurements for setup 1.</w:t>
        </w:r>
        <w:r w:rsidR="00C4190A">
          <w:rPr>
            <w:noProof/>
            <w:webHidden/>
          </w:rPr>
          <w:tab/>
        </w:r>
        <w:r w:rsidR="00C4190A">
          <w:rPr>
            <w:noProof/>
            <w:webHidden/>
          </w:rPr>
          <w:fldChar w:fldCharType="begin"/>
        </w:r>
        <w:r w:rsidR="00C4190A">
          <w:rPr>
            <w:noProof/>
            <w:webHidden/>
          </w:rPr>
          <w:instrText xml:space="preserve"> PAGEREF _Toc102232547 \h </w:instrText>
        </w:r>
        <w:r w:rsidR="00C4190A">
          <w:rPr>
            <w:noProof/>
            <w:webHidden/>
          </w:rPr>
        </w:r>
        <w:r w:rsidR="00C4190A">
          <w:rPr>
            <w:noProof/>
            <w:webHidden/>
          </w:rPr>
          <w:fldChar w:fldCharType="separate"/>
        </w:r>
        <w:r w:rsidR="00394A58">
          <w:rPr>
            <w:noProof/>
            <w:webHidden/>
          </w:rPr>
          <w:t>33</w:t>
        </w:r>
        <w:r w:rsidR="00C4190A">
          <w:rPr>
            <w:noProof/>
            <w:webHidden/>
          </w:rPr>
          <w:fldChar w:fldCharType="end"/>
        </w:r>
      </w:hyperlink>
    </w:p>
    <w:p w14:paraId="329277A2" w14:textId="655131D6"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8" w:history="1">
        <w:r w:rsidR="00C4190A" w:rsidRPr="006F17DC">
          <w:rPr>
            <w:rStyle w:val="Hyperlink"/>
          </w:rPr>
          <w:t>Figure 4</w:t>
        </w:r>
        <w:r w:rsidR="00C4190A" w:rsidRPr="006F17DC">
          <w:rPr>
            <w:rStyle w:val="Hyperlink"/>
          </w:rPr>
          <w:noBreakHyphen/>
          <w:t>10. Three repeated FRF measurements for setup 2.</w:t>
        </w:r>
        <w:r w:rsidR="00C4190A">
          <w:rPr>
            <w:noProof/>
            <w:webHidden/>
          </w:rPr>
          <w:tab/>
        </w:r>
        <w:r w:rsidR="00C4190A">
          <w:rPr>
            <w:noProof/>
            <w:webHidden/>
          </w:rPr>
          <w:fldChar w:fldCharType="begin"/>
        </w:r>
        <w:r w:rsidR="00C4190A">
          <w:rPr>
            <w:noProof/>
            <w:webHidden/>
          </w:rPr>
          <w:instrText xml:space="preserve"> PAGEREF _Toc102232548 \h </w:instrText>
        </w:r>
        <w:r w:rsidR="00C4190A">
          <w:rPr>
            <w:noProof/>
            <w:webHidden/>
          </w:rPr>
        </w:r>
        <w:r w:rsidR="00C4190A">
          <w:rPr>
            <w:noProof/>
            <w:webHidden/>
          </w:rPr>
          <w:fldChar w:fldCharType="separate"/>
        </w:r>
        <w:r w:rsidR="00394A58">
          <w:rPr>
            <w:noProof/>
            <w:webHidden/>
          </w:rPr>
          <w:t>33</w:t>
        </w:r>
        <w:r w:rsidR="00C4190A">
          <w:rPr>
            <w:noProof/>
            <w:webHidden/>
          </w:rPr>
          <w:fldChar w:fldCharType="end"/>
        </w:r>
      </w:hyperlink>
    </w:p>
    <w:p w14:paraId="380461E9" w14:textId="33E0EB2E"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49" w:history="1">
        <w:r w:rsidR="00C4190A" w:rsidRPr="006F17DC">
          <w:rPr>
            <w:rStyle w:val="Hyperlink"/>
          </w:rPr>
          <w:t>Figure 4</w:t>
        </w:r>
        <w:r w:rsidR="00C4190A" w:rsidRPr="006F17DC">
          <w:rPr>
            <w:rStyle w:val="Hyperlink"/>
          </w:rPr>
          <w:noBreakHyphen/>
          <w:t>11. Three repeated FRF measurements for setup 3.</w:t>
        </w:r>
        <w:r w:rsidR="00C4190A">
          <w:rPr>
            <w:noProof/>
            <w:webHidden/>
          </w:rPr>
          <w:tab/>
        </w:r>
        <w:r w:rsidR="00C4190A">
          <w:rPr>
            <w:noProof/>
            <w:webHidden/>
          </w:rPr>
          <w:fldChar w:fldCharType="begin"/>
        </w:r>
        <w:r w:rsidR="00C4190A">
          <w:rPr>
            <w:noProof/>
            <w:webHidden/>
          </w:rPr>
          <w:instrText xml:space="preserve"> PAGEREF _Toc102232549 \h </w:instrText>
        </w:r>
        <w:r w:rsidR="00C4190A">
          <w:rPr>
            <w:noProof/>
            <w:webHidden/>
          </w:rPr>
        </w:r>
        <w:r w:rsidR="00C4190A">
          <w:rPr>
            <w:noProof/>
            <w:webHidden/>
          </w:rPr>
          <w:fldChar w:fldCharType="separate"/>
        </w:r>
        <w:r w:rsidR="00394A58">
          <w:rPr>
            <w:noProof/>
            <w:webHidden/>
          </w:rPr>
          <w:t>34</w:t>
        </w:r>
        <w:r w:rsidR="00C4190A">
          <w:rPr>
            <w:noProof/>
            <w:webHidden/>
          </w:rPr>
          <w:fldChar w:fldCharType="end"/>
        </w:r>
      </w:hyperlink>
    </w:p>
    <w:p w14:paraId="1B2CFC3E" w14:textId="7ADC1B72"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0" w:history="1">
        <w:r w:rsidR="00C4190A" w:rsidRPr="006F17DC">
          <w:rPr>
            <w:rStyle w:val="Hyperlink"/>
          </w:rPr>
          <w:t>Figure 4</w:t>
        </w:r>
        <w:r w:rsidR="00C4190A" w:rsidRPr="006F17DC">
          <w:rPr>
            <w:rStyle w:val="Hyperlink"/>
          </w:rPr>
          <w:noBreakHyphen/>
          <w:t>12. Elastic bands were used to approximate a free-free boundary condition for impact testing of the tool-holder assembly.</w:t>
        </w:r>
        <w:r w:rsidR="00C4190A">
          <w:rPr>
            <w:noProof/>
            <w:webHidden/>
          </w:rPr>
          <w:tab/>
        </w:r>
        <w:r w:rsidR="00C4190A">
          <w:rPr>
            <w:noProof/>
            <w:webHidden/>
          </w:rPr>
          <w:fldChar w:fldCharType="begin"/>
        </w:r>
        <w:r w:rsidR="00C4190A">
          <w:rPr>
            <w:noProof/>
            <w:webHidden/>
          </w:rPr>
          <w:instrText xml:space="preserve"> PAGEREF _Toc102232550 \h </w:instrText>
        </w:r>
        <w:r w:rsidR="00C4190A">
          <w:rPr>
            <w:noProof/>
            <w:webHidden/>
          </w:rPr>
        </w:r>
        <w:r w:rsidR="00C4190A">
          <w:rPr>
            <w:noProof/>
            <w:webHidden/>
          </w:rPr>
          <w:fldChar w:fldCharType="separate"/>
        </w:r>
        <w:r w:rsidR="00394A58">
          <w:rPr>
            <w:noProof/>
            <w:webHidden/>
          </w:rPr>
          <w:t>34</w:t>
        </w:r>
        <w:r w:rsidR="00C4190A">
          <w:rPr>
            <w:noProof/>
            <w:webHidden/>
          </w:rPr>
          <w:fldChar w:fldCharType="end"/>
        </w:r>
      </w:hyperlink>
    </w:p>
    <w:p w14:paraId="27D58CC6" w14:textId="091585F5"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1" w:history="1">
        <w:r w:rsidR="00C4190A" w:rsidRPr="006F17DC">
          <w:rPr>
            <w:rStyle w:val="Hyperlink"/>
          </w:rPr>
          <w:t>Figure 4</w:t>
        </w:r>
        <w:r w:rsidR="00C4190A" w:rsidRPr="006F17DC">
          <w:rPr>
            <w:rStyle w:val="Hyperlink"/>
          </w:rPr>
          <w:noBreakHyphen/>
          <w:t>13. A GOM structured light scanner was used to measure the external geometry of the tool and holder. The scan was used to create a discretized model of the tool holder.</w:t>
        </w:r>
        <w:r w:rsidR="00C4190A">
          <w:rPr>
            <w:noProof/>
            <w:webHidden/>
          </w:rPr>
          <w:tab/>
        </w:r>
        <w:r w:rsidR="00C4190A">
          <w:rPr>
            <w:noProof/>
            <w:webHidden/>
          </w:rPr>
          <w:fldChar w:fldCharType="begin"/>
        </w:r>
        <w:r w:rsidR="00C4190A">
          <w:rPr>
            <w:noProof/>
            <w:webHidden/>
          </w:rPr>
          <w:instrText xml:space="preserve"> PAGEREF _Toc102232551 \h </w:instrText>
        </w:r>
        <w:r w:rsidR="00C4190A">
          <w:rPr>
            <w:noProof/>
            <w:webHidden/>
          </w:rPr>
        </w:r>
        <w:r w:rsidR="00C4190A">
          <w:rPr>
            <w:noProof/>
            <w:webHidden/>
          </w:rPr>
          <w:fldChar w:fldCharType="separate"/>
        </w:r>
        <w:r w:rsidR="00394A58">
          <w:rPr>
            <w:noProof/>
            <w:webHidden/>
          </w:rPr>
          <w:t>38</w:t>
        </w:r>
        <w:r w:rsidR="00C4190A">
          <w:rPr>
            <w:noProof/>
            <w:webHidden/>
          </w:rPr>
          <w:fldChar w:fldCharType="end"/>
        </w:r>
      </w:hyperlink>
    </w:p>
    <w:p w14:paraId="46864EE3" w14:textId="131E8143"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2" w:history="1">
        <w:r w:rsidR="00C4190A" w:rsidRPr="006F17DC">
          <w:rPr>
            <w:rStyle w:val="Hyperlink"/>
          </w:rPr>
          <w:t>Figure 4</w:t>
        </w:r>
        <w:r w:rsidR="00C4190A" w:rsidRPr="006F17DC">
          <w:rPr>
            <w:rStyle w:val="Hyperlink"/>
          </w:rPr>
          <w:noBreakHyphen/>
          <w:t>14. Impact testing locations as measured from the holder face for tool 1 were used for mode shape identification of the tool-holder assembly with free-free boundary conditions.</w:t>
        </w:r>
        <w:r w:rsidR="00C4190A">
          <w:rPr>
            <w:noProof/>
            <w:webHidden/>
          </w:rPr>
          <w:tab/>
        </w:r>
        <w:r w:rsidR="00C4190A">
          <w:rPr>
            <w:noProof/>
            <w:webHidden/>
          </w:rPr>
          <w:fldChar w:fldCharType="begin"/>
        </w:r>
        <w:r w:rsidR="00C4190A">
          <w:rPr>
            <w:noProof/>
            <w:webHidden/>
          </w:rPr>
          <w:instrText xml:space="preserve"> PAGEREF _Toc102232552 \h </w:instrText>
        </w:r>
        <w:r w:rsidR="00C4190A">
          <w:rPr>
            <w:noProof/>
            <w:webHidden/>
          </w:rPr>
        </w:r>
        <w:r w:rsidR="00C4190A">
          <w:rPr>
            <w:noProof/>
            <w:webHidden/>
          </w:rPr>
          <w:fldChar w:fldCharType="separate"/>
        </w:r>
        <w:r w:rsidR="00394A58">
          <w:rPr>
            <w:noProof/>
            <w:webHidden/>
          </w:rPr>
          <w:t>38</w:t>
        </w:r>
        <w:r w:rsidR="00C4190A">
          <w:rPr>
            <w:noProof/>
            <w:webHidden/>
          </w:rPr>
          <w:fldChar w:fldCharType="end"/>
        </w:r>
      </w:hyperlink>
    </w:p>
    <w:p w14:paraId="298D34D4" w14:textId="1B48231B"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3" w:history="1">
        <w:r w:rsidR="00C4190A" w:rsidRPr="006F17DC">
          <w:rPr>
            <w:rStyle w:val="Hyperlink"/>
          </w:rPr>
          <w:t>Figure 4</w:t>
        </w:r>
        <w:r w:rsidR="00C4190A" w:rsidRPr="006F17DC">
          <w:rPr>
            <w:rStyle w:val="Hyperlink"/>
          </w:rPr>
          <w:noBreakHyphen/>
          <w:t>15. The imaginary part of the measured tool-holder frequency response function for tools 1-3 with free-free boundary conditions.</w:t>
        </w:r>
        <w:r w:rsidR="00C4190A">
          <w:rPr>
            <w:noProof/>
            <w:webHidden/>
          </w:rPr>
          <w:tab/>
        </w:r>
        <w:r w:rsidR="00C4190A">
          <w:rPr>
            <w:noProof/>
            <w:webHidden/>
          </w:rPr>
          <w:fldChar w:fldCharType="begin"/>
        </w:r>
        <w:r w:rsidR="00C4190A">
          <w:rPr>
            <w:noProof/>
            <w:webHidden/>
          </w:rPr>
          <w:instrText xml:space="preserve"> PAGEREF _Toc102232553 \h </w:instrText>
        </w:r>
        <w:r w:rsidR="00C4190A">
          <w:rPr>
            <w:noProof/>
            <w:webHidden/>
          </w:rPr>
        </w:r>
        <w:r w:rsidR="00C4190A">
          <w:rPr>
            <w:noProof/>
            <w:webHidden/>
          </w:rPr>
          <w:fldChar w:fldCharType="separate"/>
        </w:r>
        <w:r w:rsidR="00394A58">
          <w:rPr>
            <w:noProof/>
            <w:webHidden/>
          </w:rPr>
          <w:t>39</w:t>
        </w:r>
        <w:r w:rsidR="00C4190A">
          <w:rPr>
            <w:noProof/>
            <w:webHidden/>
          </w:rPr>
          <w:fldChar w:fldCharType="end"/>
        </w:r>
      </w:hyperlink>
    </w:p>
    <w:p w14:paraId="2930851B" w14:textId="3A9C56AE"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4" w:history="1">
        <w:r w:rsidR="00C4190A" w:rsidRPr="006F17DC">
          <w:rPr>
            <w:rStyle w:val="Hyperlink"/>
          </w:rPr>
          <w:t>Figure 4</w:t>
        </w:r>
        <w:r w:rsidR="00C4190A" w:rsidRPr="006F17DC">
          <w:rPr>
            <w:rStyle w:val="Hyperlink"/>
          </w:rPr>
          <w:noBreakHyphen/>
          <w:t>16. The mode shape corresponding to the lowest measured natural frequency for tools 1-3 is a bending mode.</w:t>
        </w:r>
        <w:r w:rsidR="00C4190A">
          <w:rPr>
            <w:noProof/>
            <w:webHidden/>
          </w:rPr>
          <w:tab/>
        </w:r>
        <w:r w:rsidR="00C4190A">
          <w:rPr>
            <w:noProof/>
            <w:webHidden/>
          </w:rPr>
          <w:fldChar w:fldCharType="begin"/>
        </w:r>
        <w:r w:rsidR="00C4190A">
          <w:rPr>
            <w:noProof/>
            <w:webHidden/>
          </w:rPr>
          <w:instrText xml:space="preserve"> PAGEREF _Toc102232554 \h </w:instrText>
        </w:r>
        <w:r w:rsidR="00C4190A">
          <w:rPr>
            <w:noProof/>
            <w:webHidden/>
          </w:rPr>
        </w:r>
        <w:r w:rsidR="00C4190A">
          <w:rPr>
            <w:noProof/>
            <w:webHidden/>
          </w:rPr>
          <w:fldChar w:fldCharType="separate"/>
        </w:r>
        <w:r w:rsidR="00394A58">
          <w:rPr>
            <w:noProof/>
            <w:webHidden/>
          </w:rPr>
          <w:t>39</w:t>
        </w:r>
        <w:r w:rsidR="00C4190A">
          <w:rPr>
            <w:noProof/>
            <w:webHidden/>
          </w:rPr>
          <w:fldChar w:fldCharType="end"/>
        </w:r>
      </w:hyperlink>
    </w:p>
    <w:p w14:paraId="456F195A" w14:textId="56C7241D"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5" w:history="1">
        <w:r w:rsidR="00C4190A" w:rsidRPr="006F17DC">
          <w:rPr>
            <w:rStyle w:val="Hyperlink"/>
          </w:rPr>
          <w:t>Figure 4</w:t>
        </w:r>
        <w:r w:rsidR="00C4190A" w:rsidRPr="006F17DC">
          <w:rPr>
            <w:rStyle w:val="Hyperlink"/>
          </w:rPr>
          <w:noBreakHyphen/>
          <w:t xml:space="preserve">17. The artifact-spindle-machine receptances are measured for each machine spindle in the </w:t>
        </w:r>
        <w:r w:rsidR="00C4190A" w:rsidRPr="006F17DC">
          <w:rPr>
            <w:rStyle w:val="Hyperlink"/>
            <w:i/>
          </w:rPr>
          <w:t>x</w:t>
        </w:r>
        <w:r w:rsidR="00C4190A" w:rsidRPr="006F17DC">
          <w:rPr>
            <w:rStyle w:val="Hyperlink"/>
          </w:rPr>
          <w:t xml:space="preserve"> and </w:t>
        </w:r>
        <w:r w:rsidR="00C4190A" w:rsidRPr="006F17DC">
          <w:rPr>
            <w:rStyle w:val="Hyperlink"/>
            <w:i/>
          </w:rPr>
          <w:t>y</w:t>
        </w:r>
        <w:r w:rsidR="00C4190A" w:rsidRPr="006F17DC">
          <w:rPr>
            <w:rStyle w:val="Hyperlink"/>
          </w:rPr>
          <w:t xml:space="preserve"> directions. Inverse RCSA is used to remove the portion of the holder extending past the flange to isolate the spindle-machine dynamics.</w:t>
        </w:r>
        <w:r w:rsidR="00C4190A">
          <w:rPr>
            <w:noProof/>
            <w:webHidden/>
          </w:rPr>
          <w:tab/>
        </w:r>
        <w:r w:rsidR="00C4190A">
          <w:rPr>
            <w:noProof/>
            <w:webHidden/>
          </w:rPr>
          <w:fldChar w:fldCharType="begin"/>
        </w:r>
        <w:r w:rsidR="00C4190A">
          <w:rPr>
            <w:noProof/>
            <w:webHidden/>
          </w:rPr>
          <w:instrText xml:space="preserve"> PAGEREF _Toc102232555 \h </w:instrText>
        </w:r>
        <w:r w:rsidR="00C4190A">
          <w:rPr>
            <w:noProof/>
            <w:webHidden/>
          </w:rPr>
        </w:r>
        <w:r w:rsidR="00C4190A">
          <w:rPr>
            <w:noProof/>
            <w:webHidden/>
          </w:rPr>
          <w:fldChar w:fldCharType="separate"/>
        </w:r>
        <w:r w:rsidR="00394A58">
          <w:rPr>
            <w:noProof/>
            <w:webHidden/>
          </w:rPr>
          <w:t>47</w:t>
        </w:r>
        <w:r w:rsidR="00C4190A">
          <w:rPr>
            <w:noProof/>
            <w:webHidden/>
          </w:rPr>
          <w:fldChar w:fldCharType="end"/>
        </w:r>
      </w:hyperlink>
    </w:p>
    <w:p w14:paraId="522C628B" w14:textId="02A9F78F"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6" w:history="1">
        <w:r w:rsidR="00C4190A" w:rsidRPr="006F17DC">
          <w:rPr>
            <w:rStyle w:val="Hyperlink"/>
          </w:rPr>
          <w:t>Figure 4</w:t>
        </w:r>
        <w:r w:rsidR="00C4190A" w:rsidRPr="006F17DC">
          <w:rPr>
            <w:rStyle w:val="Hyperlink"/>
          </w:rPr>
          <w:noBreakHyphen/>
          <w:t>18. Tool-holder-spindle-machine receptances were measured by impact testing using a modal hammer and low mass accelerometer.</w:t>
        </w:r>
        <w:r w:rsidR="00C4190A">
          <w:rPr>
            <w:noProof/>
            <w:webHidden/>
          </w:rPr>
          <w:tab/>
        </w:r>
        <w:r w:rsidR="00C4190A">
          <w:rPr>
            <w:noProof/>
            <w:webHidden/>
          </w:rPr>
          <w:fldChar w:fldCharType="begin"/>
        </w:r>
        <w:r w:rsidR="00C4190A">
          <w:rPr>
            <w:noProof/>
            <w:webHidden/>
          </w:rPr>
          <w:instrText xml:space="preserve"> PAGEREF _Toc102232556 \h </w:instrText>
        </w:r>
        <w:r w:rsidR="00C4190A">
          <w:rPr>
            <w:noProof/>
            <w:webHidden/>
          </w:rPr>
        </w:r>
        <w:r w:rsidR="00C4190A">
          <w:rPr>
            <w:noProof/>
            <w:webHidden/>
          </w:rPr>
          <w:fldChar w:fldCharType="separate"/>
        </w:r>
        <w:r w:rsidR="00394A58">
          <w:rPr>
            <w:noProof/>
            <w:webHidden/>
          </w:rPr>
          <w:t>47</w:t>
        </w:r>
        <w:r w:rsidR="00C4190A">
          <w:rPr>
            <w:noProof/>
            <w:webHidden/>
          </w:rPr>
          <w:fldChar w:fldCharType="end"/>
        </w:r>
      </w:hyperlink>
    </w:p>
    <w:p w14:paraId="0BCD47F7" w14:textId="62653CB6"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7" w:history="1">
        <w:r w:rsidR="00C4190A" w:rsidRPr="006F17DC">
          <w:rPr>
            <w:rStyle w:val="Hyperlink"/>
          </w:rPr>
          <w:t>Figure 4</w:t>
        </w:r>
        <w:r w:rsidR="00C4190A" w:rsidRPr="006F17DC">
          <w:rPr>
            <w:rStyle w:val="Hyperlink"/>
          </w:rPr>
          <w:noBreakHyphen/>
          <w:t>19. The section of the holder extending beyond the flange (left) and tool (right) are modeled as discretized beam elements using SPA. Cyan denotes steel and gold denotes carbide material properties. Note that the scales are not the same in both images.</w:t>
        </w:r>
        <w:r w:rsidR="00C4190A">
          <w:rPr>
            <w:noProof/>
            <w:webHidden/>
          </w:rPr>
          <w:tab/>
        </w:r>
        <w:r w:rsidR="00C4190A">
          <w:rPr>
            <w:noProof/>
            <w:webHidden/>
          </w:rPr>
          <w:fldChar w:fldCharType="begin"/>
        </w:r>
        <w:r w:rsidR="00C4190A">
          <w:rPr>
            <w:noProof/>
            <w:webHidden/>
          </w:rPr>
          <w:instrText xml:space="preserve"> PAGEREF _Toc102232557 \h </w:instrText>
        </w:r>
        <w:r w:rsidR="00C4190A">
          <w:rPr>
            <w:noProof/>
            <w:webHidden/>
          </w:rPr>
        </w:r>
        <w:r w:rsidR="00C4190A">
          <w:rPr>
            <w:noProof/>
            <w:webHidden/>
          </w:rPr>
          <w:fldChar w:fldCharType="separate"/>
        </w:r>
        <w:r w:rsidR="00394A58">
          <w:rPr>
            <w:noProof/>
            <w:webHidden/>
          </w:rPr>
          <w:t>48</w:t>
        </w:r>
        <w:r w:rsidR="00C4190A">
          <w:rPr>
            <w:noProof/>
            <w:webHidden/>
          </w:rPr>
          <w:fldChar w:fldCharType="end"/>
        </w:r>
      </w:hyperlink>
    </w:p>
    <w:p w14:paraId="5D4E7D8F" w14:textId="329F4B3A"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8" w:history="1">
        <w:r w:rsidR="00C4190A" w:rsidRPr="006F17DC">
          <w:rPr>
            <w:rStyle w:val="Hyperlink"/>
          </w:rPr>
          <w:t>Figure 4</w:t>
        </w:r>
        <w:r w:rsidR="00C4190A" w:rsidRPr="006F17DC">
          <w:rPr>
            <w:rStyle w:val="Hyperlink"/>
          </w:rPr>
          <w:noBreakHyphen/>
          <w:t xml:space="preserve">20. TXF was used to compare the measured receptances (magenta) to the RCSA receptances (red) and adjust the fit by modifying the stiffness (KTF) and damping (CTF) coupling parameters. The KTF and CTF parameters used in the TXF software correspond to the </w:t>
        </w:r>
        <w:r w:rsidR="00C4190A" w:rsidRPr="006F17DC">
          <w:rPr>
            <w:rStyle w:val="Hyperlink"/>
            <w:i/>
          </w:rPr>
          <w:t>k</w:t>
        </w:r>
        <w:r w:rsidR="00C4190A" w:rsidRPr="006F17DC">
          <w:rPr>
            <w:rStyle w:val="Hyperlink"/>
            <w:i/>
            <w:vertAlign w:val="subscript"/>
          </w:rPr>
          <w:t>θf</w:t>
        </w:r>
        <w:r w:rsidR="00C4190A" w:rsidRPr="006F17DC">
          <w:rPr>
            <w:rStyle w:val="Hyperlink"/>
            <w:i/>
          </w:rPr>
          <w:t xml:space="preserve"> </w:t>
        </w:r>
        <w:r w:rsidR="00C4190A" w:rsidRPr="006F17DC">
          <w:rPr>
            <w:rStyle w:val="Hyperlink"/>
          </w:rPr>
          <w:t xml:space="preserve">and </w:t>
        </w:r>
        <w:r w:rsidR="00C4190A" w:rsidRPr="006F17DC">
          <w:rPr>
            <w:rStyle w:val="Hyperlink"/>
            <w:i/>
          </w:rPr>
          <w:t>c</w:t>
        </w:r>
        <w:r w:rsidR="00C4190A" w:rsidRPr="006F17DC">
          <w:rPr>
            <w:rStyle w:val="Hyperlink"/>
            <w:i/>
            <w:vertAlign w:val="subscript"/>
          </w:rPr>
          <w:t xml:space="preserve">θf </w:t>
        </w:r>
        <w:r w:rsidR="00C4190A" w:rsidRPr="006F17DC">
          <w:rPr>
            <w:rStyle w:val="Hyperlink"/>
          </w:rPr>
          <w:t>parameters in the connection matrix (Eq. 3.29).</w:t>
        </w:r>
        <w:r w:rsidR="00C4190A">
          <w:rPr>
            <w:noProof/>
            <w:webHidden/>
          </w:rPr>
          <w:tab/>
        </w:r>
        <w:r w:rsidR="00C4190A">
          <w:rPr>
            <w:noProof/>
            <w:webHidden/>
          </w:rPr>
          <w:fldChar w:fldCharType="begin"/>
        </w:r>
        <w:r w:rsidR="00C4190A">
          <w:rPr>
            <w:noProof/>
            <w:webHidden/>
          </w:rPr>
          <w:instrText xml:space="preserve"> PAGEREF _Toc102232558 \h </w:instrText>
        </w:r>
        <w:r w:rsidR="00C4190A">
          <w:rPr>
            <w:noProof/>
            <w:webHidden/>
          </w:rPr>
        </w:r>
        <w:r w:rsidR="00C4190A">
          <w:rPr>
            <w:noProof/>
            <w:webHidden/>
          </w:rPr>
          <w:fldChar w:fldCharType="separate"/>
        </w:r>
        <w:r w:rsidR="00394A58">
          <w:rPr>
            <w:noProof/>
            <w:webHidden/>
          </w:rPr>
          <w:t>48</w:t>
        </w:r>
        <w:r w:rsidR="00C4190A">
          <w:rPr>
            <w:noProof/>
            <w:webHidden/>
          </w:rPr>
          <w:fldChar w:fldCharType="end"/>
        </w:r>
      </w:hyperlink>
    </w:p>
    <w:p w14:paraId="2733C4F2" w14:textId="6F3B2BFE"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59" w:history="1">
        <w:r w:rsidR="00C4190A" w:rsidRPr="006F17DC">
          <w:rPr>
            <w:rStyle w:val="Hyperlink"/>
          </w:rPr>
          <w:t>Figure 4</w:t>
        </w:r>
        <w:r w:rsidR="00C4190A" w:rsidRPr="006F17DC">
          <w:rPr>
            <w:rStyle w:val="Hyperlink"/>
          </w:rPr>
          <w:noBreakHyphen/>
          <w:t>21. Cutting force coefficients were collected at 50% radial immersion in a down milling direction for all cuts.</w:t>
        </w:r>
        <w:r w:rsidR="00C4190A">
          <w:rPr>
            <w:noProof/>
            <w:webHidden/>
          </w:rPr>
          <w:tab/>
        </w:r>
        <w:r w:rsidR="00C4190A">
          <w:rPr>
            <w:noProof/>
            <w:webHidden/>
          </w:rPr>
          <w:fldChar w:fldCharType="begin"/>
        </w:r>
        <w:r w:rsidR="00C4190A">
          <w:rPr>
            <w:noProof/>
            <w:webHidden/>
          </w:rPr>
          <w:instrText xml:space="preserve"> PAGEREF _Toc102232559 \h </w:instrText>
        </w:r>
        <w:r w:rsidR="00C4190A">
          <w:rPr>
            <w:noProof/>
            <w:webHidden/>
          </w:rPr>
        </w:r>
        <w:r w:rsidR="00C4190A">
          <w:rPr>
            <w:noProof/>
            <w:webHidden/>
          </w:rPr>
          <w:fldChar w:fldCharType="separate"/>
        </w:r>
        <w:r w:rsidR="00394A58">
          <w:rPr>
            <w:noProof/>
            <w:webHidden/>
          </w:rPr>
          <w:t>52</w:t>
        </w:r>
        <w:r w:rsidR="00C4190A">
          <w:rPr>
            <w:noProof/>
            <w:webHidden/>
          </w:rPr>
          <w:fldChar w:fldCharType="end"/>
        </w:r>
      </w:hyperlink>
    </w:p>
    <w:p w14:paraId="08174445" w14:textId="2703D251"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0" w:history="1">
        <w:r w:rsidR="00C4190A" w:rsidRPr="006F17DC">
          <w:rPr>
            <w:rStyle w:val="Hyperlink"/>
          </w:rPr>
          <w:t>Figure 4</w:t>
        </w:r>
        <w:r w:rsidR="00C4190A" w:rsidRPr="006F17DC">
          <w:rPr>
            <w:rStyle w:val="Hyperlink"/>
          </w:rPr>
          <w:noBreakHyphen/>
          <w:t>22. The mean force and linear fit for tool 6 tested over five feedrates at 10650 rpm.</w:t>
        </w:r>
        <w:r w:rsidR="00C4190A">
          <w:rPr>
            <w:noProof/>
            <w:webHidden/>
          </w:rPr>
          <w:tab/>
        </w:r>
        <w:r w:rsidR="00C4190A">
          <w:rPr>
            <w:noProof/>
            <w:webHidden/>
          </w:rPr>
          <w:fldChar w:fldCharType="begin"/>
        </w:r>
        <w:r w:rsidR="00C4190A">
          <w:rPr>
            <w:noProof/>
            <w:webHidden/>
          </w:rPr>
          <w:instrText xml:space="preserve"> PAGEREF _Toc102232560 \h </w:instrText>
        </w:r>
        <w:r w:rsidR="00C4190A">
          <w:rPr>
            <w:noProof/>
            <w:webHidden/>
          </w:rPr>
        </w:r>
        <w:r w:rsidR="00C4190A">
          <w:rPr>
            <w:noProof/>
            <w:webHidden/>
          </w:rPr>
          <w:fldChar w:fldCharType="separate"/>
        </w:r>
        <w:r w:rsidR="00394A58">
          <w:rPr>
            <w:noProof/>
            <w:webHidden/>
          </w:rPr>
          <w:t>52</w:t>
        </w:r>
        <w:r w:rsidR="00C4190A">
          <w:rPr>
            <w:noProof/>
            <w:webHidden/>
          </w:rPr>
          <w:fldChar w:fldCharType="end"/>
        </w:r>
      </w:hyperlink>
    </w:p>
    <w:p w14:paraId="7FA2C20F" w14:textId="45A1287A"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1" w:history="1">
        <w:r w:rsidR="00C4190A" w:rsidRPr="006F17DC">
          <w:rPr>
            <w:rStyle w:val="Hyperlink"/>
          </w:rPr>
          <w:t>Figure 4</w:t>
        </w:r>
        <w:r w:rsidR="00C4190A" w:rsidRPr="006F17DC">
          <w:rPr>
            <w:rStyle w:val="Hyperlink"/>
          </w:rPr>
          <w:noBreakHyphen/>
          <w:t>23. The mean force and linear fit for tool 18 tested over five feedrates at 8000 rpm.</w:t>
        </w:r>
        <w:r w:rsidR="00C4190A">
          <w:rPr>
            <w:noProof/>
            <w:webHidden/>
          </w:rPr>
          <w:tab/>
        </w:r>
        <w:r w:rsidR="00C4190A">
          <w:rPr>
            <w:noProof/>
            <w:webHidden/>
          </w:rPr>
          <w:fldChar w:fldCharType="begin"/>
        </w:r>
        <w:r w:rsidR="00C4190A">
          <w:rPr>
            <w:noProof/>
            <w:webHidden/>
          </w:rPr>
          <w:instrText xml:space="preserve"> PAGEREF _Toc102232561 \h </w:instrText>
        </w:r>
        <w:r w:rsidR="00C4190A">
          <w:rPr>
            <w:noProof/>
            <w:webHidden/>
          </w:rPr>
        </w:r>
        <w:r w:rsidR="00C4190A">
          <w:rPr>
            <w:noProof/>
            <w:webHidden/>
          </w:rPr>
          <w:fldChar w:fldCharType="separate"/>
        </w:r>
        <w:r w:rsidR="00394A58">
          <w:rPr>
            <w:noProof/>
            <w:webHidden/>
          </w:rPr>
          <w:t>53</w:t>
        </w:r>
        <w:r w:rsidR="00C4190A">
          <w:rPr>
            <w:noProof/>
            <w:webHidden/>
          </w:rPr>
          <w:fldChar w:fldCharType="end"/>
        </w:r>
      </w:hyperlink>
    </w:p>
    <w:p w14:paraId="21FBC617" w14:textId="12F49344"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2" w:history="1">
        <w:r w:rsidR="00C4190A" w:rsidRPr="006F17DC">
          <w:rPr>
            <w:rStyle w:val="Hyperlink"/>
          </w:rPr>
          <w:t>Figure 4</w:t>
        </w:r>
        <w:r w:rsidR="00C4190A" w:rsidRPr="006F17DC">
          <w:rPr>
            <w:rStyle w:val="Hyperlink"/>
          </w:rPr>
          <w:noBreakHyphen/>
          <w:t>24. The mean force and linear fit for tool 27 tested over five feedrates at 8000 rpm.</w:t>
        </w:r>
        <w:r w:rsidR="00C4190A">
          <w:rPr>
            <w:noProof/>
            <w:webHidden/>
          </w:rPr>
          <w:tab/>
        </w:r>
        <w:r w:rsidR="00C4190A">
          <w:rPr>
            <w:noProof/>
            <w:webHidden/>
          </w:rPr>
          <w:fldChar w:fldCharType="begin"/>
        </w:r>
        <w:r w:rsidR="00C4190A">
          <w:rPr>
            <w:noProof/>
            <w:webHidden/>
          </w:rPr>
          <w:instrText xml:space="preserve"> PAGEREF _Toc102232562 \h </w:instrText>
        </w:r>
        <w:r w:rsidR="00C4190A">
          <w:rPr>
            <w:noProof/>
            <w:webHidden/>
          </w:rPr>
        </w:r>
        <w:r w:rsidR="00C4190A">
          <w:rPr>
            <w:noProof/>
            <w:webHidden/>
          </w:rPr>
          <w:fldChar w:fldCharType="separate"/>
        </w:r>
        <w:r w:rsidR="00394A58">
          <w:rPr>
            <w:noProof/>
            <w:webHidden/>
          </w:rPr>
          <w:t>53</w:t>
        </w:r>
        <w:r w:rsidR="00C4190A">
          <w:rPr>
            <w:noProof/>
            <w:webHidden/>
          </w:rPr>
          <w:fldChar w:fldCharType="end"/>
        </w:r>
      </w:hyperlink>
    </w:p>
    <w:p w14:paraId="52EB37F2" w14:textId="7B266EB6"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3" w:history="1">
        <w:r w:rsidR="00C4190A" w:rsidRPr="006F17DC">
          <w:rPr>
            <w:rStyle w:val="Hyperlink"/>
          </w:rPr>
          <w:t>Figure 4</w:t>
        </w:r>
        <w:r w:rsidR="00C4190A" w:rsidRPr="006F17DC">
          <w:rPr>
            <w:rStyle w:val="Hyperlink"/>
          </w:rPr>
          <w:noBreakHyphen/>
          <w:t>25. Runout of the tools was measured using a dial indicator.</w:t>
        </w:r>
        <w:r w:rsidR="00C4190A">
          <w:rPr>
            <w:noProof/>
            <w:webHidden/>
          </w:rPr>
          <w:tab/>
        </w:r>
        <w:r w:rsidR="00C4190A">
          <w:rPr>
            <w:noProof/>
            <w:webHidden/>
          </w:rPr>
          <w:fldChar w:fldCharType="begin"/>
        </w:r>
        <w:r w:rsidR="00C4190A">
          <w:rPr>
            <w:noProof/>
            <w:webHidden/>
          </w:rPr>
          <w:instrText xml:space="preserve"> PAGEREF _Toc102232563 \h </w:instrText>
        </w:r>
        <w:r w:rsidR="00C4190A">
          <w:rPr>
            <w:noProof/>
            <w:webHidden/>
          </w:rPr>
        </w:r>
        <w:r w:rsidR="00C4190A">
          <w:rPr>
            <w:noProof/>
            <w:webHidden/>
          </w:rPr>
          <w:fldChar w:fldCharType="separate"/>
        </w:r>
        <w:r w:rsidR="00394A58">
          <w:rPr>
            <w:noProof/>
            <w:webHidden/>
          </w:rPr>
          <w:t>54</w:t>
        </w:r>
        <w:r w:rsidR="00C4190A">
          <w:rPr>
            <w:noProof/>
            <w:webHidden/>
          </w:rPr>
          <w:fldChar w:fldCharType="end"/>
        </w:r>
      </w:hyperlink>
    </w:p>
    <w:p w14:paraId="24CE25B8" w14:textId="14C05021"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4" w:history="1">
        <w:r w:rsidR="00C4190A" w:rsidRPr="006F17DC">
          <w:rPr>
            <w:rStyle w:val="Hyperlink"/>
          </w:rPr>
          <w:t>Figure 4</w:t>
        </w:r>
        <w:r w:rsidR="00C4190A" w:rsidRPr="006F17DC">
          <w:rPr>
            <w:rStyle w:val="Hyperlink"/>
          </w:rPr>
          <w:noBreakHyphen/>
          <w:t>26. Time domain simulation versus measured forces for tool 27 with a spindle speed of 8000 rpm and feedrate of 0.15 mm/tooth.</w:t>
        </w:r>
        <w:r w:rsidR="00C4190A">
          <w:rPr>
            <w:noProof/>
            <w:webHidden/>
          </w:rPr>
          <w:tab/>
        </w:r>
        <w:r w:rsidR="00C4190A">
          <w:rPr>
            <w:noProof/>
            <w:webHidden/>
          </w:rPr>
          <w:fldChar w:fldCharType="begin"/>
        </w:r>
        <w:r w:rsidR="00C4190A">
          <w:rPr>
            <w:noProof/>
            <w:webHidden/>
          </w:rPr>
          <w:instrText xml:space="preserve"> PAGEREF _Toc102232564 \h </w:instrText>
        </w:r>
        <w:r w:rsidR="00C4190A">
          <w:rPr>
            <w:noProof/>
            <w:webHidden/>
          </w:rPr>
        </w:r>
        <w:r w:rsidR="00C4190A">
          <w:rPr>
            <w:noProof/>
            <w:webHidden/>
          </w:rPr>
          <w:fldChar w:fldCharType="separate"/>
        </w:r>
        <w:r w:rsidR="00394A58">
          <w:rPr>
            <w:noProof/>
            <w:webHidden/>
          </w:rPr>
          <w:t>54</w:t>
        </w:r>
        <w:r w:rsidR="00C4190A">
          <w:rPr>
            <w:noProof/>
            <w:webHidden/>
          </w:rPr>
          <w:fldChar w:fldCharType="end"/>
        </w:r>
      </w:hyperlink>
    </w:p>
    <w:p w14:paraId="1389BF6A" w14:textId="06257B9F"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5" w:history="1">
        <w:r w:rsidR="00C4190A" w:rsidRPr="006F17DC">
          <w:rPr>
            <w:rStyle w:val="Hyperlink"/>
          </w:rPr>
          <w:t>Figure 4</w:t>
        </w:r>
        <w:r w:rsidR="00C4190A" w:rsidRPr="006F17DC">
          <w:rPr>
            <w:rStyle w:val="Hyperlink"/>
          </w:rPr>
          <w:noBreakHyphen/>
          <w:t>27. A stable cut using a four flute end mill at 9000 rpm and 3 mm axial depth of cut. The tooth passing frequency is 600 Hz.</w:t>
        </w:r>
        <w:r w:rsidR="00C4190A">
          <w:rPr>
            <w:noProof/>
            <w:webHidden/>
          </w:rPr>
          <w:tab/>
        </w:r>
        <w:r w:rsidR="00C4190A">
          <w:rPr>
            <w:noProof/>
            <w:webHidden/>
          </w:rPr>
          <w:fldChar w:fldCharType="begin"/>
        </w:r>
        <w:r w:rsidR="00C4190A">
          <w:rPr>
            <w:noProof/>
            <w:webHidden/>
          </w:rPr>
          <w:instrText xml:space="preserve"> PAGEREF _Toc102232565 \h </w:instrText>
        </w:r>
        <w:r w:rsidR="00C4190A">
          <w:rPr>
            <w:noProof/>
            <w:webHidden/>
          </w:rPr>
        </w:r>
        <w:r w:rsidR="00C4190A">
          <w:rPr>
            <w:noProof/>
            <w:webHidden/>
          </w:rPr>
          <w:fldChar w:fldCharType="separate"/>
        </w:r>
        <w:r w:rsidR="00394A58">
          <w:rPr>
            <w:noProof/>
            <w:webHidden/>
          </w:rPr>
          <w:t>57</w:t>
        </w:r>
        <w:r w:rsidR="00C4190A">
          <w:rPr>
            <w:noProof/>
            <w:webHidden/>
          </w:rPr>
          <w:fldChar w:fldCharType="end"/>
        </w:r>
      </w:hyperlink>
    </w:p>
    <w:p w14:paraId="2681087F" w14:textId="26628230"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6" w:history="1">
        <w:r w:rsidR="00C4190A" w:rsidRPr="006F17DC">
          <w:rPr>
            <w:rStyle w:val="Hyperlink"/>
          </w:rPr>
          <w:t>Figure 4</w:t>
        </w:r>
        <w:r w:rsidR="00C4190A" w:rsidRPr="006F17DC">
          <w:rPr>
            <w:rStyle w:val="Hyperlink"/>
          </w:rPr>
          <w:noBreakHyphen/>
          <w:t>28. An unstable cut using a four flute end mill at 9000 rpm and 6 mm axial depth of cut. The tooth passing frequency is 600 Hz. Content present at 3569 Hz indicates chatter.</w:t>
        </w:r>
        <w:r w:rsidR="00C4190A">
          <w:rPr>
            <w:noProof/>
            <w:webHidden/>
          </w:rPr>
          <w:tab/>
        </w:r>
        <w:r w:rsidR="00C4190A">
          <w:rPr>
            <w:noProof/>
            <w:webHidden/>
          </w:rPr>
          <w:fldChar w:fldCharType="begin"/>
        </w:r>
        <w:r w:rsidR="00C4190A">
          <w:rPr>
            <w:noProof/>
            <w:webHidden/>
          </w:rPr>
          <w:instrText xml:space="preserve"> PAGEREF _Toc102232566 \h </w:instrText>
        </w:r>
        <w:r w:rsidR="00C4190A">
          <w:rPr>
            <w:noProof/>
            <w:webHidden/>
          </w:rPr>
        </w:r>
        <w:r w:rsidR="00C4190A">
          <w:rPr>
            <w:noProof/>
            <w:webHidden/>
          </w:rPr>
          <w:fldChar w:fldCharType="separate"/>
        </w:r>
        <w:r w:rsidR="00394A58">
          <w:rPr>
            <w:noProof/>
            <w:webHidden/>
          </w:rPr>
          <w:t>57</w:t>
        </w:r>
        <w:r w:rsidR="00C4190A">
          <w:rPr>
            <w:noProof/>
            <w:webHidden/>
          </w:rPr>
          <w:fldChar w:fldCharType="end"/>
        </w:r>
      </w:hyperlink>
    </w:p>
    <w:p w14:paraId="3F2FB273" w14:textId="45D22C49"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7" w:history="1">
        <w:r w:rsidR="00C4190A" w:rsidRPr="006F17DC">
          <w:rPr>
            <w:rStyle w:val="Hyperlink"/>
          </w:rPr>
          <w:t>Figure 4</w:t>
        </w:r>
        <w:r w:rsidR="00C4190A" w:rsidRPr="006F17DC">
          <w:rPr>
            <w:rStyle w:val="Hyperlink"/>
          </w:rPr>
          <w:noBreakHyphen/>
          <w:t>29. Stability results for tool 6.</w:t>
        </w:r>
        <w:r w:rsidR="00C4190A">
          <w:rPr>
            <w:noProof/>
            <w:webHidden/>
          </w:rPr>
          <w:tab/>
        </w:r>
        <w:r w:rsidR="00C4190A">
          <w:rPr>
            <w:noProof/>
            <w:webHidden/>
          </w:rPr>
          <w:fldChar w:fldCharType="begin"/>
        </w:r>
        <w:r w:rsidR="00C4190A">
          <w:rPr>
            <w:noProof/>
            <w:webHidden/>
          </w:rPr>
          <w:instrText xml:space="preserve"> PAGEREF _Toc102232567 \h </w:instrText>
        </w:r>
        <w:r w:rsidR="00C4190A">
          <w:rPr>
            <w:noProof/>
            <w:webHidden/>
          </w:rPr>
        </w:r>
        <w:r w:rsidR="00C4190A">
          <w:rPr>
            <w:noProof/>
            <w:webHidden/>
          </w:rPr>
          <w:fldChar w:fldCharType="separate"/>
        </w:r>
        <w:r w:rsidR="00394A58">
          <w:rPr>
            <w:noProof/>
            <w:webHidden/>
          </w:rPr>
          <w:t>58</w:t>
        </w:r>
        <w:r w:rsidR="00C4190A">
          <w:rPr>
            <w:noProof/>
            <w:webHidden/>
          </w:rPr>
          <w:fldChar w:fldCharType="end"/>
        </w:r>
      </w:hyperlink>
    </w:p>
    <w:p w14:paraId="23DDB61A" w14:textId="4A35F4DD"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8" w:history="1">
        <w:r w:rsidR="00C4190A" w:rsidRPr="006F17DC">
          <w:rPr>
            <w:rStyle w:val="Hyperlink"/>
          </w:rPr>
          <w:t>Figure 4</w:t>
        </w:r>
        <w:r w:rsidR="00C4190A" w:rsidRPr="006F17DC">
          <w:rPr>
            <w:rStyle w:val="Hyperlink"/>
          </w:rPr>
          <w:noBreakHyphen/>
          <w:t>30. Stability results for tool 18.</w:t>
        </w:r>
        <w:r w:rsidR="00C4190A">
          <w:rPr>
            <w:noProof/>
            <w:webHidden/>
          </w:rPr>
          <w:tab/>
        </w:r>
        <w:r w:rsidR="00C4190A">
          <w:rPr>
            <w:noProof/>
            <w:webHidden/>
          </w:rPr>
          <w:fldChar w:fldCharType="begin"/>
        </w:r>
        <w:r w:rsidR="00C4190A">
          <w:rPr>
            <w:noProof/>
            <w:webHidden/>
          </w:rPr>
          <w:instrText xml:space="preserve"> PAGEREF _Toc102232568 \h </w:instrText>
        </w:r>
        <w:r w:rsidR="00C4190A">
          <w:rPr>
            <w:noProof/>
            <w:webHidden/>
          </w:rPr>
        </w:r>
        <w:r w:rsidR="00C4190A">
          <w:rPr>
            <w:noProof/>
            <w:webHidden/>
          </w:rPr>
          <w:fldChar w:fldCharType="separate"/>
        </w:r>
        <w:r w:rsidR="00394A58">
          <w:rPr>
            <w:noProof/>
            <w:webHidden/>
          </w:rPr>
          <w:t>58</w:t>
        </w:r>
        <w:r w:rsidR="00C4190A">
          <w:rPr>
            <w:noProof/>
            <w:webHidden/>
          </w:rPr>
          <w:fldChar w:fldCharType="end"/>
        </w:r>
      </w:hyperlink>
    </w:p>
    <w:p w14:paraId="0B9FD280" w14:textId="71B978F1" w:rsidR="00C4190A" w:rsidRDefault="004B301F" w:rsidP="00B60398">
      <w:pPr>
        <w:pStyle w:val="TableofFigures"/>
        <w:tabs>
          <w:tab w:val="right" w:leader="dot" w:pos="8630"/>
        </w:tabs>
        <w:spacing w:line="240" w:lineRule="auto"/>
        <w:rPr>
          <w:rFonts w:asciiTheme="minorHAnsi" w:eastAsiaTheme="minorEastAsia" w:hAnsiTheme="minorHAnsi" w:cstheme="minorBidi"/>
          <w:noProof/>
          <w:sz w:val="22"/>
          <w:szCs w:val="22"/>
        </w:rPr>
      </w:pPr>
      <w:hyperlink w:anchor="_Toc102232569" w:history="1">
        <w:r w:rsidR="00C4190A" w:rsidRPr="006F17DC">
          <w:rPr>
            <w:rStyle w:val="Hyperlink"/>
          </w:rPr>
          <w:t>Figure 4</w:t>
        </w:r>
        <w:r w:rsidR="00C4190A" w:rsidRPr="006F17DC">
          <w:rPr>
            <w:rStyle w:val="Hyperlink"/>
          </w:rPr>
          <w:noBreakHyphen/>
          <w:t>31. Stability results for tool 27.</w:t>
        </w:r>
        <w:r w:rsidR="00C4190A">
          <w:rPr>
            <w:noProof/>
            <w:webHidden/>
          </w:rPr>
          <w:tab/>
        </w:r>
        <w:r w:rsidR="00C4190A">
          <w:rPr>
            <w:noProof/>
            <w:webHidden/>
          </w:rPr>
          <w:fldChar w:fldCharType="begin"/>
        </w:r>
        <w:r w:rsidR="00C4190A">
          <w:rPr>
            <w:noProof/>
            <w:webHidden/>
          </w:rPr>
          <w:instrText xml:space="preserve"> PAGEREF _Toc102232569 \h </w:instrText>
        </w:r>
        <w:r w:rsidR="00C4190A">
          <w:rPr>
            <w:noProof/>
            <w:webHidden/>
          </w:rPr>
        </w:r>
        <w:r w:rsidR="00C4190A">
          <w:rPr>
            <w:noProof/>
            <w:webHidden/>
          </w:rPr>
          <w:fldChar w:fldCharType="separate"/>
        </w:r>
        <w:r w:rsidR="00394A58">
          <w:rPr>
            <w:noProof/>
            <w:webHidden/>
          </w:rPr>
          <w:t>59</w:t>
        </w:r>
        <w:r w:rsidR="00C4190A">
          <w:rPr>
            <w:noProof/>
            <w:webHidden/>
          </w:rPr>
          <w:fldChar w:fldCharType="end"/>
        </w:r>
      </w:hyperlink>
    </w:p>
    <w:p w14:paraId="260A5176" w14:textId="0D5B1DD1" w:rsidR="00D256B8" w:rsidRPr="00DF7C87" w:rsidRDefault="00D256B8" w:rsidP="00C13345">
      <w:pPr>
        <w:pStyle w:val="Title"/>
        <w:jc w:val="both"/>
      </w:pPr>
      <w:r w:rsidRPr="00DF7C87">
        <w:rPr>
          <w:sz w:val="24"/>
        </w:rPr>
        <w:fldChar w:fldCharType="end"/>
      </w:r>
    </w:p>
    <w:p w14:paraId="2DBD7FAE" w14:textId="74E3E3DF" w:rsidR="003C1575" w:rsidRPr="00EF1388" w:rsidRDefault="003C1575" w:rsidP="00D256B8">
      <w:pPr>
        <w:pStyle w:val="Title"/>
        <w:sectPr w:rsidR="003C1575" w:rsidRPr="00EF1388" w:rsidSect="008A4E30">
          <w:footerReference w:type="default" r:id="rId8"/>
          <w:pgSz w:w="12240" w:h="15840" w:code="1"/>
          <w:pgMar w:top="1440" w:right="1800" w:bottom="1872" w:left="1800" w:header="720" w:footer="1440" w:gutter="0"/>
          <w:pgNumType w:fmt="lowerRoman" w:start="1"/>
          <w:cols w:space="720"/>
          <w:noEndnote/>
          <w:titlePg/>
        </w:sectPr>
      </w:pPr>
    </w:p>
    <w:p w14:paraId="59D7F41A" w14:textId="6DCA0CA5" w:rsidR="00236E6D" w:rsidRPr="00EF1388" w:rsidRDefault="00965FBD" w:rsidP="000C541A">
      <w:pPr>
        <w:pStyle w:val="Heading1"/>
      </w:pPr>
      <w:bookmarkStart w:id="1" w:name="_Toc420995890"/>
      <w:bookmarkStart w:id="2" w:name="_Toc422997477"/>
      <w:r w:rsidRPr="00EF1388">
        <w:lastRenderedPageBreak/>
        <w:br/>
      </w:r>
      <w:bookmarkStart w:id="3" w:name="_Toc101345780"/>
      <w:bookmarkStart w:id="4" w:name="_Toc102232502"/>
      <w:bookmarkStart w:id="5" w:name="_Toc427156460"/>
      <w:r w:rsidR="00EE334C" w:rsidRPr="004B301F">
        <w:rPr>
          <w:highlight w:val="yellow"/>
        </w:rPr>
        <w:t>Introduction</w:t>
      </w:r>
      <w:bookmarkEnd w:id="3"/>
      <w:bookmarkEnd w:id="4"/>
      <w:r w:rsidR="00EE334C" w:rsidRPr="00EF1388">
        <w:t xml:space="preserve"> </w:t>
      </w:r>
      <w:bookmarkEnd w:id="1"/>
      <w:bookmarkEnd w:id="2"/>
      <w:bookmarkEnd w:id="5"/>
    </w:p>
    <w:p w14:paraId="507A899A" w14:textId="011C5E72" w:rsidR="00E30374" w:rsidRDefault="004D5F4A" w:rsidP="00D75323">
      <w:r>
        <w:t xml:space="preserve">In milling operations, the </w:t>
      </w:r>
      <w:r w:rsidR="009F0FEA">
        <w:t xml:space="preserve">pre-process </w:t>
      </w:r>
      <w:r>
        <w:t xml:space="preserve">selection </w:t>
      </w:r>
      <w:r w:rsidR="009F0FEA">
        <w:t xml:space="preserve">of </w:t>
      </w:r>
      <w:r w:rsidR="00F40B11">
        <w:t>spindle speed and depth of cut</w:t>
      </w:r>
      <w:r w:rsidR="009F0FEA">
        <w:t xml:space="preserve"> combinations</w:t>
      </w:r>
      <w:r w:rsidR="006D6FC0">
        <w:t xml:space="preserve"> which produce stable </w:t>
      </w:r>
      <w:r w:rsidR="00941DE1">
        <w:t xml:space="preserve">cutting </w:t>
      </w:r>
      <w:r w:rsidR="006D6FC0">
        <w:t xml:space="preserve">conditions </w:t>
      </w:r>
      <w:r w:rsidR="00A22917">
        <w:t>can be</w:t>
      </w:r>
      <w:r w:rsidR="0084279B">
        <w:t xml:space="preserve"> the difference between a profit and a loss. </w:t>
      </w:r>
      <w:r w:rsidR="00216A17">
        <w:t xml:space="preserve">The </w:t>
      </w:r>
      <w:r w:rsidR="0023521D">
        <w:t>pre</w:t>
      </w:r>
      <w:r w:rsidR="009F0FEA">
        <w:t>-</w:t>
      </w:r>
      <w:r w:rsidR="0023521D">
        <w:t xml:space="preserve">process (before making a cut) </w:t>
      </w:r>
      <w:r w:rsidR="00216A17">
        <w:t>prediction of stable</w:t>
      </w:r>
      <w:r w:rsidR="00AD1484">
        <w:t xml:space="preserve"> parameter</w:t>
      </w:r>
      <w:r w:rsidR="00216A17">
        <w:t>s</w:t>
      </w:r>
      <w:r w:rsidR="00AD1484">
        <w:t xml:space="preserve"> </w:t>
      </w:r>
      <w:r w:rsidR="00A94541">
        <w:t xml:space="preserve">has </w:t>
      </w:r>
      <w:r w:rsidR="009F0FEA">
        <w:t>received significant attention in the research community</w:t>
      </w:r>
      <w:r w:rsidR="00050632">
        <w:t xml:space="preserve">. </w:t>
      </w:r>
      <w:r w:rsidR="00E30374">
        <w:t>Three common methods used to determine the stability boundary are: average force method (</w:t>
      </w:r>
      <w:proofErr w:type="spellStart"/>
      <w:r w:rsidR="00E30374">
        <w:t>Tlusty</w:t>
      </w:r>
      <w:proofErr w:type="spellEnd"/>
      <w:r w:rsidR="00E30374">
        <w:t xml:space="preserve"> method) </w:t>
      </w:r>
      <w:r w:rsidR="00E30374">
        <w:fldChar w:fldCharType="begin" w:fldLock="1"/>
      </w:r>
      <w:r w:rsidR="00E30374">
        <w:instrText>ADDIN CSL_CITATION {"citationItems":[{"id":"ITEM-1","itemData":{"DOI":"10.1016/S0007-8506(07)63411-8","ISSN":"0007-8506","abstract":"The time domain simulation approach to the analysis of chatter is applied here to improve the knowledge of the effect of cutting speed \"lobing\" and of special cutters (nonuniform pitch) on stability of milling. In this method the stability lobes are obtained under more realistic conditions where all the simplifying assumptions made in the previous analyses of these effects, especially the restriction that all cutter teeth have the same directional orientation, are abolished, The new approach shows that, in general, the gains in stability are much smaller than previously maintained. Experimental results presented here verify that the digital simulation of chatter in milling compares with reality very closely. © 1983 CIRP.","author":[{"dropping-particle":"","family":"Tlusty","given":"J.","non-dropping-particle":"","parse-names":false,"suffix":""},{"dropping-particle":"","family":"Zaton","given":"W.","non-dropping-particle":"","parse-names":false,"suffix":""},{"dropping-particle":"","family":"Ismail","given":"F.","non-dropping-particle":"","parse-names":false,"suffix":""}],"container-title":"CIRP Annals","id":"ITEM-1","issue":"1","issued":{"date-parts":[["1983","1","1"]]},"page":"309-313","publisher":"Elsevier","title":"Stability Lobes in Milling","type":"article-journal","volume":"32"},"uris":["http://www.mendeley.com/documents/?uuid=d5662cd5-f15b-3aa4-a842-03922942a106"]}],"mendeley":{"formattedCitation":"[1]","plainTextFormattedCitation":"[1]","previouslyFormattedCitation":"[1]"},"properties":{"noteIndex":0},"schema":"https://github.com/citation-style-language/schema/raw/master/csl-citation.json"}</w:instrText>
      </w:r>
      <w:r w:rsidR="00E30374">
        <w:fldChar w:fldCharType="separate"/>
      </w:r>
      <w:r w:rsidR="00E30374" w:rsidRPr="0076413E">
        <w:rPr>
          <w:noProof/>
        </w:rPr>
        <w:t>[1]</w:t>
      </w:r>
      <w:r w:rsidR="00E30374">
        <w:fldChar w:fldCharType="end"/>
      </w:r>
      <w:r w:rsidR="00E30374">
        <w:t>, Fourier series method (</w:t>
      </w:r>
      <w:proofErr w:type="spellStart"/>
      <w:r w:rsidR="00E30374">
        <w:t>Altintas</w:t>
      </w:r>
      <w:proofErr w:type="spellEnd"/>
      <w:r w:rsidR="00E30374">
        <w:t xml:space="preserve"> method) </w:t>
      </w:r>
      <w:r w:rsidR="00E30374">
        <w:fldChar w:fldCharType="begin" w:fldLock="1"/>
      </w:r>
      <w:r w:rsidR="00FA0AFC">
        <w:instrText>ADDIN CSL_CITATION {"citationItems":[{"id":"ITEM-1","itemData":{"DOI":"10.1016/S0007-8506(07)62342-7","ISSN":"0007-8506","abstract":"A new method for the analytical prediction of stability lobes in milling is presented. The stability model requires transfer functions of the structure at the cutter - workpiece contact zone, static cutting force coefficients, radial immersion and the number of teeth on the cutter. Time varying dynamic cutting force coefficients are approximated by their Fourier series components, and the chatter free axial depth of cuts and spindle speeds are calculated directly from the proposed set of linear analytic expressions without any digital iteration. Analytically predicted stability lobes are compared with the lobes generated by time domain and other numerical methods available in the literature. © 1995 CIRP.","author":[{"dropping-particle":"","family":"Altintas","given":"Y.","non-dropping-particle":"","parse-names":false,"suffix":""},{"dropping-particle":"","family":"Budak","given":"E.","non-dropping-particle":"","parse-names":false,"suffix":""}],"container-title":"CIRP Annals","id":"ITEM-1","issue":"1","issued":{"date-parts":[["1995","1","1"]]},"page":"357-362","publisher":"Elsevier","title":"Analytical Prediction of Stability Lobes in Milling","type":"article-journal","volume":"44"},"uris":["http://www.mendeley.com/documents/?uuid=c5bb98f4-7881-3ec4-818d-29b29caec2de"]}],"mendeley":{"formattedCitation":"[2]","plainTextFormattedCitation":"[2]","previouslyFormattedCitation":"[2]"},"properties":{"noteIndex":0},"schema":"https://github.com/citation-style-language/schema/raw/master/csl-citation.json"}</w:instrText>
      </w:r>
      <w:r w:rsidR="00E30374">
        <w:fldChar w:fldCharType="separate"/>
      </w:r>
      <w:r w:rsidR="00E30374" w:rsidRPr="0076413E">
        <w:rPr>
          <w:noProof/>
        </w:rPr>
        <w:t>[2]</w:t>
      </w:r>
      <w:r w:rsidR="00E30374">
        <w:fldChar w:fldCharType="end"/>
      </w:r>
      <w:r w:rsidR="00E30374">
        <w:t xml:space="preserve">, and time domain simulation </w:t>
      </w:r>
      <w:r w:rsidR="00E30374">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sidR="00E30374">
        <w:fldChar w:fldCharType="separate"/>
      </w:r>
      <w:r w:rsidR="00E30374" w:rsidRPr="005507CA">
        <w:rPr>
          <w:noProof/>
        </w:rPr>
        <w:t>[3]</w:t>
      </w:r>
      <w:r w:rsidR="00E30374">
        <w:fldChar w:fldCharType="end"/>
      </w:r>
      <w:r w:rsidR="00E30374">
        <w:t>. The stability boundary varies slightly for each of these models, and each has advantages and disadvantages in different use cases. However, all three</w:t>
      </w:r>
      <w:r w:rsidR="005F5FB7">
        <w:t xml:space="preserve"> predictive</w:t>
      </w:r>
      <w:r w:rsidR="00E30374">
        <w:t xml:space="preserve"> methods require knowledge of the tool</w:t>
      </w:r>
      <w:r w:rsidR="003D62FC">
        <w:t xml:space="preserve"> </w:t>
      </w:r>
      <w:r w:rsidR="00E30374">
        <w:t>tip frequency response function (FRF)</w:t>
      </w:r>
      <w:r w:rsidR="00852ED5">
        <w:t>, or receptance</w:t>
      </w:r>
      <w:r w:rsidR="00E30374">
        <w:t xml:space="preserve">.  </w:t>
      </w:r>
    </w:p>
    <w:p w14:paraId="78FAE471" w14:textId="0821A5E4" w:rsidR="00544F3E" w:rsidRDefault="00050632" w:rsidP="00D75323">
      <w:r>
        <w:t xml:space="preserve">Traditionally, </w:t>
      </w:r>
      <w:r w:rsidR="00835A65">
        <w:t xml:space="preserve">impact </w:t>
      </w:r>
      <w:r w:rsidR="00852ED5">
        <w:t>testing is performed</w:t>
      </w:r>
      <w:r w:rsidR="001373CD">
        <w:t xml:space="preserve"> using an instrumented hammer and linear transducer (e.g.</w:t>
      </w:r>
      <w:r w:rsidR="009F0FEA">
        <w:t>,</w:t>
      </w:r>
      <w:r w:rsidR="001373CD">
        <w:t xml:space="preserve"> accelerometer, vibrometer, </w:t>
      </w:r>
      <w:r w:rsidR="009F0FEA">
        <w:t xml:space="preserve">or </w:t>
      </w:r>
      <w:r w:rsidR="001373CD">
        <w:t>capacitance gauge)</w:t>
      </w:r>
      <w:r>
        <w:t xml:space="preserve"> </w:t>
      </w:r>
      <w:r w:rsidR="00835A65">
        <w:t xml:space="preserve">to </w:t>
      </w:r>
      <w:r w:rsidR="00852ED5">
        <w:t xml:space="preserve">measure </w:t>
      </w:r>
      <w:r w:rsidR="00835A65">
        <w:t xml:space="preserve">the tool tip </w:t>
      </w:r>
      <w:r w:rsidR="00E30374">
        <w:t>FRF</w:t>
      </w:r>
      <w:r w:rsidR="00835A65">
        <w:t xml:space="preserve"> </w:t>
      </w:r>
      <w:r w:rsidR="009F0FEA">
        <w:t xml:space="preserve">for </w:t>
      </w:r>
      <w:r w:rsidR="000A576A">
        <w:t>a specified tool-holder-</w:t>
      </w:r>
      <w:r w:rsidR="009F0FEA">
        <w:t>spindle-</w:t>
      </w:r>
      <w:r w:rsidR="000A576A">
        <w:t>machine assembly</w:t>
      </w:r>
      <w:r w:rsidR="005F5FB7">
        <w:t xml:space="preserve"> </w:t>
      </w:r>
      <w:r w:rsidR="005F5FB7">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sidR="005F5FB7">
        <w:fldChar w:fldCharType="separate"/>
      </w:r>
      <w:r w:rsidR="005F5FB7" w:rsidRPr="005F5FB7">
        <w:rPr>
          <w:noProof/>
        </w:rPr>
        <w:t>[3]</w:t>
      </w:r>
      <w:r w:rsidR="005F5FB7">
        <w:fldChar w:fldCharType="end"/>
      </w:r>
      <w:r w:rsidR="000A576A">
        <w:t xml:space="preserve">. </w:t>
      </w:r>
      <w:r w:rsidR="00852ED5">
        <w:t xml:space="preserve">The </w:t>
      </w:r>
      <w:r w:rsidR="00183BBA">
        <w:t xml:space="preserve">measured </w:t>
      </w:r>
      <w:r w:rsidR="00852ED5">
        <w:t xml:space="preserve">FRF is </w:t>
      </w:r>
      <w:r w:rsidR="00183BBA">
        <w:t xml:space="preserve">then used to generate a stability map, a diagram </w:t>
      </w:r>
      <w:r w:rsidR="00852ED5">
        <w:t xml:space="preserve">that separates spindle speed-axial depth of cut combinations that provide </w:t>
      </w:r>
      <w:r w:rsidR="00183BBA">
        <w:t xml:space="preserve">stable </w:t>
      </w:r>
      <w:r w:rsidR="00852ED5">
        <w:t xml:space="preserve">machining conditions from those that exhibit chatter, or </w:t>
      </w:r>
      <w:r w:rsidR="00183BBA">
        <w:t xml:space="preserve">unstable </w:t>
      </w:r>
      <w:r w:rsidR="00852ED5">
        <w:t>behavior</w:t>
      </w:r>
      <w:r w:rsidR="009F0FEA">
        <w:t>,</w:t>
      </w:r>
      <w:r w:rsidR="009151CA">
        <w:t xml:space="preserve"> for a given radial </w:t>
      </w:r>
      <w:r w:rsidR="00B113A9">
        <w:t>immersion</w:t>
      </w:r>
      <w:r w:rsidR="00183BBA">
        <w:t xml:space="preserve">. </w:t>
      </w:r>
      <w:r w:rsidR="004239DB">
        <w:t>The</w:t>
      </w:r>
      <w:r w:rsidR="0073393E">
        <w:t xml:space="preserve"> </w:t>
      </w:r>
      <w:r w:rsidR="00142AB8">
        <w:t>effectiveness</w:t>
      </w:r>
      <w:r w:rsidR="0073393E">
        <w:t xml:space="preserve"> of on-machine </w:t>
      </w:r>
      <w:r w:rsidR="00142AB8">
        <w:t xml:space="preserve">FRF measurements </w:t>
      </w:r>
      <w:r w:rsidR="003C1DF9">
        <w:t xml:space="preserve">has been </w:t>
      </w:r>
      <w:r w:rsidR="009F0FEA">
        <w:t>demonstrated in</w:t>
      </w:r>
      <w:r w:rsidR="003C1DF9" w:rsidRPr="00800482">
        <w:t xml:space="preserve"> the literature</w:t>
      </w:r>
      <w:r w:rsidR="004239DB" w:rsidRPr="00800482">
        <w:t>.</w:t>
      </w:r>
      <w:r w:rsidR="004239DB">
        <w:t xml:space="preserve"> </w:t>
      </w:r>
      <w:r w:rsidR="00936D0A">
        <w:t xml:space="preserve">However, each stability map is unique to </w:t>
      </w:r>
      <w:r w:rsidR="00FF3FE7">
        <w:t xml:space="preserve">a specific </w:t>
      </w:r>
      <w:r w:rsidR="00CA0463">
        <w:t>tool-holder-spindle</w:t>
      </w:r>
      <w:r w:rsidR="009F0FEA">
        <w:t>-machine</w:t>
      </w:r>
      <w:r w:rsidR="007474A0">
        <w:t xml:space="preserve"> </w:t>
      </w:r>
      <w:r w:rsidR="00FF3FE7">
        <w:t xml:space="preserve">assembly with </w:t>
      </w:r>
      <w:r w:rsidR="009F0FEA">
        <w:t xml:space="preserve">the </w:t>
      </w:r>
      <w:r w:rsidR="00FF3FE7">
        <w:t xml:space="preserve">tool </w:t>
      </w:r>
      <w:r w:rsidR="009F0FEA">
        <w:t>inserted in the holder with</w:t>
      </w:r>
      <w:r w:rsidR="00FF3FE7">
        <w:t xml:space="preserve"> a given </w:t>
      </w:r>
      <w:r w:rsidR="00852ED5">
        <w:t xml:space="preserve">extension length, or </w:t>
      </w:r>
      <w:proofErr w:type="spellStart"/>
      <w:r w:rsidR="00CF1539">
        <w:t>stickout</w:t>
      </w:r>
      <w:proofErr w:type="spellEnd"/>
      <w:r w:rsidR="00FF3FE7">
        <w:t xml:space="preserve"> length</w:t>
      </w:r>
      <w:r w:rsidR="009F0FEA">
        <w:t>, from the holder</w:t>
      </w:r>
      <w:r w:rsidR="005F5FB7">
        <w:t xml:space="preserve"> </w:t>
      </w:r>
      <w:r w:rsidR="005F5FB7">
        <w:fldChar w:fldCharType="begin" w:fldLock="1"/>
      </w:r>
      <w:r w:rsidR="009C4055">
        <w:instrText>ADDIN CSL_CITATION {"citationItems":[{"id":"ITEM-1","itemData":{"DOI":"10.1016/J.PROMFG.2018.07.023","ISSN":"2351-9789","abstract":"This paper describes the relationship between presetter tool extension length and diameter measurements, the tool point frequency response function (FRF), and milling stability. Three scenarios are considered: 1) the tool extension from the holder face is controlled during setup and measured by the presetter for validation; 2) the tool extension length from the holder face is not controlled during setup and measured to update the tool information in the part program; and 3) the measured extension length is used to update the stability boundary prediction and corresponding operating parameters in the part program. Example presetting results are provided to establish the associated measurement uncertainty. Next, the receptance coupling substructure analysis (RCSA) technique is used within a Monte Carlo simulation to establish the tool point FRF uncertainty as a function of the tool extension length and diameter uncertainty. Finally, the distribution in the tool point FRF is propagated to uncertainty in the milling stability limit. Each of the three scenarios is evaluated to understand their implications for milling stability.","author":[{"dropping-particle":"","family":"Junior","given":"Milton Vieira","non-dropping-particle":"","parse-names":false,"suffix":""},{"dropping-particle":"","family":"Baptista","given":"Elesandro Antonio","non-dropping-particle":"","parse-names":false,"suffix":""},{"dropping-particle":"","family":"Araki","given":"Luciana","non-dropping-particle":"","parse-names":false,"suffix":""},{"dropping-particle":"","family":"Smith","given":"Scott","non-dropping-particle":"","parse-names":false,"suffix":""},{"dropping-particle":"","family":"Schmitz","given":"Tony","non-dropping-particle":"","parse-names":false,"suffix":""}],"container-title":"Procedia Manufacturing","id":"ITEM-1","issued":{"date-parts":[["2018","1","1"]]},"page":"164-172","publisher":"Elsevier","title":"The role of tool presetting in milling stability uncertainty","type":"article-journal","volume":"26"},"uris":["http://www.mendeley.com/documents/?uuid=703f423a-8be6-32e6-98e5-a7c10e04fd65"]},{"id":"ITEM-2","itemData":{"DOI":"10.1081/MST-200038989","ISSN":"10910344","abstract":"This article describes the development of three-dimensional stability surfaces, or maps, that combine the traditional dependence of allowable (chatter-free) chip width on spindle speed with the inherent dependence on tool overhang length, due to the corresponding changes in the system dynamics with overhang. The tool point frequency response, which is required as input to existing stability lobe calculations, is determined analytically using Receptance Coupling Substructure Analysis (RCSA). In this method, a model of the tool, which includes overhang length as a variable, is coupled to an experimental measurement of the holder/ spindle substructure through empirical connection parameters. The assembly frequency response at the tool point can then be predicted for variations in tool overhang length. Using the graphs developed in this study, the technique of tool tuning, described previously in the literature, can then be carried out to select a tool overhang length for maximized material removal rate. Experimental results for both frequency response predictions and milling stability are presented.","author":[{"dropping-particle":"","family":"Schmitz","given":"Tony L.","non-dropping-particle":"","parse-names":false,"suffix":""},{"dropping-particle":"","family":"Burns","given":"Timothy J.","non-dropping-particle":"","parse-names":false,"suffix":""},{"dropping-particle":"","family":"Ziegert","given":"John C.","non-dropping-particle":"","parse-names":false,"suffix":""},{"dropping-particle":"","family":"Dutterer","given":"Brian","non-dropping-particle":"","parse-names":false,"suffix":""},{"dropping-particle":"","family":"Winfough","given":"W. R.","non-dropping-particle":"","parse-names":false,"suffix":""}],"container-title":"Machining Science and Technology","id":"ITEM-2","issue":"3","issued":{"date-parts":[["2004"]]},"title":"Tool length-dependent stability surfaces","type":"article-journal","volume":"8"},"uris":["http://www.mendeley.com/documents/?uuid=04a2db7b-64b0-30b4-8a7d-ee995cc57ead"]},{"id":"ITEM-3","itemData":{"DOI":"10.1115/IMECE2004-60081","abstract":"The chatter-free material removal rate during high-speed machining of aluminum using long, slender endmills is limited by the cutting system dynamics, which changes with the tool length. Traditional stability-lobe diagrams that predict the maximum allowable chip width for a given spindle speed are determined using the tool point frequency response function. A brief review is given of a combined analytical and experimental method that uses receptance coupling substructure analysis (RCSA) for the rapid prediction of the tool-point frequency response as the tool length is varied. The basic idea of the method is to combine the measured direct displacement vs. force receptance (i.e., frequency response) at the free end of the spindle-holder system with analytical expressions for the tool receptances. The method is then used to provide an explanation for the dynamic absorber effect that has been observed in the context of tool-length tuning. Copyright © 2004 by ASME.","author":[{"dropping-particle":"","family":"Burns","given":"Timothy J.","non-dropping-particle":"","parse-names":false,"suffix":""},{"dropping-particle":"","family":"Schmitz","given":"Tony L.","non-dropping-particle":"","parse-names":false,"suffix":""}],"container-title":"American Society of Mechanical Engineers, Manufacturing Engineering Division, MED","id":"ITEM-3","issued":{"date-parts":[["2004"]]},"title":"Receptance coupling study of tool-length dependent dynamic absorber effect","type":"paper-conference","volume":"15"},"uris":["http://www.mendeley.com/documents/?uuid=4aa859c7-e37c-32d9-95ef-ff7c81a70359"]}],"mendeley":{"formattedCitation":"[4]–[6]","plainTextFormattedCitation":"[4]–[6]","previouslyFormattedCitation":"[4]–[6]"},"properties":{"noteIndex":0},"schema":"https://github.com/citation-style-language/schema/raw/master/csl-citation.json"}</w:instrText>
      </w:r>
      <w:r w:rsidR="005F5FB7">
        <w:fldChar w:fldCharType="separate"/>
      </w:r>
      <w:r w:rsidR="005F5FB7" w:rsidRPr="005F5FB7">
        <w:rPr>
          <w:noProof/>
        </w:rPr>
        <w:t>[4]–[6]</w:t>
      </w:r>
      <w:r w:rsidR="005F5FB7">
        <w:fldChar w:fldCharType="end"/>
      </w:r>
      <w:r w:rsidR="007474A0">
        <w:t xml:space="preserve">. This </w:t>
      </w:r>
      <w:r w:rsidR="00852ED5">
        <w:t>assembly-specific</w:t>
      </w:r>
      <w:r w:rsidR="007474A0">
        <w:t xml:space="preserve"> relationship makes</w:t>
      </w:r>
      <w:r w:rsidR="00FF3FE7">
        <w:t xml:space="preserve"> the</w:t>
      </w:r>
      <w:r w:rsidR="008772B8">
        <w:t xml:space="preserve"> </w:t>
      </w:r>
      <w:r w:rsidR="00EC3436">
        <w:t xml:space="preserve">collection of </w:t>
      </w:r>
      <w:r w:rsidR="007474A0">
        <w:t>the required</w:t>
      </w:r>
      <w:r w:rsidR="00EC3436">
        <w:t xml:space="preserve"> data expensive and time consuming</w:t>
      </w:r>
      <w:r w:rsidR="00936D0A">
        <w:t xml:space="preserve">. </w:t>
      </w:r>
      <w:r w:rsidR="00EC3436">
        <w:t xml:space="preserve"> </w:t>
      </w:r>
      <w:r w:rsidR="00B24B41">
        <w:t xml:space="preserve">Due to the required </w:t>
      </w:r>
      <w:r w:rsidR="00B10D56">
        <w:t>capital and time investment, many shops re</w:t>
      </w:r>
      <w:r w:rsidR="002C239D">
        <w:t xml:space="preserve">ly on prior experience or </w:t>
      </w:r>
      <w:r w:rsidR="008D722C">
        <w:t xml:space="preserve">iterate through </w:t>
      </w:r>
      <w:r w:rsidR="00FE68F0">
        <w:t>combinations when</w:t>
      </w:r>
      <w:r w:rsidR="002C239D">
        <w:t xml:space="preserve"> selecting </w:t>
      </w:r>
      <w:r w:rsidR="009F0FEA">
        <w:t>spindle speed-axial depth combinations</w:t>
      </w:r>
      <w:r w:rsidR="00F5704A">
        <w:t xml:space="preserve">. This </w:t>
      </w:r>
      <w:r w:rsidR="00FE68F0">
        <w:t>can</w:t>
      </w:r>
      <w:r w:rsidR="00841B42">
        <w:t xml:space="preserve"> </w:t>
      </w:r>
      <w:r w:rsidR="00F5704A">
        <w:t xml:space="preserve">result in </w:t>
      </w:r>
      <w:r w:rsidR="00EB427B">
        <w:t xml:space="preserve">scrapped parts, </w:t>
      </w:r>
      <w:r w:rsidR="00F5704A">
        <w:t xml:space="preserve">underutilization of machine </w:t>
      </w:r>
      <w:r w:rsidR="00FE68F0">
        <w:t>capability</w:t>
      </w:r>
      <w:r w:rsidR="00EB427B">
        <w:t>,</w:t>
      </w:r>
      <w:r w:rsidR="00841B42">
        <w:t xml:space="preserve"> and longer-than-necessary cycle times. </w:t>
      </w:r>
    </w:p>
    <w:p w14:paraId="7BFF8E12" w14:textId="579730EA" w:rsidR="000B1889" w:rsidRDefault="00F425A8" w:rsidP="00D75323">
      <w:r>
        <w:lastRenderedPageBreak/>
        <w:t xml:space="preserve">The </w:t>
      </w:r>
      <w:r w:rsidR="002B0DC1">
        <w:t xml:space="preserve">objective of this project is to </w:t>
      </w:r>
      <w:r w:rsidR="00801EFC">
        <w:t>enable the selection of stable machining parameters</w:t>
      </w:r>
      <w:r w:rsidR="004E5463">
        <w:t xml:space="preserve"> </w:t>
      </w:r>
      <w:r w:rsidR="00C0403E">
        <w:t>without the need for individual measurements</w:t>
      </w:r>
      <w:r w:rsidR="00CA0463">
        <w:t xml:space="preserve"> of each tool-holder-spindle</w:t>
      </w:r>
      <w:r w:rsidR="009F0FEA">
        <w:t>-machine</w:t>
      </w:r>
      <w:r w:rsidR="00CA0463">
        <w:t xml:space="preserve"> assembly</w:t>
      </w:r>
      <w:r w:rsidR="00C0403E">
        <w:t>.</w:t>
      </w:r>
      <w:r w:rsidR="00737A69">
        <w:t xml:space="preserve"> </w:t>
      </w:r>
      <w:r w:rsidR="00BB7ADE">
        <w:t xml:space="preserve">Receptance coupling substructure analysis (RCSA) </w:t>
      </w:r>
      <w:r w:rsidR="00852ED5">
        <w:t>is used to predict the</w:t>
      </w:r>
      <w:r w:rsidR="003516E2">
        <w:t xml:space="preserve"> </w:t>
      </w:r>
      <w:r w:rsidR="00852ED5">
        <w:t>tool tip</w:t>
      </w:r>
      <w:r w:rsidR="003516E2">
        <w:t xml:space="preserve"> </w:t>
      </w:r>
      <w:r w:rsidR="00034FFF">
        <w:t>receptance</w:t>
      </w:r>
      <w:r w:rsidR="009C4055">
        <w:t xml:space="preserve"> </w:t>
      </w:r>
      <w:r w:rsidR="009C4055">
        <w:fldChar w:fldCharType="begin" w:fldLock="1"/>
      </w:r>
      <w:r w:rsidR="00FA0AFC">
        <w:instrText>ADDIN CSL_CITATION {"citationItems":[{"id":"ITEM-1","itemData":{"DOI":"10.1016/S0007-8506(07)62951-5","ISSN":"00078506","abstract":"The practical implementation of high-speed machining (HSM) requires accurate knowledge of the machine dynamics. We apply receptance coupling substructure analysis to the prediction of the tool point dynamic response, combining frequency response measurements of individual components through appropriate connections to determine assembly dynamics using simple vector manipulations. This paper shows that the dynamic response before and after system changes may be predicted, thus dramatically reducing the number of required experimental measurements. The application of this technique to the tuning of tool dynamics for improved stability by overhung length variation is demonstrated.","author":[{"dropping-particle":"","family":"Schmitz","given":"T. L.","non-dropping-particle":"","parse-names":false,"suffix":""},{"dropping-particle":"","family":"Donaldson","given":"R.R.","non-dropping-particle":"","parse-names":false,"suffix":""}],"container-title":"CIRP Annals - Manufacturing Technology","id":"ITEM-1","issue":"1","issued":{"date-parts":[["2000"]]},"title":"Predicting high-speed machining dynamics by substructure analysis","type":"article-journal","volume":"49"},"uris":["http://www.mendeley.com/documents/?uuid=b7e57119-fb5e-3265-9310-2b7584e2b230"]}],"mendeley":{"formattedCitation":"[7]","plainTextFormattedCitation":"[7]","previouslyFormattedCitation":"[7]"},"properties":{"noteIndex":0},"schema":"https://github.com/citation-style-language/schema/raw/master/csl-citation.json"}</w:instrText>
      </w:r>
      <w:r w:rsidR="009C4055">
        <w:fldChar w:fldCharType="separate"/>
      </w:r>
      <w:r w:rsidR="009C4055" w:rsidRPr="009C4055">
        <w:rPr>
          <w:noProof/>
        </w:rPr>
        <w:t>[7]</w:t>
      </w:r>
      <w:r w:rsidR="009C4055">
        <w:fldChar w:fldCharType="end"/>
      </w:r>
      <w:r w:rsidR="000778BD">
        <w:t>.</w:t>
      </w:r>
      <w:r w:rsidR="00E83EEC">
        <w:t xml:space="preserve"> </w:t>
      </w:r>
      <w:r w:rsidR="00294840">
        <w:t xml:space="preserve">Using this approach, </w:t>
      </w:r>
      <w:r w:rsidR="00FC7D09">
        <w:t xml:space="preserve">a single on-machine </w:t>
      </w:r>
      <w:r w:rsidR="00FF5EB1">
        <w:t xml:space="preserve">artifact </w:t>
      </w:r>
      <w:r w:rsidR="00FC7D09">
        <w:t>measurement</w:t>
      </w:r>
      <w:r w:rsidR="00FF5EB1">
        <w:t xml:space="preserve"> is required for each </w:t>
      </w:r>
      <w:r w:rsidR="009F0FEA">
        <w:t>spindle-</w:t>
      </w:r>
      <w:r w:rsidR="00FF5EB1">
        <w:t>machine</w:t>
      </w:r>
      <w:r w:rsidR="00FC7D09">
        <w:t>.</w:t>
      </w:r>
      <w:r w:rsidR="00FF5EB1">
        <w:t xml:space="preserve"> Inverse receptance coupling is used to isolate the spindle-machine receptances from the </w:t>
      </w:r>
      <w:r w:rsidR="00852ED5">
        <w:t>artifact-spindle-machine measurement</w:t>
      </w:r>
      <w:r w:rsidR="00FF5EB1">
        <w:t>.</w:t>
      </w:r>
      <w:r w:rsidR="00FC7D09">
        <w:t xml:space="preserve"> The</w:t>
      </w:r>
      <w:r w:rsidR="00A00EEF">
        <w:t xml:space="preserve"> </w:t>
      </w:r>
      <w:r w:rsidR="00852ED5">
        <w:t xml:space="preserve">resulting </w:t>
      </w:r>
      <w:r w:rsidR="00A00EEF">
        <w:t>spindle</w:t>
      </w:r>
      <w:r w:rsidR="00852ED5">
        <w:t>-machine</w:t>
      </w:r>
      <w:r w:rsidR="00A00EEF">
        <w:t xml:space="preserve"> </w:t>
      </w:r>
      <w:r w:rsidR="00852ED5">
        <w:t xml:space="preserve">receptances </w:t>
      </w:r>
      <w:r w:rsidR="00A00EEF">
        <w:t xml:space="preserve">can then be coupled </w:t>
      </w:r>
      <w:r w:rsidR="00F42C76">
        <w:t>to a</w:t>
      </w:r>
      <w:r w:rsidR="003060A5">
        <w:t>n arbitrary tool</w:t>
      </w:r>
      <w:r w:rsidR="009F0FEA">
        <w:t xml:space="preserve"> and </w:t>
      </w:r>
      <w:r w:rsidR="003060A5">
        <w:t>holder</w:t>
      </w:r>
      <w:r w:rsidR="00871BD6">
        <w:t xml:space="preserve"> model</w:t>
      </w:r>
      <w:r w:rsidR="009F0FEA">
        <w:t>s</w:t>
      </w:r>
      <w:r w:rsidR="00871BD6">
        <w:t xml:space="preserve"> to determine the tool-holder-spindle</w:t>
      </w:r>
      <w:r w:rsidR="009F0FEA">
        <w:t>-machine</w:t>
      </w:r>
      <w:r w:rsidR="00871BD6">
        <w:t xml:space="preserve"> receptances. </w:t>
      </w:r>
      <w:r w:rsidR="00C04B16">
        <w:t>Holder</w:t>
      </w:r>
      <w:r w:rsidR="00903859">
        <w:t xml:space="preserve"> models are typically radially symmetric</w:t>
      </w:r>
      <w:r w:rsidR="003A4B86">
        <w:t xml:space="preserve"> </w:t>
      </w:r>
      <w:r w:rsidR="00903859">
        <w:t xml:space="preserve">and can be modeled as a series of </w:t>
      </w:r>
      <w:r w:rsidR="003A4B86">
        <w:t xml:space="preserve">cylindrical </w:t>
      </w:r>
      <w:r w:rsidR="00903859">
        <w:t>Timoshenko elements</w:t>
      </w:r>
      <w:r w:rsidR="004A189C">
        <w:t>. T</w:t>
      </w:r>
      <w:r w:rsidR="00903859">
        <w:t xml:space="preserve">he fluted section of the tool </w:t>
      </w:r>
      <w:r w:rsidR="007D66AF">
        <w:t>has widely been described in the literature by a single equivalent diameter beam</w:t>
      </w:r>
      <w:r w:rsidR="003469F9">
        <w:t xml:space="preserve"> based on some cross-sectional property of the tool with varying degrees of success. </w:t>
      </w:r>
      <w:r w:rsidR="00305DC0">
        <w:t xml:space="preserve">This dissertation will focus on a two-diameter equivalent Timoshenko </w:t>
      </w:r>
      <w:r w:rsidR="00557CB1">
        <w:t xml:space="preserve">beam model to </w:t>
      </w:r>
      <w:proofErr w:type="gramStart"/>
      <w:r w:rsidR="00671F39">
        <w:t xml:space="preserve">more accurately </w:t>
      </w:r>
      <w:r w:rsidR="006665D9">
        <w:t>predict the dynamic response of the helical portion of the endmill</w:t>
      </w:r>
      <w:proofErr w:type="gramEnd"/>
      <w:r w:rsidR="006665D9">
        <w:t xml:space="preserve">. </w:t>
      </w:r>
    </w:p>
    <w:p w14:paraId="06FAFB24" w14:textId="658149E0" w:rsidR="00E528F2" w:rsidRDefault="00E528F2" w:rsidP="00D75323">
      <w:r>
        <w:br w:type="page"/>
      </w:r>
    </w:p>
    <w:p w14:paraId="696A1120" w14:textId="07461F1D" w:rsidR="00236E6D" w:rsidRPr="00EF1388" w:rsidRDefault="009D5450" w:rsidP="000C541A">
      <w:pPr>
        <w:pStyle w:val="Heading1"/>
      </w:pPr>
      <w:bookmarkStart w:id="6" w:name="_Toc420995896"/>
      <w:bookmarkStart w:id="7" w:name="_Toc422997483"/>
      <w:bookmarkStart w:id="8" w:name="_Toc427156466"/>
      <w:bookmarkStart w:id="9" w:name="_Toc101345781"/>
      <w:r w:rsidRPr="00EF1388">
        <w:lastRenderedPageBreak/>
        <w:br/>
      </w:r>
      <w:bookmarkStart w:id="10" w:name="_Toc102232503"/>
      <w:r w:rsidR="003D63DF" w:rsidRPr="000C541A">
        <w:rPr>
          <w:highlight w:val="red"/>
        </w:rPr>
        <w:t>Literature Review</w:t>
      </w:r>
      <w:bookmarkEnd w:id="6"/>
      <w:bookmarkEnd w:id="7"/>
      <w:bookmarkEnd w:id="8"/>
      <w:bookmarkEnd w:id="9"/>
      <w:bookmarkEnd w:id="10"/>
    </w:p>
    <w:p w14:paraId="53A99C17" w14:textId="63F0835E" w:rsidR="002A4DAE" w:rsidRDefault="00BB29BD" w:rsidP="00630C02">
      <w:pPr>
        <w:rPr>
          <w:rFonts w:cs="Times New Roman"/>
        </w:rPr>
      </w:pPr>
      <w:r>
        <w:rPr>
          <w:rFonts w:cs="Times New Roman"/>
        </w:rPr>
        <w:t xml:space="preserve">Tool </w:t>
      </w:r>
      <w:r w:rsidR="009F0FEA">
        <w:rPr>
          <w:rFonts w:cs="Times New Roman"/>
        </w:rPr>
        <w:t xml:space="preserve">tip </w:t>
      </w:r>
      <w:r>
        <w:rPr>
          <w:rFonts w:cs="Times New Roman"/>
        </w:rPr>
        <w:t xml:space="preserve">receptance is a key input to </w:t>
      </w:r>
      <w:r w:rsidR="00F833E4">
        <w:rPr>
          <w:rFonts w:cs="Times New Roman"/>
        </w:rPr>
        <w:t xml:space="preserve">milling stability analyses </w:t>
      </w:r>
      <w:r w:rsidR="00C07F7E">
        <w:rPr>
          <w:rFonts w:cs="Times New Roman"/>
        </w:rPr>
        <w:t xml:space="preserve">in which stable and unstable </w:t>
      </w:r>
      <w:r w:rsidR="00CE200A">
        <w:rPr>
          <w:rFonts w:cs="Times New Roman"/>
        </w:rPr>
        <w:t xml:space="preserve">conditions are </w:t>
      </w:r>
      <w:r w:rsidR="00290290">
        <w:rPr>
          <w:rFonts w:cs="Times New Roman"/>
        </w:rPr>
        <w:t xml:space="preserve">separated for combinations of </w:t>
      </w:r>
      <w:r w:rsidR="00CE200A">
        <w:rPr>
          <w:rFonts w:cs="Times New Roman"/>
        </w:rPr>
        <w:t>spindle speed and axial depth of cut</w:t>
      </w:r>
      <w:r w:rsidR="00AD6E04">
        <w:rPr>
          <w:rFonts w:cs="Times New Roman"/>
        </w:rPr>
        <w:t xml:space="preserve"> </w:t>
      </w:r>
      <w:r w:rsidR="00AD6E04">
        <w:rPr>
          <w:rFonts w:cs="Times New Roman"/>
        </w:rPr>
        <w:fldChar w:fldCharType="begin" w:fldLock="1"/>
      </w:r>
      <w:r w:rsidR="00FA0AFC">
        <w:rPr>
          <w:rFonts w:cs="Times New Roman"/>
        </w:rPr>
        <w:instrText>ADDIN CSL_CITATION {"citationItems":[{"id":"ITEM-1","itemData":{"DOI":"10.1016/S0007-8506(07)62342-7","ISSN":"0007-8506","abstract":"A new method for the analytical prediction of stability lobes in milling is presented. The stability model requires transfer functions of the structure at the cutter - workpiece contact zone, static cutting force coefficients, radial immersion and the number of teeth on the cutter. Time varying dynamic cutting force coefficients are approximated by their Fourier series components, and the chatter free axial depth of cuts and spindle speeds are calculated directly from the proposed set of linear analytic expressions without any digital iteration. Analytically predicted stability lobes are compared with the lobes generated by time domain and other numerical methods available in the literature. © 1995 CIRP.","author":[{"dropping-particle":"","family":"Altintas","given":"Y.","non-dropping-particle":"","parse-names":false,"suffix":""},{"dropping-particle":"","family":"Budak","given":"E.","non-dropping-particle":"","parse-names":false,"suffix":""}],"container-title":"CIRP Annals","id":"ITEM-1","issue":"1","issued":{"date-parts":[["1995","1","1"]]},"page":"357-362","publisher":"Elsevier","title":"Analytical Prediction of Stability Lobes in Milling","type":"article-journal","volume":"44"},"uris":["http://www.mendeley.com/documents/?uuid=c5bb98f4-7881-3ec4-818d-29b29caec2de"]},{"id":"ITEM-2","itemData":{"DOI":"10.1115/1.4047391","ISSN":"15288935","abstract":"This paper reviews the dynamics of machining and chatter stability research since the first stability laws were introduced by Tlusty and Tobias in the 1950s. The paper aims to introduce the fundamentals of dynamic machining and chatter stability, as well as the state of the art and research challenges, to readers who are new to the area. First, the unified dynamic models of mode coupling and regenerative chatter are introduced. The chatter stability laws in both the frequency and time domains are presented. The dynamic models of intermittent cutting, such as milling, are presented and their stability solutions are derived by considering the time-periodic behavior. The complexities contributed by highly intermittent cutting, which leads to additional stability pockets, and the contribution of the tool's flank face to process damping are explained. The stability of parallel machining operations is explained. The design of variable pitch and serrated cutting tools to suppress chatter is presented. The paper concludes with current challenges in chatter stability of machining which remains to be the main obstacle in increasing the productivity and quality of manufactured parts.","author":[{"dropping-particle":"","family":"Altintas","given":"Yusuf","non-dropping-particle":"","parse-names":false,"suffix":""},{"dropping-particle":"","family":"Stepan","given":"Gabor","non-dropping-particle":"","parse-names":false,"suffix":""},{"dropping-particle":"","family":"Budak","given":"Erhan","non-dropping-particle":"","parse-names":false,"suffix":""},{"dropping-particle":"","family":"Schmitz","given":"Tony","non-dropping-particle":"","parse-names":false,"suffix":""},{"dropping-particle":"","family":"Kilic","given":"Zekai Murat","non-dropping-particle":"","parse-names":false,"suffix":""}],"container-title":"Journal of Manufacturing Science and Engineering, Transactions of the ASME","id":"ITEM-2","issue":"11","issued":{"date-parts":[["2020"]]},"title":"Chatter Stability of Machining Operations","type":"article-journal","volume":"142"},"uris":["http://www.mendeley.com/documents/?uuid=27b3f3a0-dd98-44a8-b7c0-2858913b2fa0","http://www.mendeley.com/documents/?uuid=1cbe09cf-1578-4fd5-931d-4db2a05247d7"]},{"id":"ITEM-3","itemData":{"ISBN":"9780521650298","author":[{"dropping-particle":"","family":"Altintas","given":"Y.","non-dropping-particle":"","parse-names":false,"suffix":""}],"id":"ITEM-3","issued":{"date-parts":[["2000"]]},"publisher":"Cambridge Universtiy Press","publisher-place":"Cambridge, UK","title":"Manufacturing Automation: Metal Cutting Mechanics, Machine Tool Vibrations, and CNC Design","type":"book"},"uris":["http://www.mendeley.com/documents/?uuid=7a53f6b8-924c-49f3-91b8-86714ab4a0d7","http://www.mendeley.com/documents/?uuid=798a6790-c7f2-4b5b-a431-09d4253dd73a"]},{"id":"ITEM-4","itemData":{"DOI":"10.1007/978-3-319-93707-6","ISBN":"978-3-319-93706-9","author":[{"dropping-particle":"","family":"Schmitz","given":"Tony L.","non-dropping-particle":"","parse-names":false,"suffix":""},{"dropping-particle":"","family":"Smith","given":"K. Scott","non-dropping-particle":"","parse-names":false,"suffix":""}],"edition":"2nd","id":"ITEM-4","issued":{"date-parts":[["2019"]]},"publisher":"Springer International Publishing","publisher-place":"Cham","title":"Machining Dynamics","type":"book"},"uris":["http://www.mendeley.com/documents/?uuid=686563a3-5960-4245-9011-e289f1519935"]}],"mendeley":{"formattedCitation":"[2], [3], [8], [9]","plainTextFormattedCitation":"[2], [3], [8], [9]","previouslyFormattedCitation":"[2], [3], [8], [9]"},"properties":{"noteIndex":0},"schema":"https://github.com/citation-style-language/schema/raw/master/csl-citation.json"}</w:instrText>
      </w:r>
      <w:r w:rsidR="00AD6E04">
        <w:rPr>
          <w:rFonts w:cs="Times New Roman"/>
        </w:rPr>
        <w:fldChar w:fldCharType="separate"/>
      </w:r>
      <w:r w:rsidR="00AD6E04" w:rsidRPr="00FE6E26">
        <w:rPr>
          <w:rFonts w:cs="Times New Roman"/>
          <w:noProof/>
        </w:rPr>
        <w:t>[2], [3], [8], [9]</w:t>
      </w:r>
      <w:r w:rsidR="00AD6E04">
        <w:rPr>
          <w:rFonts w:cs="Times New Roman"/>
        </w:rPr>
        <w:fldChar w:fldCharType="end"/>
      </w:r>
      <w:r w:rsidR="00330087">
        <w:rPr>
          <w:rFonts w:cs="Times New Roman"/>
        </w:rPr>
        <w:t xml:space="preserve">. </w:t>
      </w:r>
      <w:r w:rsidR="00AC3E06">
        <w:rPr>
          <w:rFonts w:cs="Times New Roman"/>
        </w:rPr>
        <w:t>Typically, a</w:t>
      </w:r>
      <w:r w:rsidR="00AC3E06" w:rsidRPr="00594AFB">
        <w:rPr>
          <w:rFonts w:cs="Times New Roman"/>
        </w:rPr>
        <w:t xml:space="preserve"> measurement is required for each tool-holder-spindle-machine combination</w:t>
      </w:r>
      <w:r w:rsidR="00AD6E04">
        <w:rPr>
          <w:rFonts w:cs="Times New Roman"/>
        </w:rPr>
        <w:t xml:space="preserve"> </w:t>
      </w:r>
      <w:r w:rsidR="00AD6E04">
        <w:rPr>
          <w:rFonts w:cs="Times New Roman"/>
        </w:rPr>
        <w:fldChar w:fldCharType="begin" w:fldLock="1"/>
      </w:r>
      <w:r w:rsidR="00FA0AFC">
        <w:rPr>
          <w:rFonts w:cs="Times New Roman"/>
        </w:rPr>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sidR="00AD6E04">
        <w:rPr>
          <w:rFonts w:cs="Times New Roman"/>
        </w:rPr>
        <w:fldChar w:fldCharType="separate"/>
      </w:r>
      <w:r w:rsidR="00AD6E04" w:rsidRPr="00AD6E04">
        <w:rPr>
          <w:rFonts w:cs="Times New Roman"/>
          <w:noProof/>
        </w:rPr>
        <w:t>[3]</w:t>
      </w:r>
      <w:r w:rsidR="00AD6E04">
        <w:rPr>
          <w:rFonts w:cs="Times New Roman"/>
        </w:rPr>
        <w:fldChar w:fldCharType="end"/>
      </w:r>
      <w:r w:rsidR="00D956B1">
        <w:rPr>
          <w:rFonts w:cs="Times New Roman"/>
        </w:rPr>
        <w:t xml:space="preserve">. </w:t>
      </w:r>
      <w:r w:rsidR="00C76212">
        <w:rPr>
          <w:rFonts w:cs="Times New Roman"/>
        </w:rPr>
        <w:t xml:space="preserve">In facilities with </w:t>
      </w:r>
      <w:r w:rsidR="00366858">
        <w:rPr>
          <w:rFonts w:cs="Times New Roman"/>
        </w:rPr>
        <w:t>many machines</w:t>
      </w:r>
      <w:r w:rsidR="009A72DE">
        <w:rPr>
          <w:rFonts w:cs="Times New Roman"/>
        </w:rPr>
        <w:t xml:space="preserve">, limited FRF measurement capability, or </w:t>
      </w:r>
      <w:r w:rsidR="00D048E2">
        <w:rPr>
          <w:rFonts w:cs="Times New Roman"/>
        </w:rPr>
        <w:t xml:space="preserve">lack of time and capital, </w:t>
      </w:r>
      <w:r w:rsidR="00D10DCE">
        <w:rPr>
          <w:rFonts w:cs="Times New Roman"/>
        </w:rPr>
        <w:t xml:space="preserve">this </w:t>
      </w:r>
      <w:r w:rsidR="00500809">
        <w:rPr>
          <w:rFonts w:cs="Times New Roman"/>
        </w:rPr>
        <w:t xml:space="preserve">tool-holder-spindle-machine specific measurement hinders the </w:t>
      </w:r>
      <w:r w:rsidR="001F1A45">
        <w:rPr>
          <w:rFonts w:cs="Times New Roman"/>
        </w:rPr>
        <w:t xml:space="preserve">ability to use stability maps for optimized parameter selection. </w:t>
      </w:r>
    </w:p>
    <w:p w14:paraId="7515C3CA" w14:textId="2BDF5A96" w:rsidR="0094086C" w:rsidRDefault="006A4D8D" w:rsidP="00034550">
      <w:pPr>
        <w:rPr>
          <w:rFonts w:cs="Times New Roman"/>
        </w:rPr>
      </w:pPr>
      <w:r w:rsidRPr="00594AFB">
        <w:rPr>
          <w:rFonts w:cs="Times New Roman"/>
        </w:rPr>
        <w:t xml:space="preserve">Receptance coupling is a technique where component/substructure receptances, or frequency response functions (FRFs), are joined analytically to predict assembly dynamics. It was first introduced in 1960 by Bishop and Johnson </w:t>
      </w:r>
      <w:r w:rsidR="006E5CC6">
        <w:rPr>
          <w:rFonts w:cs="Times New Roman"/>
        </w:rPr>
        <w:fldChar w:fldCharType="begin" w:fldLock="1"/>
      </w:r>
      <w:r w:rsidR="002D39B1">
        <w:rPr>
          <w:rFonts w:cs="Times New Roman"/>
        </w:rPr>
        <w:instrText>ADDIN CSL_CITATION {"citationItems":[{"id":"ITEM-1","itemData":{"author":[{"dropping-particle":"","family":"Bishop","given":"R.E.D.","non-dropping-particle":"","parse-names":false,"suffix":""},{"dropping-particle":"","family":"Johnson","given":"D.C.","non-dropping-particle":"","parse-names":false,"suffix":""}],"id":"ITEM-1","issued":{"date-parts":[["1960"]]},"title":"The Mechanics of Vibration","type":"book"},"uris":["http://www.mendeley.com/documents/?uuid=127b7c38-2d07-495a-abad-8643fa6bd28b","http://www.mendeley.com/documents/?uuid=a6ed510a-ed2b-49a4-b093-7008a2c63a02"]}],"mendeley":{"formattedCitation":"[10]","plainTextFormattedCitation":"[10]","previouslyFormattedCitation":"[10]"},"properties":{"noteIndex":0},"schema":"https://github.com/citation-style-language/schema/raw/master/csl-citation.json"}</w:instrText>
      </w:r>
      <w:r w:rsidR="006E5CC6">
        <w:rPr>
          <w:rFonts w:cs="Times New Roman"/>
        </w:rPr>
        <w:fldChar w:fldCharType="separate"/>
      </w:r>
      <w:r w:rsidR="00FE6E26" w:rsidRPr="00FE6E26">
        <w:rPr>
          <w:rFonts w:cs="Times New Roman"/>
          <w:noProof/>
        </w:rPr>
        <w:t>[10]</w:t>
      </w:r>
      <w:r w:rsidR="006E5CC6">
        <w:rPr>
          <w:rFonts w:cs="Times New Roman"/>
        </w:rPr>
        <w:fldChar w:fldCharType="end"/>
      </w:r>
      <w:r w:rsidRPr="00594AFB">
        <w:rPr>
          <w:rFonts w:cs="Times New Roman"/>
        </w:rPr>
        <w:t xml:space="preserve"> and has become a standard tool in structural dynamics modeling. </w:t>
      </w:r>
      <w:r w:rsidR="00074296">
        <w:t>Schmitz and Donaldson first pioneered the use of receptance coupling substructure analysis (RCSA) in 2000 for the prediction of tool tip frequency response functions</w:t>
      </w:r>
      <w:r w:rsidR="006A08E0">
        <w:t xml:space="preserve"> in milling</w:t>
      </w:r>
      <w:r w:rsidR="00D975B4">
        <w:t xml:space="preserve"> </w:t>
      </w:r>
      <w:r w:rsidR="00693326" w:rsidRPr="001A33C9">
        <w:fldChar w:fldCharType="begin" w:fldLock="1"/>
      </w:r>
      <w:r w:rsidR="00FA0AFC">
        <w:instrText>ADDIN CSL_CITATION {"citationItems":[{"id":"ITEM-1","itemData":{"DOI":"10.1016/S0007-8506(07)62951-5","ISSN":"00078506","abstract":"The practical implementation of high-speed machining (HSM) requires accurate knowledge of the machine dynamics. We apply receptance coupling substructure analysis to the prediction of the tool point dynamic response, combining frequency response measurements of individual components through appropriate connections to determine assembly dynamics using simple vector manipulations. This paper shows that the dynamic response before and after system changes may be predicted, thus dramatically reducing the number of required experimental measurements. The application of this technique to the tuning of tool dynamics for improved stability by overhung length variation is demonstrated.","author":[{"dropping-particle":"","family":"Schmitz","given":"T. L.","non-dropping-particle":"","parse-names":false,"suffix":""},{"dropping-particle":"","family":"Donaldson","given":"R.R.","non-dropping-particle":"","parse-names":false,"suffix":""}],"container-title":"CIRP Annals - Manufacturing Technology","id":"ITEM-1","issue":"1","issued":{"date-parts":[["2000"]]},"title":"Predicting high-speed machining dynamics by substructure analysis","type":"article-journal","volume":"49"},"uris":["http://www.mendeley.com/documents/?uuid=b7e57119-fb5e-3265-9310-2b7584e2b230"]}],"mendeley":{"formattedCitation":"[7]","plainTextFormattedCitation":"[7]","previouslyFormattedCitation":"[7]"},"properties":{"noteIndex":0},"schema":"https://github.com/citation-style-language/schema/raw/master/csl-citation.json"}</w:instrText>
      </w:r>
      <w:r w:rsidR="00693326" w:rsidRPr="001A33C9">
        <w:fldChar w:fldCharType="separate"/>
      </w:r>
      <w:r w:rsidR="00693326" w:rsidRPr="001A33C9">
        <w:rPr>
          <w:noProof/>
        </w:rPr>
        <w:t>[7]</w:t>
      </w:r>
      <w:r w:rsidR="00693326" w:rsidRPr="001A33C9">
        <w:fldChar w:fldCharType="end"/>
      </w:r>
      <w:r w:rsidR="00074296">
        <w:t>.</w:t>
      </w:r>
      <w:r w:rsidR="006B3D98">
        <w:rPr>
          <w:rFonts w:cs="Times New Roman"/>
        </w:rPr>
        <w:t xml:space="preserve"> </w:t>
      </w:r>
      <w:r w:rsidR="00442D52">
        <w:t xml:space="preserve">This method </w:t>
      </w:r>
      <w:r w:rsidR="005F64EE">
        <w:t>provided</w:t>
      </w:r>
      <w:r w:rsidR="00442D52">
        <w:t xml:space="preserve"> a shift from on-machine measurements to a modelling-based approach</w:t>
      </w:r>
      <w:r w:rsidR="009C7C34">
        <w:t xml:space="preserve"> </w:t>
      </w:r>
      <w:r w:rsidR="00FF02B8">
        <w:t xml:space="preserve">for the determination of tool </w:t>
      </w:r>
      <w:r w:rsidR="005F64EE">
        <w:t xml:space="preserve">tip </w:t>
      </w:r>
      <w:r w:rsidR="00FF02B8">
        <w:t>receptances</w:t>
      </w:r>
      <w:r w:rsidR="00442D52">
        <w:t xml:space="preserve">. </w:t>
      </w:r>
      <w:r w:rsidR="001A4F32">
        <w:rPr>
          <w:rFonts w:cs="Times New Roman"/>
        </w:rPr>
        <w:t>First, key elements of the RCSA procedure and algorithm ar</w:t>
      </w:r>
      <w:r w:rsidR="00356757">
        <w:rPr>
          <w:rFonts w:cs="Times New Roman"/>
        </w:rPr>
        <w:t xml:space="preserve">e </w:t>
      </w:r>
      <w:r w:rsidR="00B72AC5">
        <w:rPr>
          <w:rFonts w:cs="Times New Roman"/>
        </w:rPr>
        <w:t xml:space="preserve">described </w:t>
      </w:r>
      <w:r w:rsidR="005F64EE">
        <w:rPr>
          <w:rFonts w:cs="Times New Roman"/>
        </w:rPr>
        <w:fldChar w:fldCharType="begin" w:fldLock="1"/>
      </w:r>
      <w:r w:rsidR="00FA0AFC">
        <w:rPr>
          <w:rFonts w:cs="Times New Roman"/>
        </w:rPr>
        <w:instrText>ADDIN CSL_CITATION {"citationItems":[{"id":"ITEM-1","itemData":{"DOI":"10.1016/S0007-8506(07)62951-5","ISSN":"00078506","abstract":"The practical implementation of high-speed machining (HSM) requires accurate knowledge of the machine dynamics. We apply receptance coupling substructure analysis to the prediction of the tool point dynamic response, combining frequency response measurements of individual components through appropriate connections to determine assembly dynamics using simple vector manipulations. This paper shows that the dynamic response before and after system changes may be predicted, thus dramatically reducing the number of required experimental measurements. The application of this technique to the tuning of tool dynamics for improved stability by overhung length variation is demonstrated.","author":[{"dropping-particle":"","family":"Schmitz","given":"T. L.","non-dropping-particle":"","parse-names":false,"suffix":""},{"dropping-particle":"","family":"Donaldson","given":"R.R.","non-dropping-particle":"","parse-names":false,"suffix":""}],"container-title":"CIRP Annals - Manufacturing Technology","id":"ITEM-1","issue":"1","issued":{"date-parts":[["2000"]]},"title":"Predicting high-speed machining dynamics by substructure analysis","type":"article-journal","volume":"49"},"uris":["http://www.mendeley.com/documents/?uuid=b7e57119-fb5e-3265-9310-2b7584e2b230"]}],"mendeley":{"formattedCitation":"[7]","plainTextFormattedCitation":"[7]","previouslyFormattedCitation":"[7]"},"properties":{"noteIndex":0},"schema":"https://github.com/citation-style-language/schema/raw/master/csl-citation.json"}</w:instrText>
      </w:r>
      <w:r w:rsidR="005F64EE">
        <w:rPr>
          <w:rFonts w:cs="Times New Roman"/>
        </w:rPr>
        <w:fldChar w:fldCharType="separate"/>
      </w:r>
      <w:r w:rsidR="005F64EE" w:rsidRPr="006625D1">
        <w:rPr>
          <w:rFonts w:cs="Times New Roman"/>
          <w:noProof/>
        </w:rPr>
        <w:t>[7]</w:t>
      </w:r>
      <w:r w:rsidR="005F64EE">
        <w:rPr>
          <w:rFonts w:cs="Times New Roman"/>
        </w:rPr>
        <w:fldChar w:fldCharType="end"/>
      </w:r>
      <w:r w:rsidR="005F64EE">
        <w:rPr>
          <w:rFonts w:cs="Times New Roman"/>
        </w:rPr>
        <w:t xml:space="preserve">. Second, a </w:t>
      </w:r>
      <w:r w:rsidR="00034550">
        <w:rPr>
          <w:rFonts w:cs="Times New Roman"/>
        </w:rPr>
        <w:t xml:space="preserve">discussion of </w:t>
      </w:r>
      <w:r w:rsidR="005F64EE">
        <w:rPr>
          <w:rFonts w:cs="Times New Roman"/>
        </w:rPr>
        <w:t>the</w:t>
      </w:r>
      <w:r w:rsidR="005F64EE" w:rsidRPr="00034550">
        <w:rPr>
          <w:rFonts w:cs="Times New Roman"/>
        </w:rPr>
        <w:t xml:space="preserve"> </w:t>
      </w:r>
      <w:r w:rsidR="00C12A44">
        <w:rPr>
          <w:rFonts w:cs="Times New Roman"/>
        </w:rPr>
        <w:t>implementation</w:t>
      </w:r>
      <w:r w:rsidR="00715F76" w:rsidRPr="00034550">
        <w:rPr>
          <w:rFonts w:cs="Times New Roman"/>
        </w:rPr>
        <w:t xml:space="preserve"> and </w:t>
      </w:r>
      <w:r w:rsidR="00C12A44">
        <w:rPr>
          <w:rFonts w:cs="Times New Roman"/>
        </w:rPr>
        <w:t>modification</w:t>
      </w:r>
      <w:r w:rsidR="00715F76" w:rsidRPr="00034550">
        <w:rPr>
          <w:rFonts w:cs="Times New Roman"/>
        </w:rPr>
        <w:t xml:space="preserve"> </w:t>
      </w:r>
      <w:r w:rsidR="005F64EE">
        <w:rPr>
          <w:rFonts w:cs="Times New Roman"/>
        </w:rPr>
        <w:t>of</w:t>
      </w:r>
      <w:r w:rsidR="005F64EE" w:rsidRPr="00034550">
        <w:rPr>
          <w:rFonts w:cs="Times New Roman"/>
        </w:rPr>
        <w:t xml:space="preserve"> </w:t>
      </w:r>
      <w:r w:rsidR="00005FE9" w:rsidRPr="00034550">
        <w:rPr>
          <w:rFonts w:cs="Times New Roman"/>
        </w:rPr>
        <w:t xml:space="preserve">the </w:t>
      </w:r>
      <w:r w:rsidR="001A29D3" w:rsidRPr="00034550">
        <w:rPr>
          <w:rFonts w:cs="Times New Roman"/>
        </w:rPr>
        <w:t xml:space="preserve">approach </w:t>
      </w:r>
      <w:r w:rsidR="005F64EE">
        <w:rPr>
          <w:rFonts w:cs="Times New Roman"/>
        </w:rPr>
        <w:t>is provided</w:t>
      </w:r>
      <w:r w:rsidR="001A29D3" w:rsidRPr="00034550">
        <w:rPr>
          <w:rFonts w:cs="Times New Roman"/>
        </w:rPr>
        <w:t>.</w:t>
      </w:r>
      <w:r w:rsidR="001A29D3">
        <w:rPr>
          <w:rFonts w:cs="Times New Roman"/>
        </w:rPr>
        <w:t xml:space="preserve"> </w:t>
      </w:r>
    </w:p>
    <w:p w14:paraId="0BB62532" w14:textId="4070919D" w:rsidR="005B6D53" w:rsidRDefault="00AC5170" w:rsidP="005B6D53">
      <w:pPr>
        <w:rPr>
          <w:rFonts w:cs="Times New Roman"/>
        </w:rPr>
      </w:pPr>
      <w:r w:rsidRPr="00594AFB">
        <w:rPr>
          <w:rFonts w:cs="Times New Roman"/>
        </w:rPr>
        <w:t xml:space="preserve">The RCSA model includes: 1) transverse deflections, </w:t>
      </w:r>
      <w:r w:rsidRPr="00594AFB">
        <w:rPr>
          <w:rFonts w:cs="Times New Roman"/>
          <w:i/>
        </w:rPr>
        <w:t>x</w:t>
      </w:r>
      <w:r w:rsidRPr="00594AFB">
        <w:rPr>
          <w:rFonts w:cs="Times New Roman"/>
          <w:vertAlign w:val="subscript"/>
        </w:rPr>
        <w:t>i</w:t>
      </w:r>
      <w:r w:rsidRPr="00594AFB">
        <w:rPr>
          <w:rFonts w:cs="Times New Roman"/>
        </w:rPr>
        <w:t xml:space="preserve"> and </w:t>
      </w:r>
      <w:proofErr w:type="gramStart"/>
      <w:r w:rsidRPr="00594AFB">
        <w:rPr>
          <w:rFonts w:cs="Times New Roman"/>
          <w:i/>
        </w:rPr>
        <w:t>X</w:t>
      </w:r>
      <w:r w:rsidRPr="00594AFB">
        <w:rPr>
          <w:rFonts w:cs="Times New Roman"/>
          <w:i/>
          <w:vertAlign w:val="subscript"/>
        </w:rPr>
        <w:t>i</w:t>
      </w:r>
      <w:proofErr w:type="gramEnd"/>
      <w:r w:rsidRPr="00594AFB">
        <w:rPr>
          <w:rFonts w:cs="Times New Roman"/>
        </w:rPr>
        <w:t xml:space="preserve">, for the components (lower case variables) and assembly (upper case variables) due to internal and external forces, </w:t>
      </w:r>
      <w:r w:rsidRPr="00594AFB">
        <w:rPr>
          <w:rFonts w:cs="Times New Roman"/>
          <w:i/>
        </w:rPr>
        <w:t>f</w:t>
      </w:r>
      <w:r w:rsidRPr="00594AFB">
        <w:rPr>
          <w:rFonts w:cs="Times New Roman"/>
          <w:i/>
          <w:vertAlign w:val="subscript"/>
        </w:rPr>
        <w:t>j</w:t>
      </w:r>
      <w:r w:rsidRPr="00594AFB">
        <w:rPr>
          <w:rFonts w:cs="Times New Roman"/>
        </w:rPr>
        <w:t xml:space="preserve"> and </w:t>
      </w:r>
      <w:r w:rsidRPr="00594AFB">
        <w:rPr>
          <w:rFonts w:cs="Times New Roman"/>
          <w:i/>
        </w:rPr>
        <w:t>F</w:t>
      </w:r>
      <w:r w:rsidRPr="00594AFB">
        <w:rPr>
          <w:rFonts w:cs="Times New Roman"/>
          <w:i/>
          <w:vertAlign w:val="subscript"/>
        </w:rPr>
        <w:t>j</w:t>
      </w:r>
      <w:r w:rsidRPr="00594AFB">
        <w:rPr>
          <w:rFonts w:cs="Times New Roman"/>
        </w:rPr>
        <w:t xml:space="preserve">; and 2) rotations about lines perpendicular to the beam axis, </w:t>
      </w:r>
      <w:r w:rsidRPr="00594AFB">
        <w:rPr>
          <w:rFonts w:cs="Times New Roman"/>
          <w:i/>
        </w:rPr>
        <w:sym w:font="Symbol" w:char="F071"/>
      </w:r>
      <w:proofErr w:type="spellStart"/>
      <w:r w:rsidRPr="00594AFB">
        <w:rPr>
          <w:rFonts w:cs="Times New Roman"/>
          <w:i/>
          <w:vertAlign w:val="subscript"/>
        </w:rPr>
        <w:t>i</w:t>
      </w:r>
      <w:proofErr w:type="spellEnd"/>
      <w:r w:rsidRPr="00594AFB">
        <w:rPr>
          <w:rFonts w:cs="Times New Roman"/>
        </w:rPr>
        <w:t xml:space="preserve"> and </w:t>
      </w:r>
      <w:r w:rsidRPr="00594AFB">
        <w:rPr>
          <w:rFonts w:cs="Times New Roman"/>
        </w:rPr>
        <w:sym w:font="Symbol" w:char="F051"/>
      </w:r>
      <w:proofErr w:type="spellStart"/>
      <w:r w:rsidRPr="00594AFB">
        <w:rPr>
          <w:rFonts w:cs="Times New Roman"/>
          <w:i/>
          <w:vertAlign w:val="subscript"/>
        </w:rPr>
        <w:t>i</w:t>
      </w:r>
      <w:proofErr w:type="spellEnd"/>
      <w:r w:rsidRPr="00594AFB">
        <w:rPr>
          <w:rFonts w:cs="Times New Roman"/>
        </w:rPr>
        <w:t xml:space="preserve">, and bending moments (or couples), </w:t>
      </w:r>
      <w:proofErr w:type="spellStart"/>
      <w:r w:rsidRPr="00594AFB">
        <w:rPr>
          <w:rFonts w:cs="Times New Roman"/>
          <w:i/>
        </w:rPr>
        <w:t>m</w:t>
      </w:r>
      <w:r w:rsidRPr="00594AFB">
        <w:rPr>
          <w:rFonts w:cs="Times New Roman"/>
          <w:i/>
          <w:vertAlign w:val="subscript"/>
        </w:rPr>
        <w:t>j</w:t>
      </w:r>
      <w:proofErr w:type="spellEnd"/>
      <w:r w:rsidRPr="00594AFB">
        <w:rPr>
          <w:rFonts w:cs="Times New Roman"/>
        </w:rPr>
        <w:t xml:space="preserve"> and </w:t>
      </w:r>
      <w:proofErr w:type="spellStart"/>
      <w:r w:rsidRPr="00594AFB">
        <w:rPr>
          <w:rFonts w:cs="Times New Roman"/>
          <w:i/>
        </w:rPr>
        <w:t>M</w:t>
      </w:r>
      <w:r w:rsidRPr="00594AFB">
        <w:rPr>
          <w:rFonts w:cs="Times New Roman"/>
          <w:i/>
          <w:vertAlign w:val="subscript"/>
        </w:rPr>
        <w:t>j</w:t>
      </w:r>
      <w:proofErr w:type="spellEnd"/>
      <w:r w:rsidRPr="00594AFB">
        <w:rPr>
          <w:rFonts w:cs="Times New Roman"/>
        </w:rPr>
        <w:t xml:space="preserve">, to completely describe the transverse dynamic behavior of beams. To describe the procedure, consider the cylinder-prismatic cantilever beam assembly </w:t>
      </w:r>
      <w:r>
        <w:rPr>
          <w:rFonts w:cs="Times New Roman"/>
        </w:rPr>
        <w:t>displayed</w:t>
      </w:r>
      <w:r w:rsidRPr="00594AFB">
        <w:rPr>
          <w:rFonts w:cs="Times New Roman"/>
        </w:rPr>
        <w:t xml:space="preserve"> in </w:t>
      </w:r>
      <w:r w:rsidR="00FC1476">
        <w:rPr>
          <w:rFonts w:cs="Times New Roman"/>
        </w:rPr>
        <w:fldChar w:fldCharType="begin"/>
      </w:r>
      <w:r w:rsidR="00FC1476">
        <w:rPr>
          <w:rFonts w:cs="Times New Roman"/>
        </w:rPr>
        <w:instrText xml:space="preserve"> REF _Ref101908980 \h </w:instrText>
      </w:r>
      <w:r w:rsidR="00FC1476">
        <w:rPr>
          <w:rFonts w:cs="Times New Roman"/>
        </w:rPr>
      </w:r>
      <w:r w:rsidR="00FC1476">
        <w:rPr>
          <w:rFonts w:cs="Times New Roman"/>
        </w:rPr>
        <w:fldChar w:fldCharType="separate"/>
      </w:r>
      <w:r w:rsidR="00394A58">
        <w:t xml:space="preserve">Figure </w:t>
      </w:r>
      <w:r w:rsidR="00394A58">
        <w:rPr>
          <w:noProof/>
        </w:rPr>
        <w:t>2</w:t>
      </w:r>
      <w:r w:rsidR="00394A58">
        <w:noBreakHyphen/>
      </w:r>
      <w:r w:rsidR="00394A58">
        <w:rPr>
          <w:noProof/>
        </w:rPr>
        <w:t>1</w:t>
      </w:r>
      <w:r w:rsidR="00FC1476">
        <w:rPr>
          <w:rFonts w:cs="Times New Roman"/>
        </w:rPr>
        <w:fldChar w:fldCharType="end"/>
      </w:r>
      <w:r w:rsidRPr="00594AFB">
        <w:rPr>
          <w:rFonts w:cs="Times New Roman"/>
        </w:rPr>
        <w:t xml:space="preserve">. This is representative of a tool (cylinder) rigidly attached to a holder-spindle-machine (prismatic cantilever beam). </w:t>
      </w:r>
      <w:r w:rsidR="005B6D53">
        <w:rPr>
          <w:rFonts w:cs="Times New Roman"/>
        </w:rPr>
        <w:br w:type="page"/>
      </w:r>
    </w:p>
    <w:p w14:paraId="391F365C" w14:textId="6EA0D739" w:rsidR="005B6D53" w:rsidRDefault="005B6D53" w:rsidP="005B6D53">
      <w:pPr>
        <w:jc w:val="center"/>
      </w:pPr>
      <w:r w:rsidRPr="00A61323">
        <w:rPr>
          <w:rFonts w:cs="Times New Roman"/>
          <w:noProof/>
        </w:rPr>
        <w:lastRenderedPageBreak/>
        <mc:AlternateContent>
          <mc:Choice Requires="wpg">
            <w:drawing>
              <wp:inline distT="0" distB="0" distL="0" distR="0" wp14:anchorId="7F034D7D" wp14:editId="3CC0A028">
                <wp:extent cx="2707640" cy="1804035"/>
                <wp:effectExtent l="0" t="0" r="0" b="5715"/>
                <wp:docPr id="82" name="Group 82"/>
                <wp:cNvGraphicFramePr/>
                <a:graphic xmlns:a="http://schemas.openxmlformats.org/drawingml/2006/main">
                  <a:graphicData uri="http://schemas.microsoft.com/office/word/2010/wordprocessingGroup">
                    <wpg:wgp>
                      <wpg:cNvGrpSpPr/>
                      <wpg:grpSpPr>
                        <a:xfrm>
                          <a:off x="0" y="0"/>
                          <a:ext cx="2707640" cy="1804035"/>
                          <a:chOff x="0" y="0"/>
                          <a:chExt cx="2708199" cy="1804080"/>
                        </a:xfrm>
                      </wpg:grpSpPr>
                      <wps:wsp>
                        <wps:cNvPr id="83" name="Freeform 5025"/>
                        <wps:cNvSpPr>
                          <a:spLocks/>
                        </wps:cNvSpPr>
                        <wps:spPr bwMode="auto">
                          <a:xfrm>
                            <a:off x="0" y="296961"/>
                            <a:ext cx="1126490" cy="1088390"/>
                          </a:xfrm>
                          <a:custGeom>
                            <a:avLst/>
                            <a:gdLst>
                              <a:gd name="T0" fmla="*/ 334 w 1774"/>
                              <a:gd name="T1" fmla="*/ 165 h 1713"/>
                              <a:gd name="T2" fmla="*/ 244 w 1774"/>
                              <a:gd name="T3" fmla="*/ 225 h 1713"/>
                              <a:gd name="T4" fmla="*/ 154 w 1774"/>
                              <a:gd name="T5" fmla="*/ 405 h 1713"/>
                              <a:gd name="T6" fmla="*/ 34 w 1774"/>
                              <a:gd name="T7" fmla="*/ 600 h 1713"/>
                              <a:gd name="T8" fmla="*/ 34 w 1774"/>
                              <a:gd name="T9" fmla="*/ 1155 h 1713"/>
                              <a:gd name="T10" fmla="*/ 49 w 1774"/>
                              <a:gd name="T11" fmla="*/ 1200 h 1713"/>
                              <a:gd name="T12" fmla="*/ 199 w 1774"/>
                              <a:gd name="T13" fmla="*/ 1260 h 1713"/>
                              <a:gd name="T14" fmla="*/ 259 w 1774"/>
                              <a:gd name="T15" fmla="*/ 1350 h 1713"/>
                              <a:gd name="T16" fmla="*/ 304 w 1774"/>
                              <a:gd name="T17" fmla="*/ 1500 h 1713"/>
                              <a:gd name="T18" fmla="*/ 394 w 1774"/>
                              <a:gd name="T19" fmla="*/ 1560 h 1713"/>
                              <a:gd name="T20" fmla="*/ 484 w 1774"/>
                              <a:gd name="T21" fmla="*/ 1590 h 1713"/>
                              <a:gd name="T22" fmla="*/ 724 w 1774"/>
                              <a:gd name="T23" fmla="*/ 1710 h 1713"/>
                              <a:gd name="T24" fmla="*/ 1099 w 1774"/>
                              <a:gd name="T25" fmla="*/ 1695 h 1713"/>
                              <a:gd name="T26" fmla="*/ 1219 w 1774"/>
                              <a:gd name="T27" fmla="*/ 1560 h 1713"/>
                              <a:gd name="T28" fmla="*/ 1309 w 1774"/>
                              <a:gd name="T29" fmla="*/ 1500 h 1713"/>
                              <a:gd name="T30" fmla="*/ 1369 w 1774"/>
                              <a:gd name="T31" fmla="*/ 1410 h 1713"/>
                              <a:gd name="T32" fmla="*/ 1414 w 1774"/>
                              <a:gd name="T33" fmla="*/ 1320 h 1713"/>
                              <a:gd name="T34" fmla="*/ 1459 w 1774"/>
                              <a:gd name="T35" fmla="*/ 1290 h 1713"/>
                              <a:gd name="T36" fmla="*/ 1624 w 1774"/>
                              <a:gd name="T37" fmla="*/ 1155 h 1713"/>
                              <a:gd name="T38" fmla="*/ 1639 w 1774"/>
                              <a:gd name="T39" fmla="*/ 1110 h 1713"/>
                              <a:gd name="T40" fmla="*/ 1699 w 1774"/>
                              <a:gd name="T41" fmla="*/ 1020 h 1713"/>
                              <a:gd name="T42" fmla="*/ 1774 w 1774"/>
                              <a:gd name="T43" fmla="*/ 675 h 1713"/>
                              <a:gd name="T44" fmla="*/ 1759 w 1774"/>
                              <a:gd name="T45" fmla="*/ 525 h 1713"/>
                              <a:gd name="T46" fmla="*/ 1579 w 1774"/>
                              <a:gd name="T47" fmla="*/ 210 h 1713"/>
                              <a:gd name="T48" fmla="*/ 1489 w 1774"/>
                              <a:gd name="T49" fmla="*/ 150 h 1713"/>
                              <a:gd name="T50" fmla="*/ 1399 w 1774"/>
                              <a:gd name="T51" fmla="*/ 120 h 1713"/>
                              <a:gd name="T52" fmla="*/ 1219 w 1774"/>
                              <a:gd name="T53" fmla="*/ 0 h 1713"/>
                              <a:gd name="T54" fmla="*/ 739 w 1774"/>
                              <a:gd name="T55" fmla="*/ 15 h 1713"/>
                              <a:gd name="T56" fmla="*/ 469 w 1774"/>
                              <a:gd name="T57" fmla="*/ 30 h 1713"/>
                              <a:gd name="T58" fmla="*/ 379 w 1774"/>
                              <a:gd name="T59" fmla="*/ 60 h 1713"/>
                              <a:gd name="T60" fmla="*/ 334 w 1774"/>
                              <a:gd name="T61" fmla="*/ 75 h 1713"/>
                              <a:gd name="T62" fmla="*/ 319 w 1774"/>
                              <a:gd name="T63" fmla="*/ 120 h 1713"/>
                              <a:gd name="T64" fmla="*/ 274 w 1774"/>
                              <a:gd name="T65" fmla="*/ 135 h 1713"/>
                              <a:gd name="T66" fmla="*/ 274 w 1774"/>
                              <a:gd name="T67" fmla="*/ 240 h 17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774" h="1713">
                                <a:moveTo>
                                  <a:pt x="334" y="165"/>
                                </a:moveTo>
                                <a:cubicBezTo>
                                  <a:pt x="304" y="185"/>
                                  <a:pt x="264" y="195"/>
                                  <a:pt x="244" y="225"/>
                                </a:cubicBezTo>
                                <a:cubicBezTo>
                                  <a:pt x="206" y="282"/>
                                  <a:pt x="187" y="346"/>
                                  <a:pt x="154" y="405"/>
                                </a:cubicBezTo>
                                <a:cubicBezTo>
                                  <a:pt x="119" y="468"/>
                                  <a:pt x="74" y="540"/>
                                  <a:pt x="34" y="600"/>
                                </a:cubicBezTo>
                                <a:cubicBezTo>
                                  <a:pt x="0" y="838"/>
                                  <a:pt x="9" y="735"/>
                                  <a:pt x="34" y="1155"/>
                                </a:cubicBezTo>
                                <a:cubicBezTo>
                                  <a:pt x="35" y="1171"/>
                                  <a:pt x="39" y="1188"/>
                                  <a:pt x="49" y="1200"/>
                                </a:cubicBezTo>
                                <a:cubicBezTo>
                                  <a:pt x="82" y="1241"/>
                                  <a:pt x="152" y="1244"/>
                                  <a:pt x="199" y="1260"/>
                                </a:cubicBezTo>
                                <a:cubicBezTo>
                                  <a:pt x="219" y="1290"/>
                                  <a:pt x="239" y="1320"/>
                                  <a:pt x="259" y="1350"/>
                                </a:cubicBezTo>
                                <a:cubicBezTo>
                                  <a:pt x="334" y="1462"/>
                                  <a:pt x="225" y="1431"/>
                                  <a:pt x="304" y="1500"/>
                                </a:cubicBezTo>
                                <a:cubicBezTo>
                                  <a:pt x="331" y="1524"/>
                                  <a:pt x="364" y="1540"/>
                                  <a:pt x="394" y="1560"/>
                                </a:cubicBezTo>
                                <a:cubicBezTo>
                                  <a:pt x="420" y="1578"/>
                                  <a:pt x="484" y="1590"/>
                                  <a:pt x="484" y="1590"/>
                                </a:cubicBezTo>
                                <a:cubicBezTo>
                                  <a:pt x="545" y="1682"/>
                                  <a:pt x="624" y="1690"/>
                                  <a:pt x="724" y="1710"/>
                                </a:cubicBezTo>
                                <a:cubicBezTo>
                                  <a:pt x="849" y="1705"/>
                                  <a:pt x="975" y="1713"/>
                                  <a:pt x="1099" y="1695"/>
                                </a:cubicBezTo>
                                <a:cubicBezTo>
                                  <a:pt x="1117" y="1692"/>
                                  <a:pt x="1197" y="1577"/>
                                  <a:pt x="1219" y="1560"/>
                                </a:cubicBezTo>
                                <a:cubicBezTo>
                                  <a:pt x="1247" y="1538"/>
                                  <a:pt x="1309" y="1500"/>
                                  <a:pt x="1309" y="1500"/>
                                </a:cubicBezTo>
                                <a:cubicBezTo>
                                  <a:pt x="1329" y="1470"/>
                                  <a:pt x="1349" y="1440"/>
                                  <a:pt x="1369" y="1410"/>
                                </a:cubicBezTo>
                                <a:cubicBezTo>
                                  <a:pt x="1418" y="1337"/>
                                  <a:pt x="1343" y="1391"/>
                                  <a:pt x="1414" y="1320"/>
                                </a:cubicBezTo>
                                <a:cubicBezTo>
                                  <a:pt x="1427" y="1307"/>
                                  <a:pt x="1444" y="1300"/>
                                  <a:pt x="1459" y="1290"/>
                                </a:cubicBezTo>
                                <a:cubicBezTo>
                                  <a:pt x="1498" y="1232"/>
                                  <a:pt x="1558" y="1177"/>
                                  <a:pt x="1624" y="1155"/>
                                </a:cubicBezTo>
                                <a:cubicBezTo>
                                  <a:pt x="1629" y="1140"/>
                                  <a:pt x="1631" y="1124"/>
                                  <a:pt x="1639" y="1110"/>
                                </a:cubicBezTo>
                                <a:cubicBezTo>
                                  <a:pt x="1657" y="1078"/>
                                  <a:pt x="1699" y="1020"/>
                                  <a:pt x="1699" y="1020"/>
                                </a:cubicBezTo>
                                <a:cubicBezTo>
                                  <a:pt x="1722" y="904"/>
                                  <a:pt x="1751" y="790"/>
                                  <a:pt x="1774" y="675"/>
                                </a:cubicBezTo>
                                <a:cubicBezTo>
                                  <a:pt x="1769" y="625"/>
                                  <a:pt x="1768" y="574"/>
                                  <a:pt x="1759" y="525"/>
                                </a:cubicBezTo>
                                <a:cubicBezTo>
                                  <a:pt x="1734" y="394"/>
                                  <a:pt x="1651" y="318"/>
                                  <a:pt x="1579" y="210"/>
                                </a:cubicBezTo>
                                <a:cubicBezTo>
                                  <a:pt x="1559" y="180"/>
                                  <a:pt x="1519" y="170"/>
                                  <a:pt x="1489" y="150"/>
                                </a:cubicBezTo>
                                <a:cubicBezTo>
                                  <a:pt x="1463" y="132"/>
                                  <a:pt x="1399" y="120"/>
                                  <a:pt x="1399" y="120"/>
                                </a:cubicBezTo>
                                <a:cubicBezTo>
                                  <a:pt x="1345" y="66"/>
                                  <a:pt x="1291" y="24"/>
                                  <a:pt x="1219" y="0"/>
                                </a:cubicBezTo>
                                <a:cubicBezTo>
                                  <a:pt x="1059" y="5"/>
                                  <a:pt x="899" y="9"/>
                                  <a:pt x="739" y="15"/>
                                </a:cubicBezTo>
                                <a:cubicBezTo>
                                  <a:pt x="649" y="19"/>
                                  <a:pt x="558" y="19"/>
                                  <a:pt x="469" y="30"/>
                                </a:cubicBezTo>
                                <a:cubicBezTo>
                                  <a:pt x="438" y="34"/>
                                  <a:pt x="409" y="50"/>
                                  <a:pt x="379" y="60"/>
                                </a:cubicBezTo>
                                <a:cubicBezTo>
                                  <a:pt x="364" y="65"/>
                                  <a:pt x="334" y="75"/>
                                  <a:pt x="334" y="75"/>
                                </a:cubicBezTo>
                                <a:cubicBezTo>
                                  <a:pt x="329" y="90"/>
                                  <a:pt x="330" y="109"/>
                                  <a:pt x="319" y="120"/>
                                </a:cubicBezTo>
                                <a:cubicBezTo>
                                  <a:pt x="308" y="131"/>
                                  <a:pt x="280" y="120"/>
                                  <a:pt x="274" y="135"/>
                                </a:cubicBezTo>
                                <a:cubicBezTo>
                                  <a:pt x="262" y="168"/>
                                  <a:pt x="274" y="205"/>
                                  <a:pt x="274" y="240"/>
                                </a:cubicBezTo>
                              </a:path>
                            </a:pathLst>
                          </a:custGeom>
                          <a:solidFill>
                            <a:srgbClr val="FFFFFF"/>
                          </a:solidFill>
                          <a:ln w="9525" cap="flat" cmpd="sng">
                            <a:prstDash val="solid"/>
                            <a:round/>
                            <a:headEnd/>
                            <a:tailEnd/>
                          </a:ln>
                          <a:effectLst/>
                          <a:scene3d>
                            <a:camera prst="legacyObliqueTopLeft">
                              <a:rot lat="0" lon="19199999" rev="0"/>
                            </a:camera>
                            <a:lightRig rig="legacyFlat3" dir="t"/>
                          </a:scene3d>
                          <a:sp3d extrusionH="1000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4" name="Rectangle 84"/>
                        <wps:cNvSpPr>
                          <a:spLocks noChangeArrowheads="1"/>
                        </wps:cNvSpPr>
                        <wps:spPr bwMode="auto">
                          <a:xfrm>
                            <a:off x="1143000" y="754161"/>
                            <a:ext cx="685800" cy="457200"/>
                          </a:xfrm>
                          <a:prstGeom prst="rect">
                            <a:avLst/>
                          </a:prstGeom>
                          <a:solidFill>
                            <a:srgbClr val="FFFFFF"/>
                          </a:solidFill>
                          <a:ln w="9525" algn="ctr">
                            <a:miter lim="800000"/>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5" name="Oval 85"/>
                        <wps:cNvSpPr>
                          <a:spLocks noChangeArrowheads="1"/>
                        </wps:cNvSpPr>
                        <wps:spPr bwMode="auto">
                          <a:xfrm>
                            <a:off x="2286000" y="1097061"/>
                            <a:ext cx="228600" cy="228600"/>
                          </a:xfrm>
                          <a:prstGeom prst="ellipse">
                            <a:avLst/>
                          </a:prstGeom>
                          <a:solidFill>
                            <a:srgbClr val="FFFFFF"/>
                          </a:solidFill>
                          <a:ln w="9525" algn="ctr">
                            <a:round/>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6" name="Line 5030"/>
                        <wps:cNvCnPr>
                          <a:cxnSpLocks noChangeShapeType="1"/>
                        </wps:cNvCnPr>
                        <wps:spPr bwMode="auto">
                          <a:xfrm>
                            <a:off x="2400300" y="639861"/>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87" name="Arc 5031"/>
                        <wps:cNvSpPr>
                          <a:spLocks/>
                        </wps:cNvSpPr>
                        <wps:spPr bwMode="auto">
                          <a:xfrm>
                            <a:off x="2057400" y="1325661"/>
                            <a:ext cx="114300" cy="228600"/>
                          </a:xfrm>
                          <a:custGeom>
                            <a:avLst/>
                            <a:gdLst>
                              <a:gd name="G0" fmla="+- 0 0 0"/>
                              <a:gd name="G1" fmla="+- 20664 0 0"/>
                              <a:gd name="G2" fmla="+- 21600 0 0"/>
                              <a:gd name="T0" fmla="*/ 6289 w 21600"/>
                              <a:gd name="T1" fmla="*/ 0 h 42264"/>
                              <a:gd name="T2" fmla="*/ 0 w 21600"/>
                              <a:gd name="T3" fmla="*/ 42264 h 42264"/>
                              <a:gd name="T4" fmla="*/ 0 w 21600"/>
                              <a:gd name="T5" fmla="*/ 20664 h 42264"/>
                            </a:gdLst>
                            <a:ahLst/>
                            <a:cxnLst>
                              <a:cxn ang="0">
                                <a:pos x="T0" y="T1"/>
                              </a:cxn>
                              <a:cxn ang="0">
                                <a:pos x="T2" y="T3"/>
                              </a:cxn>
                              <a:cxn ang="0">
                                <a:pos x="T4" y="T5"/>
                              </a:cxn>
                            </a:cxnLst>
                            <a:rect l="0" t="0" r="r" b="b"/>
                            <a:pathLst>
                              <a:path w="21600" h="42264" fill="none" extrusionOk="0">
                                <a:moveTo>
                                  <a:pt x="6289" y="-1"/>
                                </a:moveTo>
                                <a:cubicBezTo>
                                  <a:pt x="15384" y="2767"/>
                                  <a:pt x="21600" y="11157"/>
                                  <a:pt x="21600" y="20664"/>
                                </a:cubicBezTo>
                                <a:cubicBezTo>
                                  <a:pt x="21600" y="32593"/>
                                  <a:pt x="11929" y="42263"/>
                                  <a:pt x="0" y="42263"/>
                                </a:cubicBezTo>
                              </a:path>
                              <a:path w="21600" h="42264" stroke="0" extrusionOk="0">
                                <a:moveTo>
                                  <a:pt x="6289" y="-1"/>
                                </a:moveTo>
                                <a:cubicBezTo>
                                  <a:pt x="15384" y="2767"/>
                                  <a:pt x="21600" y="11157"/>
                                  <a:pt x="21600" y="20664"/>
                                </a:cubicBezTo>
                                <a:cubicBezTo>
                                  <a:pt x="21600" y="32593"/>
                                  <a:pt x="11929" y="42263"/>
                                  <a:pt x="0" y="42263"/>
                                </a:cubicBezTo>
                                <a:lnTo>
                                  <a:pt x="0" y="20664"/>
                                </a:lnTo>
                                <a:close/>
                              </a:path>
                            </a:pathLst>
                          </a:custGeom>
                          <a:noFill/>
                          <a:ln w="9525">
                            <a:solidFill>
                              <a:srgbClr val="000000"/>
                            </a:solidFill>
                            <a:round/>
                            <a:headEnd/>
                            <a:tailEnd type="triangl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88" name="Text Box 5032"/>
                        <wps:cNvSpPr txBox="1">
                          <a:spLocks noChangeArrowheads="1"/>
                        </wps:cNvSpPr>
                        <wps:spPr bwMode="auto">
                          <a:xfrm>
                            <a:off x="2250999" y="329774"/>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E4B07E"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1</w:t>
                              </w:r>
                            </w:p>
                          </w:txbxContent>
                        </wps:txbx>
                        <wps:bodyPr rot="0" vert="horz" wrap="square" lIns="91440" tIns="45720" rIns="91440" bIns="45720" anchor="t" anchorCtr="0" upright="1">
                          <a:noAutofit/>
                        </wps:bodyPr>
                      </wps:wsp>
                      <wps:wsp>
                        <wps:cNvPr id="89" name="Text Box 5033"/>
                        <wps:cNvSpPr txBox="1">
                          <a:spLocks noChangeArrowheads="1"/>
                        </wps:cNvSpPr>
                        <wps:spPr bwMode="auto">
                          <a:xfrm>
                            <a:off x="2103885" y="1465008"/>
                            <a:ext cx="457200" cy="339072"/>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73539475" w14:textId="77777777" w:rsidR="00FB157B" w:rsidRDefault="00FB157B" w:rsidP="005B6D53">
                              <w:pPr>
                                <w:pStyle w:val="NormalWeb"/>
                                <w:spacing w:before="0" w:beforeAutospacing="0" w:after="0" w:afterAutospacing="0"/>
                              </w:pPr>
                              <w:r>
                                <w:rPr>
                                  <w:rFonts w:eastAsia="Times New Roman" w:hAnsi="Symbol" w:cstheme="minorBidi"/>
                                  <w:color w:val="000000" w:themeColor="text1"/>
                                  <w:kern w:val="24"/>
                                </w:rPr>
                                <w:sym w:font="Symbol" w:char="F051"/>
                              </w:r>
                              <w:r>
                                <w:rPr>
                                  <w:rFonts w:eastAsia="Times New Roman" w:cstheme="minorBidi"/>
                                  <w:color w:val="000000" w:themeColor="text1"/>
                                  <w:kern w:val="24"/>
                                  <w:position w:val="-6"/>
                                  <w:vertAlign w:val="subscript"/>
                                </w:rPr>
                                <w:t>1</w:t>
                              </w:r>
                            </w:p>
                          </w:txbxContent>
                        </wps:txbx>
                        <wps:bodyPr rot="0" vert="horz" wrap="square" lIns="91440" tIns="45720" rIns="91440" bIns="45720" anchor="t" anchorCtr="0" upright="1">
                          <a:noAutofit/>
                        </wps:bodyPr>
                      </wps:wsp>
                      <wps:wsp>
                        <wps:cNvPr id="90" name="Line 5035"/>
                        <wps:cNvCnPr>
                          <a:cxnSpLocks noChangeShapeType="1"/>
                        </wps:cNvCnPr>
                        <wps:spPr bwMode="auto">
                          <a:xfrm>
                            <a:off x="1485900" y="296961"/>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1" name="Text Box 5036"/>
                        <wps:cNvSpPr txBox="1">
                          <a:spLocks noChangeArrowheads="1"/>
                        </wps:cNvSpPr>
                        <wps:spPr bwMode="auto">
                          <a:xfrm>
                            <a:off x="1325662" y="0"/>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8733FAB"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2</w:t>
                              </w:r>
                            </w:p>
                          </w:txbxContent>
                        </wps:txbx>
                        <wps:bodyPr rot="0" vert="horz" wrap="square" lIns="91440" tIns="45720" rIns="91440" bIns="45720" anchor="t" anchorCtr="0" upright="1">
                          <a:noAutofit/>
                        </wps:bodyPr>
                      </wps:wsp>
                      <wps:wsp>
                        <wps:cNvPr id="92" name="Arc 5038"/>
                        <wps:cNvSpPr>
                          <a:spLocks/>
                        </wps:cNvSpPr>
                        <wps:spPr bwMode="auto">
                          <a:xfrm>
                            <a:off x="1143000" y="1211361"/>
                            <a:ext cx="114300" cy="228600"/>
                          </a:xfrm>
                          <a:custGeom>
                            <a:avLst/>
                            <a:gdLst>
                              <a:gd name="G0" fmla="+- 0 0 0"/>
                              <a:gd name="G1" fmla="+- 20664 0 0"/>
                              <a:gd name="G2" fmla="+- 21600 0 0"/>
                              <a:gd name="T0" fmla="*/ 6289 w 21600"/>
                              <a:gd name="T1" fmla="*/ 0 h 42264"/>
                              <a:gd name="T2" fmla="*/ 0 w 21600"/>
                              <a:gd name="T3" fmla="*/ 42264 h 42264"/>
                              <a:gd name="T4" fmla="*/ 0 w 21600"/>
                              <a:gd name="T5" fmla="*/ 20664 h 42264"/>
                            </a:gdLst>
                            <a:ahLst/>
                            <a:cxnLst>
                              <a:cxn ang="0">
                                <a:pos x="T0" y="T1"/>
                              </a:cxn>
                              <a:cxn ang="0">
                                <a:pos x="T2" y="T3"/>
                              </a:cxn>
                              <a:cxn ang="0">
                                <a:pos x="T4" y="T5"/>
                              </a:cxn>
                            </a:cxnLst>
                            <a:rect l="0" t="0" r="r" b="b"/>
                            <a:pathLst>
                              <a:path w="21600" h="42264" fill="none" extrusionOk="0">
                                <a:moveTo>
                                  <a:pt x="6289" y="-1"/>
                                </a:moveTo>
                                <a:cubicBezTo>
                                  <a:pt x="15384" y="2767"/>
                                  <a:pt x="21600" y="11157"/>
                                  <a:pt x="21600" y="20664"/>
                                </a:cubicBezTo>
                                <a:cubicBezTo>
                                  <a:pt x="21600" y="32593"/>
                                  <a:pt x="11929" y="42263"/>
                                  <a:pt x="0" y="42263"/>
                                </a:cubicBezTo>
                              </a:path>
                              <a:path w="21600" h="42264" stroke="0" extrusionOk="0">
                                <a:moveTo>
                                  <a:pt x="6289" y="-1"/>
                                </a:moveTo>
                                <a:cubicBezTo>
                                  <a:pt x="15384" y="2767"/>
                                  <a:pt x="21600" y="11157"/>
                                  <a:pt x="21600" y="20664"/>
                                </a:cubicBezTo>
                                <a:cubicBezTo>
                                  <a:pt x="21600" y="32593"/>
                                  <a:pt x="11929" y="42263"/>
                                  <a:pt x="0" y="42263"/>
                                </a:cubicBezTo>
                                <a:lnTo>
                                  <a:pt x="0" y="20664"/>
                                </a:lnTo>
                                <a:close/>
                              </a:path>
                            </a:pathLst>
                          </a:custGeom>
                          <a:noFill/>
                          <a:ln w="9525">
                            <a:solidFill>
                              <a:srgbClr val="000000"/>
                            </a:solidFill>
                            <a:round/>
                            <a:headEnd/>
                            <a:tailEnd type="triangl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3" name="Text Box 5039"/>
                        <wps:cNvSpPr txBox="1">
                          <a:spLocks noChangeArrowheads="1"/>
                        </wps:cNvSpPr>
                        <wps:spPr bwMode="auto">
                          <a:xfrm>
                            <a:off x="1180735" y="1360662"/>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85E6401" w14:textId="77777777" w:rsidR="00FB157B" w:rsidRDefault="00FB157B" w:rsidP="005B6D53">
                              <w:pPr>
                                <w:pStyle w:val="NormalWeb"/>
                                <w:spacing w:before="0" w:beforeAutospacing="0" w:after="0" w:afterAutospacing="0"/>
                              </w:pPr>
                              <w:r>
                                <w:rPr>
                                  <w:rFonts w:eastAsia="Times New Roman" w:hAnsi="Symbol" w:cstheme="minorBidi"/>
                                  <w:color w:val="000000" w:themeColor="text1"/>
                                  <w:kern w:val="24"/>
                                </w:rPr>
                                <w:sym w:font="Symbol" w:char="F051"/>
                              </w:r>
                              <w:r>
                                <w:rPr>
                                  <w:rFonts w:eastAsia="Times New Roman" w:cstheme="minorBidi"/>
                                  <w:color w:val="000000" w:themeColor="text1"/>
                                  <w:kern w:val="24"/>
                                  <w:position w:val="-6"/>
                                  <w:vertAlign w:val="subscript"/>
                                </w:rPr>
                                <w:t>2</w:t>
                              </w:r>
                            </w:p>
                          </w:txbxContent>
                        </wps:txbx>
                        <wps:bodyPr rot="0" vert="horz" wrap="square" lIns="91440" tIns="45720" rIns="91440" bIns="45720" anchor="t" anchorCtr="0" upright="1">
                          <a:noAutofit/>
                        </wps:bodyPr>
                      </wps:wsp>
                      <wps:wsp>
                        <wps:cNvPr id="94" name="Line 5040"/>
                        <wps:cNvCnPr>
                          <a:cxnSpLocks noChangeShapeType="1"/>
                        </wps:cNvCnPr>
                        <wps:spPr bwMode="auto">
                          <a:xfrm flipV="1">
                            <a:off x="1028700" y="1097061"/>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5" name="Line 5041"/>
                        <wps:cNvCnPr>
                          <a:cxnSpLocks noChangeShapeType="1"/>
                        </wps:cNvCnPr>
                        <wps:spPr bwMode="auto">
                          <a:xfrm flipV="1">
                            <a:off x="1257300" y="296961"/>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6" name="Line 5042"/>
                        <wps:cNvCnPr>
                          <a:cxnSpLocks noChangeShapeType="1"/>
                        </wps:cNvCnPr>
                        <wps:spPr bwMode="auto">
                          <a:xfrm flipV="1">
                            <a:off x="2171700" y="639861"/>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97" name="Line 5043"/>
                        <wps:cNvCnPr>
                          <a:cxnSpLocks noChangeShapeType="1"/>
                        </wps:cNvCnPr>
                        <wps:spPr bwMode="auto">
                          <a:xfrm flipV="1">
                            <a:off x="1943100" y="1211361"/>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7F034D7D" id="Group 82" o:spid="_x0000_s1026" style="width:213.2pt;height:142.05pt;mso-position-horizontal-relative:char;mso-position-vertical-relative:line" coordsize="27081,18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">
                <v:shape id="Freeform 5025" o:spid="_x0000_s1027" style="position:absolute;top:2969;width:11264;height:10884;visibility:visible;mso-wrap-style:square;v-text-anchor:top" coordsize="1774,1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" path="m334,165v-30,20,-70,30,-90,60c206,282,187,346,154,405,119,468,74,540,34,600,,838,9,735,34,1155v1,16,5,33,15,45c82,1241,152,1244,199,1260v20,30,40,60,60,90c334,1462,225,1431,304,1500v27,24,60,40,90,60c420,1578,484,1590,484,1590v61,92,140,100,240,120c849,1705,975,1713,1099,1695v18,-3,98,-118,120,-135c1247,1538,1309,1500,1309,1500v20,-30,40,-60,60,-90c1418,1337,1343,1391,1414,1320v13,-13,30,-20,45,-30c1498,1232,1558,1177,1624,1155v5,-15,7,-31,15,-45c1657,1078,1699,1020,1699,1020v23,-116,52,-230,75,-345c1769,625,1768,574,1759,525,1734,394,1651,318,1579,210v-20,-30,-60,-40,-90,-60c1463,132,1399,120,1399,120,1345,66,1291,24,1219,,1059,5,899,9,739,15,649,19,558,19,469,30v-31,4,-60,20,-90,30c364,65,334,75,334,75v-5,15,-4,34,-15,45c308,131,280,120,274,135v-12,33,,70,,105e">
                  <o:extrusion v:ext="view" backdepth="10pt" color="white" on="t" rotationangle=",-2621442fd" viewpoint="-34.72222mm" viewpointorigin="-.5" skewangle="-45" lightposition="-50000" lightposition2="50000"/>
                  <v:path arrowok="t" o:connecttype="custom" o:connectlocs="212090,104836;154940,142958;97790,257325;21590,381222;21590,733853;31115,762445;126365,800567;164465,857750;193040,953056;250190,991178;307340,1010239;459740,1086484;697865,1076953;774065,991178;831215,953056;869315,895873;897890,838689;926465,819628;1031240,733853;1040765,705261;1078865,648078;1126490,428875;1116965,333570;1002665,133428;945515,95306;888365,76244;774065,0;469265,9531;297815,19061;240665,38122;212090,47653;202565,76244;173990,85775;173990,152489" o:connectangles="0,0,0,0,0,0,0,0,0,0,0,0,0,0,0,0,0,0,0,0,0,0,0,0,0,0,0,0,0,0,0,0,0,0"/>
                </v:shape>
                <v:rect id="Rectangle 84" o:spid="_x0000_s1028" style="position:absolute;left:11430;top:7541;width:685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">
                  <o:extrusion v:ext="view" backdepth="1in" color="white" on="t" rotationangle=",-50" viewpoint="-34.72222mm" viewpointorigin="-.5" skewangle="-45" lightposition="-50000" lightposition2="50000"/>
                </v:rect>
                <v:oval id="Oval 85" o:spid="_x0000_s1029" style="position:absolute;left:22860;top:10970;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">
                  <o:extrusion v:ext="view" backdepth="1in" color="white" on="t" rotationangle=",-50" viewpoint="-34.72222mm" viewpointorigin="-.5" skewangle="-45" lightposition="-50000" lightposition2="50000"/>
                </v:oval>
                <v:line id="Line 5030" o:spid="_x0000_s1030" style="position:absolute;visibility:visible;mso-wrap-style:square" from="24003,6398" to="24009,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">
                  <v:stroke endarrow="block" endarrowwidth="narrow"/>
                </v:line>
                <v:shape id="Arc 5031" o:spid="_x0000_s1031" style="position:absolute;left:20574;top:13256;width:1143;height:2286;visibility:visible;mso-wrap-style:square;v-text-anchor:top" coordsize="21600,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" path="m6289,-1nfc15384,2767,21600,11157,21600,20664,21600,32593,11929,42263,,42263em6289,-1nsc15384,2767,21600,11157,21600,20664,21600,32593,11929,42263,,42263l,20664,6289,-1xe" filled="f">
                  <v:stroke endarrow="block" endarrowwidth="narrow"/>
                  <v:path arrowok="t" o:extrusionok="f" o:connecttype="custom" o:connectlocs="33279,0;0,228600;0,111769" o:connectangles="0,0,0"/>
                </v:shape>
                <v:shapetype id="_x0000_t202" coordsize="21600,21600" o:spt="202" path="m,l,21600r21600,l21600,xe">
                  <v:stroke joinstyle="miter"/>
                  <v:path gradientshapeok="t" o:connecttype="rect"/>
                </v:shapetype>
                <v:shape id="Text Box 5032" o:spid="_x0000_s1032" type="#_x0000_t202" style="position:absolute;left:22509;top:3297;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" filled="f" stroked="f">
                  <v:textbox>
                    <w:txbxContent>
                      <w:p w14:paraId="2FE4B07E"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1</w:t>
                        </w:r>
                      </w:p>
                    </w:txbxContent>
                  </v:textbox>
                </v:shape>
                <v:shape id="Text Box 5033" o:spid="_x0000_s1033" type="#_x0000_t202" style="position:absolute;left:21038;top:14650;width:4572;height:33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" filled="f" stroked="f">
                  <v:textbox>
                    <w:txbxContent>
                      <w:p w14:paraId="73539475" w14:textId="77777777" w:rsidR="00FB157B" w:rsidRDefault="00FB157B" w:rsidP="005B6D53">
                        <w:pPr>
                          <w:pStyle w:val="NormalWeb"/>
                          <w:spacing w:before="0" w:beforeAutospacing="0" w:after="0" w:afterAutospacing="0"/>
                        </w:pPr>
                        <w:r>
                          <w:rPr>
                            <w:rFonts w:eastAsia="Times New Roman" w:hAnsi="Symbol" w:cstheme="minorBidi"/>
                            <w:color w:val="000000" w:themeColor="text1"/>
                            <w:kern w:val="24"/>
                          </w:rPr>
                          <w:sym w:font="Symbol" w:char="F051"/>
                        </w:r>
                        <w:r>
                          <w:rPr>
                            <w:rFonts w:eastAsia="Times New Roman" w:cstheme="minorBidi"/>
                            <w:color w:val="000000" w:themeColor="text1"/>
                            <w:kern w:val="24"/>
                            <w:position w:val="-6"/>
                            <w:vertAlign w:val="subscript"/>
                          </w:rPr>
                          <w:t>1</w:t>
                        </w:r>
                      </w:p>
                    </w:txbxContent>
                  </v:textbox>
                </v:shape>
                <v:line id="Line 5035" o:spid="_x0000_s1034" style="position:absolute;visibility:visible;mso-wrap-style:square" from="14859,2969" to="14865,6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">
                  <v:stroke endarrow="block" endarrowwidth="narrow"/>
                </v:line>
                <v:shape id="Text Box 5036" o:spid="_x0000_s1035" type="#_x0000_t202" style="position:absolute;left:13256;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" filled="f" stroked="f">
                  <v:textbox>
                    <w:txbxContent>
                      <w:p w14:paraId="68733FAB"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2</w:t>
                        </w:r>
                      </w:p>
                    </w:txbxContent>
                  </v:textbox>
                </v:shape>
                <v:shape id="Arc 5038" o:spid="_x0000_s1036" style="position:absolute;left:11430;top:12113;width:1143;height:2286;visibility:visible;mso-wrap-style:square;v-text-anchor:top" coordsize="21600,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" path="m6289,-1nfc15384,2767,21600,11157,21600,20664,21600,32593,11929,42263,,42263em6289,-1nsc15384,2767,21600,11157,21600,20664,21600,32593,11929,42263,,42263l,20664,6289,-1xe" filled="f">
                  <v:stroke endarrow="block" endarrowwidth="narrow"/>
                  <v:path arrowok="t" o:extrusionok="f" o:connecttype="custom" o:connectlocs="33279,0;0,228600;0,111769" o:connectangles="0,0,0"/>
                </v:shape>
                <v:shape id="Text Box 5039" o:spid="_x0000_s1037" type="#_x0000_t202" style="position:absolute;left:11807;top:13606;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" filled="f" stroked="f">
                  <v:textbox>
                    <w:txbxContent>
                      <w:p w14:paraId="285E6401" w14:textId="77777777" w:rsidR="00FB157B" w:rsidRDefault="00FB157B" w:rsidP="005B6D53">
                        <w:pPr>
                          <w:pStyle w:val="NormalWeb"/>
                          <w:spacing w:before="0" w:beforeAutospacing="0" w:after="0" w:afterAutospacing="0"/>
                        </w:pPr>
                        <w:r>
                          <w:rPr>
                            <w:rFonts w:eastAsia="Times New Roman" w:hAnsi="Symbol" w:cstheme="minorBidi"/>
                            <w:color w:val="000000" w:themeColor="text1"/>
                            <w:kern w:val="24"/>
                          </w:rPr>
                          <w:sym w:font="Symbol" w:char="F051"/>
                        </w:r>
                        <w:r>
                          <w:rPr>
                            <w:rFonts w:eastAsia="Times New Roman" w:cstheme="minorBidi"/>
                            <w:color w:val="000000" w:themeColor="text1"/>
                            <w:kern w:val="24"/>
                            <w:position w:val="-6"/>
                            <w:vertAlign w:val="subscript"/>
                          </w:rPr>
                          <w:t>2</w:t>
                        </w:r>
                      </w:p>
                    </w:txbxContent>
                  </v:textbox>
                </v:shape>
                <v:line id="Line 5040" o:spid="_x0000_s1038" style="position:absolute;flip:y;visibility:visible;mso-wrap-style:square" from="10287,10970" to="14859,143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"/>
                <v:line id="Line 5041" o:spid="_x0000_s1039" style="position:absolute;flip:y;visibility:visible;mso-wrap-style:square" from="12573,2969" to="17145,63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"/>
                <v:line id="Line 5042" o:spid="_x0000_s1040" style="position:absolute;flip:y;visibility:visible;mso-wrap-style:square" from="21717,6398" to="26289,98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"/>
                <v:line id="Line 5043" o:spid="_x0000_s1041" style="position:absolute;flip:y;visibility:visible;mso-wrap-style:square" from="19431,12113" to="24003,15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"/>
                <w10:anchorlock/>
              </v:group>
            </w:pict>
          </mc:Fallback>
        </mc:AlternateContent>
      </w:r>
    </w:p>
    <w:p w14:paraId="7D752C21" w14:textId="031BCE18" w:rsidR="005B6D53" w:rsidRDefault="005B6D53" w:rsidP="00F14F69">
      <w:pPr>
        <w:pStyle w:val="Caption"/>
      </w:pPr>
      <w:bookmarkStart w:id="11" w:name="_Ref101908980"/>
      <w:bookmarkStart w:id="12" w:name="_Toc102232531"/>
      <w:r>
        <w:t xml:space="preserve">Figure </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w:t>
      </w:r>
      <w:r w:rsidR="00846B31">
        <w:rPr>
          <w:noProof/>
        </w:rPr>
        <w:fldChar w:fldCharType="end"/>
      </w:r>
      <w:bookmarkEnd w:id="11"/>
      <w:r>
        <w:t>.</w:t>
      </w:r>
      <w:r w:rsidRPr="007A55F6">
        <w:t xml:space="preserve"> RCSA example for a cylinder rigidly coupled to a prismatic cantilever beam to form an assembly.</w:t>
      </w:r>
      <w:bookmarkEnd w:id="12"/>
    </w:p>
    <w:p w14:paraId="132ADD7C" w14:textId="77777777" w:rsidR="005B6D53" w:rsidRPr="00C8521B" w:rsidRDefault="005B6D53" w:rsidP="005B6D53">
      <w:pPr>
        <w:spacing w:before="0" w:after="0" w:line="259" w:lineRule="auto"/>
        <w:jc w:val="center"/>
        <w:rPr>
          <w:rFonts w:cs="Times New Roman"/>
        </w:rPr>
      </w:pPr>
    </w:p>
    <w:p w14:paraId="6E7F9C4F" w14:textId="77777777" w:rsidR="005B6D53" w:rsidRDefault="005B6D53" w:rsidP="005B6D53">
      <w:pPr>
        <w:keepNext/>
        <w:jc w:val="center"/>
      </w:pPr>
      <w:r w:rsidRPr="00A61323">
        <w:rPr>
          <w:rFonts w:cs="Times New Roman"/>
          <w:noProof/>
        </w:rPr>
        <mc:AlternateContent>
          <mc:Choice Requires="wpg">
            <w:drawing>
              <wp:inline distT="0" distB="0" distL="0" distR="0" wp14:anchorId="44CD002A" wp14:editId="078C18BD">
                <wp:extent cx="3554730" cy="1804670"/>
                <wp:effectExtent l="0" t="0" r="7620" b="5080"/>
                <wp:docPr id="2" name="Group 2"/>
                <wp:cNvGraphicFramePr/>
                <a:graphic xmlns:a="http://schemas.openxmlformats.org/drawingml/2006/main">
                  <a:graphicData uri="http://schemas.microsoft.com/office/word/2010/wordprocessingGroup">
                    <wpg:wgp>
                      <wpg:cNvGrpSpPr/>
                      <wpg:grpSpPr>
                        <a:xfrm>
                          <a:off x="0" y="0"/>
                          <a:ext cx="3554730" cy="1804670"/>
                          <a:chOff x="0" y="0"/>
                          <a:chExt cx="3555150" cy="1804737"/>
                        </a:xfrm>
                      </wpg:grpSpPr>
                      <wps:wsp>
                        <wps:cNvPr id="8" name="Freeform 5047"/>
                        <wps:cNvSpPr>
                          <a:spLocks/>
                        </wps:cNvSpPr>
                        <wps:spPr bwMode="auto">
                          <a:xfrm>
                            <a:off x="0" y="318837"/>
                            <a:ext cx="1126490" cy="1088390"/>
                          </a:xfrm>
                          <a:custGeom>
                            <a:avLst/>
                            <a:gdLst>
                              <a:gd name="T0" fmla="*/ 334 w 1774"/>
                              <a:gd name="T1" fmla="*/ 165 h 1713"/>
                              <a:gd name="T2" fmla="*/ 244 w 1774"/>
                              <a:gd name="T3" fmla="*/ 225 h 1713"/>
                              <a:gd name="T4" fmla="*/ 154 w 1774"/>
                              <a:gd name="T5" fmla="*/ 405 h 1713"/>
                              <a:gd name="T6" fmla="*/ 34 w 1774"/>
                              <a:gd name="T7" fmla="*/ 600 h 1713"/>
                              <a:gd name="T8" fmla="*/ 34 w 1774"/>
                              <a:gd name="T9" fmla="*/ 1155 h 1713"/>
                              <a:gd name="T10" fmla="*/ 49 w 1774"/>
                              <a:gd name="T11" fmla="*/ 1200 h 1713"/>
                              <a:gd name="T12" fmla="*/ 199 w 1774"/>
                              <a:gd name="T13" fmla="*/ 1260 h 1713"/>
                              <a:gd name="T14" fmla="*/ 259 w 1774"/>
                              <a:gd name="T15" fmla="*/ 1350 h 1713"/>
                              <a:gd name="T16" fmla="*/ 304 w 1774"/>
                              <a:gd name="T17" fmla="*/ 1500 h 1713"/>
                              <a:gd name="T18" fmla="*/ 394 w 1774"/>
                              <a:gd name="T19" fmla="*/ 1560 h 1713"/>
                              <a:gd name="T20" fmla="*/ 484 w 1774"/>
                              <a:gd name="T21" fmla="*/ 1590 h 1713"/>
                              <a:gd name="T22" fmla="*/ 724 w 1774"/>
                              <a:gd name="T23" fmla="*/ 1710 h 1713"/>
                              <a:gd name="T24" fmla="*/ 1099 w 1774"/>
                              <a:gd name="T25" fmla="*/ 1695 h 1713"/>
                              <a:gd name="T26" fmla="*/ 1219 w 1774"/>
                              <a:gd name="T27" fmla="*/ 1560 h 1713"/>
                              <a:gd name="T28" fmla="*/ 1309 w 1774"/>
                              <a:gd name="T29" fmla="*/ 1500 h 1713"/>
                              <a:gd name="T30" fmla="*/ 1369 w 1774"/>
                              <a:gd name="T31" fmla="*/ 1410 h 1713"/>
                              <a:gd name="T32" fmla="*/ 1414 w 1774"/>
                              <a:gd name="T33" fmla="*/ 1320 h 1713"/>
                              <a:gd name="T34" fmla="*/ 1459 w 1774"/>
                              <a:gd name="T35" fmla="*/ 1290 h 1713"/>
                              <a:gd name="T36" fmla="*/ 1624 w 1774"/>
                              <a:gd name="T37" fmla="*/ 1155 h 1713"/>
                              <a:gd name="T38" fmla="*/ 1639 w 1774"/>
                              <a:gd name="T39" fmla="*/ 1110 h 1713"/>
                              <a:gd name="T40" fmla="*/ 1699 w 1774"/>
                              <a:gd name="T41" fmla="*/ 1020 h 1713"/>
                              <a:gd name="T42" fmla="*/ 1774 w 1774"/>
                              <a:gd name="T43" fmla="*/ 675 h 1713"/>
                              <a:gd name="T44" fmla="*/ 1759 w 1774"/>
                              <a:gd name="T45" fmla="*/ 525 h 1713"/>
                              <a:gd name="T46" fmla="*/ 1579 w 1774"/>
                              <a:gd name="T47" fmla="*/ 210 h 1713"/>
                              <a:gd name="T48" fmla="*/ 1489 w 1774"/>
                              <a:gd name="T49" fmla="*/ 150 h 1713"/>
                              <a:gd name="T50" fmla="*/ 1399 w 1774"/>
                              <a:gd name="T51" fmla="*/ 120 h 1713"/>
                              <a:gd name="T52" fmla="*/ 1219 w 1774"/>
                              <a:gd name="T53" fmla="*/ 0 h 1713"/>
                              <a:gd name="T54" fmla="*/ 739 w 1774"/>
                              <a:gd name="T55" fmla="*/ 15 h 1713"/>
                              <a:gd name="T56" fmla="*/ 469 w 1774"/>
                              <a:gd name="T57" fmla="*/ 30 h 1713"/>
                              <a:gd name="T58" fmla="*/ 379 w 1774"/>
                              <a:gd name="T59" fmla="*/ 60 h 1713"/>
                              <a:gd name="T60" fmla="*/ 334 w 1774"/>
                              <a:gd name="T61" fmla="*/ 75 h 1713"/>
                              <a:gd name="T62" fmla="*/ 319 w 1774"/>
                              <a:gd name="T63" fmla="*/ 120 h 1713"/>
                              <a:gd name="T64" fmla="*/ 274 w 1774"/>
                              <a:gd name="T65" fmla="*/ 135 h 1713"/>
                              <a:gd name="T66" fmla="*/ 274 w 1774"/>
                              <a:gd name="T67" fmla="*/ 240 h 17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774" h="1713">
                                <a:moveTo>
                                  <a:pt x="334" y="165"/>
                                </a:moveTo>
                                <a:cubicBezTo>
                                  <a:pt x="304" y="185"/>
                                  <a:pt x="264" y="195"/>
                                  <a:pt x="244" y="225"/>
                                </a:cubicBezTo>
                                <a:cubicBezTo>
                                  <a:pt x="206" y="282"/>
                                  <a:pt x="187" y="346"/>
                                  <a:pt x="154" y="405"/>
                                </a:cubicBezTo>
                                <a:cubicBezTo>
                                  <a:pt x="119" y="468"/>
                                  <a:pt x="74" y="540"/>
                                  <a:pt x="34" y="600"/>
                                </a:cubicBezTo>
                                <a:cubicBezTo>
                                  <a:pt x="0" y="838"/>
                                  <a:pt x="9" y="735"/>
                                  <a:pt x="34" y="1155"/>
                                </a:cubicBezTo>
                                <a:cubicBezTo>
                                  <a:pt x="35" y="1171"/>
                                  <a:pt x="39" y="1188"/>
                                  <a:pt x="49" y="1200"/>
                                </a:cubicBezTo>
                                <a:cubicBezTo>
                                  <a:pt x="82" y="1241"/>
                                  <a:pt x="152" y="1244"/>
                                  <a:pt x="199" y="1260"/>
                                </a:cubicBezTo>
                                <a:cubicBezTo>
                                  <a:pt x="219" y="1290"/>
                                  <a:pt x="239" y="1320"/>
                                  <a:pt x="259" y="1350"/>
                                </a:cubicBezTo>
                                <a:cubicBezTo>
                                  <a:pt x="334" y="1462"/>
                                  <a:pt x="225" y="1431"/>
                                  <a:pt x="304" y="1500"/>
                                </a:cubicBezTo>
                                <a:cubicBezTo>
                                  <a:pt x="331" y="1524"/>
                                  <a:pt x="364" y="1540"/>
                                  <a:pt x="394" y="1560"/>
                                </a:cubicBezTo>
                                <a:cubicBezTo>
                                  <a:pt x="420" y="1578"/>
                                  <a:pt x="484" y="1590"/>
                                  <a:pt x="484" y="1590"/>
                                </a:cubicBezTo>
                                <a:cubicBezTo>
                                  <a:pt x="545" y="1682"/>
                                  <a:pt x="624" y="1690"/>
                                  <a:pt x="724" y="1710"/>
                                </a:cubicBezTo>
                                <a:cubicBezTo>
                                  <a:pt x="849" y="1705"/>
                                  <a:pt x="975" y="1713"/>
                                  <a:pt x="1099" y="1695"/>
                                </a:cubicBezTo>
                                <a:cubicBezTo>
                                  <a:pt x="1117" y="1692"/>
                                  <a:pt x="1197" y="1577"/>
                                  <a:pt x="1219" y="1560"/>
                                </a:cubicBezTo>
                                <a:cubicBezTo>
                                  <a:pt x="1247" y="1538"/>
                                  <a:pt x="1309" y="1500"/>
                                  <a:pt x="1309" y="1500"/>
                                </a:cubicBezTo>
                                <a:cubicBezTo>
                                  <a:pt x="1329" y="1470"/>
                                  <a:pt x="1349" y="1440"/>
                                  <a:pt x="1369" y="1410"/>
                                </a:cubicBezTo>
                                <a:cubicBezTo>
                                  <a:pt x="1418" y="1337"/>
                                  <a:pt x="1343" y="1391"/>
                                  <a:pt x="1414" y="1320"/>
                                </a:cubicBezTo>
                                <a:cubicBezTo>
                                  <a:pt x="1427" y="1307"/>
                                  <a:pt x="1444" y="1300"/>
                                  <a:pt x="1459" y="1290"/>
                                </a:cubicBezTo>
                                <a:cubicBezTo>
                                  <a:pt x="1498" y="1232"/>
                                  <a:pt x="1558" y="1177"/>
                                  <a:pt x="1624" y="1155"/>
                                </a:cubicBezTo>
                                <a:cubicBezTo>
                                  <a:pt x="1629" y="1140"/>
                                  <a:pt x="1631" y="1124"/>
                                  <a:pt x="1639" y="1110"/>
                                </a:cubicBezTo>
                                <a:cubicBezTo>
                                  <a:pt x="1657" y="1078"/>
                                  <a:pt x="1699" y="1020"/>
                                  <a:pt x="1699" y="1020"/>
                                </a:cubicBezTo>
                                <a:cubicBezTo>
                                  <a:pt x="1722" y="904"/>
                                  <a:pt x="1751" y="790"/>
                                  <a:pt x="1774" y="675"/>
                                </a:cubicBezTo>
                                <a:cubicBezTo>
                                  <a:pt x="1769" y="625"/>
                                  <a:pt x="1768" y="574"/>
                                  <a:pt x="1759" y="525"/>
                                </a:cubicBezTo>
                                <a:cubicBezTo>
                                  <a:pt x="1734" y="394"/>
                                  <a:pt x="1651" y="318"/>
                                  <a:pt x="1579" y="210"/>
                                </a:cubicBezTo>
                                <a:cubicBezTo>
                                  <a:pt x="1559" y="180"/>
                                  <a:pt x="1519" y="170"/>
                                  <a:pt x="1489" y="150"/>
                                </a:cubicBezTo>
                                <a:cubicBezTo>
                                  <a:pt x="1463" y="132"/>
                                  <a:pt x="1399" y="120"/>
                                  <a:pt x="1399" y="120"/>
                                </a:cubicBezTo>
                                <a:cubicBezTo>
                                  <a:pt x="1345" y="66"/>
                                  <a:pt x="1291" y="24"/>
                                  <a:pt x="1219" y="0"/>
                                </a:cubicBezTo>
                                <a:cubicBezTo>
                                  <a:pt x="1059" y="5"/>
                                  <a:pt x="899" y="9"/>
                                  <a:pt x="739" y="15"/>
                                </a:cubicBezTo>
                                <a:cubicBezTo>
                                  <a:pt x="649" y="19"/>
                                  <a:pt x="558" y="19"/>
                                  <a:pt x="469" y="30"/>
                                </a:cubicBezTo>
                                <a:cubicBezTo>
                                  <a:pt x="438" y="34"/>
                                  <a:pt x="409" y="50"/>
                                  <a:pt x="379" y="60"/>
                                </a:cubicBezTo>
                                <a:cubicBezTo>
                                  <a:pt x="364" y="65"/>
                                  <a:pt x="334" y="75"/>
                                  <a:pt x="334" y="75"/>
                                </a:cubicBezTo>
                                <a:cubicBezTo>
                                  <a:pt x="329" y="90"/>
                                  <a:pt x="330" y="109"/>
                                  <a:pt x="319" y="120"/>
                                </a:cubicBezTo>
                                <a:cubicBezTo>
                                  <a:pt x="308" y="131"/>
                                  <a:pt x="280" y="120"/>
                                  <a:pt x="274" y="135"/>
                                </a:cubicBezTo>
                                <a:cubicBezTo>
                                  <a:pt x="262" y="168"/>
                                  <a:pt x="274" y="205"/>
                                  <a:pt x="274" y="240"/>
                                </a:cubicBezTo>
                              </a:path>
                            </a:pathLst>
                          </a:custGeom>
                          <a:solidFill>
                            <a:srgbClr val="FFFFFF"/>
                          </a:solidFill>
                          <a:ln w="9525" cap="flat" cmpd="sng">
                            <a:prstDash val="solid"/>
                            <a:round/>
                            <a:headEnd/>
                            <a:tailEnd/>
                          </a:ln>
                          <a:effectLst/>
                          <a:scene3d>
                            <a:camera prst="legacyObliqueTopLeft">
                              <a:rot lat="0" lon="19199999" rev="0"/>
                            </a:camera>
                            <a:lightRig rig="legacyFlat3" dir="t"/>
                          </a:scene3d>
                          <a:sp3d extrusionH="1000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9" name="Rectangle 9"/>
                        <wps:cNvSpPr>
                          <a:spLocks noChangeArrowheads="1"/>
                        </wps:cNvSpPr>
                        <wps:spPr bwMode="auto">
                          <a:xfrm>
                            <a:off x="1143000" y="776037"/>
                            <a:ext cx="685800" cy="457200"/>
                          </a:xfrm>
                          <a:prstGeom prst="rect">
                            <a:avLst/>
                          </a:prstGeom>
                          <a:solidFill>
                            <a:srgbClr val="FFFFFF"/>
                          </a:solidFill>
                          <a:ln w="9525" algn="ctr">
                            <a:miter lim="800000"/>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1" name="Oval 11"/>
                        <wps:cNvSpPr>
                          <a:spLocks noChangeArrowheads="1"/>
                        </wps:cNvSpPr>
                        <wps:spPr bwMode="auto">
                          <a:xfrm>
                            <a:off x="3124200" y="1118937"/>
                            <a:ext cx="228600" cy="228600"/>
                          </a:xfrm>
                          <a:prstGeom prst="ellipse">
                            <a:avLst/>
                          </a:prstGeom>
                          <a:solidFill>
                            <a:srgbClr val="FFFFFF"/>
                          </a:solidFill>
                          <a:ln w="9525" algn="ctr">
                            <a:round/>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3" name="Line 5050"/>
                        <wps:cNvCnPr>
                          <a:cxnSpLocks noChangeShapeType="1"/>
                        </wps:cNvCnPr>
                        <wps:spPr bwMode="auto">
                          <a:xfrm>
                            <a:off x="3238500" y="661737"/>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14" name="Arc 5051"/>
                        <wps:cNvSpPr>
                          <a:spLocks/>
                        </wps:cNvSpPr>
                        <wps:spPr bwMode="auto">
                          <a:xfrm>
                            <a:off x="2895600" y="1347537"/>
                            <a:ext cx="114300" cy="228600"/>
                          </a:xfrm>
                          <a:custGeom>
                            <a:avLst/>
                            <a:gdLst>
                              <a:gd name="G0" fmla="+- 0 0 0"/>
                              <a:gd name="G1" fmla="+- 20664 0 0"/>
                              <a:gd name="G2" fmla="+- 21600 0 0"/>
                              <a:gd name="T0" fmla="*/ 6289 w 21600"/>
                              <a:gd name="T1" fmla="*/ 0 h 42264"/>
                              <a:gd name="T2" fmla="*/ 0 w 21600"/>
                              <a:gd name="T3" fmla="*/ 42264 h 42264"/>
                              <a:gd name="T4" fmla="*/ 0 w 21600"/>
                              <a:gd name="T5" fmla="*/ 20664 h 42264"/>
                            </a:gdLst>
                            <a:ahLst/>
                            <a:cxnLst>
                              <a:cxn ang="0">
                                <a:pos x="T0" y="T1"/>
                              </a:cxn>
                              <a:cxn ang="0">
                                <a:pos x="T2" y="T3"/>
                              </a:cxn>
                              <a:cxn ang="0">
                                <a:pos x="T4" y="T5"/>
                              </a:cxn>
                            </a:cxnLst>
                            <a:rect l="0" t="0" r="r" b="b"/>
                            <a:pathLst>
                              <a:path w="21600" h="42264" fill="none" extrusionOk="0">
                                <a:moveTo>
                                  <a:pt x="6289" y="-1"/>
                                </a:moveTo>
                                <a:cubicBezTo>
                                  <a:pt x="15384" y="2767"/>
                                  <a:pt x="21600" y="11157"/>
                                  <a:pt x="21600" y="20664"/>
                                </a:cubicBezTo>
                                <a:cubicBezTo>
                                  <a:pt x="21600" y="32593"/>
                                  <a:pt x="11929" y="42263"/>
                                  <a:pt x="0" y="42263"/>
                                </a:cubicBezTo>
                              </a:path>
                              <a:path w="21600" h="42264" stroke="0" extrusionOk="0">
                                <a:moveTo>
                                  <a:pt x="6289" y="-1"/>
                                </a:moveTo>
                                <a:cubicBezTo>
                                  <a:pt x="15384" y="2767"/>
                                  <a:pt x="21600" y="11157"/>
                                  <a:pt x="21600" y="20664"/>
                                </a:cubicBezTo>
                                <a:cubicBezTo>
                                  <a:pt x="21600" y="32593"/>
                                  <a:pt x="11929" y="42263"/>
                                  <a:pt x="0" y="42263"/>
                                </a:cubicBezTo>
                                <a:lnTo>
                                  <a:pt x="0" y="20664"/>
                                </a:lnTo>
                                <a:close/>
                              </a:path>
                            </a:pathLst>
                          </a:custGeom>
                          <a:noFill/>
                          <a:ln w="9525">
                            <a:solidFill>
                              <a:srgbClr val="000000"/>
                            </a:solidFill>
                            <a:round/>
                            <a:headEnd/>
                            <a:tailEnd type="triangl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16" name="Text Box 5052"/>
                        <wps:cNvSpPr txBox="1">
                          <a:spLocks noChangeArrowheads="1"/>
                        </wps:cNvSpPr>
                        <wps:spPr bwMode="auto">
                          <a:xfrm>
                            <a:off x="3097950" y="349463"/>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82F4EE2"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1</w:t>
                              </w:r>
                            </w:p>
                          </w:txbxContent>
                        </wps:txbx>
                        <wps:bodyPr rot="0" vert="horz" wrap="square" lIns="91440" tIns="45720" rIns="91440" bIns="45720" anchor="t" anchorCtr="0" upright="1">
                          <a:noAutofit/>
                        </wps:bodyPr>
                      </wps:wsp>
                      <wps:wsp>
                        <wps:cNvPr id="18" name="Text Box 5053"/>
                        <wps:cNvSpPr txBox="1">
                          <a:spLocks noChangeArrowheads="1"/>
                        </wps:cNvSpPr>
                        <wps:spPr bwMode="auto">
                          <a:xfrm>
                            <a:off x="2957399" y="1461837"/>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9F209BE" w14:textId="77777777" w:rsidR="00FB157B" w:rsidRDefault="00FB157B" w:rsidP="005B6D53">
                              <w:pPr>
                                <w:pStyle w:val="NormalWeb"/>
                                <w:spacing w:before="0" w:beforeAutospacing="0" w:after="0" w:afterAutospacing="0"/>
                              </w:pPr>
                              <w:r>
                                <w:rPr>
                                  <w:rFonts w:eastAsia="Times New Roman" w:hAnsi="Symbol" w:cstheme="minorBidi"/>
                                  <w:i/>
                                  <w:iCs/>
                                  <w:color w:val="000000" w:themeColor="text1"/>
                                  <w:kern w:val="24"/>
                                </w:rPr>
                                <w:sym w:font="Symbol" w:char="F071"/>
                              </w:r>
                              <w:r>
                                <w:rPr>
                                  <w:rFonts w:eastAsia="Times New Roman" w:cstheme="minorBidi"/>
                                  <w:color w:val="000000" w:themeColor="text1"/>
                                  <w:kern w:val="24"/>
                                  <w:position w:val="-6"/>
                                  <w:vertAlign w:val="subscript"/>
                                </w:rPr>
                                <w:t>1</w:t>
                              </w:r>
                            </w:p>
                          </w:txbxContent>
                        </wps:txbx>
                        <wps:bodyPr rot="0" vert="horz" wrap="square" lIns="91440" tIns="45720" rIns="91440" bIns="45720" anchor="t" anchorCtr="0" upright="1">
                          <a:noAutofit/>
                        </wps:bodyPr>
                      </wps:wsp>
                      <wps:wsp>
                        <wps:cNvPr id="19" name="Line 5054"/>
                        <wps:cNvCnPr>
                          <a:cxnSpLocks noChangeShapeType="1"/>
                        </wps:cNvCnPr>
                        <wps:spPr bwMode="auto">
                          <a:xfrm>
                            <a:off x="1485900" y="318837"/>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2" name="Text Box 5055"/>
                        <wps:cNvSpPr txBox="1">
                          <a:spLocks noChangeArrowheads="1"/>
                        </wps:cNvSpPr>
                        <wps:spPr bwMode="auto">
                          <a:xfrm>
                            <a:off x="1347537" y="0"/>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56CAF77"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b</w:t>
                              </w:r>
                            </w:p>
                          </w:txbxContent>
                        </wps:txbx>
                        <wps:bodyPr rot="0" vert="horz" wrap="square" lIns="91440" tIns="45720" rIns="91440" bIns="45720" anchor="t" anchorCtr="0" upright="1">
                          <a:noAutofit/>
                        </wps:bodyPr>
                      </wps:wsp>
                      <wps:wsp>
                        <wps:cNvPr id="23" name="Arc 5056"/>
                        <wps:cNvSpPr>
                          <a:spLocks/>
                        </wps:cNvSpPr>
                        <wps:spPr bwMode="auto">
                          <a:xfrm>
                            <a:off x="1143000" y="1195137"/>
                            <a:ext cx="114300" cy="228600"/>
                          </a:xfrm>
                          <a:custGeom>
                            <a:avLst/>
                            <a:gdLst>
                              <a:gd name="G0" fmla="+- 0 0 0"/>
                              <a:gd name="G1" fmla="+- 20664 0 0"/>
                              <a:gd name="G2" fmla="+- 21600 0 0"/>
                              <a:gd name="T0" fmla="*/ 6289 w 21600"/>
                              <a:gd name="T1" fmla="*/ 0 h 42264"/>
                              <a:gd name="T2" fmla="*/ 0 w 21600"/>
                              <a:gd name="T3" fmla="*/ 42264 h 42264"/>
                              <a:gd name="T4" fmla="*/ 0 w 21600"/>
                              <a:gd name="T5" fmla="*/ 20664 h 42264"/>
                            </a:gdLst>
                            <a:ahLst/>
                            <a:cxnLst>
                              <a:cxn ang="0">
                                <a:pos x="T0" y="T1"/>
                              </a:cxn>
                              <a:cxn ang="0">
                                <a:pos x="T2" y="T3"/>
                              </a:cxn>
                              <a:cxn ang="0">
                                <a:pos x="T4" y="T5"/>
                              </a:cxn>
                            </a:cxnLst>
                            <a:rect l="0" t="0" r="r" b="b"/>
                            <a:pathLst>
                              <a:path w="21600" h="42264" fill="none" extrusionOk="0">
                                <a:moveTo>
                                  <a:pt x="6289" y="-1"/>
                                </a:moveTo>
                                <a:cubicBezTo>
                                  <a:pt x="15384" y="2767"/>
                                  <a:pt x="21600" y="11157"/>
                                  <a:pt x="21600" y="20664"/>
                                </a:cubicBezTo>
                                <a:cubicBezTo>
                                  <a:pt x="21600" y="32593"/>
                                  <a:pt x="11929" y="42263"/>
                                  <a:pt x="0" y="42263"/>
                                </a:cubicBezTo>
                              </a:path>
                              <a:path w="21600" h="42264" stroke="0" extrusionOk="0">
                                <a:moveTo>
                                  <a:pt x="6289" y="-1"/>
                                </a:moveTo>
                                <a:cubicBezTo>
                                  <a:pt x="15384" y="2767"/>
                                  <a:pt x="21600" y="11157"/>
                                  <a:pt x="21600" y="20664"/>
                                </a:cubicBezTo>
                                <a:cubicBezTo>
                                  <a:pt x="21600" y="32593"/>
                                  <a:pt x="11929" y="42263"/>
                                  <a:pt x="0" y="42263"/>
                                </a:cubicBezTo>
                                <a:lnTo>
                                  <a:pt x="0" y="20664"/>
                                </a:lnTo>
                                <a:close/>
                              </a:path>
                            </a:pathLst>
                          </a:custGeom>
                          <a:noFill/>
                          <a:ln w="9525">
                            <a:solidFill>
                              <a:srgbClr val="000000"/>
                            </a:solidFill>
                            <a:round/>
                            <a:headEnd/>
                            <a:tailEnd type="triangl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4" name="Text Box 5057"/>
                        <wps:cNvSpPr txBox="1">
                          <a:spLocks noChangeArrowheads="1"/>
                        </wps:cNvSpPr>
                        <wps:spPr bwMode="auto">
                          <a:xfrm>
                            <a:off x="1167610" y="1344438"/>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5944239" w14:textId="77777777" w:rsidR="00FB157B" w:rsidRDefault="00FB157B" w:rsidP="005B6D53">
                              <w:pPr>
                                <w:pStyle w:val="NormalWeb"/>
                                <w:spacing w:before="0" w:beforeAutospacing="0" w:after="0" w:afterAutospacing="0"/>
                              </w:pPr>
                              <w:r>
                                <w:rPr>
                                  <w:rFonts w:eastAsia="Times New Roman" w:hAnsi="Symbol" w:cstheme="minorBidi"/>
                                  <w:i/>
                                  <w:iCs/>
                                  <w:color w:val="000000" w:themeColor="text1"/>
                                  <w:kern w:val="24"/>
                                </w:rPr>
                                <w:sym w:font="Symbol" w:char="F071"/>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b</w:t>
                              </w:r>
                            </w:p>
                          </w:txbxContent>
                        </wps:txbx>
                        <wps:bodyPr rot="0" vert="horz" wrap="square" lIns="91440" tIns="45720" rIns="91440" bIns="45720" anchor="t" anchorCtr="0" upright="1">
                          <a:noAutofit/>
                        </wps:bodyPr>
                      </wps:wsp>
                      <wps:wsp>
                        <wps:cNvPr id="25" name="Line 5058"/>
                        <wps:cNvCnPr>
                          <a:cxnSpLocks noChangeShapeType="1"/>
                        </wps:cNvCnPr>
                        <wps:spPr bwMode="auto">
                          <a:xfrm flipV="1">
                            <a:off x="1028700" y="1080837"/>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7" name="Line 5059"/>
                        <wps:cNvCnPr>
                          <a:cxnSpLocks noChangeShapeType="1"/>
                        </wps:cNvCnPr>
                        <wps:spPr bwMode="auto">
                          <a:xfrm flipV="1">
                            <a:off x="1257300" y="318837"/>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1" name="Line 5060"/>
                        <wps:cNvCnPr>
                          <a:cxnSpLocks noChangeShapeType="1"/>
                        </wps:cNvCnPr>
                        <wps:spPr bwMode="auto">
                          <a:xfrm flipV="1">
                            <a:off x="3009900" y="661737"/>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2" name="Line 5061"/>
                        <wps:cNvCnPr>
                          <a:cxnSpLocks noChangeShapeType="1"/>
                        </wps:cNvCnPr>
                        <wps:spPr bwMode="auto">
                          <a:xfrm flipV="1">
                            <a:off x="2781300" y="1233237"/>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4" name="Line 5064"/>
                        <wps:cNvCnPr>
                          <a:cxnSpLocks noChangeShapeType="1"/>
                        </wps:cNvCnPr>
                        <wps:spPr bwMode="auto">
                          <a:xfrm>
                            <a:off x="2286000" y="509337"/>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5" name="Arc 5065"/>
                        <wps:cNvSpPr>
                          <a:spLocks/>
                        </wps:cNvSpPr>
                        <wps:spPr bwMode="auto">
                          <a:xfrm>
                            <a:off x="1943100" y="1195137"/>
                            <a:ext cx="114300" cy="228600"/>
                          </a:xfrm>
                          <a:custGeom>
                            <a:avLst/>
                            <a:gdLst>
                              <a:gd name="G0" fmla="+- 0 0 0"/>
                              <a:gd name="G1" fmla="+- 20664 0 0"/>
                              <a:gd name="G2" fmla="+- 21600 0 0"/>
                              <a:gd name="T0" fmla="*/ 6289 w 21600"/>
                              <a:gd name="T1" fmla="*/ 0 h 42264"/>
                              <a:gd name="T2" fmla="*/ 0 w 21600"/>
                              <a:gd name="T3" fmla="*/ 42264 h 42264"/>
                              <a:gd name="T4" fmla="*/ 0 w 21600"/>
                              <a:gd name="T5" fmla="*/ 20664 h 42264"/>
                            </a:gdLst>
                            <a:ahLst/>
                            <a:cxnLst>
                              <a:cxn ang="0">
                                <a:pos x="T0" y="T1"/>
                              </a:cxn>
                              <a:cxn ang="0">
                                <a:pos x="T2" y="T3"/>
                              </a:cxn>
                              <a:cxn ang="0">
                                <a:pos x="T4" y="T5"/>
                              </a:cxn>
                            </a:cxnLst>
                            <a:rect l="0" t="0" r="r" b="b"/>
                            <a:pathLst>
                              <a:path w="21600" h="42264" fill="none" extrusionOk="0">
                                <a:moveTo>
                                  <a:pt x="6289" y="-1"/>
                                </a:moveTo>
                                <a:cubicBezTo>
                                  <a:pt x="15384" y="2767"/>
                                  <a:pt x="21600" y="11157"/>
                                  <a:pt x="21600" y="20664"/>
                                </a:cubicBezTo>
                                <a:cubicBezTo>
                                  <a:pt x="21600" y="32593"/>
                                  <a:pt x="11929" y="42263"/>
                                  <a:pt x="0" y="42263"/>
                                </a:cubicBezTo>
                              </a:path>
                              <a:path w="21600" h="42264" stroke="0" extrusionOk="0">
                                <a:moveTo>
                                  <a:pt x="6289" y="-1"/>
                                </a:moveTo>
                                <a:cubicBezTo>
                                  <a:pt x="15384" y="2767"/>
                                  <a:pt x="21600" y="11157"/>
                                  <a:pt x="21600" y="20664"/>
                                </a:cubicBezTo>
                                <a:cubicBezTo>
                                  <a:pt x="21600" y="32593"/>
                                  <a:pt x="11929" y="42263"/>
                                  <a:pt x="0" y="42263"/>
                                </a:cubicBezTo>
                                <a:lnTo>
                                  <a:pt x="0" y="20664"/>
                                </a:lnTo>
                                <a:close/>
                              </a:path>
                            </a:pathLst>
                          </a:custGeom>
                          <a:noFill/>
                          <a:ln w="9525">
                            <a:solidFill>
                              <a:srgbClr val="000000"/>
                            </a:solidFill>
                            <a:round/>
                            <a:headEnd/>
                            <a:tailEnd type="triangle" w="sm" len="me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36" name="Text Box 5066"/>
                        <wps:cNvSpPr txBox="1">
                          <a:spLocks noChangeArrowheads="1"/>
                        </wps:cNvSpPr>
                        <wps:spPr bwMode="auto">
                          <a:xfrm>
                            <a:off x="2152012" y="21018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3BD3DF4"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a</w:t>
                              </w:r>
                            </w:p>
                          </w:txbxContent>
                        </wps:txbx>
                        <wps:bodyPr rot="0" vert="horz" wrap="square" lIns="91440" tIns="45720" rIns="91440" bIns="45720" anchor="t" anchorCtr="0" upright="1">
                          <a:noAutofit/>
                        </wps:bodyPr>
                      </wps:wsp>
                      <wps:wsp>
                        <wps:cNvPr id="37" name="Text Box 5067"/>
                        <wps:cNvSpPr txBox="1">
                          <a:spLocks noChangeArrowheads="1"/>
                        </wps:cNvSpPr>
                        <wps:spPr bwMode="auto">
                          <a:xfrm>
                            <a:off x="1967710" y="137068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DFE8ACA" w14:textId="77777777" w:rsidR="00FB157B" w:rsidRDefault="00FB157B" w:rsidP="005B6D53">
                              <w:pPr>
                                <w:pStyle w:val="NormalWeb"/>
                                <w:spacing w:before="0" w:beforeAutospacing="0" w:after="0" w:afterAutospacing="0"/>
                              </w:pPr>
                              <w:r>
                                <w:rPr>
                                  <w:rFonts w:eastAsia="Times New Roman" w:hAnsi="Symbol" w:cstheme="minorBidi"/>
                                  <w:i/>
                                  <w:iCs/>
                                  <w:color w:val="000000" w:themeColor="text1"/>
                                  <w:kern w:val="24"/>
                                </w:rPr>
                                <w:sym w:font="Symbol" w:char="F071"/>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a</w:t>
                              </w:r>
                            </w:p>
                          </w:txbxContent>
                        </wps:txbx>
                        <wps:bodyPr rot="0" vert="horz" wrap="square" lIns="91440" tIns="45720" rIns="91440" bIns="45720" anchor="t" anchorCtr="0" upright="1">
                          <a:noAutofit/>
                        </wps:bodyPr>
                      </wps:wsp>
                      <wps:wsp>
                        <wps:cNvPr id="38" name="Line 5068"/>
                        <wps:cNvCnPr>
                          <a:cxnSpLocks noChangeShapeType="1"/>
                        </wps:cNvCnPr>
                        <wps:spPr bwMode="auto">
                          <a:xfrm flipV="1">
                            <a:off x="2057400" y="509337"/>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39" name="Line 5069"/>
                        <wps:cNvCnPr>
                          <a:cxnSpLocks noChangeShapeType="1"/>
                        </wps:cNvCnPr>
                        <wps:spPr bwMode="auto">
                          <a:xfrm flipV="1">
                            <a:off x="1828800" y="1080837"/>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a:graphicData>
                </a:graphic>
              </wp:inline>
            </w:drawing>
          </mc:Choice>
          <mc:Fallback>
            <w:pict>
              <v:group w14:anchorId="44CD002A" id="Group 2" o:spid="_x0000_s1042" style="width:279.9pt;height:142.1pt;mso-position-horizontal-relative:char;mso-position-vertical-relative:line" coordsize="35551,180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">
                <v:shape id="Freeform 5047" o:spid="_x0000_s1043" style="position:absolute;top:3188;width:11264;height:10884;visibility:visible;mso-wrap-style:square;v-text-anchor:top" coordsize="1774,1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" path="m334,165v-30,20,-70,30,-90,60c206,282,187,346,154,405,119,468,74,540,34,600,,838,9,735,34,1155v1,16,5,33,15,45c82,1241,152,1244,199,1260v20,30,40,60,60,90c334,1462,225,1431,304,1500v27,24,60,40,90,60c420,1578,484,1590,484,1590v61,92,140,100,240,120c849,1705,975,1713,1099,1695v18,-3,98,-118,120,-135c1247,1538,1309,1500,1309,1500v20,-30,40,-60,60,-90c1418,1337,1343,1391,1414,1320v13,-13,30,-20,45,-30c1498,1232,1558,1177,1624,1155v5,-15,7,-31,15,-45c1657,1078,1699,1020,1699,1020v23,-116,52,-230,75,-345c1769,625,1768,574,1759,525,1734,394,1651,318,1579,210v-20,-30,-60,-40,-90,-60c1463,132,1399,120,1399,120,1345,66,1291,24,1219,,1059,5,899,9,739,15,649,19,558,19,469,30v-31,4,-60,20,-90,30c364,65,334,75,334,75v-5,15,-4,34,-15,45c308,131,280,120,274,135v-12,33,,70,,105e">
                  <o:extrusion v:ext="view" backdepth="10pt" color="white" on="t" rotationangle=",-2621442fd" viewpoint="-34.72222mm" viewpointorigin="-.5" skewangle="-45" lightposition="-50000" lightposition2="50000"/>
                  <v:path arrowok="t" o:connecttype="custom" o:connectlocs="212090,104836;154940,142958;97790,257325;21590,381222;21590,733853;31115,762445;126365,800567;164465,857750;193040,953056;250190,991178;307340,1010239;459740,1086484;697865,1076953;774065,991178;831215,953056;869315,895873;897890,838689;926465,819628;1031240,733853;1040765,705261;1078865,648078;1126490,428875;1116965,333570;1002665,133428;945515,95306;888365,76244;774065,0;469265,9531;297815,19061;240665,38122;212090,47653;202565,76244;173990,85775;173990,152489" o:connectangles="0,0,0,0,0,0,0,0,0,0,0,0,0,0,0,0,0,0,0,0,0,0,0,0,0,0,0,0,0,0,0,0,0,0"/>
                </v:shape>
                <v:rect id="Rectangle 9" o:spid="_x0000_s1044" style="position:absolute;left:11430;top:7760;width:685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">
                  <o:extrusion v:ext="view" backdepth="1in" color="white" on="t" rotationangle=",-50" viewpoint="-34.72222mm" viewpointorigin="-.5" skewangle="-45" lightposition="-50000" lightposition2="50000"/>
                </v:rect>
                <v:oval id="Oval 11" o:spid="_x0000_s1045" style="position:absolute;left:31242;top:11189;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">
                  <o:extrusion v:ext="view" backdepth="1in" color="white" on="t" rotationangle=",-50" viewpoint="-34.72222mm" viewpointorigin="-.5" skewangle="-45" lightposition="-50000" lightposition2="50000"/>
                </v:oval>
                <v:line id="Line 5050" o:spid="_x0000_s1046" style="position:absolute;visibility:visible;mso-wrap-style:square" from="32385,6617" to="32391,10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">
                  <v:stroke endarrow="block" endarrowwidth="narrow"/>
                </v:line>
                <v:shape id="Arc 5051" o:spid="_x0000_s1047" style="position:absolute;left:28956;top:13475;width:1143;height:2286;visibility:visible;mso-wrap-style:square;v-text-anchor:top" coordsize="21600,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" path="m6289,-1nfc15384,2767,21600,11157,21600,20664,21600,32593,11929,42263,,42263em6289,-1nsc15384,2767,21600,11157,21600,20664,21600,32593,11929,42263,,42263l,20664,6289,-1xe" filled="f">
                  <v:stroke endarrow="block" endarrowwidth="narrow"/>
                  <v:path arrowok="t" o:extrusionok="f" o:connecttype="custom" o:connectlocs="33279,0;0,228600;0,111769" o:connectangles="0,0,0"/>
                </v:shape>
                <v:shape id="Text Box 5052" o:spid="_x0000_s1048" type="#_x0000_t202" style="position:absolute;left:30979;top:3494;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" filled="f" stroked="f">
                  <v:textbox>
                    <w:txbxContent>
                      <w:p w14:paraId="482F4EE2"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1</w:t>
                        </w:r>
                      </w:p>
                    </w:txbxContent>
                  </v:textbox>
                </v:shape>
                <v:shape id="Text Box 5053" o:spid="_x0000_s1049" type="#_x0000_t202" style="position:absolute;left:29573;top:14618;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59F209BE" w14:textId="77777777" w:rsidR="00FB157B" w:rsidRDefault="00FB157B" w:rsidP="005B6D53">
                        <w:pPr>
                          <w:pStyle w:val="NormalWeb"/>
                          <w:spacing w:before="0" w:beforeAutospacing="0" w:after="0" w:afterAutospacing="0"/>
                        </w:pPr>
                        <w:r>
                          <w:rPr>
                            <w:rFonts w:eastAsia="Times New Roman" w:hAnsi="Symbol" w:cstheme="minorBidi"/>
                            <w:i/>
                            <w:iCs/>
                            <w:color w:val="000000" w:themeColor="text1"/>
                            <w:kern w:val="24"/>
                          </w:rPr>
                          <w:sym w:font="Symbol" w:char="F071"/>
                        </w:r>
                        <w:r>
                          <w:rPr>
                            <w:rFonts w:eastAsia="Times New Roman" w:cstheme="minorBidi"/>
                            <w:color w:val="000000" w:themeColor="text1"/>
                            <w:kern w:val="24"/>
                            <w:position w:val="-6"/>
                            <w:vertAlign w:val="subscript"/>
                          </w:rPr>
                          <w:t>1</w:t>
                        </w:r>
                      </w:p>
                    </w:txbxContent>
                  </v:textbox>
                </v:shape>
                <v:line id="Line 5054" o:spid="_x0000_s1050" style="position:absolute;visibility:visible;mso-wrap-style:square" from="14859,3188" to="14865,6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">
                  <v:stroke endarrow="block" endarrowwidth="narrow"/>
                </v:line>
                <v:shape id="Text Box 5055" o:spid="_x0000_s1051" type="#_x0000_t202" style="position:absolute;left:13475;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356CAF77"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b</w:t>
                        </w:r>
                      </w:p>
                    </w:txbxContent>
                  </v:textbox>
                </v:shape>
                <v:shape id="Arc 5056" o:spid="_x0000_s1052" style="position:absolute;left:11430;top:11951;width:1143;height:2286;visibility:visible;mso-wrap-style:square;v-text-anchor:top" coordsize="21600,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" path="m6289,-1nfc15384,2767,21600,11157,21600,20664,21600,32593,11929,42263,,42263em6289,-1nsc15384,2767,21600,11157,21600,20664,21600,32593,11929,42263,,42263l,20664,6289,-1xe" filled="f">
                  <v:stroke endarrow="block" endarrowwidth="narrow"/>
                  <v:path arrowok="t" o:extrusionok="f" o:connecttype="custom" o:connectlocs="33279,0;0,228600;0,111769" o:connectangles="0,0,0"/>
                </v:shape>
                <v:shape id="Text Box 5057" o:spid="_x0000_s1053" type="#_x0000_t202" style="position:absolute;left:11676;top:13444;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25944239" w14:textId="77777777" w:rsidR="00FB157B" w:rsidRDefault="00FB157B" w:rsidP="005B6D53">
                        <w:pPr>
                          <w:pStyle w:val="NormalWeb"/>
                          <w:spacing w:before="0" w:beforeAutospacing="0" w:after="0" w:afterAutospacing="0"/>
                        </w:pPr>
                        <w:r>
                          <w:rPr>
                            <w:rFonts w:eastAsia="Times New Roman" w:hAnsi="Symbol" w:cstheme="minorBidi"/>
                            <w:i/>
                            <w:iCs/>
                            <w:color w:val="000000" w:themeColor="text1"/>
                            <w:kern w:val="24"/>
                          </w:rPr>
                          <w:sym w:font="Symbol" w:char="F071"/>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b</w:t>
                        </w:r>
                      </w:p>
                    </w:txbxContent>
                  </v:textbox>
                </v:shape>
                <v:line id="Line 5058" o:spid="_x0000_s1054" style="position:absolute;flip:y;visibility:visible;mso-wrap-style:square" from="10287,10808" to="14859,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"/>
                <v:line id="Line 5059" o:spid="_x0000_s1055" style="position:absolute;flip:y;visibility:visible;mso-wrap-style:square" from="12573,3188" to="17145,66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"/>
                <v:line id="Line 5060" o:spid="_x0000_s1056" style="position:absolute;flip:y;visibility:visible;mso-wrap-style:square" from="30099,6617" to="34671,100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"/>
                <v:line id="Line 5061" o:spid="_x0000_s1057" style="position:absolute;flip:y;visibility:visible;mso-wrap-style:square" from="27813,12332" to="32385,157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"/>
                <v:line id="Line 5064" o:spid="_x0000_s1058" style="position:absolute;visibility:visible;mso-wrap-style:square" from="22860,5093" to="22866,8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">
                  <v:stroke endarrow="block" endarrowwidth="narrow"/>
                </v:line>
                <v:shape id="Arc 5065" o:spid="_x0000_s1059" style="position:absolute;left:19431;top:11951;width:1143;height:2286;visibility:visible;mso-wrap-style:square;v-text-anchor:top" coordsize="21600,42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" path="m6289,-1nfc15384,2767,21600,11157,21600,20664,21600,32593,11929,42263,,42263em6289,-1nsc15384,2767,21600,11157,21600,20664,21600,32593,11929,42263,,42263l,20664,6289,-1xe" filled="f">
                  <v:stroke endarrow="block" endarrowwidth="narrow"/>
                  <v:path arrowok="t" o:extrusionok="f" o:connecttype="custom" o:connectlocs="33279,0;0,228600;0,111769" o:connectangles="0,0,0"/>
                </v:shape>
                <v:shape id="Text Box 5066" o:spid="_x0000_s1060" type="#_x0000_t202" style="position:absolute;left:21520;top:2101;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" filled="f" stroked="f">
                  <v:textbox>
                    <w:txbxContent>
                      <w:p w14:paraId="43BD3DF4" w14:textId="77777777" w:rsidR="00FB157B" w:rsidRDefault="00FB157B" w:rsidP="005B6D53">
                        <w:pPr>
                          <w:pStyle w:val="NormalWeb"/>
                          <w:spacing w:before="0" w:beforeAutospacing="0" w:after="0" w:afterAutospacing="0"/>
                        </w:pPr>
                        <w:r>
                          <w:rPr>
                            <w:rFonts w:eastAsia="Times New Roman" w:cstheme="minorBidi"/>
                            <w:i/>
                            <w:iCs/>
                            <w:color w:val="000000" w:themeColor="text1"/>
                            <w:kern w:val="24"/>
                          </w:rPr>
                          <w:t>x</w:t>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a</w:t>
                        </w:r>
                      </w:p>
                    </w:txbxContent>
                  </v:textbox>
                </v:shape>
                <v:shape id="Text Box 5067" o:spid="_x0000_s1061" type="#_x0000_t202" style="position:absolute;left:19677;top:13706;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" filled="f" stroked="f">
                  <v:textbox>
                    <w:txbxContent>
                      <w:p w14:paraId="4DFE8ACA" w14:textId="77777777" w:rsidR="00FB157B" w:rsidRDefault="00FB157B" w:rsidP="005B6D53">
                        <w:pPr>
                          <w:pStyle w:val="NormalWeb"/>
                          <w:spacing w:before="0" w:beforeAutospacing="0" w:after="0" w:afterAutospacing="0"/>
                        </w:pPr>
                        <w:r>
                          <w:rPr>
                            <w:rFonts w:eastAsia="Times New Roman" w:hAnsi="Symbol" w:cstheme="minorBidi"/>
                            <w:i/>
                            <w:iCs/>
                            <w:color w:val="000000" w:themeColor="text1"/>
                            <w:kern w:val="24"/>
                          </w:rPr>
                          <w:sym w:font="Symbol" w:char="F071"/>
                        </w:r>
                        <w:r>
                          <w:rPr>
                            <w:rFonts w:eastAsia="Times New Roman" w:cstheme="minorBidi"/>
                            <w:color w:val="000000" w:themeColor="text1"/>
                            <w:kern w:val="24"/>
                            <w:position w:val="-6"/>
                            <w:vertAlign w:val="subscript"/>
                          </w:rPr>
                          <w:t>2</w:t>
                        </w:r>
                        <w:r>
                          <w:rPr>
                            <w:rFonts w:eastAsia="Times New Roman" w:cstheme="minorBidi"/>
                            <w:i/>
                            <w:iCs/>
                            <w:color w:val="000000" w:themeColor="text1"/>
                            <w:kern w:val="24"/>
                            <w:position w:val="-6"/>
                            <w:vertAlign w:val="subscript"/>
                          </w:rPr>
                          <w:t>a</w:t>
                        </w:r>
                      </w:p>
                    </w:txbxContent>
                  </v:textbox>
                </v:shape>
                <v:line id="Line 5068" o:spid="_x0000_s1062" style="position:absolute;flip:y;visibility:visible;mso-wrap-style:square" from="20574,5093" to="25146,85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"/>
                <v:line id="Line 5069" o:spid="_x0000_s1063" style="position:absolute;flip:y;visibility:visible;mso-wrap-style:square" from="18288,10808" to="22860,14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"/>
                <w10:anchorlock/>
              </v:group>
            </w:pict>
          </mc:Fallback>
        </mc:AlternateContent>
      </w:r>
    </w:p>
    <w:p w14:paraId="7546C711" w14:textId="7DB70896" w:rsidR="00AC5170" w:rsidRPr="00594AFB" w:rsidRDefault="005B6D53" w:rsidP="005B6D53">
      <w:pPr>
        <w:rPr>
          <w:rFonts w:cs="Times New Roman"/>
        </w:rPr>
      </w:pPr>
      <w:bookmarkStart w:id="13" w:name="_Ref101909016"/>
      <w:bookmarkStart w:id="14" w:name="_Toc102232532"/>
      <w:r>
        <w:t xml:space="preserve">Figure </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w:t>
      </w:r>
      <w:r w:rsidR="00846B31">
        <w:rPr>
          <w:noProof/>
        </w:rPr>
        <w:fldChar w:fldCharType="end"/>
      </w:r>
      <w:bookmarkEnd w:id="13"/>
      <w:r>
        <w:t xml:space="preserve">. </w:t>
      </w:r>
      <w:r w:rsidRPr="0098151F">
        <w:t>Cylinder and prismatic cantilever beam components for RCSA example.</w:t>
      </w:r>
      <w:bookmarkEnd w:id="14"/>
      <w:r>
        <w:br w:type="page"/>
      </w:r>
    </w:p>
    <w:p w14:paraId="395FB8BF" w14:textId="57CDD674" w:rsidR="00AC5170" w:rsidRPr="00594AFB" w:rsidRDefault="00AC5170" w:rsidP="00AC5170">
      <w:pPr>
        <w:rPr>
          <w:rFonts w:cs="Times New Roman"/>
        </w:rPr>
      </w:pPr>
      <w:r w:rsidRPr="00594AFB">
        <w:rPr>
          <w:rFonts w:cs="Times New Roman"/>
        </w:rPr>
        <w:lastRenderedPageBreak/>
        <w:t xml:space="preserve">To calculate the assembly receptances, all four bending receptances are included in the component (i.e., cylinder and prismatic cantilever beam) descriptions. These four bending receptances include displacement-to-force, </w:t>
      </w:r>
      <w:proofErr w:type="spellStart"/>
      <w:r w:rsidRPr="00594AFB">
        <w:rPr>
          <w:rFonts w:cs="Times New Roman"/>
          <w:i/>
        </w:rPr>
        <w:t>h</w:t>
      </w:r>
      <w:r w:rsidRPr="00594AFB">
        <w:rPr>
          <w:rFonts w:cs="Times New Roman"/>
          <w:i/>
          <w:vertAlign w:val="subscript"/>
        </w:rPr>
        <w:t>ij</w:t>
      </w:r>
      <w:proofErr w:type="spellEnd"/>
      <w:r w:rsidRPr="00594AFB">
        <w:rPr>
          <w:rFonts w:cs="Times New Roman"/>
        </w:rPr>
        <w:t xml:space="preserve">, displacement-to-couple, </w:t>
      </w:r>
      <w:proofErr w:type="spellStart"/>
      <w:r w:rsidRPr="00594AFB">
        <w:rPr>
          <w:rFonts w:cs="Times New Roman"/>
          <w:i/>
        </w:rPr>
        <w:t>l</w:t>
      </w:r>
      <w:r w:rsidRPr="00594AFB">
        <w:rPr>
          <w:rFonts w:cs="Times New Roman"/>
          <w:i/>
          <w:vertAlign w:val="subscript"/>
        </w:rPr>
        <w:t>ij</w:t>
      </w:r>
      <w:proofErr w:type="spellEnd"/>
      <w:r w:rsidRPr="00594AFB">
        <w:rPr>
          <w:rFonts w:cs="Times New Roman"/>
        </w:rPr>
        <w:t xml:space="preserve">, rotation-to-force, </w:t>
      </w:r>
      <w:proofErr w:type="spellStart"/>
      <w:r w:rsidRPr="00594AFB">
        <w:rPr>
          <w:rFonts w:cs="Times New Roman"/>
          <w:i/>
        </w:rPr>
        <w:t>n</w:t>
      </w:r>
      <w:r w:rsidRPr="00594AFB">
        <w:rPr>
          <w:rFonts w:cs="Times New Roman"/>
          <w:i/>
          <w:vertAlign w:val="subscript"/>
        </w:rPr>
        <w:t>ij</w:t>
      </w:r>
      <w:proofErr w:type="spellEnd"/>
      <w:r w:rsidRPr="00594AFB">
        <w:rPr>
          <w:rFonts w:cs="Times New Roman"/>
        </w:rPr>
        <w:t xml:space="preserve">, and rotation-to-couple, </w:t>
      </w:r>
      <w:proofErr w:type="spellStart"/>
      <w:r w:rsidRPr="00594AFB">
        <w:rPr>
          <w:rFonts w:cs="Times New Roman"/>
          <w:i/>
        </w:rPr>
        <w:t>p</w:t>
      </w:r>
      <w:r w:rsidRPr="00594AFB">
        <w:rPr>
          <w:rFonts w:cs="Times New Roman"/>
          <w:i/>
          <w:vertAlign w:val="subscript"/>
        </w:rPr>
        <w:t>ij</w:t>
      </w:r>
      <w:proofErr w:type="spellEnd"/>
      <w:r w:rsidRPr="00594AFB">
        <w:rPr>
          <w:rFonts w:cs="Times New Roman"/>
        </w:rPr>
        <w:t xml:space="preserve">, where </w:t>
      </w:r>
      <w:proofErr w:type="spellStart"/>
      <w:r w:rsidRPr="00594AFB">
        <w:rPr>
          <w:rFonts w:cs="Times New Roman"/>
          <w:i/>
        </w:rPr>
        <w:t>i</w:t>
      </w:r>
      <w:proofErr w:type="spellEnd"/>
      <w:r w:rsidRPr="00594AFB">
        <w:rPr>
          <w:rFonts w:cs="Times New Roman"/>
        </w:rPr>
        <w:t xml:space="preserve"> is the displacement/rotation coordinate location and </w:t>
      </w:r>
      <w:r w:rsidRPr="00594AFB">
        <w:rPr>
          <w:rFonts w:cs="Times New Roman"/>
          <w:i/>
        </w:rPr>
        <w:t>j</w:t>
      </w:r>
      <w:r w:rsidRPr="00594AFB">
        <w:rPr>
          <w:rFonts w:cs="Times New Roman"/>
        </w:rPr>
        <w:t xml:space="preserve"> </w:t>
      </w:r>
      <w:proofErr w:type="gramStart"/>
      <w:r w:rsidRPr="00594AFB">
        <w:rPr>
          <w:rFonts w:cs="Times New Roman"/>
        </w:rPr>
        <w:t>is</w:t>
      </w:r>
      <w:proofErr w:type="gramEnd"/>
      <w:r w:rsidRPr="00594AFB">
        <w:rPr>
          <w:rFonts w:cs="Times New Roman"/>
        </w:rPr>
        <w:t xml:space="preserve"> the location where the force/couple is applied. There are three primary steps followed to predict the </w:t>
      </w:r>
      <w:r w:rsidR="00765C29">
        <w:rPr>
          <w:rFonts w:cs="Times New Roman"/>
        </w:rPr>
        <w:fldChar w:fldCharType="begin"/>
      </w:r>
      <w:r w:rsidR="00765C29">
        <w:rPr>
          <w:rFonts w:cs="Times New Roman"/>
        </w:rPr>
        <w:instrText xml:space="preserve"> REF _Ref101908980 \h </w:instrText>
      </w:r>
      <w:r w:rsidR="00765C29">
        <w:rPr>
          <w:rFonts w:cs="Times New Roman"/>
        </w:rPr>
      </w:r>
      <w:r w:rsidR="00765C29">
        <w:rPr>
          <w:rFonts w:cs="Times New Roman"/>
        </w:rPr>
        <w:fldChar w:fldCharType="separate"/>
      </w:r>
      <w:r w:rsidR="00394A58">
        <w:t xml:space="preserve">Figure </w:t>
      </w:r>
      <w:r w:rsidR="00394A58">
        <w:rPr>
          <w:noProof/>
        </w:rPr>
        <w:t>2</w:t>
      </w:r>
      <w:r w:rsidR="00394A58">
        <w:noBreakHyphen/>
      </w:r>
      <w:r w:rsidR="00394A58">
        <w:rPr>
          <w:noProof/>
        </w:rPr>
        <w:t>1</w:t>
      </w:r>
      <w:r w:rsidR="00765C29">
        <w:rPr>
          <w:rFonts w:cs="Times New Roman"/>
        </w:rPr>
        <w:fldChar w:fldCharType="end"/>
      </w:r>
      <w:r w:rsidRPr="00594AFB">
        <w:rPr>
          <w:rFonts w:cs="Times New Roman"/>
        </w:rPr>
        <w:t xml:space="preserve"> assembly receptances.</w:t>
      </w:r>
    </w:p>
    <w:p w14:paraId="283F4A69" w14:textId="79F53902" w:rsidR="00AC5170" w:rsidRPr="00594AFB" w:rsidRDefault="00AC5170" w:rsidP="009F1840">
      <w:pPr>
        <w:numPr>
          <w:ilvl w:val="0"/>
          <w:numId w:val="14"/>
        </w:numPr>
        <w:spacing w:before="0" w:after="0"/>
        <w:rPr>
          <w:rFonts w:cs="Times New Roman"/>
        </w:rPr>
      </w:pPr>
      <w:r w:rsidRPr="00594AFB">
        <w:rPr>
          <w:rFonts w:cs="Times New Roman"/>
        </w:rPr>
        <w:t xml:space="preserve">Define the components and coordinates for the model. In this example, there are two components: a prismatic beam with fixed-free (or cantilever) boundary conditions and a cylinder with free-free (or unsupported) boundary conditions; see </w:t>
      </w:r>
      <w:r w:rsidR="00765C29">
        <w:rPr>
          <w:rFonts w:cs="Times New Roman"/>
        </w:rPr>
        <w:fldChar w:fldCharType="begin"/>
      </w:r>
      <w:r w:rsidR="00765C29">
        <w:rPr>
          <w:rFonts w:cs="Times New Roman"/>
        </w:rPr>
        <w:instrText xml:space="preserve"> REF _Ref101909016 \h </w:instrText>
      </w:r>
      <w:r w:rsidR="00765C29">
        <w:rPr>
          <w:rFonts w:cs="Times New Roman"/>
        </w:rPr>
      </w:r>
      <w:r w:rsidR="00765C29">
        <w:rPr>
          <w:rFonts w:cs="Times New Roman"/>
        </w:rPr>
        <w:fldChar w:fldCharType="separate"/>
      </w:r>
      <w:r w:rsidR="00394A58">
        <w:t xml:space="preserve">Figure </w:t>
      </w:r>
      <w:r w:rsidR="00394A58">
        <w:rPr>
          <w:noProof/>
        </w:rPr>
        <w:t>2</w:t>
      </w:r>
      <w:r w:rsidR="00394A58">
        <w:noBreakHyphen/>
      </w:r>
      <w:r w:rsidR="00394A58">
        <w:rPr>
          <w:noProof/>
        </w:rPr>
        <w:t>2</w:t>
      </w:r>
      <w:r w:rsidR="00765C29">
        <w:rPr>
          <w:rFonts w:cs="Times New Roman"/>
        </w:rPr>
        <w:fldChar w:fldCharType="end"/>
      </w:r>
      <w:r w:rsidRPr="00594AFB">
        <w:rPr>
          <w:rFonts w:cs="Times New Roman"/>
        </w:rPr>
        <w:t>.</w:t>
      </w:r>
    </w:p>
    <w:p w14:paraId="1F165B83" w14:textId="0967FB5D" w:rsidR="00AC5170" w:rsidRPr="00594AFB" w:rsidRDefault="00AC5170" w:rsidP="009F1840">
      <w:pPr>
        <w:numPr>
          <w:ilvl w:val="0"/>
          <w:numId w:val="14"/>
        </w:numPr>
        <w:spacing w:before="0" w:after="0"/>
        <w:rPr>
          <w:rFonts w:cs="Times New Roman"/>
        </w:rPr>
      </w:pPr>
      <w:r w:rsidRPr="00594AFB">
        <w:rPr>
          <w:rFonts w:cs="Times New Roman"/>
        </w:rPr>
        <w:t xml:space="preserve">Determine the component receptances. These can be based on measurements or models. For the models, an analytical choice is closed-form receptances for flexural vibrations of uniform Euler-Bernoulli beams with free, fixed, sliding, and pinned boundary conditions </w:t>
      </w:r>
      <w:r w:rsidR="006E4A24">
        <w:rPr>
          <w:rFonts w:cs="Times New Roman"/>
        </w:rPr>
        <w:fldChar w:fldCharType="begin" w:fldLock="1"/>
      </w:r>
      <w:r w:rsidR="002D39B1">
        <w:rPr>
          <w:rFonts w:cs="Times New Roman"/>
        </w:rPr>
        <w:instrText>ADDIN CSL_CITATION {"citationItems":[{"id":"ITEM-1","itemData":{"DOI":"10.1007/978-1-4614-0460-6_9","ISBN":"9781461404590","abstract":"Mechanical Vibrations: Modeling and Measurement describes essential concepts in vibration analysis of mechanical systems. It incorporates the required mathematics, experimental techniques, fundamentals of model analysis, and beam theory into a unified framework that is written to be accessible to undergraduate students, researchers, and practicing engineers. To unify the various concepts, a single experimental platform is used throughout the text. Engineering drawings for the platform are included in an appendix. Additionally, MATLAB programming solutions are integrated into the content throughout the text.","author":[{"dropping-particle":"","family":"Schmitz","given":"Tony L.","non-dropping-particle":"","parse-names":false,"suffix":""},{"dropping-particle":"","family":"Smith","given":"K. Scott","non-dropping-particle":"","parse-names":false,"suffix":""}],"container-title":"Mechanical Vibrations","edition":"2nd","id":"ITEM-1","issued":{"date-parts":[["2012"]]},"number-of-pages":"321-366","publisher":"Springer","publisher-place":"New York","title":"Mechanical Vibrations: Modeling and Measurement","type":"book"},"uris":["http://www.mendeley.com/documents/?uuid=2e72868e-9ef0-4c99-8a6d-f38f2e94ebcb","http://www.mendeley.com/documents/?uuid=0be34769-99ab-4001-b6ac-dbac0dfb5b0c"]},{"id":"ITEM-2","itemData":{"author":[{"dropping-particle":"","family":"Bishop","given":"R.E.D.","non-dropping-particle":"","parse-names":false,"suffix":""},{"dropping-particle":"","family":"Johnson","given":"D.C.","non-dropping-particle":"","parse-names":false,"suffix":""}],"id":"ITEM-2","issued":{"date-parts":[["1960"]]},"title":"The Mechanics of Vibration","type":"book"},"uris":["http://www.mendeley.com/documents/?uuid=a6ed510a-ed2b-49a4-b093-7008a2c63a02","http://www.mendeley.com/documents/?uuid=127b7c38-2d07-495a-abad-8643fa6bd28b"]}],"mendeley":{"formattedCitation":"[10], [11]","plainTextFormattedCitation":"[10], [11]","previouslyFormattedCitation":"[10], [11]"},"properties":{"noteIndex":0},"schema":"https://github.com/citation-style-language/schema/raw/master/csl-citation.json"}</w:instrText>
      </w:r>
      <w:r w:rsidR="006E4A24">
        <w:rPr>
          <w:rFonts w:cs="Times New Roman"/>
        </w:rPr>
        <w:fldChar w:fldCharType="separate"/>
      </w:r>
      <w:r w:rsidR="006E4A24" w:rsidRPr="006E4A24">
        <w:rPr>
          <w:rFonts w:cs="Times New Roman"/>
          <w:noProof/>
        </w:rPr>
        <w:t>[10], [11]</w:t>
      </w:r>
      <w:r w:rsidR="006E4A24">
        <w:rPr>
          <w:rFonts w:cs="Times New Roman"/>
        </w:rPr>
        <w:fldChar w:fldCharType="end"/>
      </w:r>
      <w:r w:rsidRPr="00594AFB">
        <w:rPr>
          <w:rFonts w:cs="Times New Roman"/>
        </w:rPr>
        <w:t xml:space="preserve">. A numerical option is the Timoshenko beam model </w:t>
      </w:r>
      <w:r w:rsidR="006E040C">
        <w:rPr>
          <w:rFonts w:cs="Times New Roman"/>
        </w:rPr>
        <w:fldChar w:fldCharType="begin" w:fldLock="1"/>
      </w:r>
      <w:r w:rsidR="002D39B1">
        <w:rPr>
          <w:rFonts w:cs="Times New Roman"/>
        </w:rPr>
        <w:instrText>ADDIN CSL_CITATION {"citationItems":[{"id":"ITEM-1","itemData":{"author":[{"dropping-particle":"","family":"Weaver Jr","given":"William","non-dropping-particle":"","parse-names":false,"suffix":""},{"dropping-particle":"","family":"Timoshenko","given":"Stephen P","non-dropping-particle":"","parse-names":false,"suffix":""},{"dropping-particle":"","family":"Young","given":"Donovan Harold","non-dropping-particle":"","parse-names":false,"suffix":""}],"edition":"5th","id":"ITEM-1","issued":{"date-parts":[["1990"]]},"publisher":"John Wiley and Sons","publisher-place":"New York","title":"Vibration Problems in Engineering","type":"book"},"uris":["http://www.mendeley.com/documents/?uuid=69a6eeef-434c-486a-ae75-e599094df7da","http://www.mendeley.com/documents/?uuid=833ba8b2-1eb7-425b-9120-10a288b80542"]}],"mendeley":{"formattedCitation":"[12]","plainTextFormattedCitation":"[12]","previouslyFormattedCitation":"[12]"},"properties":{"noteIndex":0},"schema":"https://github.com/citation-style-language/schema/raw/master/csl-citation.json"}</w:instrText>
      </w:r>
      <w:r w:rsidR="006E040C">
        <w:rPr>
          <w:rFonts w:cs="Times New Roman"/>
        </w:rPr>
        <w:fldChar w:fldCharType="separate"/>
      </w:r>
      <w:r w:rsidR="006E040C" w:rsidRPr="006E040C">
        <w:rPr>
          <w:rFonts w:cs="Times New Roman"/>
          <w:noProof/>
        </w:rPr>
        <w:t>[12]</w:t>
      </w:r>
      <w:r w:rsidR="006E040C">
        <w:rPr>
          <w:rFonts w:cs="Times New Roman"/>
        </w:rPr>
        <w:fldChar w:fldCharType="end"/>
      </w:r>
      <w:r w:rsidRPr="00594AFB">
        <w:rPr>
          <w:rFonts w:cs="Times New Roman"/>
        </w:rPr>
        <w:t>. For measurements, tap testing may be applied, where the structure is excited using a mod</w:t>
      </w:r>
      <w:r>
        <w:rPr>
          <w:rFonts w:cs="Times New Roman"/>
        </w:rPr>
        <w:t>a</w:t>
      </w:r>
      <w:r w:rsidRPr="00594AFB">
        <w:rPr>
          <w:rFonts w:cs="Times New Roman"/>
        </w:rPr>
        <w:t xml:space="preserve">l hammer (impact force) or shaker-stinger combination (sinusoidal, chirp, or other force profile) and the response is measured using a linear transducer, such as a low-mass accelerometer </w:t>
      </w:r>
      <w:r w:rsidR="0030149F">
        <w:rPr>
          <w:rFonts w:cs="Times New Roman"/>
        </w:rPr>
        <w:fldChar w:fldCharType="begin" w:fldLock="1"/>
      </w:r>
      <w:r w:rsidR="002D39B1">
        <w:rPr>
          <w:rFonts w:cs="Times New Roman"/>
        </w:rPr>
        <w:instrText>ADDIN CSL_CITATION {"citationItems":[{"id":"ITEM-1","itemData":{"DOI":"10.1007/978-1-4614-0460-6_9","ISBN":"9781461404590","abstract":"Mechanical Vibrations: Modeling and Measurement describes essential concepts in vibration analysis of mechanical systems. It incorporates the required mathematics, experimental techniques, fundamentals of model analysis, and beam theory into a unified framework that is written to be accessible to undergraduate students, researchers, and practicing engineers. To unify the various concepts, a single experimental platform is used throughout the text. Engineering drawings for the platform are included in an appendix. Additionally, MATLAB programming solutions are integrated into the content throughout the text.","author":[{"dropping-particle":"","family":"Schmitz","given":"Tony L.","non-dropping-particle":"","parse-names":false,"suffix":""},{"dropping-particle":"","family":"Smith","given":"K. Scott","non-dropping-particle":"","parse-names":false,"suffix":""}],"container-title":"Mechanical Vibrations","edition":"2nd","id":"ITEM-1","issued":{"date-parts":[["2012"]]},"number-of-pages":"321-366","publisher":"Springer","publisher-place":"New York","title":"Mechanical Vibrations: Modeling and Measurement","type":"book"},"uris":["http://www.mendeley.com/documents/?uuid=0be34769-99ab-4001-b6ac-dbac0dfb5b0c","http://www.mendeley.com/documents/?uuid=2e72868e-9ef0-4c99-8a6d-f38f2e94ebcb"]}],"mendeley":{"formattedCitation":"[11]","plainTextFormattedCitation":"[11]","previouslyFormattedCitation":"[11]"},"properties":{"noteIndex":0},"schema":"https://github.com/citation-style-language/schema/raw/master/csl-citation.json"}</w:instrText>
      </w:r>
      <w:r w:rsidR="0030149F">
        <w:rPr>
          <w:rFonts w:cs="Times New Roman"/>
        </w:rPr>
        <w:fldChar w:fldCharType="separate"/>
      </w:r>
      <w:r w:rsidR="0030149F" w:rsidRPr="0030149F">
        <w:rPr>
          <w:rFonts w:cs="Times New Roman"/>
          <w:noProof/>
        </w:rPr>
        <w:t>[11]</w:t>
      </w:r>
      <w:r w:rsidR="0030149F">
        <w:rPr>
          <w:rFonts w:cs="Times New Roman"/>
        </w:rPr>
        <w:fldChar w:fldCharType="end"/>
      </w:r>
      <w:r w:rsidRPr="00594AFB">
        <w:rPr>
          <w:rFonts w:cs="Times New Roman"/>
        </w:rPr>
        <w:t>.</w:t>
      </w:r>
    </w:p>
    <w:p w14:paraId="158C9F49" w14:textId="794FB6A8" w:rsidR="002145CE" w:rsidRDefault="00AC5170" w:rsidP="009F1840">
      <w:pPr>
        <w:numPr>
          <w:ilvl w:val="0"/>
          <w:numId w:val="14"/>
        </w:numPr>
        <w:spacing w:before="0" w:after="0"/>
        <w:rPr>
          <w:rFonts w:cs="Times New Roman"/>
        </w:rPr>
      </w:pPr>
      <w:r w:rsidRPr="00594AFB">
        <w:rPr>
          <w:rFonts w:cs="Times New Roman"/>
        </w:rPr>
        <w:t>Based on the model from step 1, express the assembly receptances as a function of the component receptances from step 2. Determine the assembly receptances using the component displacements/rotations, compatibility conditions, and equilibrium conditions.</w:t>
      </w:r>
    </w:p>
    <w:p w14:paraId="448A1A4C" w14:textId="3718E010" w:rsidR="00AC5170" w:rsidRPr="00594AFB" w:rsidRDefault="00AC5170" w:rsidP="00AC5170">
      <w:pPr>
        <w:rPr>
          <w:rFonts w:cs="Times New Roman"/>
        </w:rPr>
      </w:pPr>
      <w:r w:rsidRPr="00594AFB">
        <w:rPr>
          <w:rFonts w:cs="Times New Roman"/>
        </w:rPr>
        <w:t xml:space="preserve">The procedure for coupling the components in </w:t>
      </w:r>
      <w:r w:rsidR="00765C29">
        <w:rPr>
          <w:rFonts w:cs="Times New Roman"/>
        </w:rPr>
        <w:fldChar w:fldCharType="begin"/>
      </w:r>
      <w:r w:rsidR="00765C29">
        <w:rPr>
          <w:rFonts w:cs="Times New Roman"/>
        </w:rPr>
        <w:instrText xml:space="preserve"> REF _Ref101909016 \h </w:instrText>
      </w:r>
      <w:r w:rsidR="00765C29">
        <w:rPr>
          <w:rFonts w:cs="Times New Roman"/>
        </w:rPr>
      </w:r>
      <w:r w:rsidR="00765C29">
        <w:rPr>
          <w:rFonts w:cs="Times New Roman"/>
        </w:rPr>
        <w:fldChar w:fldCharType="separate"/>
      </w:r>
      <w:r w:rsidR="00394A58">
        <w:t xml:space="preserve">Figure </w:t>
      </w:r>
      <w:r w:rsidR="00394A58">
        <w:rPr>
          <w:noProof/>
        </w:rPr>
        <w:t>2</w:t>
      </w:r>
      <w:r w:rsidR="00394A58">
        <w:noBreakHyphen/>
      </w:r>
      <w:r w:rsidR="00394A58">
        <w:rPr>
          <w:noProof/>
        </w:rPr>
        <w:t>2</w:t>
      </w:r>
      <w:r w:rsidR="00765C29">
        <w:rPr>
          <w:rFonts w:cs="Times New Roman"/>
        </w:rPr>
        <w:fldChar w:fldCharType="end"/>
      </w:r>
      <w:r w:rsidR="00765C29">
        <w:rPr>
          <w:rFonts w:cs="Times New Roman"/>
        </w:rPr>
        <w:t xml:space="preserve"> </w:t>
      </w:r>
      <w:r w:rsidRPr="00594AFB">
        <w:rPr>
          <w:rFonts w:cs="Times New Roman"/>
        </w:rPr>
        <w:t xml:space="preserve">to form the assembly in </w:t>
      </w:r>
      <w:r w:rsidR="00765C29">
        <w:rPr>
          <w:rFonts w:cs="Times New Roman"/>
        </w:rPr>
        <w:fldChar w:fldCharType="begin"/>
      </w:r>
      <w:r w:rsidR="00765C29">
        <w:rPr>
          <w:rFonts w:cs="Times New Roman"/>
        </w:rPr>
        <w:instrText xml:space="preserve"> REF _Ref101908980 \h </w:instrText>
      </w:r>
      <w:r w:rsidR="00765C29">
        <w:rPr>
          <w:rFonts w:cs="Times New Roman"/>
        </w:rPr>
      </w:r>
      <w:r w:rsidR="00765C29">
        <w:rPr>
          <w:rFonts w:cs="Times New Roman"/>
        </w:rPr>
        <w:fldChar w:fldCharType="separate"/>
      </w:r>
      <w:r w:rsidR="00394A58">
        <w:t xml:space="preserve">Figure </w:t>
      </w:r>
      <w:r w:rsidR="00394A58">
        <w:rPr>
          <w:noProof/>
        </w:rPr>
        <w:t>2</w:t>
      </w:r>
      <w:r w:rsidR="00394A58">
        <w:noBreakHyphen/>
      </w:r>
      <w:r w:rsidR="00394A58">
        <w:rPr>
          <w:noProof/>
        </w:rPr>
        <w:t>1</w:t>
      </w:r>
      <w:r w:rsidR="00765C29">
        <w:rPr>
          <w:rFonts w:cs="Times New Roman"/>
        </w:rPr>
        <w:fldChar w:fldCharType="end"/>
      </w:r>
      <w:r w:rsidR="00765C29">
        <w:rPr>
          <w:rFonts w:cs="Times New Roman"/>
        </w:rPr>
        <w:t xml:space="preserve"> </w:t>
      </w:r>
      <w:r w:rsidRPr="00594AFB">
        <w:rPr>
          <w:rFonts w:cs="Times New Roman"/>
        </w:rPr>
        <w:t xml:space="preserve">requires the component receptances. In </w:t>
      </w:r>
      <w:r w:rsidR="00765C29">
        <w:rPr>
          <w:rFonts w:cs="Times New Roman"/>
        </w:rPr>
        <w:fldChar w:fldCharType="begin"/>
      </w:r>
      <w:r w:rsidR="00765C29">
        <w:rPr>
          <w:rFonts w:cs="Times New Roman"/>
        </w:rPr>
        <w:instrText xml:space="preserve"> REF _Ref101909016 \h </w:instrText>
      </w:r>
      <w:r w:rsidR="00765C29">
        <w:rPr>
          <w:rFonts w:cs="Times New Roman"/>
        </w:rPr>
      </w:r>
      <w:r w:rsidR="00765C29">
        <w:rPr>
          <w:rFonts w:cs="Times New Roman"/>
        </w:rPr>
        <w:fldChar w:fldCharType="separate"/>
      </w:r>
      <w:r w:rsidR="00394A58">
        <w:t xml:space="preserve">Figure </w:t>
      </w:r>
      <w:r w:rsidR="00394A58">
        <w:rPr>
          <w:noProof/>
        </w:rPr>
        <w:t>2</w:t>
      </w:r>
      <w:r w:rsidR="00394A58">
        <w:noBreakHyphen/>
      </w:r>
      <w:r w:rsidR="00394A58">
        <w:rPr>
          <w:noProof/>
        </w:rPr>
        <w:t>2</w:t>
      </w:r>
      <w:r w:rsidR="00765C29">
        <w:rPr>
          <w:rFonts w:cs="Times New Roman"/>
        </w:rPr>
        <w:fldChar w:fldCharType="end"/>
      </w:r>
      <w:r w:rsidRPr="00594AFB">
        <w:rPr>
          <w:rFonts w:cs="Times New Roman"/>
        </w:rPr>
        <w:t>, coordinates are placed at the prediction location (1) and coupling locations (2</w:t>
      </w:r>
      <w:r w:rsidRPr="00594AFB">
        <w:rPr>
          <w:rFonts w:cs="Times New Roman"/>
          <w:i/>
        </w:rPr>
        <w:t>a</w:t>
      </w:r>
      <w:r w:rsidRPr="00594AFB">
        <w:rPr>
          <w:rFonts w:cs="Times New Roman"/>
        </w:rPr>
        <w:t xml:space="preserve"> and 2</w:t>
      </w:r>
      <w:r w:rsidRPr="00594AFB">
        <w:rPr>
          <w:rFonts w:cs="Times New Roman"/>
          <w:i/>
        </w:rPr>
        <w:t>b</w:t>
      </w:r>
      <w:r w:rsidRPr="00594AFB">
        <w:rPr>
          <w:rFonts w:cs="Times New Roman"/>
        </w:rPr>
        <w:t>) on the two components. For the cylinder, the direct receptances at the coordinate 1 end are shown in Eq.</w:t>
      </w:r>
      <w:r w:rsidR="00BC26E4">
        <w:rPr>
          <w:rFonts w:cs="Times New Roman"/>
        </w:rPr>
        <w:t xml:space="preserve"> </w:t>
      </w:r>
      <w:r w:rsidR="00D73317">
        <w:rPr>
          <w:rFonts w:cs="Times New Roman"/>
        </w:rPr>
        <w:t>2.</w:t>
      </w:r>
      <w:r w:rsidR="00843B18">
        <w:rPr>
          <w:rFonts w:cs="Times New Roman"/>
        </w:rPr>
        <w:t>1</w:t>
      </w:r>
      <w:r w:rsidRPr="00594AFB">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AC56CA" w14:paraId="5AFB6CDF" w14:textId="77777777" w:rsidTr="00843B18">
        <w:tc>
          <w:tcPr>
            <w:tcW w:w="4583" w:type="pct"/>
            <w:vAlign w:val="center"/>
          </w:tcPr>
          <w:p w14:paraId="6DFC22A2" w14:textId="5376402E" w:rsidR="00AC56CA" w:rsidRPr="00BA4153" w:rsidRDefault="004B301F" w:rsidP="00A05ECD">
            <w:pPr>
              <w:spacing w:before="0" w:after="0"/>
              <w:jc w:val="center"/>
              <w:rPr>
                <w:sz w:val="20"/>
                <w:szCs w:val="20"/>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den>
              </m:f>
            </m:oMath>
            <w:r w:rsidR="00690ED1" w:rsidRPr="00594AFB">
              <w:rPr>
                <w:rFonts w:cs="Times New Roman"/>
              </w:rPr>
              <w:tab/>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11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den>
              </m:f>
            </m:oMath>
            <w:r w:rsidR="00690ED1" w:rsidRPr="00594AFB">
              <w:rPr>
                <w:rFonts w:cs="Times New Roman"/>
              </w:rPr>
              <w:tab/>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den>
              </m:f>
            </m:oMath>
            <w:r w:rsidR="00690ED1" w:rsidRPr="00594AFB">
              <w:rPr>
                <w:rFonts w:cs="Times New Roman"/>
              </w:rPr>
              <w:tab/>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den>
              </m:f>
            </m:oMath>
          </w:p>
        </w:tc>
        <w:tc>
          <w:tcPr>
            <w:tcW w:w="417" w:type="pct"/>
            <w:vAlign w:val="center"/>
          </w:tcPr>
          <w:p w14:paraId="7CC98B8C" w14:textId="5DB74ECB" w:rsidR="00AC56CA" w:rsidRPr="00836FD4" w:rsidRDefault="00843B18" w:rsidP="00843B18">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w:t>
            </w:r>
            <w:r w:rsidR="00846B31">
              <w:rPr>
                <w:noProof/>
              </w:rPr>
              <w:fldChar w:fldCharType="end"/>
            </w:r>
            <w:r w:rsidR="00AC56CA">
              <w:t>)</w:t>
            </w:r>
          </w:p>
        </w:tc>
      </w:tr>
    </w:tbl>
    <w:p w14:paraId="3D7675AD" w14:textId="6A29AAEB" w:rsidR="00AC5170" w:rsidRDefault="00AC5170" w:rsidP="00AC5170">
      <w:pPr>
        <w:rPr>
          <w:rFonts w:cs="Times New Roman"/>
        </w:rPr>
      </w:pPr>
      <w:r w:rsidRPr="00594AFB">
        <w:rPr>
          <w:rFonts w:cs="Times New Roman"/>
        </w:rPr>
        <w:t>The cross receptances are given by Eq.</w:t>
      </w:r>
      <w:r w:rsidR="00D73317">
        <w:rPr>
          <w:rFonts w:cs="Times New Roman"/>
        </w:rPr>
        <w:t xml:space="preserve"> 2.2</w:t>
      </w:r>
      <w:r w:rsidRPr="00594AFB">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2E065F" w14:paraId="395D6E09" w14:textId="77777777" w:rsidTr="006123D3">
        <w:tc>
          <w:tcPr>
            <w:tcW w:w="4583" w:type="pct"/>
            <w:vAlign w:val="center"/>
          </w:tcPr>
          <w:p w14:paraId="50346AA1" w14:textId="36E4EE71" w:rsidR="002E065F" w:rsidRPr="00BA4153" w:rsidRDefault="004B301F" w:rsidP="00A05ECD">
            <w:pPr>
              <w:spacing w:before="0" w:after="0"/>
              <w:jc w:val="center"/>
              <w:rPr>
                <w:sz w:val="20"/>
                <w:szCs w:val="20"/>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2a</m:t>
                      </m:r>
                    </m:sub>
                  </m:sSub>
                </m:den>
              </m:f>
            </m:oMath>
            <w:r w:rsidR="00123F93" w:rsidRPr="00594AFB">
              <w:rPr>
                <w:rFonts w:cs="Times New Roman"/>
              </w:rPr>
              <w:tab/>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12a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2a</m:t>
                      </m:r>
                    </m:sub>
                  </m:sSub>
                </m:den>
              </m:f>
            </m:oMath>
            <w:r w:rsidR="00123F93" w:rsidRPr="00594AFB">
              <w:rPr>
                <w:rFonts w:cs="Times New Roman"/>
              </w:rPr>
              <w:tab/>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2a</m:t>
                      </m:r>
                    </m:sub>
                  </m:sSub>
                </m:den>
              </m:f>
            </m:oMath>
            <w:r w:rsidR="00123F93" w:rsidRPr="00594AFB">
              <w:rPr>
                <w:rFonts w:cs="Times New Roman"/>
              </w:rPr>
              <w:tab/>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1</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2a</m:t>
                      </m:r>
                    </m:sub>
                  </m:sSub>
                </m:den>
              </m:f>
            </m:oMath>
          </w:p>
        </w:tc>
        <w:tc>
          <w:tcPr>
            <w:tcW w:w="417" w:type="pct"/>
            <w:vAlign w:val="center"/>
          </w:tcPr>
          <w:p w14:paraId="05EB926F" w14:textId="3A6B663B" w:rsidR="002E065F" w:rsidRPr="00836FD4" w:rsidRDefault="00843B18" w:rsidP="006123D3">
            <w:pPr>
              <w:pStyle w:val="Caption"/>
              <w:jc w:val="right"/>
            </w:pPr>
            <w:bookmarkStart w:id="15" w:name="_Ref102116950"/>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t>.</w:t>
            </w:r>
            <w:r w:rsidR="00846B31">
              <w:fldChar w:fldCharType="begin"/>
            </w:r>
            <w:r w:rsidR="00846B31">
              <w:instrText xml:space="preserve"> SEQ Eq. \* ARABIC \s 1 </w:instrText>
            </w:r>
            <w:r w:rsidR="00846B31">
              <w:fldChar w:fldCharType="separate"/>
            </w:r>
            <w:r w:rsidR="00394A58">
              <w:rPr>
                <w:noProof/>
              </w:rPr>
              <w:t>2</w:t>
            </w:r>
            <w:r w:rsidR="00846B31">
              <w:rPr>
                <w:noProof/>
              </w:rPr>
              <w:fldChar w:fldCharType="end"/>
            </w:r>
            <w:bookmarkEnd w:id="15"/>
            <w:r>
              <w:t>)</w:t>
            </w:r>
          </w:p>
        </w:tc>
      </w:tr>
    </w:tbl>
    <w:p w14:paraId="23CC929C" w14:textId="6F6B7781" w:rsidR="00AC5170" w:rsidRDefault="00AC5170" w:rsidP="00111FDD">
      <w:pPr>
        <w:rPr>
          <w:rFonts w:cs="Times New Roman"/>
        </w:rPr>
      </w:pPr>
      <w:r w:rsidRPr="00594AFB">
        <w:rPr>
          <w:rFonts w:cs="Times New Roman"/>
        </w:rPr>
        <w:t>At coordinate 2</w:t>
      </w:r>
      <w:r w:rsidRPr="00594AFB">
        <w:rPr>
          <w:rFonts w:cs="Times New Roman"/>
          <w:i/>
        </w:rPr>
        <w:t>a</w:t>
      </w:r>
      <w:r w:rsidRPr="00594AFB">
        <w:rPr>
          <w:rFonts w:cs="Times New Roman"/>
        </w:rPr>
        <w:t xml:space="preserve"> on the cylinder, the direct and cross receptances are provided in </w:t>
      </w:r>
      <w:proofErr w:type="spellStart"/>
      <w:r w:rsidRPr="00594AFB">
        <w:rPr>
          <w:rFonts w:cs="Times New Roman"/>
        </w:rPr>
        <w:t>Eqs</w:t>
      </w:r>
      <w:proofErr w:type="spellEnd"/>
      <w:r w:rsidRPr="00594AFB">
        <w:rPr>
          <w:rFonts w:cs="Times New Roman"/>
        </w:rPr>
        <w:t xml:space="preserve">. </w:t>
      </w:r>
      <w:r w:rsidR="00D73317">
        <w:rPr>
          <w:rFonts w:cs="Times New Roman"/>
        </w:rPr>
        <w:t>2.3</w:t>
      </w:r>
      <w:r w:rsidRPr="00594AFB">
        <w:rPr>
          <w:rFonts w:cs="Times New Roman"/>
        </w:rPr>
        <w:t xml:space="preserve"> and</w:t>
      </w:r>
      <w:r w:rsidR="00D73317">
        <w:rPr>
          <w:rFonts w:cs="Times New Roman"/>
        </w:rPr>
        <w:t xml:space="preserve"> 2.4</w:t>
      </w:r>
      <w:r w:rsidRPr="00594AFB">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123F93" w14:paraId="64CCCDC6" w14:textId="77777777" w:rsidTr="006123D3">
        <w:tc>
          <w:tcPr>
            <w:tcW w:w="4583" w:type="pct"/>
            <w:vAlign w:val="center"/>
          </w:tcPr>
          <w:p w14:paraId="2EB0590E" w14:textId="6E0D8BD8" w:rsidR="00123F93" w:rsidRPr="00BA4153" w:rsidRDefault="004B301F" w:rsidP="00A05ECD">
            <w:pPr>
              <w:spacing w:before="0" w:after="0"/>
              <w:jc w:val="center"/>
              <w:rPr>
                <w:sz w:val="20"/>
                <w:szCs w:val="20"/>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2a2a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2a</m:t>
                      </m:r>
                    </m:sub>
                  </m:sSub>
                </m:den>
              </m:f>
            </m:oMath>
            <w:r w:rsidR="00D116BE" w:rsidRPr="00594AFB">
              <w:rPr>
                <w:rFonts w:cs="Times New Roman"/>
              </w:rPr>
              <w:tab/>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2a2a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2a</m:t>
                      </m:r>
                    </m:sub>
                  </m:sSub>
                </m:den>
              </m:f>
            </m:oMath>
            <w:r w:rsidR="00D116BE" w:rsidRPr="00594AFB">
              <w:rPr>
                <w:rFonts w:cs="Times New Roman"/>
              </w:rPr>
              <w:tab/>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2a2a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2a</m:t>
                      </m:r>
                    </m:sub>
                  </m:sSub>
                </m:den>
              </m:f>
            </m:oMath>
            <w:r w:rsidR="00D116BE" w:rsidRPr="00594AFB">
              <w:rPr>
                <w:rFonts w:cs="Times New Roman"/>
              </w:rPr>
              <w:tab/>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2a2a</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2a</m:t>
                      </m:r>
                    </m:sub>
                  </m:sSub>
                </m:den>
              </m:f>
            </m:oMath>
          </w:p>
        </w:tc>
        <w:tc>
          <w:tcPr>
            <w:tcW w:w="417" w:type="pct"/>
            <w:vAlign w:val="center"/>
          </w:tcPr>
          <w:p w14:paraId="3E552DDA" w14:textId="09B52344" w:rsidR="00123F93" w:rsidRPr="00836FD4" w:rsidRDefault="005C7949"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t>.</w:t>
            </w:r>
            <w:r w:rsidR="00846B31">
              <w:fldChar w:fldCharType="begin"/>
            </w:r>
            <w:r w:rsidR="00846B31">
              <w:instrText xml:space="preserve"> SEQ Eq. \* ARABIC \s 1 </w:instrText>
            </w:r>
            <w:r w:rsidR="00846B31">
              <w:fldChar w:fldCharType="separate"/>
            </w:r>
            <w:r w:rsidR="00394A58">
              <w:rPr>
                <w:noProof/>
              </w:rPr>
              <w:t>3</w:t>
            </w:r>
            <w:r w:rsidR="00846B31">
              <w:rPr>
                <w:noProof/>
              </w:rPr>
              <w:fldChar w:fldCharType="end"/>
            </w:r>
            <w:r>
              <w:t>)</w:t>
            </w:r>
          </w:p>
        </w:tc>
      </w:tr>
      <w:tr w:rsidR="00123F93" w14:paraId="3B8E06DA" w14:textId="77777777" w:rsidTr="006123D3">
        <w:tc>
          <w:tcPr>
            <w:tcW w:w="4583" w:type="pct"/>
            <w:vAlign w:val="center"/>
          </w:tcPr>
          <w:p w14:paraId="209D466E" w14:textId="6FAE211C" w:rsidR="00123F93" w:rsidRDefault="004B301F" w:rsidP="00A05ECD">
            <w:pPr>
              <w:spacing w:before="0" w:after="0"/>
              <w:jc w:val="center"/>
              <w:rPr>
                <w:rFonts w:cs="Times New Roman"/>
              </w:rPr>
            </w:pP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2a1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den>
              </m:f>
            </m:oMath>
            <w:r w:rsidR="00D116BE" w:rsidRPr="00594AFB">
              <w:rPr>
                <w:rFonts w:cs="Times New Roman"/>
              </w:rPr>
              <w:tab/>
            </w:r>
            <m:oMath>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2a1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den>
              </m:f>
            </m:oMath>
            <w:r w:rsidR="00D116BE" w:rsidRPr="00594AFB">
              <w:rPr>
                <w:rFonts w:cs="Times New Roman"/>
              </w:rPr>
              <w:tab/>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2a1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den>
              </m:f>
            </m:oMath>
            <w:r w:rsidR="00D116BE" w:rsidRPr="00594AFB">
              <w:rPr>
                <w:rFonts w:cs="Times New Roman"/>
              </w:rPr>
              <w:tab/>
            </w:r>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2a1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2a</m:t>
                      </m:r>
                    </m:sub>
                  </m:sSub>
                </m:num>
                <m:den>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den>
              </m:f>
            </m:oMath>
          </w:p>
        </w:tc>
        <w:tc>
          <w:tcPr>
            <w:tcW w:w="417" w:type="pct"/>
            <w:vAlign w:val="center"/>
          </w:tcPr>
          <w:p w14:paraId="4CA39B6A" w14:textId="6898329F" w:rsidR="00123F93" w:rsidRDefault="005C7949"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t>.</w:t>
            </w:r>
            <w:r w:rsidR="00846B31">
              <w:fldChar w:fldCharType="begin"/>
            </w:r>
            <w:r w:rsidR="00846B31">
              <w:instrText xml:space="preserve"> SEQ Eq. \* ARABIC \s 1 </w:instrText>
            </w:r>
            <w:r w:rsidR="00846B31">
              <w:fldChar w:fldCharType="separate"/>
            </w:r>
            <w:r w:rsidR="00394A58">
              <w:rPr>
                <w:noProof/>
              </w:rPr>
              <w:t>4</w:t>
            </w:r>
            <w:r w:rsidR="00846B31">
              <w:rPr>
                <w:noProof/>
              </w:rPr>
              <w:fldChar w:fldCharType="end"/>
            </w:r>
            <w:r>
              <w:t>)</w:t>
            </w:r>
          </w:p>
        </w:tc>
      </w:tr>
    </w:tbl>
    <w:p w14:paraId="66E3AF9F" w14:textId="5B23CAE4" w:rsidR="00FE3653" w:rsidRDefault="00AC5170" w:rsidP="00111FDD">
      <w:pPr>
        <w:rPr>
          <w:rFonts w:cs="Times New Roman"/>
        </w:rPr>
      </w:pPr>
      <w:r w:rsidRPr="00594AFB">
        <w:rPr>
          <w:rFonts w:cs="Times New Roman"/>
        </w:rPr>
        <w:t>Similarly, for the prismatic cantilever beam, the direct receptances at the coupling location 2</w:t>
      </w:r>
      <w:r w:rsidRPr="00594AFB">
        <w:rPr>
          <w:rFonts w:cs="Times New Roman"/>
          <w:i/>
        </w:rPr>
        <w:t>b</w:t>
      </w:r>
      <w:r w:rsidRPr="00594AFB">
        <w:rPr>
          <w:rFonts w:cs="Times New Roman"/>
        </w:rPr>
        <w:t xml:space="preserve"> are given by Eq. </w:t>
      </w:r>
      <w:r w:rsidR="00D73317">
        <w:rPr>
          <w:rFonts w:cs="Times New Roman"/>
        </w:rPr>
        <w:t>2.</w:t>
      </w:r>
      <w:r w:rsidRPr="00594AFB">
        <w:rPr>
          <w:rFonts w:cs="Times New Roman"/>
        </w:rPr>
        <w:t>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D116BE" w14:paraId="7C3A73A1" w14:textId="77777777" w:rsidTr="006123D3">
        <w:tc>
          <w:tcPr>
            <w:tcW w:w="4583" w:type="pct"/>
            <w:vAlign w:val="center"/>
          </w:tcPr>
          <w:p w14:paraId="1226E8CD" w14:textId="570CDEE9" w:rsidR="00D116BE" w:rsidRPr="00BA4153" w:rsidRDefault="004B301F" w:rsidP="00A05ECD">
            <w:pPr>
              <w:spacing w:before="0" w:after="0"/>
              <w:jc w:val="center"/>
              <w:rPr>
                <w:sz w:val="20"/>
                <w:szCs w:val="20"/>
              </w:rPr>
            </w:pPr>
            <m:oMath>
              <m:sSub>
                <m:sSubPr>
                  <m:ctrlPr>
                    <w:rPr>
                      <w:rFonts w:ascii="Cambria Math" w:hAnsi="Cambria Math"/>
                    </w:rPr>
                  </m:ctrlPr>
                </m:sSubPr>
                <m:e>
                  <m:r>
                    <w:rPr>
                      <w:rFonts w:ascii="Cambria Math" w:hAnsi="Cambria Math"/>
                    </w:rPr>
                    <m:t>h</m:t>
                  </m:r>
                </m:e>
                <m:sub>
                  <m:r>
                    <m:rPr>
                      <m:sty m:val="p"/>
                    </m:rPr>
                    <w:rPr>
                      <w:rFonts w:ascii="Cambria Math" w:hAnsi="Cambria Math"/>
                    </w:rPr>
                    <m:t>2</m:t>
                  </m:r>
                  <m:r>
                    <w:rPr>
                      <w:rFonts w:ascii="Cambria Math" w:hAnsi="Cambria Math"/>
                    </w:rPr>
                    <m:t>b</m:t>
                  </m:r>
                  <m:r>
                    <m:rPr>
                      <m:sty m:val="p"/>
                    </m:rPr>
                    <w:rPr>
                      <w:rFonts w:ascii="Cambria Math" w:hAnsi="Cambria Math"/>
                    </w:rPr>
                    <m:t>2</m:t>
                  </m:r>
                  <m:r>
                    <w:rPr>
                      <w:rFonts w:ascii="Cambria Math" w:hAnsi="Cambria Math"/>
                    </w:rPr>
                    <m:t>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rPr>
                        <m:t>b</m:t>
                      </m:r>
                    </m:sub>
                  </m:sSub>
                </m:num>
                <m:den>
                  <m:sSub>
                    <m:sSubPr>
                      <m:ctrlPr>
                        <w:rPr>
                          <w:rFonts w:ascii="Cambria Math" w:hAnsi="Cambria Math"/>
                        </w:rPr>
                      </m:ctrlPr>
                    </m:sSubPr>
                    <m:e>
                      <m:r>
                        <w:rPr>
                          <w:rFonts w:ascii="Cambria Math" w:hAnsi="Cambria Math"/>
                        </w:rPr>
                        <m:t>f</m:t>
                      </m:r>
                    </m:e>
                    <m:sub>
                      <m:r>
                        <m:rPr>
                          <m:sty m:val="p"/>
                        </m:rPr>
                        <w:rPr>
                          <w:rFonts w:ascii="Cambria Math" w:hAnsi="Cambria Math"/>
                        </w:rPr>
                        <m:t>2</m:t>
                      </m:r>
                      <m:r>
                        <w:rPr>
                          <w:rFonts w:ascii="Cambria Math" w:hAnsi="Cambria Math"/>
                        </w:rPr>
                        <m:t>b</m:t>
                      </m:r>
                    </m:sub>
                  </m:sSub>
                </m:den>
              </m:f>
            </m:oMath>
            <w:r w:rsidR="00167F5C" w:rsidRPr="00594AFB">
              <w:tab/>
            </w:r>
            <m:oMath>
              <m:sSub>
                <m:sSubPr>
                  <m:ctrlPr>
                    <w:rPr>
                      <w:rFonts w:ascii="Cambria Math" w:hAnsi="Cambria Math"/>
                    </w:rPr>
                  </m:ctrlPr>
                </m:sSubPr>
                <m:e>
                  <m:r>
                    <w:rPr>
                      <w:rFonts w:ascii="Cambria Math" w:hAnsi="Cambria Math"/>
                    </w:rPr>
                    <m:t>l</m:t>
                  </m:r>
                </m:e>
                <m:sub>
                  <m:r>
                    <m:rPr>
                      <m:sty m:val="p"/>
                    </m:rPr>
                    <w:rPr>
                      <w:rFonts w:ascii="Cambria Math" w:hAnsi="Cambria Math"/>
                    </w:rPr>
                    <m:t>2</m:t>
                  </m:r>
                  <m:r>
                    <w:rPr>
                      <w:rFonts w:ascii="Cambria Math" w:hAnsi="Cambria Math"/>
                    </w:rPr>
                    <m:t>b</m:t>
                  </m:r>
                  <m:r>
                    <m:rPr>
                      <m:sty m:val="p"/>
                    </m:rPr>
                    <w:rPr>
                      <w:rFonts w:ascii="Cambria Math" w:hAnsi="Cambria Math"/>
                    </w:rPr>
                    <m:t>2</m:t>
                  </m:r>
                  <m:r>
                    <w:rPr>
                      <w:rFonts w:ascii="Cambria Math" w:hAnsi="Cambria Math"/>
                    </w:rPr>
                    <m:t>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x</m:t>
                      </m:r>
                    </m:e>
                    <m:sub>
                      <m:r>
                        <m:rPr>
                          <m:sty m:val="p"/>
                        </m:rPr>
                        <w:rPr>
                          <w:rFonts w:ascii="Cambria Math" w:hAnsi="Cambria Math"/>
                        </w:rPr>
                        <m:t>2</m:t>
                      </m:r>
                      <m:r>
                        <w:rPr>
                          <w:rFonts w:ascii="Cambria Math" w:hAnsi="Cambria Math"/>
                        </w:rPr>
                        <m:t>b</m:t>
                      </m:r>
                    </m:sub>
                  </m:sSub>
                </m:num>
                <m:den>
                  <m:sSub>
                    <m:sSubPr>
                      <m:ctrlPr>
                        <w:rPr>
                          <w:rFonts w:ascii="Cambria Math" w:hAnsi="Cambria Math"/>
                        </w:rPr>
                      </m:ctrlPr>
                    </m:sSubPr>
                    <m:e>
                      <m:r>
                        <w:rPr>
                          <w:rFonts w:ascii="Cambria Math" w:hAnsi="Cambria Math"/>
                        </w:rPr>
                        <m:t>m</m:t>
                      </m:r>
                    </m:e>
                    <m:sub>
                      <m:r>
                        <m:rPr>
                          <m:sty m:val="p"/>
                        </m:rPr>
                        <w:rPr>
                          <w:rFonts w:ascii="Cambria Math" w:hAnsi="Cambria Math"/>
                        </w:rPr>
                        <m:t>2</m:t>
                      </m:r>
                      <m:r>
                        <w:rPr>
                          <w:rFonts w:ascii="Cambria Math" w:hAnsi="Cambria Math"/>
                        </w:rPr>
                        <m:t>b</m:t>
                      </m:r>
                    </m:sub>
                  </m:sSub>
                </m:den>
              </m:f>
            </m:oMath>
            <w:r w:rsidR="00167F5C" w:rsidRPr="00594AFB">
              <w:tab/>
            </w:r>
            <m:oMath>
              <m:sSub>
                <m:sSubPr>
                  <m:ctrlPr>
                    <w:rPr>
                      <w:rFonts w:ascii="Cambria Math" w:hAnsi="Cambria Math"/>
                    </w:rPr>
                  </m:ctrlPr>
                </m:sSubPr>
                <m:e>
                  <m:r>
                    <w:rPr>
                      <w:rFonts w:ascii="Cambria Math" w:hAnsi="Cambria Math"/>
                    </w:rPr>
                    <m:t>n</m:t>
                  </m:r>
                </m:e>
                <m:sub>
                  <m:r>
                    <m:rPr>
                      <m:sty m:val="p"/>
                    </m:rPr>
                    <w:rPr>
                      <w:rFonts w:ascii="Cambria Math" w:hAnsi="Cambria Math"/>
                    </w:rPr>
                    <m:t>2</m:t>
                  </m:r>
                  <m:r>
                    <w:rPr>
                      <w:rFonts w:ascii="Cambria Math" w:hAnsi="Cambria Math"/>
                    </w:rPr>
                    <m:t>b</m:t>
                  </m:r>
                  <m:r>
                    <m:rPr>
                      <m:sty m:val="p"/>
                    </m:rPr>
                    <w:rPr>
                      <w:rFonts w:ascii="Cambria Math" w:hAnsi="Cambria Math"/>
                    </w:rPr>
                    <m:t>2</m:t>
                  </m:r>
                  <m:r>
                    <w:rPr>
                      <w:rFonts w:ascii="Cambria Math" w:hAnsi="Cambria Math"/>
                    </w:rPr>
                    <m:t>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θ</m:t>
                      </m:r>
                    </m:e>
                    <m:sub>
                      <m:r>
                        <m:rPr>
                          <m:sty m:val="p"/>
                        </m:rPr>
                        <w:rPr>
                          <w:rFonts w:ascii="Cambria Math" w:hAnsi="Cambria Math"/>
                        </w:rPr>
                        <m:t>2</m:t>
                      </m:r>
                      <m:r>
                        <w:rPr>
                          <w:rFonts w:ascii="Cambria Math" w:hAnsi="Cambria Math"/>
                        </w:rPr>
                        <m:t>b</m:t>
                      </m:r>
                    </m:sub>
                  </m:sSub>
                </m:num>
                <m:den>
                  <m:sSub>
                    <m:sSubPr>
                      <m:ctrlPr>
                        <w:rPr>
                          <w:rFonts w:ascii="Cambria Math" w:hAnsi="Cambria Math"/>
                        </w:rPr>
                      </m:ctrlPr>
                    </m:sSubPr>
                    <m:e>
                      <m:r>
                        <w:rPr>
                          <w:rFonts w:ascii="Cambria Math" w:hAnsi="Cambria Math"/>
                        </w:rPr>
                        <m:t>f</m:t>
                      </m:r>
                    </m:e>
                    <m:sub>
                      <m:r>
                        <m:rPr>
                          <m:sty m:val="p"/>
                        </m:rPr>
                        <w:rPr>
                          <w:rFonts w:ascii="Cambria Math" w:hAnsi="Cambria Math"/>
                        </w:rPr>
                        <m:t>2</m:t>
                      </m:r>
                      <m:r>
                        <w:rPr>
                          <w:rFonts w:ascii="Cambria Math" w:hAnsi="Cambria Math"/>
                        </w:rPr>
                        <m:t>b</m:t>
                      </m:r>
                    </m:sub>
                  </m:sSub>
                </m:den>
              </m:f>
            </m:oMath>
            <w:r w:rsidR="00167F5C" w:rsidRPr="00594AFB">
              <w:tab/>
            </w:r>
            <m:oMath>
              <m:sSub>
                <m:sSubPr>
                  <m:ctrlPr>
                    <w:rPr>
                      <w:rFonts w:ascii="Cambria Math" w:hAnsi="Cambria Math"/>
                    </w:rPr>
                  </m:ctrlPr>
                </m:sSubPr>
                <m:e>
                  <m:r>
                    <w:rPr>
                      <w:rFonts w:ascii="Cambria Math" w:hAnsi="Cambria Math"/>
                    </w:rPr>
                    <m:t>p</m:t>
                  </m:r>
                </m:e>
                <m:sub>
                  <m:r>
                    <m:rPr>
                      <m:sty m:val="p"/>
                    </m:rPr>
                    <w:rPr>
                      <w:rFonts w:ascii="Cambria Math" w:hAnsi="Cambria Math"/>
                    </w:rPr>
                    <m:t>2</m:t>
                  </m:r>
                  <m:r>
                    <w:rPr>
                      <w:rFonts w:ascii="Cambria Math" w:hAnsi="Cambria Math"/>
                    </w:rPr>
                    <m:t>b</m:t>
                  </m:r>
                  <m:r>
                    <m:rPr>
                      <m:sty m:val="p"/>
                    </m:rPr>
                    <w:rPr>
                      <w:rFonts w:ascii="Cambria Math" w:hAnsi="Cambria Math"/>
                    </w:rPr>
                    <m:t>2</m:t>
                  </m:r>
                  <m:r>
                    <w:rPr>
                      <w:rFonts w:ascii="Cambria Math" w:hAnsi="Cambria Math"/>
                    </w:rPr>
                    <m:t>b</m:t>
                  </m:r>
                </m:sub>
              </m:sSub>
              <m:r>
                <m:rPr>
                  <m:sty m:val="p"/>
                </m:rPr>
                <w:rPr>
                  <w:rFonts w:ascii="Cambria Math" w:hAnsi="Cambria Math"/>
                </w:rPr>
                <m:t>=</m:t>
              </m:r>
              <m:f>
                <m:fPr>
                  <m:ctrlPr>
                    <w:rPr>
                      <w:rFonts w:ascii="Cambria Math" w:hAnsi="Cambria Math"/>
                    </w:rPr>
                  </m:ctrlPr>
                </m:fPr>
                <m:num>
                  <m:sSub>
                    <m:sSubPr>
                      <m:ctrlPr>
                        <w:rPr>
                          <w:rFonts w:ascii="Cambria Math" w:hAnsi="Cambria Math"/>
                        </w:rPr>
                      </m:ctrlPr>
                    </m:sSubPr>
                    <m:e>
                      <m:r>
                        <w:rPr>
                          <w:rFonts w:ascii="Cambria Math" w:hAnsi="Cambria Math"/>
                        </w:rPr>
                        <m:t>θ</m:t>
                      </m:r>
                    </m:e>
                    <m:sub>
                      <m:r>
                        <m:rPr>
                          <m:sty m:val="p"/>
                        </m:rPr>
                        <w:rPr>
                          <w:rFonts w:ascii="Cambria Math" w:hAnsi="Cambria Math"/>
                        </w:rPr>
                        <m:t>2</m:t>
                      </m:r>
                      <m:r>
                        <w:rPr>
                          <w:rFonts w:ascii="Cambria Math" w:hAnsi="Cambria Math"/>
                        </w:rPr>
                        <m:t>b</m:t>
                      </m:r>
                    </m:sub>
                  </m:sSub>
                </m:num>
                <m:den>
                  <m:sSub>
                    <m:sSubPr>
                      <m:ctrlPr>
                        <w:rPr>
                          <w:rFonts w:ascii="Cambria Math" w:hAnsi="Cambria Math"/>
                        </w:rPr>
                      </m:ctrlPr>
                    </m:sSubPr>
                    <m:e>
                      <m:r>
                        <w:rPr>
                          <w:rFonts w:ascii="Cambria Math" w:hAnsi="Cambria Math"/>
                        </w:rPr>
                        <m:t>m</m:t>
                      </m:r>
                    </m:e>
                    <m:sub>
                      <m:r>
                        <m:rPr>
                          <m:sty m:val="p"/>
                        </m:rPr>
                        <w:rPr>
                          <w:rFonts w:ascii="Cambria Math" w:hAnsi="Cambria Math"/>
                        </w:rPr>
                        <m:t>2</m:t>
                      </m:r>
                      <m:r>
                        <w:rPr>
                          <w:rFonts w:ascii="Cambria Math" w:hAnsi="Cambria Math"/>
                        </w:rPr>
                        <m:t>b</m:t>
                      </m:r>
                    </m:sub>
                  </m:sSub>
                </m:den>
              </m:f>
            </m:oMath>
          </w:p>
        </w:tc>
        <w:tc>
          <w:tcPr>
            <w:tcW w:w="417" w:type="pct"/>
            <w:vAlign w:val="center"/>
          </w:tcPr>
          <w:p w14:paraId="79BDAA48" w14:textId="4FB9A569" w:rsidR="00D116BE" w:rsidRPr="00836FD4" w:rsidRDefault="00D116BE"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5</w:t>
            </w:r>
            <w:r w:rsidR="00846B31">
              <w:rPr>
                <w:noProof/>
              </w:rPr>
              <w:fldChar w:fldCharType="end"/>
            </w:r>
            <w:r>
              <w:t>)</w:t>
            </w:r>
          </w:p>
        </w:tc>
      </w:tr>
    </w:tbl>
    <w:p w14:paraId="69059345" w14:textId="2C6BF1EA" w:rsidR="00AC5170" w:rsidRDefault="00AC5170" w:rsidP="00AC5170">
      <w:pPr>
        <w:rPr>
          <w:rFonts w:cs="Times New Roman"/>
        </w:rPr>
      </w:pPr>
      <w:r w:rsidRPr="00594AFB">
        <w:rPr>
          <w:rFonts w:cs="Times New Roman"/>
        </w:rPr>
        <w:t xml:space="preserve">To simplify notation, the component receptances may be represented in matrix form as shown in </w:t>
      </w:r>
      <w:proofErr w:type="spellStart"/>
      <w:r w:rsidRPr="00594AFB">
        <w:rPr>
          <w:rFonts w:cs="Times New Roman"/>
        </w:rPr>
        <w:t>Eqs</w:t>
      </w:r>
      <w:proofErr w:type="spellEnd"/>
      <w:r w:rsidRPr="00594AFB">
        <w:rPr>
          <w:rFonts w:cs="Times New Roman"/>
        </w:rPr>
        <w:t xml:space="preserve">. </w:t>
      </w:r>
      <w:r w:rsidR="00D73317">
        <w:rPr>
          <w:rFonts w:cs="Times New Roman"/>
        </w:rPr>
        <w:t>2.</w:t>
      </w:r>
      <w:r w:rsidRPr="00594AFB">
        <w:rPr>
          <w:rFonts w:cs="Times New Roman"/>
        </w:rPr>
        <w:t xml:space="preserve">6 through </w:t>
      </w:r>
      <w:r w:rsidR="00D73317">
        <w:rPr>
          <w:rFonts w:cs="Times New Roman"/>
        </w:rPr>
        <w:t>2.</w:t>
      </w:r>
      <w:r w:rsidRPr="00594AFB">
        <w:rPr>
          <w:rFonts w:cs="Times New Roman"/>
        </w:rPr>
        <w:t xml:space="preserve">9 for the cylinder and Eq. 10 for the prismatic cantilever beam. In </w:t>
      </w:r>
      <w:proofErr w:type="spellStart"/>
      <w:r w:rsidRPr="00594AFB">
        <w:rPr>
          <w:rFonts w:cs="Times New Roman"/>
        </w:rPr>
        <w:t>Eqs</w:t>
      </w:r>
      <w:proofErr w:type="spellEnd"/>
      <w:r w:rsidRPr="00594AFB">
        <w:rPr>
          <w:rFonts w:cs="Times New Roman"/>
        </w:rPr>
        <w:t xml:space="preserve">. </w:t>
      </w:r>
      <w:r w:rsidR="00D73317">
        <w:rPr>
          <w:rFonts w:cs="Times New Roman"/>
        </w:rPr>
        <w:t>2.</w:t>
      </w:r>
      <w:r w:rsidRPr="00594AFB">
        <w:rPr>
          <w:rFonts w:cs="Times New Roman"/>
        </w:rPr>
        <w:t>6-</w:t>
      </w:r>
      <w:r w:rsidR="00D73317">
        <w:rPr>
          <w:rFonts w:cs="Times New Roman"/>
        </w:rPr>
        <w:t>2.</w:t>
      </w:r>
      <w:r w:rsidRPr="00594AFB">
        <w:rPr>
          <w:rFonts w:cs="Times New Roman"/>
        </w:rPr>
        <w:t xml:space="preserve">10 </w:t>
      </w:r>
      <w:proofErr w:type="spellStart"/>
      <w:r w:rsidRPr="00594AFB">
        <w:rPr>
          <w:rFonts w:cs="Times New Roman"/>
          <w:i/>
        </w:rPr>
        <w:t>R</w:t>
      </w:r>
      <w:r w:rsidRPr="00594AFB">
        <w:rPr>
          <w:rFonts w:cs="Times New Roman"/>
          <w:i/>
          <w:vertAlign w:val="subscript"/>
        </w:rPr>
        <w:t>ij</w:t>
      </w:r>
      <w:proofErr w:type="spellEnd"/>
      <w:r w:rsidRPr="00594AFB">
        <w:rPr>
          <w:rFonts w:cs="Times New Roman"/>
        </w:rPr>
        <w:t xml:space="preserve"> is the generalized receptance matrix that describes both translational and rotational component behavior </w:t>
      </w:r>
      <w:r w:rsidR="00955E97">
        <w:rPr>
          <w:rFonts w:cs="Times New Roman"/>
        </w:rPr>
        <w:fldChar w:fldCharType="begin" w:fldLock="1"/>
      </w:r>
      <w:r w:rsidR="00F139BF">
        <w:rPr>
          <w:rFonts w:cs="Times New Roman"/>
        </w:rPr>
        <w:instrText>ADDIN CSL_CITATION {"citationItems":[{"id":"ITEM-1","itemData":{"abstract":"As interest in high-speed machining techniques grows among world manufacturers, efficient methods for obtaining the tool point frequency response (used as input to analytic or numerical chatter prediction/avoidance models) become more important. We describe the application of receptance coupling substructure analysis to the analytic prediction of the tool point dynamic response using frequency response measurements of individual components coupled through appropriate connections. This paper demonstrates experimental verification of the receptance coupling method for various tool geometries (e.g., diameter and length) and holders (HSK 63A collet and shrink fit). System changes (and the corresponding critical stability limit deviations) are predicted for tool length variation in a tool tuning example. Mode shape prediction is also shown.","author":[{"dropping-particle":"","family":"Schmitz","given":"Tony","non-dropping-particle":"","parse-names":false,"suffix":""},{"dropping-particle":"","family":"Davies","given":"Matthew","non-dropping-particle":"","parse-names":false,"suffix":""},{"dropping-particle":"","family":"Kennedy","given":"Michael","non-dropping-particle":"","parse-names":false,"suffix":""}],"container-title":"2nd International Seminar on Improving Machine Tool Performance","id":"ITEM-1","issued":{"date-parts":[["2000"]]},"page":"3-5","title":"High-speed machining frequency response prediction for process optimization","type":"paper-conference"},"uris":["http://www.mendeley.com/documents/?uuid=0275024e-9459-3fbe-b972-9e8cc6a912fc"]}],"mendeley":{"formattedCitation":"[13]","plainTextFormattedCitation":"[13]","previouslyFormattedCitation":"[13]"},"properties":{"noteIndex":0},"schema":"https://github.com/citation-style-language/schema/raw/master/csl-citation.json"}</w:instrText>
      </w:r>
      <w:r w:rsidR="00955E97">
        <w:rPr>
          <w:rFonts w:cs="Times New Roman"/>
        </w:rPr>
        <w:fldChar w:fldCharType="separate"/>
      </w:r>
      <w:r w:rsidR="00955E97" w:rsidRPr="00955E97">
        <w:rPr>
          <w:rFonts w:cs="Times New Roman"/>
          <w:noProof/>
        </w:rPr>
        <w:t>[13]</w:t>
      </w:r>
      <w:r w:rsidR="00955E97">
        <w:rPr>
          <w:rFonts w:cs="Times New Roman"/>
        </w:rPr>
        <w:fldChar w:fldCharType="end"/>
      </w:r>
      <w:r w:rsidRPr="00594AFB">
        <w:rPr>
          <w:rFonts w:cs="Times New Roman"/>
        </w:rPr>
        <w:t xml:space="preserve"> and </w:t>
      </w:r>
      <w:proofErr w:type="spellStart"/>
      <w:r w:rsidRPr="00594AFB">
        <w:rPr>
          <w:rFonts w:cs="Times New Roman"/>
          <w:i/>
        </w:rPr>
        <w:t>u</w:t>
      </w:r>
      <w:r w:rsidRPr="00594AFB">
        <w:rPr>
          <w:rFonts w:cs="Times New Roman"/>
          <w:i/>
          <w:vertAlign w:val="subscript"/>
        </w:rPr>
        <w:t>i</w:t>
      </w:r>
      <w:proofErr w:type="spellEnd"/>
      <w:r w:rsidRPr="00594AFB">
        <w:rPr>
          <w:rFonts w:cs="Times New Roman"/>
        </w:rPr>
        <w:t xml:space="preserve"> and </w:t>
      </w:r>
      <w:proofErr w:type="spellStart"/>
      <w:r w:rsidRPr="00594AFB">
        <w:rPr>
          <w:rFonts w:cs="Times New Roman"/>
          <w:i/>
        </w:rPr>
        <w:t>q</w:t>
      </w:r>
      <w:r w:rsidRPr="00594AFB">
        <w:rPr>
          <w:rFonts w:cs="Times New Roman"/>
          <w:i/>
          <w:vertAlign w:val="subscript"/>
        </w:rPr>
        <w:t>j</w:t>
      </w:r>
      <w:proofErr w:type="spellEnd"/>
      <w:r w:rsidRPr="00594AFB">
        <w:rPr>
          <w:rFonts w:cs="Times New Roman"/>
        </w:rPr>
        <w:t xml:space="preserve"> are the corresponding generalized displacement/rotation and force/couple vectors.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167F5C" w14:paraId="38C68D3E" w14:textId="77777777" w:rsidTr="006123D3">
        <w:tc>
          <w:tcPr>
            <w:tcW w:w="4583" w:type="pct"/>
            <w:vAlign w:val="center"/>
          </w:tcPr>
          <w:p w14:paraId="5BD24AAA" w14:textId="752101DE" w:rsidR="00167F5C" w:rsidRPr="00BA4153" w:rsidRDefault="004B301F" w:rsidP="00A05ECD">
            <w:pPr>
              <w:spacing w:before="0" w:after="0"/>
              <w:jc w:val="center"/>
              <w:rPr>
                <w:sz w:val="20"/>
                <w:szCs w:val="20"/>
              </w:rPr>
            </w:pP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e>
                    </m:mr>
                    <m:mr>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1</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11</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e>
                    </m:mr>
                    <m:m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e>
                    </m:mr>
                  </m:m>
                </m:e>
              </m:d>
            </m:oMath>
            <w:r w:rsidR="00B541CF" w:rsidRPr="00594AFB">
              <w:rPr>
                <w:rFonts w:cs="Times New Roman"/>
              </w:rPr>
              <w:t xml:space="preserve"> or </w:t>
            </w:r>
            <m:oMath>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e>
              </m:d>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11</m:t>
                      </m:r>
                    </m:sub>
                  </m:sSub>
                </m:e>
              </m:d>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e>
              </m:d>
            </m:oMath>
            <w:r w:rsidR="00B541CF" w:rsidRPr="00594AFB">
              <w:rPr>
                <w:rFonts w:cs="Times New Roman"/>
              </w:rPr>
              <w:tab/>
            </w:r>
          </w:p>
        </w:tc>
        <w:tc>
          <w:tcPr>
            <w:tcW w:w="417" w:type="pct"/>
            <w:vAlign w:val="center"/>
          </w:tcPr>
          <w:p w14:paraId="2D87409D" w14:textId="259B7DE9" w:rsidR="00167F5C" w:rsidRPr="00836FD4" w:rsidRDefault="00167F5C"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6</w:t>
            </w:r>
            <w:r w:rsidR="00846B31">
              <w:rPr>
                <w:noProof/>
              </w:rPr>
              <w:fldChar w:fldCharType="end"/>
            </w:r>
            <w:r>
              <w:t>)</w:t>
            </w:r>
          </w:p>
        </w:tc>
      </w:tr>
      <w:tr w:rsidR="00167F5C" w14:paraId="6AFAEAE4" w14:textId="77777777" w:rsidTr="006123D3">
        <w:tc>
          <w:tcPr>
            <w:tcW w:w="4583" w:type="pct"/>
            <w:vAlign w:val="center"/>
          </w:tcPr>
          <w:p w14:paraId="58434AD9" w14:textId="03204F64" w:rsidR="00167F5C" w:rsidRDefault="004B301F" w:rsidP="00A05ECD">
            <w:pPr>
              <w:spacing w:before="0" w:after="0"/>
              <w:jc w:val="center"/>
              <w:rPr>
                <w:rFonts w:cs="Times New Roman"/>
              </w:rPr>
            </w:pP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2a</m:t>
                            </m:r>
                          </m:sub>
                        </m:sSub>
                      </m:e>
                    </m:mr>
                    <m:mr>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2a</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2a2a</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2a2a</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2a2a</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2a2a</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2a</m:t>
                            </m:r>
                          </m:sub>
                        </m:sSub>
                      </m:e>
                    </m:mr>
                    <m:m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2a</m:t>
                            </m:r>
                          </m:sub>
                        </m:sSub>
                      </m:e>
                    </m:mr>
                  </m:m>
                </m:e>
              </m:d>
            </m:oMath>
            <w:r w:rsidR="00B541CF" w:rsidRPr="00594AFB">
              <w:rPr>
                <w:rFonts w:cs="Times New Roman"/>
              </w:rPr>
              <w:t xml:space="preserve"> or </w:t>
            </w:r>
            <m:oMath>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a</m:t>
                      </m:r>
                    </m:sub>
                  </m:sSub>
                </m:e>
              </m:d>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e>
              </m:d>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e>
              </m:d>
            </m:oMath>
          </w:p>
        </w:tc>
        <w:tc>
          <w:tcPr>
            <w:tcW w:w="417" w:type="pct"/>
            <w:vAlign w:val="center"/>
          </w:tcPr>
          <w:p w14:paraId="289B5AE6" w14:textId="2DE7D245" w:rsidR="00167F5C" w:rsidRDefault="00167F5C"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7</w:t>
            </w:r>
            <w:r w:rsidR="00846B31">
              <w:rPr>
                <w:noProof/>
              </w:rPr>
              <w:fldChar w:fldCharType="end"/>
            </w:r>
            <w:r>
              <w:t>)</w:t>
            </w:r>
          </w:p>
        </w:tc>
      </w:tr>
      <w:tr w:rsidR="00167F5C" w14:paraId="3A8F1F4E" w14:textId="77777777" w:rsidTr="006123D3">
        <w:tc>
          <w:tcPr>
            <w:tcW w:w="4583" w:type="pct"/>
            <w:vAlign w:val="center"/>
          </w:tcPr>
          <w:p w14:paraId="5982A223" w14:textId="0F3B7AE1" w:rsidR="00167F5C" w:rsidRDefault="004B301F" w:rsidP="00A05ECD">
            <w:pPr>
              <w:spacing w:before="0" w:after="0"/>
              <w:jc w:val="center"/>
              <w:rPr>
                <w:rFonts w:cs="Times New Roman"/>
              </w:rPr>
            </w:pP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1</m:t>
                            </m:r>
                          </m:sub>
                        </m:sSub>
                      </m:e>
                    </m:mr>
                    <m:mr>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1</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12a</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12a</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12a</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12a</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2a</m:t>
                            </m:r>
                          </m:sub>
                        </m:sSub>
                      </m:e>
                    </m:mr>
                    <m:m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2a</m:t>
                            </m:r>
                          </m:sub>
                        </m:sSub>
                      </m:e>
                    </m:mr>
                  </m:m>
                </m:e>
              </m:d>
            </m:oMath>
            <w:r w:rsidR="002A111F" w:rsidRPr="00594AFB">
              <w:rPr>
                <w:rFonts w:cs="Times New Roman"/>
              </w:rPr>
              <w:t xml:space="preserve"> or </w:t>
            </w:r>
            <m:oMath>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e>
              </m:d>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12</m:t>
                      </m:r>
                      <m:r>
                        <m:rPr>
                          <m:sty m:val="bi"/>
                        </m:rPr>
                        <w:rPr>
                          <w:rFonts w:ascii="Cambria Math" w:hAnsi="Cambria Math" w:cs="Times New Roman"/>
                        </w:rPr>
                        <m:t>a</m:t>
                      </m:r>
                    </m:sub>
                  </m:sSub>
                </m:e>
              </m:d>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e>
              </m:d>
            </m:oMath>
            <w:r w:rsidR="002A111F" w:rsidRPr="00594AFB">
              <w:rPr>
                <w:rFonts w:cs="Times New Roman"/>
              </w:rPr>
              <w:tab/>
            </w:r>
          </w:p>
        </w:tc>
        <w:tc>
          <w:tcPr>
            <w:tcW w:w="417" w:type="pct"/>
            <w:vAlign w:val="center"/>
          </w:tcPr>
          <w:p w14:paraId="03930763" w14:textId="4B52E38E" w:rsidR="00167F5C" w:rsidRDefault="00167F5C"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8</w:t>
            </w:r>
            <w:r w:rsidR="00846B31">
              <w:rPr>
                <w:noProof/>
              </w:rPr>
              <w:fldChar w:fldCharType="end"/>
            </w:r>
            <w:r>
              <w:t>)</w:t>
            </w:r>
          </w:p>
        </w:tc>
      </w:tr>
      <w:tr w:rsidR="00167F5C" w14:paraId="3E8EC30D" w14:textId="77777777" w:rsidTr="006123D3">
        <w:tc>
          <w:tcPr>
            <w:tcW w:w="4583" w:type="pct"/>
            <w:vAlign w:val="center"/>
          </w:tcPr>
          <w:p w14:paraId="464D5735" w14:textId="3A794657" w:rsidR="00167F5C" w:rsidRDefault="004B301F" w:rsidP="00A05ECD">
            <w:pPr>
              <w:spacing w:before="0" w:after="0"/>
              <w:jc w:val="center"/>
              <w:rPr>
                <w:rFonts w:cs="Times New Roman"/>
              </w:rPr>
            </w:pP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2a</m:t>
                            </m:r>
                          </m:sub>
                        </m:sSub>
                      </m:e>
                    </m:mr>
                    <m:mr>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2a</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2a1</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2a1</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2a1</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2a1</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1</m:t>
                            </m:r>
                          </m:sub>
                        </m:sSub>
                      </m:e>
                    </m:mr>
                    <m:m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1</m:t>
                            </m:r>
                          </m:sub>
                        </m:sSub>
                      </m:e>
                    </m:mr>
                  </m:m>
                </m:e>
              </m:d>
            </m:oMath>
            <w:r w:rsidR="002A111F" w:rsidRPr="00594AFB">
              <w:rPr>
                <w:rFonts w:cs="Times New Roman"/>
              </w:rPr>
              <w:t xml:space="preserve"> or </w:t>
            </w:r>
            <m:oMath>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a</m:t>
                      </m:r>
                    </m:sub>
                  </m:sSub>
                </m:e>
              </m:d>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e>
              </m:d>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e>
              </m:d>
            </m:oMath>
            <w:r w:rsidR="002A111F" w:rsidRPr="00594AFB">
              <w:rPr>
                <w:rFonts w:cs="Times New Roman"/>
              </w:rPr>
              <w:tab/>
            </w:r>
          </w:p>
        </w:tc>
        <w:tc>
          <w:tcPr>
            <w:tcW w:w="417" w:type="pct"/>
            <w:vAlign w:val="center"/>
          </w:tcPr>
          <w:p w14:paraId="20177275" w14:textId="072A62F9" w:rsidR="00167F5C" w:rsidRDefault="00167F5C"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9</w:t>
            </w:r>
            <w:r w:rsidR="00846B31">
              <w:rPr>
                <w:noProof/>
              </w:rPr>
              <w:fldChar w:fldCharType="end"/>
            </w:r>
            <w:r>
              <w:t>)</w:t>
            </w:r>
          </w:p>
        </w:tc>
      </w:tr>
      <w:tr w:rsidR="00167F5C" w14:paraId="4FE75A13" w14:textId="77777777" w:rsidTr="00A05ECD">
        <w:tc>
          <w:tcPr>
            <w:tcW w:w="4583" w:type="pct"/>
            <w:vAlign w:val="center"/>
          </w:tcPr>
          <w:p w14:paraId="122D202E" w14:textId="6AA67669" w:rsidR="00167F5C" w:rsidRDefault="004B301F" w:rsidP="00A05ECD">
            <w:pPr>
              <w:spacing w:before="0" w:after="0"/>
              <w:jc w:val="center"/>
              <w:rPr>
                <w:rFonts w:cs="Times New Roman"/>
              </w:rPr>
            </w:pP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x</m:t>
                            </m:r>
                          </m:e>
                          <m:sub>
                            <m:r>
                              <w:rPr>
                                <w:rFonts w:ascii="Cambria Math" w:hAnsi="Cambria Math" w:cs="Times New Roman"/>
                              </w:rPr>
                              <m:t>2b</m:t>
                            </m:r>
                          </m:sub>
                        </m:sSub>
                      </m:e>
                    </m:mr>
                    <m:mr>
                      <m:e>
                        <m:sSub>
                          <m:sSubPr>
                            <m:ctrlPr>
                              <w:rPr>
                                <w:rFonts w:ascii="Cambria Math" w:hAnsi="Cambria Math" w:cs="Times New Roman"/>
                                <w:i/>
                              </w:rPr>
                            </m:ctrlPr>
                          </m:sSubPr>
                          <m:e>
                            <m:r>
                              <w:rPr>
                                <w:rFonts w:ascii="Cambria Math" w:hAnsi="Cambria Math" w:cs="Times New Roman"/>
                              </w:rPr>
                              <m:t>θ</m:t>
                            </m:r>
                          </m:e>
                          <m:sub>
                            <m:r>
                              <w:rPr>
                                <w:rFonts w:ascii="Cambria Math" w:hAnsi="Cambria Math" w:cs="Times New Roman"/>
                              </w:rPr>
                              <m:t>2b</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2b2b</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2b2b</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2b2b</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2b2b</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f</m:t>
                            </m:r>
                          </m:e>
                          <m:sub>
                            <m:r>
                              <w:rPr>
                                <w:rFonts w:ascii="Cambria Math" w:hAnsi="Cambria Math" w:cs="Times New Roman"/>
                              </w:rPr>
                              <m:t>2b</m:t>
                            </m:r>
                          </m:sub>
                        </m:sSub>
                      </m:e>
                    </m:mr>
                    <m:mr>
                      <m:e>
                        <m:sSub>
                          <m:sSubPr>
                            <m:ctrlPr>
                              <w:rPr>
                                <w:rFonts w:ascii="Cambria Math" w:hAnsi="Cambria Math" w:cs="Times New Roman"/>
                                <w:i/>
                              </w:rPr>
                            </m:ctrlPr>
                          </m:sSubPr>
                          <m:e>
                            <m:r>
                              <w:rPr>
                                <w:rFonts w:ascii="Cambria Math" w:hAnsi="Cambria Math" w:cs="Times New Roman"/>
                              </w:rPr>
                              <m:t>m</m:t>
                            </m:r>
                          </m:e>
                          <m:sub>
                            <m:r>
                              <w:rPr>
                                <w:rFonts w:ascii="Cambria Math" w:hAnsi="Cambria Math" w:cs="Times New Roman"/>
                              </w:rPr>
                              <m:t>2b</m:t>
                            </m:r>
                          </m:sub>
                        </m:sSub>
                      </m:e>
                    </m:mr>
                  </m:m>
                </m:e>
              </m:d>
            </m:oMath>
            <w:r w:rsidR="002A111F" w:rsidRPr="00594AFB">
              <w:rPr>
                <w:rFonts w:cs="Times New Roman"/>
              </w:rPr>
              <w:t xml:space="preserve"> or </w:t>
            </w:r>
            <m:oMath>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b</m:t>
                      </m:r>
                    </m:sub>
                  </m:sSub>
                </m:e>
              </m:d>
              <m:r>
                <w:rPr>
                  <w:rFonts w:ascii="Cambria Math" w:hAnsi="Cambria Math" w:cs="Times New Roman"/>
                </w:rPr>
                <m:t>=</m:t>
              </m:r>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e>
              </m:d>
              <m:d>
                <m:dPr>
                  <m:begChr m:val="{"/>
                  <m:endChr m:val="}"/>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b</m:t>
                      </m:r>
                    </m:sub>
                  </m:sSub>
                </m:e>
              </m:d>
            </m:oMath>
            <w:r w:rsidR="002A111F" w:rsidRPr="00594AFB">
              <w:rPr>
                <w:rFonts w:cs="Times New Roman"/>
              </w:rPr>
              <w:tab/>
            </w:r>
          </w:p>
        </w:tc>
        <w:tc>
          <w:tcPr>
            <w:tcW w:w="417" w:type="pct"/>
            <w:vAlign w:val="center"/>
          </w:tcPr>
          <w:p w14:paraId="683838C9" w14:textId="03F9F831" w:rsidR="00167F5C" w:rsidRDefault="00167F5C" w:rsidP="00F14F69">
            <w:pPr>
              <w:pStyle w:val="Caption"/>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10</w:t>
            </w:r>
            <w:r w:rsidR="00846B31">
              <w:rPr>
                <w:noProof/>
              </w:rPr>
              <w:fldChar w:fldCharType="end"/>
            </w:r>
            <w:r>
              <w:t>)</w:t>
            </w:r>
          </w:p>
        </w:tc>
      </w:tr>
    </w:tbl>
    <w:p w14:paraId="12BD78EB" w14:textId="16F80EDA" w:rsidR="00E24FA4" w:rsidRDefault="00AC5170" w:rsidP="00E24FA4">
      <w:pPr>
        <w:rPr>
          <w:rFonts w:cs="Times New Roman"/>
        </w:rPr>
      </w:pPr>
      <w:r w:rsidRPr="00594AFB">
        <w:rPr>
          <w:rFonts w:cs="Times New Roman"/>
        </w:rPr>
        <w:t xml:space="preserve">The component receptances are written using the generalized notation: </w:t>
      </w:r>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12</m:t>
            </m:r>
            <m:r>
              <m:rPr>
                <m:sty m:val="bi"/>
              </m:rPr>
              <w:rPr>
                <w:rFonts w:ascii="Cambria Math" w:hAnsi="Cambria Math" w:cs="Times New Roman"/>
              </w:rPr>
              <m:t>a</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oMath>
      <w:r w:rsidRPr="00594AFB">
        <w:rPr>
          <w:rFonts w:cs="Times New Roman"/>
        </w:rPr>
        <w:t xml:space="preserve"> and </w:t>
      </w:r>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oMath>
      <w:r w:rsidRPr="00594AFB">
        <w:rPr>
          <w:rFonts w:cs="Times New Roman"/>
        </w:rPr>
        <w:t xml:space="preserve"> for the cylinder and </w:t>
      </w:r>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b</m:t>
            </m:r>
          </m:sub>
        </m:sSub>
      </m:oMath>
      <w:r w:rsidRPr="00594AFB">
        <w:rPr>
          <w:rFonts w:cs="Times New Roman"/>
        </w:rPr>
        <w:t xml:space="preserve"> for the prismatic cantilever beam. For a rigid connection between the two components, the compatibility condition is </w:t>
      </w:r>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=0</m:t>
        </m:r>
      </m:oMath>
      <w:r w:rsidRPr="00594AFB">
        <w:rPr>
          <w:rFonts w:cs="Times New Roman"/>
        </w:rPr>
        <w:t xml:space="preserve">. This indicates there is no relative motion at the coupling location. Additionally, if the component and assembly coordinates are at the same physical locations, then </w:t>
      </w:r>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oMath>
      <w:r w:rsidRPr="00594AFB">
        <w:rPr>
          <w:rFonts w:cs="Times New Roman"/>
        </w:rPr>
        <w:t xml:space="preserve"> and </w:t>
      </w:r>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sub>
        </m:sSub>
      </m:oMath>
      <w:r w:rsidRPr="00594AFB">
        <w:rPr>
          <w:rFonts w:cs="Times New Roman"/>
        </w:rPr>
        <w:t xml:space="preserve"> (due to the rigid coupling). The assembly receptances are written as shown in Eq. </w:t>
      </w:r>
      <w:r w:rsidR="00D73317">
        <w:rPr>
          <w:rFonts w:cs="Times New Roman"/>
        </w:rPr>
        <w:t>2.</w:t>
      </w:r>
      <w:r w:rsidRPr="00594AFB">
        <w:rPr>
          <w:rFonts w:cs="Times New Roman"/>
        </w:rPr>
        <w:t>11, which again incorporates the generalized notation.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F95E5F" w14:paraId="7A34B334" w14:textId="77777777" w:rsidTr="006123D3">
        <w:tc>
          <w:tcPr>
            <w:tcW w:w="4583" w:type="pct"/>
            <w:vAlign w:val="center"/>
          </w:tcPr>
          <w:p w14:paraId="47DBADC7" w14:textId="44D7E455" w:rsidR="00F95E5F" w:rsidRPr="00BA4153" w:rsidRDefault="004B301F" w:rsidP="00A05ECD">
            <w:pPr>
              <w:spacing w:before="0" w:after="0"/>
              <w:jc w:val="center"/>
              <w:rPr>
                <w:sz w:val="20"/>
                <w:szCs w:val="20"/>
              </w:rPr>
            </w:pPr>
            <m:oMath>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b/>
                          <w:i/>
                        </w:rPr>
                      </m:ctrlPr>
                    </m:mPr>
                    <m:mr>
                      <m:e>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e>
                    </m:mr>
                    <m:mr>
                      <m:e>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sub>
                        </m:sSub>
                      </m:e>
                    </m:mr>
                  </m:m>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b/>
                          <w:i/>
                        </w:rPr>
                      </m:ctrlPr>
                    </m:mPr>
                    <m:mr>
                      <m:e>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11</m:t>
                            </m:r>
                          </m:sub>
                        </m:sSub>
                      </m:e>
                      <m:e>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12</m:t>
                            </m:r>
                          </m:sub>
                        </m:sSub>
                      </m:e>
                    </m:mr>
                    <m:mr>
                      <m:e>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21</m:t>
                            </m:r>
                          </m:sub>
                        </m:sSub>
                      </m:e>
                      <m:e>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22</m:t>
                            </m:r>
                          </m:sub>
                        </m:sSub>
                      </m:e>
                    </m:mr>
                  </m:m>
                </m:e>
              </m:d>
              <m:d>
                <m:dPr>
                  <m:begChr m:val="{"/>
                  <m:endChr m:val="}"/>
                  <m:ctrlPr>
                    <w:rPr>
                      <w:rFonts w:ascii="Cambria Math" w:hAnsi="Cambria Math" w:cs="Times New Roman"/>
                      <w:i/>
                    </w:rPr>
                  </m:ctrlPr>
                </m:dPr>
                <m:e>
                  <m:m>
                    <m:mPr>
                      <m:mcs>
                        <m:mc>
                          <m:mcPr>
                            <m:count m:val="1"/>
                            <m:mcJc m:val="center"/>
                          </m:mcPr>
                        </m:mc>
                      </m:mcs>
                      <m:ctrlPr>
                        <w:rPr>
                          <w:rFonts w:ascii="Cambria Math" w:hAnsi="Cambria Math" w:cs="Times New Roman"/>
                          <w:b/>
                          <w:i/>
                        </w:rPr>
                      </m:ctrlPr>
                    </m:mPr>
                    <m:mr>
                      <m:e>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e>
                    </m:mr>
                    <m:mr>
                      <m:e>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sub>
                        </m:sSub>
                      </m:e>
                    </m:mr>
                  </m:m>
                </m:e>
              </m:d>
            </m:oMath>
            <w:r w:rsidR="00F26B23" w:rsidRPr="00594AFB">
              <w:rPr>
                <w:rFonts w:eastAsiaTheme="minorEastAsia" w:cs="Times New Roman"/>
              </w:rPr>
              <w:t xml:space="preserve">, where </w:t>
            </w:r>
            <m:oMath>
              <m:sSub>
                <m:sSubPr>
                  <m:ctrlPr>
                    <w:rPr>
                      <w:rFonts w:ascii="Cambria Math" w:hAnsi="Cambria Math"/>
                      <w:b/>
                      <w:i/>
                    </w:rPr>
                  </m:ctrlPr>
                </m:sSubPr>
                <m:e>
                  <m:r>
                    <m:rPr>
                      <m:sty m:val="bi"/>
                    </m:rPr>
                    <w:rPr>
                      <w:rFonts w:ascii="Cambria Math" w:hAnsi="Cambria Math"/>
                    </w:rPr>
                    <m:t>U</m:t>
                  </m:r>
                </m:e>
                <m:sub>
                  <m:r>
                    <m:rPr>
                      <m:sty m:val="bi"/>
                    </m:rPr>
                    <w:rPr>
                      <w:rFonts w:ascii="Cambria Math" w:hAnsi="Cambria Math"/>
                    </w:rPr>
                    <m:t>i</m:t>
                  </m:r>
                </m:sub>
              </m:sSub>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X</m:t>
                            </m:r>
                          </m:e>
                          <m:sub>
                            <m:r>
                              <w:rPr>
                                <w:rFonts w:ascii="Cambria Math" w:hAnsi="Cambria Math"/>
                              </w:rPr>
                              <m:t>i</m:t>
                            </m:r>
                          </m:sub>
                        </m:sSub>
                      </m:e>
                    </m:mr>
                    <m:mr>
                      <m:e>
                        <m:sSub>
                          <m:sSubPr>
                            <m:ctrlPr>
                              <w:rPr>
                                <w:rFonts w:ascii="Cambria Math" w:hAnsi="Cambria Math"/>
                                <w:i/>
                              </w:rPr>
                            </m:ctrlPr>
                          </m:sSubPr>
                          <m:e>
                            <m:r>
                              <w:rPr>
                                <w:rFonts w:ascii="Cambria Math" w:hAnsi="Cambria Math"/>
                              </w:rPr>
                              <m:t>Θ</m:t>
                            </m:r>
                          </m:e>
                          <m:sub>
                            <m:r>
                              <w:rPr>
                                <w:rFonts w:ascii="Cambria Math" w:hAnsi="Cambria Math"/>
                              </w:rPr>
                              <m:t>i</m:t>
                            </m:r>
                          </m:sub>
                        </m:sSub>
                      </m:e>
                    </m:mr>
                  </m:m>
                </m:e>
              </m:d>
            </m:oMath>
            <w:r w:rsidR="00F26B23" w:rsidRPr="00594AFB">
              <w:rPr>
                <w:rFonts w:cs="Times New Roman"/>
              </w:rPr>
              <w:t xml:space="preserve">, </w:t>
            </w:r>
            <m:oMath>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ij</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ij</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ij</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ij</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ij</m:t>
                            </m:r>
                          </m:sub>
                        </m:sSub>
                      </m:e>
                    </m:mr>
                  </m:m>
                </m:e>
              </m:d>
            </m:oMath>
            <w:r w:rsidR="00F26B23" w:rsidRPr="00594AFB">
              <w:rPr>
                <w:rFonts w:eastAsiaTheme="minorEastAsia" w:cs="Times New Roman"/>
              </w:rPr>
              <w:t xml:space="preserve">, and </w:t>
            </w:r>
            <m:oMath>
              <m:sSub>
                <m:sSubPr>
                  <m:ctrlPr>
                    <w:rPr>
                      <w:rFonts w:ascii="Cambria Math" w:hAnsi="Cambria Math"/>
                      <w:b/>
                      <w:i/>
                    </w:rPr>
                  </m:ctrlPr>
                </m:sSubPr>
                <m:e>
                  <m:r>
                    <m:rPr>
                      <m:sty m:val="bi"/>
                    </m:rPr>
                    <w:rPr>
                      <w:rFonts w:ascii="Cambria Math" w:hAnsi="Cambria Math"/>
                    </w:rPr>
                    <m:t>Q</m:t>
                  </m:r>
                </m:e>
                <m:sub>
                  <m:r>
                    <m:rPr>
                      <m:sty m:val="bi"/>
                    </m:rPr>
                    <w:rPr>
                      <w:rFonts w:ascii="Cambria Math" w:hAnsi="Cambria Math"/>
                    </w:rPr>
                    <m:t>j</m:t>
                  </m:r>
                </m:sub>
              </m:sSub>
              <m:r>
                <w:rPr>
                  <w:rFonts w:ascii="Cambria Math" w:hAnsi="Cambria Math"/>
                </w:rPr>
                <m:t>=</m:t>
              </m:r>
              <m:d>
                <m:dPr>
                  <m:begChr m:val="{"/>
                  <m:endChr m:val="}"/>
                  <m:ctrlPr>
                    <w:rPr>
                      <w:rFonts w:ascii="Cambria Math" w:hAnsi="Cambria Math"/>
                      <w:i/>
                    </w:rPr>
                  </m:ctrlPr>
                </m:dPr>
                <m:e>
                  <m:m>
                    <m:mPr>
                      <m:mcs>
                        <m:mc>
                          <m:mcPr>
                            <m:count m:val="1"/>
                            <m:mcJc m:val="center"/>
                          </m:mcPr>
                        </m:mc>
                      </m:mcs>
                      <m:ctrlPr>
                        <w:rPr>
                          <w:rFonts w:ascii="Cambria Math" w:hAnsi="Cambria Math"/>
                          <w:i/>
                        </w:rPr>
                      </m:ctrlPr>
                    </m:mPr>
                    <m:mr>
                      <m:e>
                        <m:sSub>
                          <m:sSubPr>
                            <m:ctrlPr>
                              <w:rPr>
                                <w:rFonts w:ascii="Cambria Math" w:hAnsi="Cambria Math"/>
                                <w:i/>
                              </w:rPr>
                            </m:ctrlPr>
                          </m:sSubPr>
                          <m:e>
                            <m:r>
                              <w:rPr>
                                <w:rFonts w:ascii="Cambria Math" w:hAnsi="Cambria Math"/>
                              </w:rPr>
                              <m:t>F</m:t>
                            </m:r>
                          </m:e>
                          <m:sub>
                            <m:r>
                              <w:rPr>
                                <w:rFonts w:ascii="Cambria Math" w:hAnsi="Cambria Math"/>
                              </w:rPr>
                              <m:t>j</m:t>
                            </m:r>
                          </m:sub>
                        </m:sSub>
                      </m:e>
                    </m:mr>
                    <m:mr>
                      <m:e>
                        <m:sSub>
                          <m:sSubPr>
                            <m:ctrlPr>
                              <w:rPr>
                                <w:rFonts w:ascii="Cambria Math" w:hAnsi="Cambria Math"/>
                                <w:i/>
                              </w:rPr>
                            </m:ctrlPr>
                          </m:sSubPr>
                          <m:e>
                            <m:r>
                              <w:rPr>
                                <w:rFonts w:ascii="Cambria Math" w:hAnsi="Cambria Math"/>
                              </w:rPr>
                              <m:t>M</m:t>
                            </m:r>
                          </m:e>
                          <m:sub>
                            <m:r>
                              <w:rPr>
                                <w:rFonts w:ascii="Cambria Math" w:hAnsi="Cambria Math"/>
                              </w:rPr>
                              <m:t>j</m:t>
                            </m:r>
                          </m:sub>
                        </m:sSub>
                      </m:e>
                    </m:mr>
                  </m:m>
                </m:e>
              </m:d>
            </m:oMath>
          </w:p>
        </w:tc>
        <w:tc>
          <w:tcPr>
            <w:tcW w:w="417" w:type="pct"/>
            <w:vAlign w:val="center"/>
          </w:tcPr>
          <w:p w14:paraId="51A6771F" w14:textId="28F210D6" w:rsidR="00F95E5F" w:rsidRPr="00836FD4" w:rsidRDefault="00F95E5F" w:rsidP="006123D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11</w:t>
            </w:r>
            <w:r w:rsidR="00846B31">
              <w:rPr>
                <w:noProof/>
              </w:rPr>
              <w:fldChar w:fldCharType="end"/>
            </w:r>
            <w:r>
              <w:t>)</w:t>
            </w:r>
          </w:p>
        </w:tc>
      </w:tr>
    </w:tbl>
    <w:p w14:paraId="44521710" w14:textId="34877A70" w:rsidR="006F4221" w:rsidRDefault="00AC5170" w:rsidP="00AC5170">
      <w:pPr>
        <w:rPr>
          <w:rFonts w:cs="Times New Roman"/>
        </w:rPr>
      </w:pPr>
      <w:r w:rsidRPr="00594AFB">
        <w:rPr>
          <w:rFonts w:cs="Times New Roman"/>
        </w:rPr>
        <w:t xml:space="preserve">To determine the four assembly receptances at the free end of the cylinder, </w:t>
      </w:r>
      <w:r w:rsidRPr="00DC6603">
        <w:rPr>
          <w:rFonts w:cs="Times New Roman"/>
          <w:b/>
          <w:i/>
        </w:rPr>
        <w:t>G</w:t>
      </w:r>
      <w:r w:rsidRPr="00DC6603">
        <w:rPr>
          <w:rFonts w:cs="Times New Roman"/>
          <w:b/>
          <w:vertAlign w:val="subscript"/>
        </w:rPr>
        <w:t>11</w:t>
      </w:r>
      <w:r w:rsidRPr="00594AFB">
        <w:rPr>
          <w:rFonts w:cs="Times New Roman"/>
        </w:rPr>
        <w:t xml:space="preserve">, the generalized force </w:t>
      </w:r>
      <w:r w:rsidRPr="00DC6603">
        <w:rPr>
          <w:rFonts w:cs="Times New Roman"/>
          <w:b/>
          <w:i/>
        </w:rPr>
        <w:t>Q</w:t>
      </w:r>
      <w:r w:rsidRPr="00DC6603">
        <w:rPr>
          <w:rFonts w:cs="Times New Roman"/>
          <w:b/>
          <w:vertAlign w:val="subscript"/>
        </w:rPr>
        <w:t>1</w:t>
      </w:r>
      <w:r w:rsidRPr="00594AFB">
        <w:rPr>
          <w:rFonts w:cs="Times New Roman"/>
        </w:rPr>
        <w:t xml:space="preserve"> is applied to assembly coordinate </w:t>
      </w:r>
      <w:r w:rsidRPr="00DC6603">
        <w:rPr>
          <w:rFonts w:cs="Times New Roman"/>
          <w:b/>
          <w:i/>
        </w:rPr>
        <w:t>U</w:t>
      </w:r>
      <w:r w:rsidRPr="00DC6603">
        <w:rPr>
          <w:rFonts w:cs="Times New Roman"/>
          <w:b/>
          <w:vertAlign w:val="subscript"/>
        </w:rPr>
        <w:t>1</w:t>
      </w:r>
      <w:r w:rsidRPr="00594AFB">
        <w:rPr>
          <w:rFonts w:cs="Times New Roman"/>
        </w:rPr>
        <w:t xml:space="preserve"> as shown in </w:t>
      </w:r>
      <w:r w:rsidR="008114B7">
        <w:rPr>
          <w:rFonts w:cs="Times New Roman"/>
        </w:rPr>
        <w:fldChar w:fldCharType="begin"/>
      </w:r>
      <w:r w:rsidR="008114B7">
        <w:rPr>
          <w:rFonts w:cs="Times New Roman"/>
        </w:rPr>
        <w:instrText xml:space="preserve"> REF _Ref101909075 \h </w:instrText>
      </w:r>
      <w:r w:rsidR="008114B7">
        <w:rPr>
          <w:rFonts w:cs="Times New Roman"/>
        </w:rPr>
      </w:r>
      <w:r w:rsidR="008114B7">
        <w:rPr>
          <w:rFonts w:cs="Times New Roman"/>
        </w:rPr>
        <w:fldChar w:fldCharType="separate"/>
      </w:r>
      <w:r w:rsidR="00394A58">
        <w:t xml:space="preserve">Figure </w:t>
      </w:r>
      <w:r w:rsidR="00394A58">
        <w:rPr>
          <w:noProof/>
        </w:rPr>
        <w:t>2</w:t>
      </w:r>
      <w:r w:rsidR="00394A58">
        <w:noBreakHyphen/>
      </w:r>
      <w:r w:rsidR="00394A58">
        <w:rPr>
          <w:noProof/>
        </w:rPr>
        <w:t>3</w:t>
      </w:r>
      <w:r w:rsidR="008114B7">
        <w:rPr>
          <w:rFonts w:cs="Times New Roman"/>
        </w:rPr>
        <w:fldChar w:fldCharType="end"/>
      </w:r>
      <w:r w:rsidRPr="00594AFB">
        <w:rPr>
          <w:rFonts w:cs="Times New Roman"/>
        </w:rPr>
        <w:t xml:space="preserve">, where the generalized </w:t>
      </w:r>
      <w:r w:rsidRPr="00594AFB">
        <w:rPr>
          <w:rFonts w:cs="Times New Roman"/>
          <w:i/>
        </w:rPr>
        <w:t>U</w:t>
      </w:r>
      <w:r w:rsidRPr="00594AFB">
        <w:rPr>
          <w:rFonts w:cs="Times New Roman"/>
          <w:i/>
          <w:vertAlign w:val="subscript"/>
        </w:rPr>
        <w:t>i</w:t>
      </w:r>
      <w:r w:rsidRPr="00594AFB">
        <w:rPr>
          <w:rFonts w:cs="Times New Roman"/>
        </w:rPr>
        <w:t xml:space="preserve"> and </w:t>
      </w:r>
      <w:proofErr w:type="spellStart"/>
      <w:r w:rsidRPr="00594AFB">
        <w:rPr>
          <w:rFonts w:cs="Times New Roman"/>
          <w:i/>
        </w:rPr>
        <w:t>u</w:t>
      </w:r>
      <w:r w:rsidRPr="00594AFB">
        <w:rPr>
          <w:rFonts w:cs="Times New Roman"/>
          <w:i/>
          <w:vertAlign w:val="subscript"/>
        </w:rPr>
        <w:t>i</w:t>
      </w:r>
      <w:proofErr w:type="spellEnd"/>
      <w:r w:rsidRPr="00594AFB">
        <w:rPr>
          <w:rFonts w:cs="Times New Roman"/>
        </w:rPr>
        <w:t xml:space="preserve"> vectors are shown schematically as “displacements”, although they describe both transverse deflection and rotation. The associated equilibrium conditions are </w:t>
      </w:r>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=0</m:t>
        </m:r>
      </m:oMath>
      <w:r w:rsidRPr="00594AFB">
        <w:rPr>
          <w:rFonts w:cs="Times New Roman"/>
        </w:rPr>
        <w:t xml:space="preserve"> (i.e., the internal forces/couples are balanced) and </w:t>
      </w:r>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oMath>
      <w:r w:rsidRPr="00594AFB">
        <w:rPr>
          <w:rFonts w:eastAsiaTheme="minorEastAsia" w:cs="Times New Roman"/>
        </w:rPr>
        <w:t xml:space="preserve"> (because the</w:t>
      </w:r>
      <w:r>
        <w:rPr>
          <w:rFonts w:eastAsiaTheme="minorEastAsia" w:cs="Times New Roman"/>
        </w:rPr>
        <w:t xml:space="preserve"> component and assembly generalized forces</w:t>
      </w:r>
      <w:r w:rsidRPr="00594AFB">
        <w:rPr>
          <w:rFonts w:eastAsiaTheme="minorEastAsia" w:cs="Times New Roman"/>
        </w:rPr>
        <w:t xml:space="preserve"> are located at the same spatial location)</w:t>
      </w:r>
      <w:r w:rsidRPr="00594AFB">
        <w:rPr>
          <w:rFonts w:cs="Times New Roman"/>
        </w:rPr>
        <w:t>.</w:t>
      </w:r>
    </w:p>
    <w:p w14:paraId="4B60E66F" w14:textId="455E8CF3" w:rsidR="006F4221" w:rsidRDefault="0047607F" w:rsidP="00D03C35">
      <w:pPr>
        <w:rPr>
          <w:rFonts w:cs="Times New Roman"/>
        </w:rPr>
      </w:pPr>
      <w:r w:rsidRPr="00594AFB">
        <w:rPr>
          <w:rFonts w:cs="Times New Roman"/>
        </w:rPr>
        <w:t xml:space="preserve">By substituting the component displacements/rotations and equilibrium conditions into the compatibility condition, the expression for </w:t>
      </w:r>
      <w:r w:rsidRPr="00DC6603">
        <w:rPr>
          <w:rFonts w:cs="Times New Roman"/>
          <w:b/>
          <w:i/>
        </w:rPr>
        <w:t>q</w:t>
      </w:r>
      <w:r w:rsidRPr="00DC6603">
        <w:rPr>
          <w:rFonts w:cs="Times New Roman"/>
          <w:b/>
          <w:vertAlign w:val="subscript"/>
        </w:rPr>
        <w:t>2</w:t>
      </w:r>
      <w:r w:rsidRPr="00DC6603">
        <w:rPr>
          <w:rFonts w:cs="Times New Roman"/>
          <w:b/>
          <w:i/>
          <w:vertAlign w:val="subscript"/>
        </w:rPr>
        <w:t>b</w:t>
      </w:r>
      <w:r w:rsidRPr="00594AFB">
        <w:rPr>
          <w:rFonts w:cs="Times New Roman"/>
        </w:rPr>
        <w:t xml:space="preserve"> shown in Eq. </w:t>
      </w:r>
      <w:r w:rsidR="00D73317">
        <w:rPr>
          <w:rFonts w:cs="Times New Roman"/>
        </w:rPr>
        <w:t>2.</w:t>
      </w:r>
      <w:r w:rsidRPr="00594AFB">
        <w:rPr>
          <w:rFonts w:cs="Times New Roman"/>
        </w:rPr>
        <w:t xml:space="preserve">12 is obtained. The component force </w:t>
      </w:r>
      <w:r w:rsidRPr="00DC6603">
        <w:rPr>
          <w:rFonts w:cs="Times New Roman"/>
          <w:b/>
          <w:i/>
        </w:rPr>
        <w:t>q</w:t>
      </w:r>
      <w:r w:rsidRPr="00DC6603">
        <w:rPr>
          <w:rFonts w:cs="Times New Roman"/>
          <w:b/>
          <w:vertAlign w:val="subscript"/>
        </w:rPr>
        <w:t>2</w:t>
      </w:r>
      <w:r w:rsidRPr="00DC6603">
        <w:rPr>
          <w:rFonts w:cs="Times New Roman"/>
          <w:b/>
          <w:i/>
          <w:vertAlign w:val="subscript"/>
        </w:rPr>
        <w:t>a</w:t>
      </w:r>
      <w:r w:rsidRPr="00594AFB">
        <w:rPr>
          <w:rFonts w:cs="Times New Roman"/>
        </w:rPr>
        <w:t xml:space="preserve"> is then determined from the equilibrium condition </w:t>
      </w:r>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2b</m:t>
            </m:r>
          </m:sub>
        </m:sSub>
      </m:oMath>
      <w:r w:rsidRPr="00594AFB">
        <w:rPr>
          <w:rFonts w:cs="Times New Roman"/>
        </w:rPr>
        <w:t>.</w:t>
      </w:r>
      <w:r w:rsidR="006F4221">
        <w:rPr>
          <w:rFonts w:cs="Times New Roman"/>
        </w:rPr>
        <w:br w:type="page"/>
      </w:r>
    </w:p>
    <w:p w14:paraId="7776F497" w14:textId="77777777" w:rsidR="006F4221" w:rsidRDefault="006F4221" w:rsidP="006F4221">
      <w:pPr>
        <w:keepNext/>
        <w:jc w:val="center"/>
      </w:pPr>
      <w:r w:rsidRPr="00A61323">
        <w:rPr>
          <w:rFonts w:cs="Times New Roman"/>
          <w:noProof/>
        </w:rPr>
        <w:lastRenderedPageBreak/>
        <mc:AlternateContent>
          <mc:Choice Requires="wpg">
            <w:drawing>
              <wp:inline distT="0" distB="0" distL="0" distR="0" wp14:anchorId="1E187633" wp14:editId="2B7B3F98">
                <wp:extent cx="3238500" cy="3859530"/>
                <wp:effectExtent l="0" t="0" r="0" b="7620"/>
                <wp:docPr id="40" name="Group 40"/>
                <wp:cNvGraphicFramePr/>
                <a:graphic xmlns:a="http://schemas.openxmlformats.org/drawingml/2006/main">
                  <a:graphicData uri="http://schemas.microsoft.com/office/word/2010/wordprocessingGroup">
                    <wpg:wgp>
                      <wpg:cNvGrpSpPr/>
                      <wpg:grpSpPr>
                        <a:xfrm>
                          <a:off x="0" y="0"/>
                          <a:ext cx="3238500" cy="3859530"/>
                          <a:chOff x="0" y="0"/>
                          <a:chExt cx="3238500" cy="3859949"/>
                        </a:xfrm>
                      </wpg:grpSpPr>
                      <wps:wsp>
                        <wps:cNvPr id="41" name="Freeform 5072"/>
                        <wps:cNvSpPr>
                          <a:spLocks/>
                        </wps:cNvSpPr>
                        <wps:spPr bwMode="auto">
                          <a:xfrm>
                            <a:off x="381000" y="316649"/>
                            <a:ext cx="1126490" cy="1088390"/>
                          </a:xfrm>
                          <a:custGeom>
                            <a:avLst/>
                            <a:gdLst>
                              <a:gd name="T0" fmla="*/ 334 w 1774"/>
                              <a:gd name="T1" fmla="*/ 165 h 1713"/>
                              <a:gd name="T2" fmla="*/ 244 w 1774"/>
                              <a:gd name="T3" fmla="*/ 225 h 1713"/>
                              <a:gd name="T4" fmla="*/ 154 w 1774"/>
                              <a:gd name="T5" fmla="*/ 405 h 1713"/>
                              <a:gd name="T6" fmla="*/ 34 w 1774"/>
                              <a:gd name="T7" fmla="*/ 600 h 1713"/>
                              <a:gd name="T8" fmla="*/ 34 w 1774"/>
                              <a:gd name="T9" fmla="*/ 1155 h 1713"/>
                              <a:gd name="T10" fmla="*/ 49 w 1774"/>
                              <a:gd name="T11" fmla="*/ 1200 h 1713"/>
                              <a:gd name="T12" fmla="*/ 199 w 1774"/>
                              <a:gd name="T13" fmla="*/ 1260 h 1713"/>
                              <a:gd name="T14" fmla="*/ 259 w 1774"/>
                              <a:gd name="T15" fmla="*/ 1350 h 1713"/>
                              <a:gd name="T16" fmla="*/ 304 w 1774"/>
                              <a:gd name="T17" fmla="*/ 1500 h 1713"/>
                              <a:gd name="T18" fmla="*/ 394 w 1774"/>
                              <a:gd name="T19" fmla="*/ 1560 h 1713"/>
                              <a:gd name="T20" fmla="*/ 484 w 1774"/>
                              <a:gd name="T21" fmla="*/ 1590 h 1713"/>
                              <a:gd name="T22" fmla="*/ 724 w 1774"/>
                              <a:gd name="T23" fmla="*/ 1710 h 1713"/>
                              <a:gd name="T24" fmla="*/ 1099 w 1774"/>
                              <a:gd name="T25" fmla="*/ 1695 h 1713"/>
                              <a:gd name="T26" fmla="*/ 1219 w 1774"/>
                              <a:gd name="T27" fmla="*/ 1560 h 1713"/>
                              <a:gd name="T28" fmla="*/ 1309 w 1774"/>
                              <a:gd name="T29" fmla="*/ 1500 h 1713"/>
                              <a:gd name="T30" fmla="*/ 1369 w 1774"/>
                              <a:gd name="T31" fmla="*/ 1410 h 1713"/>
                              <a:gd name="T32" fmla="*/ 1414 w 1774"/>
                              <a:gd name="T33" fmla="*/ 1320 h 1713"/>
                              <a:gd name="T34" fmla="*/ 1459 w 1774"/>
                              <a:gd name="T35" fmla="*/ 1290 h 1713"/>
                              <a:gd name="T36" fmla="*/ 1624 w 1774"/>
                              <a:gd name="T37" fmla="*/ 1155 h 1713"/>
                              <a:gd name="T38" fmla="*/ 1639 w 1774"/>
                              <a:gd name="T39" fmla="*/ 1110 h 1713"/>
                              <a:gd name="T40" fmla="*/ 1699 w 1774"/>
                              <a:gd name="T41" fmla="*/ 1020 h 1713"/>
                              <a:gd name="T42" fmla="*/ 1774 w 1774"/>
                              <a:gd name="T43" fmla="*/ 675 h 1713"/>
                              <a:gd name="T44" fmla="*/ 1759 w 1774"/>
                              <a:gd name="T45" fmla="*/ 525 h 1713"/>
                              <a:gd name="T46" fmla="*/ 1579 w 1774"/>
                              <a:gd name="T47" fmla="*/ 210 h 1713"/>
                              <a:gd name="T48" fmla="*/ 1489 w 1774"/>
                              <a:gd name="T49" fmla="*/ 150 h 1713"/>
                              <a:gd name="T50" fmla="*/ 1399 w 1774"/>
                              <a:gd name="T51" fmla="*/ 120 h 1713"/>
                              <a:gd name="T52" fmla="*/ 1219 w 1774"/>
                              <a:gd name="T53" fmla="*/ 0 h 1713"/>
                              <a:gd name="T54" fmla="*/ 739 w 1774"/>
                              <a:gd name="T55" fmla="*/ 15 h 1713"/>
                              <a:gd name="T56" fmla="*/ 469 w 1774"/>
                              <a:gd name="T57" fmla="*/ 30 h 1713"/>
                              <a:gd name="T58" fmla="*/ 379 w 1774"/>
                              <a:gd name="T59" fmla="*/ 60 h 1713"/>
                              <a:gd name="T60" fmla="*/ 334 w 1774"/>
                              <a:gd name="T61" fmla="*/ 75 h 1713"/>
                              <a:gd name="T62" fmla="*/ 319 w 1774"/>
                              <a:gd name="T63" fmla="*/ 120 h 1713"/>
                              <a:gd name="T64" fmla="*/ 274 w 1774"/>
                              <a:gd name="T65" fmla="*/ 135 h 1713"/>
                              <a:gd name="T66" fmla="*/ 274 w 1774"/>
                              <a:gd name="T67" fmla="*/ 240 h 17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774" h="1713">
                                <a:moveTo>
                                  <a:pt x="334" y="165"/>
                                </a:moveTo>
                                <a:cubicBezTo>
                                  <a:pt x="304" y="185"/>
                                  <a:pt x="264" y="195"/>
                                  <a:pt x="244" y="225"/>
                                </a:cubicBezTo>
                                <a:cubicBezTo>
                                  <a:pt x="206" y="282"/>
                                  <a:pt x="187" y="346"/>
                                  <a:pt x="154" y="405"/>
                                </a:cubicBezTo>
                                <a:cubicBezTo>
                                  <a:pt x="119" y="468"/>
                                  <a:pt x="74" y="540"/>
                                  <a:pt x="34" y="600"/>
                                </a:cubicBezTo>
                                <a:cubicBezTo>
                                  <a:pt x="0" y="838"/>
                                  <a:pt x="9" y="735"/>
                                  <a:pt x="34" y="1155"/>
                                </a:cubicBezTo>
                                <a:cubicBezTo>
                                  <a:pt x="35" y="1171"/>
                                  <a:pt x="39" y="1188"/>
                                  <a:pt x="49" y="1200"/>
                                </a:cubicBezTo>
                                <a:cubicBezTo>
                                  <a:pt x="82" y="1241"/>
                                  <a:pt x="152" y="1244"/>
                                  <a:pt x="199" y="1260"/>
                                </a:cubicBezTo>
                                <a:cubicBezTo>
                                  <a:pt x="219" y="1290"/>
                                  <a:pt x="239" y="1320"/>
                                  <a:pt x="259" y="1350"/>
                                </a:cubicBezTo>
                                <a:cubicBezTo>
                                  <a:pt x="334" y="1462"/>
                                  <a:pt x="225" y="1431"/>
                                  <a:pt x="304" y="1500"/>
                                </a:cubicBezTo>
                                <a:cubicBezTo>
                                  <a:pt x="331" y="1524"/>
                                  <a:pt x="364" y="1540"/>
                                  <a:pt x="394" y="1560"/>
                                </a:cubicBezTo>
                                <a:cubicBezTo>
                                  <a:pt x="420" y="1578"/>
                                  <a:pt x="484" y="1590"/>
                                  <a:pt x="484" y="1590"/>
                                </a:cubicBezTo>
                                <a:cubicBezTo>
                                  <a:pt x="545" y="1682"/>
                                  <a:pt x="624" y="1690"/>
                                  <a:pt x="724" y="1710"/>
                                </a:cubicBezTo>
                                <a:cubicBezTo>
                                  <a:pt x="849" y="1705"/>
                                  <a:pt x="975" y="1713"/>
                                  <a:pt x="1099" y="1695"/>
                                </a:cubicBezTo>
                                <a:cubicBezTo>
                                  <a:pt x="1117" y="1692"/>
                                  <a:pt x="1197" y="1577"/>
                                  <a:pt x="1219" y="1560"/>
                                </a:cubicBezTo>
                                <a:cubicBezTo>
                                  <a:pt x="1247" y="1538"/>
                                  <a:pt x="1309" y="1500"/>
                                  <a:pt x="1309" y="1500"/>
                                </a:cubicBezTo>
                                <a:cubicBezTo>
                                  <a:pt x="1329" y="1470"/>
                                  <a:pt x="1349" y="1440"/>
                                  <a:pt x="1369" y="1410"/>
                                </a:cubicBezTo>
                                <a:cubicBezTo>
                                  <a:pt x="1418" y="1337"/>
                                  <a:pt x="1343" y="1391"/>
                                  <a:pt x="1414" y="1320"/>
                                </a:cubicBezTo>
                                <a:cubicBezTo>
                                  <a:pt x="1427" y="1307"/>
                                  <a:pt x="1444" y="1300"/>
                                  <a:pt x="1459" y="1290"/>
                                </a:cubicBezTo>
                                <a:cubicBezTo>
                                  <a:pt x="1498" y="1232"/>
                                  <a:pt x="1558" y="1177"/>
                                  <a:pt x="1624" y="1155"/>
                                </a:cubicBezTo>
                                <a:cubicBezTo>
                                  <a:pt x="1629" y="1140"/>
                                  <a:pt x="1631" y="1124"/>
                                  <a:pt x="1639" y="1110"/>
                                </a:cubicBezTo>
                                <a:cubicBezTo>
                                  <a:pt x="1657" y="1078"/>
                                  <a:pt x="1699" y="1020"/>
                                  <a:pt x="1699" y="1020"/>
                                </a:cubicBezTo>
                                <a:cubicBezTo>
                                  <a:pt x="1722" y="904"/>
                                  <a:pt x="1751" y="790"/>
                                  <a:pt x="1774" y="675"/>
                                </a:cubicBezTo>
                                <a:cubicBezTo>
                                  <a:pt x="1769" y="625"/>
                                  <a:pt x="1768" y="574"/>
                                  <a:pt x="1759" y="525"/>
                                </a:cubicBezTo>
                                <a:cubicBezTo>
                                  <a:pt x="1734" y="394"/>
                                  <a:pt x="1651" y="318"/>
                                  <a:pt x="1579" y="210"/>
                                </a:cubicBezTo>
                                <a:cubicBezTo>
                                  <a:pt x="1559" y="180"/>
                                  <a:pt x="1519" y="170"/>
                                  <a:pt x="1489" y="150"/>
                                </a:cubicBezTo>
                                <a:cubicBezTo>
                                  <a:pt x="1463" y="132"/>
                                  <a:pt x="1399" y="120"/>
                                  <a:pt x="1399" y="120"/>
                                </a:cubicBezTo>
                                <a:cubicBezTo>
                                  <a:pt x="1345" y="66"/>
                                  <a:pt x="1291" y="24"/>
                                  <a:pt x="1219" y="0"/>
                                </a:cubicBezTo>
                                <a:cubicBezTo>
                                  <a:pt x="1059" y="5"/>
                                  <a:pt x="899" y="9"/>
                                  <a:pt x="739" y="15"/>
                                </a:cubicBezTo>
                                <a:cubicBezTo>
                                  <a:pt x="649" y="19"/>
                                  <a:pt x="558" y="19"/>
                                  <a:pt x="469" y="30"/>
                                </a:cubicBezTo>
                                <a:cubicBezTo>
                                  <a:pt x="438" y="34"/>
                                  <a:pt x="409" y="50"/>
                                  <a:pt x="379" y="60"/>
                                </a:cubicBezTo>
                                <a:cubicBezTo>
                                  <a:pt x="364" y="65"/>
                                  <a:pt x="334" y="75"/>
                                  <a:pt x="334" y="75"/>
                                </a:cubicBezTo>
                                <a:cubicBezTo>
                                  <a:pt x="329" y="90"/>
                                  <a:pt x="330" y="109"/>
                                  <a:pt x="319" y="120"/>
                                </a:cubicBezTo>
                                <a:cubicBezTo>
                                  <a:pt x="308" y="131"/>
                                  <a:pt x="280" y="120"/>
                                  <a:pt x="274" y="135"/>
                                </a:cubicBezTo>
                                <a:cubicBezTo>
                                  <a:pt x="262" y="168"/>
                                  <a:pt x="274" y="205"/>
                                  <a:pt x="274" y="240"/>
                                </a:cubicBezTo>
                              </a:path>
                            </a:pathLst>
                          </a:custGeom>
                          <a:solidFill>
                            <a:srgbClr val="FFFFFF"/>
                          </a:solidFill>
                          <a:ln w="9525" cap="flat" cmpd="sng">
                            <a:prstDash val="solid"/>
                            <a:round/>
                            <a:headEnd/>
                            <a:tailEnd/>
                          </a:ln>
                          <a:effectLst/>
                          <a:scene3d>
                            <a:camera prst="legacyObliqueTopLeft">
                              <a:rot lat="0" lon="19199999" rev="0"/>
                            </a:camera>
                            <a:lightRig rig="legacyFlat3" dir="t"/>
                          </a:scene3d>
                          <a:sp3d extrusionH="1000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2" name="Rectangle 42"/>
                        <wps:cNvSpPr>
                          <a:spLocks noChangeArrowheads="1"/>
                        </wps:cNvSpPr>
                        <wps:spPr bwMode="auto">
                          <a:xfrm>
                            <a:off x="1524000" y="773849"/>
                            <a:ext cx="685800" cy="457200"/>
                          </a:xfrm>
                          <a:prstGeom prst="rect">
                            <a:avLst/>
                          </a:prstGeom>
                          <a:solidFill>
                            <a:srgbClr val="FFFFFF"/>
                          </a:solidFill>
                          <a:ln w="9525" algn="ctr">
                            <a:miter lim="800000"/>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3" name="Oval 43"/>
                        <wps:cNvSpPr>
                          <a:spLocks noChangeArrowheads="1"/>
                        </wps:cNvSpPr>
                        <wps:spPr bwMode="auto">
                          <a:xfrm>
                            <a:off x="2667000" y="1116749"/>
                            <a:ext cx="228600" cy="228600"/>
                          </a:xfrm>
                          <a:prstGeom prst="ellipse">
                            <a:avLst/>
                          </a:prstGeom>
                          <a:solidFill>
                            <a:srgbClr val="FFFFFF"/>
                          </a:solidFill>
                          <a:ln w="9525" algn="ctr">
                            <a:round/>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4" name="Line 5075"/>
                        <wps:cNvCnPr>
                          <a:cxnSpLocks noChangeShapeType="1"/>
                        </wps:cNvCnPr>
                        <wps:spPr bwMode="auto">
                          <a:xfrm>
                            <a:off x="2781300" y="659549"/>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5" name="Text Box 5077"/>
                        <wps:cNvSpPr txBox="1">
                          <a:spLocks noChangeArrowheads="1"/>
                        </wps:cNvSpPr>
                        <wps:spPr bwMode="auto">
                          <a:xfrm>
                            <a:off x="2634186" y="342900"/>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7502D2"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1</w:t>
                              </w:r>
                            </w:p>
                          </w:txbxContent>
                        </wps:txbx>
                        <wps:bodyPr rot="0" vert="horz" wrap="square" lIns="91440" tIns="45720" rIns="91440" bIns="45720" anchor="t" anchorCtr="0" upright="1">
                          <a:noAutofit/>
                        </wps:bodyPr>
                      </wps:wsp>
                      <wps:wsp>
                        <wps:cNvPr id="46" name="Line 5079"/>
                        <wps:cNvCnPr>
                          <a:cxnSpLocks noChangeShapeType="1"/>
                        </wps:cNvCnPr>
                        <wps:spPr bwMode="auto">
                          <a:xfrm>
                            <a:off x="1866900" y="316649"/>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7" name="Text Box 5080"/>
                        <wps:cNvSpPr txBox="1">
                          <a:spLocks noChangeArrowheads="1"/>
                        </wps:cNvSpPr>
                        <wps:spPr bwMode="auto">
                          <a:xfrm>
                            <a:off x="1700098" y="0"/>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6FA0B9B"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2</w:t>
                              </w:r>
                            </w:p>
                          </w:txbxContent>
                        </wps:txbx>
                        <wps:bodyPr rot="0" vert="horz" wrap="square" lIns="91440" tIns="45720" rIns="91440" bIns="45720" anchor="t" anchorCtr="0" upright="1">
                          <a:noAutofit/>
                        </wps:bodyPr>
                      </wps:wsp>
                      <wps:wsp>
                        <wps:cNvPr id="48" name="Line 5084"/>
                        <wps:cNvCnPr>
                          <a:cxnSpLocks noChangeShapeType="1"/>
                        </wps:cNvCnPr>
                        <wps:spPr bwMode="auto">
                          <a:xfrm flipV="1">
                            <a:off x="1638300" y="316649"/>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49" name="Line 5085"/>
                        <wps:cNvCnPr>
                          <a:cxnSpLocks noChangeShapeType="1"/>
                        </wps:cNvCnPr>
                        <wps:spPr bwMode="auto">
                          <a:xfrm flipV="1">
                            <a:off x="2552700" y="659549"/>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0" name="Freeform 5088"/>
                        <wps:cNvSpPr>
                          <a:spLocks/>
                        </wps:cNvSpPr>
                        <wps:spPr bwMode="auto">
                          <a:xfrm>
                            <a:off x="0" y="2145449"/>
                            <a:ext cx="1126490" cy="1088390"/>
                          </a:xfrm>
                          <a:custGeom>
                            <a:avLst/>
                            <a:gdLst>
                              <a:gd name="T0" fmla="*/ 334 w 1774"/>
                              <a:gd name="T1" fmla="*/ 165 h 1713"/>
                              <a:gd name="T2" fmla="*/ 244 w 1774"/>
                              <a:gd name="T3" fmla="*/ 225 h 1713"/>
                              <a:gd name="T4" fmla="*/ 154 w 1774"/>
                              <a:gd name="T5" fmla="*/ 405 h 1713"/>
                              <a:gd name="T6" fmla="*/ 34 w 1774"/>
                              <a:gd name="T7" fmla="*/ 600 h 1713"/>
                              <a:gd name="T8" fmla="*/ 34 w 1774"/>
                              <a:gd name="T9" fmla="*/ 1155 h 1713"/>
                              <a:gd name="T10" fmla="*/ 49 w 1774"/>
                              <a:gd name="T11" fmla="*/ 1200 h 1713"/>
                              <a:gd name="T12" fmla="*/ 199 w 1774"/>
                              <a:gd name="T13" fmla="*/ 1260 h 1713"/>
                              <a:gd name="T14" fmla="*/ 259 w 1774"/>
                              <a:gd name="T15" fmla="*/ 1350 h 1713"/>
                              <a:gd name="T16" fmla="*/ 304 w 1774"/>
                              <a:gd name="T17" fmla="*/ 1500 h 1713"/>
                              <a:gd name="T18" fmla="*/ 394 w 1774"/>
                              <a:gd name="T19" fmla="*/ 1560 h 1713"/>
                              <a:gd name="T20" fmla="*/ 484 w 1774"/>
                              <a:gd name="T21" fmla="*/ 1590 h 1713"/>
                              <a:gd name="T22" fmla="*/ 724 w 1774"/>
                              <a:gd name="T23" fmla="*/ 1710 h 1713"/>
                              <a:gd name="T24" fmla="*/ 1099 w 1774"/>
                              <a:gd name="T25" fmla="*/ 1695 h 1713"/>
                              <a:gd name="T26" fmla="*/ 1219 w 1774"/>
                              <a:gd name="T27" fmla="*/ 1560 h 1713"/>
                              <a:gd name="T28" fmla="*/ 1309 w 1774"/>
                              <a:gd name="T29" fmla="*/ 1500 h 1713"/>
                              <a:gd name="T30" fmla="*/ 1369 w 1774"/>
                              <a:gd name="T31" fmla="*/ 1410 h 1713"/>
                              <a:gd name="T32" fmla="*/ 1414 w 1774"/>
                              <a:gd name="T33" fmla="*/ 1320 h 1713"/>
                              <a:gd name="T34" fmla="*/ 1459 w 1774"/>
                              <a:gd name="T35" fmla="*/ 1290 h 1713"/>
                              <a:gd name="T36" fmla="*/ 1624 w 1774"/>
                              <a:gd name="T37" fmla="*/ 1155 h 1713"/>
                              <a:gd name="T38" fmla="*/ 1639 w 1774"/>
                              <a:gd name="T39" fmla="*/ 1110 h 1713"/>
                              <a:gd name="T40" fmla="*/ 1699 w 1774"/>
                              <a:gd name="T41" fmla="*/ 1020 h 1713"/>
                              <a:gd name="T42" fmla="*/ 1774 w 1774"/>
                              <a:gd name="T43" fmla="*/ 675 h 1713"/>
                              <a:gd name="T44" fmla="*/ 1759 w 1774"/>
                              <a:gd name="T45" fmla="*/ 525 h 1713"/>
                              <a:gd name="T46" fmla="*/ 1579 w 1774"/>
                              <a:gd name="T47" fmla="*/ 210 h 1713"/>
                              <a:gd name="T48" fmla="*/ 1489 w 1774"/>
                              <a:gd name="T49" fmla="*/ 150 h 1713"/>
                              <a:gd name="T50" fmla="*/ 1399 w 1774"/>
                              <a:gd name="T51" fmla="*/ 120 h 1713"/>
                              <a:gd name="T52" fmla="*/ 1219 w 1774"/>
                              <a:gd name="T53" fmla="*/ 0 h 1713"/>
                              <a:gd name="T54" fmla="*/ 739 w 1774"/>
                              <a:gd name="T55" fmla="*/ 15 h 1713"/>
                              <a:gd name="T56" fmla="*/ 469 w 1774"/>
                              <a:gd name="T57" fmla="*/ 30 h 1713"/>
                              <a:gd name="T58" fmla="*/ 379 w 1774"/>
                              <a:gd name="T59" fmla="*/ 60 h 1713"/>
                              <a:gd name="T60" fmla="*/ 334 w 1774"/>
                              <a:gd name="T61" fmla="*/ 75 h 1713"/>
                              <a:gd name="T62" fmla="*/ 319 w 1774"/>
                              <a:gd name="T63" fmla="*/ 120 h 1713"/>
                              <a:gd name="T64" fmla="*/ 274 w 1774"/>
                              <a:gd name="T65" fmla="*/ 135 h 1713"/>
                              <a:gd name="T66" fmla="*/ 274 w 1774"/>
                              <a:gd name="T67" fmla="*/ 240 h 171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774" h="1713">
                                <a:moveTo>
                                  <a:pt x="334" y="165"/>
                                </a:moveTo>
                                <a:cubicBezTo>
                                  <a:pt x="304" y="185"/>
                                  <a:pt x="264" y="195"/>
                                  <a:pt x="244" y="225"/>
                                </a:cubicBezTo>
                                <a:cubicBezTo>
                                  <a:pt x="206" y="282"/>
                                  <a:pt x="187" y="346"/>
                                  <a:pt x="154" y="405"/>
                                </a:cubicBezTo>
                                <a:cubicBezTo>
                                  <a:pt x="119" y="468"/>
                                  <a:pt x="74" y="540"/>
                                  <a:pt x="34" y="600"/>
                                </a:cubicBezTo>
                                <a:cubicBezTo>
                                  <a:pt x="0" y="838"/>
                                  <a:pt x="9" y="735"/>
                                  <a:pt x="34" y="1155"/>
                                </a:cubicBezTo>
                                <a:cubicBezTo>
                                  <a:pt x="35" y="1171"/>
                                  <a:pt x="39" y="1188"/>
                                  <a:pt x="49" y="1200"/>
                                </a:cubicBezTo>
                                <a:cubicBezTo>
                                  <a:pt x="82" y="1241"/>
                                  <a:pt x="152" y="1244"/>
                                  <a:pt x="199" y="1260"/>
                                </a:cubicBezTo>
                                <a:cubicBezTo>
                                  <a:pt x="219" y="1290"/>
                                  <a:pt x="239" y="1320"/>
                                  <a:pt x="259" y="1350"/>
                                </a:cubicBezTo>
                                <a:cubicBezTo>
                                  <a:pt x="334" y="1462"/>
                                  <a:pt x="225" y="1431"/>
                                  <a:pt x="304" y="1500"/>
                                </a:cubicBezTo>
                                <a:cubicBezTo>
                                  <a:pt x="331" y="1524"/>
                                  <a:pt x="364" y="1540"/>
                                  <a:pt x="394" y="1560"/>
                                </a:cubicBezTo>
                                <a:cubicBezTo>
                                  <a:pt x="420" y="1578"/>
                                  <a:pt x="484" y="1590"/>
                                  <a:pt x="484" y="1590"/>
                                </a:cubicBezTo>
                                <a:cubicBezTo>
                                  <a:pt x="545" y="1682"/>
                                  <a:pt x="624" y="1690"/>
                                  <a:pt x="724" y="1710"/>
                                </a:cubicBezTo>
                                <a:cubicBezTo>
                                  <a:pt x="849" y="1705"/>
                                  <a:pt x="975" y="1713"/>
                                  <a:pt x="1099" y="1695"/>
                                </a:cubicBezTo>
                                <a:cubicBezTo>
                                  <a:pt x="1117" y="1692"/>
                                  <a:pt x="1197" y="1577"/>
                                  <a:pt x="1219" y="1560"/>
                                </a:cubicBezTo>
                                <a:cubicBezTo>
                                  <a:pt x="1247" y="1538"/>
                                  <a:pt x="1309" y="1500"/>
                                  <a:pt x="1309" y="1500"/>
                                </a:cubicBezTo>
                                <a:cubicBezTo>
                                  <a:pt x="1329" y="1470"/>
                                  <a:pt x="1349" y="1440"/>
                                  <a:pt x="1369" y="1410"/>
                                </a:cubicBezTo>
                                <a:cubicBezTo>
                                  <a:pt x="1418" y="1337"/>
                                  <a:pt x="1343" y="1391"/>
                                  <a:pt x="1414" y="1320"/>
                                </a:cubicBezTo>
                                <a:cubicBezTo>
                                  <a:pt x="1427" y="1307"/>
                                  <a:pt x="1444" y="1300"/>
                                  <a:pt x="1459" y="1290"/>
                                </a:cubicBezTo>
                                <a:cubicBezTo>
                                  <a:pt x="1498" y="1232"/>
                                  <a:pt x="1558" y="1177"/>
                                  <a:pt x="1624" y="1155"/>
                                </a:cubicBezTo>
                                <a:cubicBezTo>
                                  <a:pt x="1629" y="1140"/>
                                  <a:pt x="1631" y="1124"/>
                                  <a:pt x="1639" y="1110"/>
                                </a:cubicBezTo>
                                <a:cubicBezTo>
                                  <a:pt x="1657" y="1078"/>
                                  <a:pt x="1699" y="1020"/>
                                  <a:pt x="1699" y="1020"/>
                                </a:cubicBezTo>
                                <a:cubicBezTo>
                                  <a:pt x="1722" y="904"/>
                                  <a:pt x="1751" y="790"/>
                                  <a:pt x="1774" y="675"/>
                                </a:cubicBezTo>
                                <a:cubicBezTo>
                                  <a:pt x="1769" y="625"/>
                                  <a:pt x="1768" y="574"/>
                                  <a:pt x="1759" y="525"/>
                                </a:cubicBezTo>
                                <a:cubicBezTo>
                                  <a:pt x="1734" y="394"/>
                                  <a:pt x="1651" y="318"/>
                                  <a:pt x="1579" y="210"/>
                                </a:cubicBezTo>
                                <a:cubicBezTo>
                                  <a:pt x="1559" y="180"/>
                                  <a:pt x="1519" y="170"/>
                                  <a:pt x="1489" y="150"/>
                                </a:cubicBezTo>
                                <a:cubicBezTo>
                                  <a:pt x="1463" y="132"/>
                                  <a:pt x="1399" y="120"/>
                                  <a:pt x="1399" y="120"/>
                                </a:cubicBezTo>
                                <a:cubicBezTo>
                                  <a:pt x="1345" y="66"/>
                                  <a:pt x="1291" y="24"/>
                                  <a:pt x="1219" y="0"/>
                                </a:cubicBezTo>
                                <a:cubicBezTo>
                                  <a:pt x="1059" y="5"/>
                                  <a:pt x="899" y="9"/>
                                  <a:pt x="739" y="15"/>
                                </a:cubicBezTo>
                                <a:cubicBezTo>
                                  <a:pt x="649" y="19"/>
                                  <a:pt x="558" y="19"/>
                                  <a:pt x="469" y="30"/>
                                </a:cubicBezTo>
                                <a:cubicBezTo>
                                  <a:pt x="438" y="34"/>
                                  <a:pt x="409" y="50"/>
                                  <a:pt x="379" y="60"/>
                                </a:cubicBezTo>
                                <a:cubicBezTo>
                                  <a:pt x="364" y="65"/>
                                  <a:pt x="334" y="75"/>
                                  <a:pt x="334" y="75"/>
                                </a:cubicBezTo>
                                <a:cubicBezTo>
                                  <a:pt x="329" y="90"/>
                                  <a:pt x="330" y="109"/>
                                  <a:pt x="319" y="120"/>
                                </a:cubicBezTo>
                                <a:cubicBezTo>
                                  <a:pt x="308" y="131"/>
                                  <a:pt x="280" y="120"/>
                                  <a:pt x="274" y="135"/>
                                </a:cubicBezTo>
                                <a:cubicBezTo>
                                  <a:pt x="262" y="168"/>
                                  <a:pt x="274" y="205"/>
                                  <a:pt x="274" y="240"/>
                                </a:cubicBezTo>
                              </a:path>
                            </a:pathLst>
                          </a:custGeom>
                          <a:solidFill>
                            <a:srgbClr val="FFFFFF"/>
                          </a:solidFill>
                          <a:ln w="9525" cap="flat" cmpd="sng">
                            <a:prstDash val="solid"/>
                            <a:round/>
                            <a:headEnd/>
                            <a:tailEnd/>
                          </a:ln>
                          <a:effectLst/>
                          <a:scene3d>
                            <a:camera prst="legacyObliqueTopLeft">
                              <a:rot lat="0" lon="19199999" rev="0"/>
                            </a:camera>
                            <a:lightRig rig="legacyFlat3" dir="t"/>
                          </a:scene3d>
                          <a:sp3d extrusionH="1000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1" name="Rectangle 51"/>
                        <wps:cNvSpPr>
                          <a:spLocks noChangeArrowheads="1"/>
                        </wps:cNvSpPr>
                        <wps:spPr bwMode="auto">
                          <a:xfrm>
                            <a:off x="1143000" y="2602649"/>
                            <a:ext cx="685800" cy="457200"/>
                          </a:xfrm>
                          <a:prstGeom prst="rect">
                            <a:avLst/>
                          </a:prstGeom>
                          <a:solidFill>
                            <a:srgbClr val="FFFFFF"/>
                          </a:solidFill>
                          <a:ln w="9525" algn="ctr">
                            <a:miter lim="800000"/>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52" name="Line 5091"/>
                        <wps:cNvCnPr>
                          <a:cxnSpLocks noChangeShapeType="1"/>
                        </wps:cNvCnPr>
                        <wps:spPr bwMode="auto">
                          <a:xfrm>
                            <a:off x="2895600" y="2488349"/>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3" name="Text Box 5093"/>
                        <wps:cNvSpPr txBox="1">
                          <a:spLocks noChangeArrowheads="1"/>
                        </wps:cNvSpPr>
                        <wps:spPr bwMode="auto">
                          <a:xfrm>
                            <a:off x="2781300" y="214544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19C0090"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1</w:t>
                              </w:r>
                            </w:p>
                          </w:txbxContent>
                        </wps:txbx>
                        <wps:bodyPr rot="0" vert="horz" wrap="square" lIns="91440" tIns="45720" rIns="91440" bIns="45720" anchor="t" anchorCtr="0" upright="1">
                          <a:noAutofit/>
                        </wps:bodyPr>
                      </wps:wsp>
                      <wps:wsp>
                        <wps:cNvPr id="54" name="Line 5095"/>
                        <wps:cNvCnPr>
                          <a:cxnSpLocks noChangeShapeType="1"/>
                        </wps:cNvCnPr>
                        <wps:spPr bwMode="auto">
                          <a:xfrm>
                            <a:off x="1524000" y="2145449"/>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5" name="Text Box 5096"/>
                        <wps:cNvSpPr txBox="1">
                          <a:spLocks noChangeArrowheads="1"/>
                        </wps:cNvSpPr>
                        <wps:spPr bwMode="auto">
                          <a:xfrm>
                            <a:off x="1409700" y="180254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CE8A8D"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b</w:t>
                              </w:r>
                            </w:p>
                          </w:txbxContent>
                        </wps:txbx>
                        <wps:bodyPr rot="0" vert="horz" wrap="square" lIns="91440" tIns="45720" rIns="91440" bIns="45720" anchor="t" anchorCtr="0" upright="1">
                          <a:noAutofit/>
                        </wps:bodyPr>
                      </wps:wsp>
                      <wps:wsp>
                        <wps:cNvPr id="56" name="Line 5100"/>
                        <wps:cNvCnPr>
                          <a:cxnSpLocks noChangeShapeType="1"/>
                        </wps:cNvCnPr>
                        <wps:spPr bwMode="auto">
                          <a:xfrm flipV="1">
                            <a:off x="1295400" y="2145449"/>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7" name="Line 5101"/>
                        <wps:cNvCnPr>
                          <a:cxnSpLocks noChangeShapeType="1"/>
                        </wps:cNvCnPr>
                        <wps:spPr bwMode="auto">
                          <a:xfrm flipV="1">
                            <a:off x="2667000" y="2488349"/>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8" name="Line 5103"/>
                        <wps:cNvCnPr>
                          <a:cxnSpLocks noChangeShapeType="1"/>
                        </wps:cNvCnPr>
                        <wps:spPr bwMode="auto">
                          <a:xfrm>
                            <a:off x="1981200" y="2259749"/>
                            <a:ext cx="635" cy="342900"/>
                          </a:xfrm>
                          <a:prstGeom prst="line">
                            <a:avLst/>
                          </a:prstGeom>
                          <a:noFill/>
                          <a:ln w="9525">
                            <a:solidFill>
                              <a:srgbClr val="000000"/>
                            </a:solidFill>
                            <a:round/>
                            <a:headEnd/>
                            <a:tailEnd type="triangle" w="sm"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59" name="Text Box 5105"/>
                        <wps:cNvSpPr txBox="1">
                          <a:spLocks noChangeArrowheads="1"/>
                        </wps:cNvSpPr>
                        <wps:spPr bwMode="auto">
                          <a:xfrm>
                            <a:off x="1866900" y="191684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66A60ED3"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a</w:t>
                              </w:r>
                            </w:p>
                          </w:txbxContent>
                        </wps:txbx>
                        <wps:bodyPr rot="0" vert="horz" wrap="square" lIns="91440" tIns="45720" rIns="91440" bIns="45720" anchor="t" anchorCtr="0" upright="1">
                          <a:noAutofit/>
                        </wps:bodyPr>
                      </wps:wsp>
                      <wps:wsp>
                        <wps:cNvPr id="60" name="Line 5107"/>
                        <wps:cNvCnPr>
                          <a:cxnSpLocks noChangeShapeType="1"/>
                        </wps:cNvCnPr>
                        <wps:spPr bwMode="auto">
                          <a:xfrm flipV="1">
                            <a:off x="1752600" y="2259749"/>
                            <a:ext cx="457200" cy="34290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1" name="Line 5109"/>
                        <wps:cNvCnPr>
                          <a:cxnSpLocks noChangeShapeType="1"/>
                        </wps:cNvCnPr>
                        <wps:spPr bwMode="auto">
                          <a:xfrm>
                            <a:off x="2781300" y="1345349"/>
                            <a:ext cx="635" cy="342900"/>
                          </a:xfrm>
                          <a:prstGeom prst="line">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62" name="Text Box 5110"/>
                        <wps:cNvSpPr txBox="1">
                          <a:spLocks noChangeArrowheads="1"/>
                        </wps:cNvSpPr>
                        <wps:spPr bwMode="auto">
                          <a:xfrm>
                            <a:off x="2667000" y="168824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B93990F"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1</w:t>
                              </w:r>
                            </w:p>
                          </w:txbxContent>
                        </wps:txbx>
                        <wps:bodyPr rot="0" vert="horz" wrap="square" lIns="91440" tIns="45720" rIns="91440" bIns="45720" anchor="t" anchorCtr="0" upright="1">
                          <a:noAutofit/>
                        </wps:bodyPr>
                      </wps:wsp>
                      <wps:wsp>
                        <wps:cNvPr id="63" name="Line 5111"/>
                        <wps:cNvCnPr>
                          <a:cxnSpLocks noChangeShapeType="1"/>
                        </wps:cNvCnPr>
                        <wps:spPr bwMode="auto">
                          <a:xfrm>
                            <a:off x="2895600" y="3174149"/>
                            <a:ext cx="635" cy="342900"/>
                          </a:xfrm>
                          <a:prstGeom prst="line">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8" name="Line 5112"/>
                        <wps:cNvCnPr>
                          <a:cxnSpLocks noChangeShapeType="1"/>
                        </wps:cNvCnPr>
                        <wps:spPr bwMode="auto">
                          <a:xfrm>
                            <a:off x="1981200" y="2945549"/>
                            <a:ext cx="635" cy="342900"/>
                          </a:xfrm>
                          <a:prstGeom prst="line">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49" name="Oval 2049"/>
                        <wps:cNvSpPr>
                          <a:spLocks noChangeArrowheads="1"/>
                        </wps:cNvSpPr>
                        <wps:spPr bwMode="auto">
                          <a:xfrm>
                            <a:off x="2781300" y="2945549"/>
                            <a:ext cx="228600" cy="228600"/>
                          </a:xfrm>
                          <a:prstGeom prst="ellipse">
                            <a:avLst/>
                          </a:prstGeom>
                          <a:solidFill>
                            <a:srgbClr val="FFFFFF"/>
                          </a:solidFill>
                          <a:ln w="9525" algn="ctr">
                            <a:round/>
                            <a:headEnd/>
                            <a:tailEnd/>
                          </a:ln>
                          <a:effectLst/>
                          <a:scene3d>
                            <a:camera prst="legacyObliqueTopLeft">
                              <a:rot lat="0" lon="18600000" rev="0"/>
                            </a:camera>
                            <a:lightRig rig="legacyFlat3" dir="t"/>
                          </a:scene3d>
                          <a:sp3d extrusionH="887400" prstMaterial="legacyMatte">
                            <a:bevelT w="13500" h="13500" prst="angle"/>
                            <a:bevelB w="13500" h="13500" prst="angle"/>
                            <a:extrusionClr>
                              <a:srgbClr val="FFFFFF"/>
                            </a:extrusionClr>
                            <a:contourClr>
                              <a:srgbClr val="FFFFFF"/>
                            </a:contourClr>
                          </a:sp3d>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2050" name="Line 5113"/>
                        <wps:cNvCnPr>
                          <a:cxnSpLocks noChangeShapeType="1"/>
                        </wps:cNvCnPr>
                        <wps:spPr bwMode="auto">
                          <a:xfrm>
                            <a:off x="1524000" y="3059849"/>
                            <a:ext cx="635" cy="342900"/>
                          </a:xfrm>
                          <a:prstGeom prst="line">
                            <a:avLst/>
                          </a:prstGeom>
                          <a:noFill/>
                          <a:ln w="25400">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s:wsp>
                        <wps:cNvPr id="2051" name="Text Box 5114"/>
                        <wps:cNvSpPr txBox="1">
                          <a:spLocks noChangeArrowheads="1"/>
                        </wps:cNvSpPr>
                        <wps:spPr bwMode="auto">
                          <a:xfrm>
                            <a:off x="2781300" y="351704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38639736"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1</w:t>
                              </w:r>
                            </w:p>
                          </w:txbxContent>
                        </wps:txbx>
                        <wps:bodyPr rot="0" vert="horz" wrap="square" lIns="91440" tIns="45720" rIns="91440" bIns="45720" anchor="t" anchorCtr="0" upright="1">
                          <a:noAutofit/>
                        </wps:bodyPr>
                      </wps:wsp>
                      <wps:wsp>
                        <wps:cNvPr id="2052" name="Text Box 5115"/>
                        <wps:cNvSpPr txBox="1">
                          <a:spLocks noChangeArrowheads="1"/>
                        </wps:cNvSpPr>
                        <wps:spPr bwMode="auto">
                          <a:xfrm>
                            <a:off x="1866900" y="328844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FACC663"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a</w:t>
                              </w:r>
                            </w:p>
                          </w:txbxContent>
                        </wps:txbx>
                        <wps:bodyPr rot="0" vert="horz" wrap="square" lIns="91440" tIns="45720" rIns="91440" bIns="45720" anchor="t" anchorCtr="0" upright="1">
                          <a:noAutofit/>
                        </wps:bodyPr>
                      </wps:wsp>
                      <wps:wsp>
                        <wps:cNvPr id="2053" name="Text Box 5116"/>
                        <wps:cNvSpPr txBox="1">
                          <a:spLocks noChangeArrowheads="1"/>
                        </wps:cNvSpPr>
                        <wps:spPr bwMode="auto">
                          <a:xfrm>
                            <a:off x="1409700" y="3402749"/>
                            <a:ext cx="457200" cy="3429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243A0A8"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b</w:t>
                              </w:r>
                            </w:p>
                          </w:txbxContent>
                        </wps:txbx>
                        <wps:bodyPr rot="0" vert="horz" wrap="square" lIns="91440" tIns="45720" rIns="91440" bIns="45720" anchor="t" anchorCtr="0" upright="1">
                          <a:noAutofit/>
                        </wps:bodyPr>
                      </wps:wsp>
                    </wpg:wgp>
                  </a:graphicData>
                </a:graphic>
              </wp:inline>
            </w:drawing>
          </mc:Choice>
          <mc:Fallback>
            <w:pict>
              <v:group w14:anchorId="1E187633" id="Group 40" o:spid="_x0000_s1064" style="width:255pt;height:303.9pt;mso-position-horizontal-relative:char;mso-position-vertical-relative:line" coordsize="32385,385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">
                <v:shape id="Freeform 5072" o:spid="_x0000_s1065" style="position:absolute;left:3810;top:3166;width:11264;height:10884;visibility:visible;mso-wrap-style:square;v-text-anchor:top" coordsize="1774,1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" path="m334,165v-30,20,-70,30,-90,60c206,282,187,346,154,405,119,468,74,540,34,600,,838,9,735,34,1155v1,16,5,33,15,45c82,1241,152,1244,199,1260v20,30,40,60,60,90c334,1462,225,1431,304,1500v27,24,60,40,90,60c420,1578,484,1590,484,1590v61,92,140,100,240,120c849,1705,975,1713,1099,1695v18,-3,98,-118,120,-135c1247,1538,1309,1500,1309,1500v20,-30,40,-60,60,-90c1418,1337,1343,1391,1414,1320v13,-13,30,-20,45,-30c1498,1232,1558,1177,1624,1155v5,-15,7,-31,15,-45c1657,1078,1699,1020,1699,1020v23,-116,52,-230,75,-345c1769,625,1768,574,1759,525,1734,394,1651,318,1579,210v-20,-30,-60,-40,-90,-60c1463,132,1399,120,1399,120,1345,66,1291,24,1219,,1059,5,899,9,739,15,649,19,558,19,469,30v-31,4,-60,20,-90,30c364,65,334,75,334,75v-5,15,-4,34,-15,45c308,131,280,120,274,135v-12,33,,70,,105e">
                  <o:extrusion v:ext="view" backdepth="10pt" color="white" on="t" rotationangle=",-2621442fd" viewpoint="-34.72222mm" viewpointorigin="-.5" skewangle="-45" lightposition="-50000" lightposition2="50000"/>
                  <v:path arrowok="t" o:connecttype="custom" o:connectlocs="212090,104836;154940,142958;97790,257325;21590,381222;21590,733853;31115,762445;126365,800567;164465,857750;193040,953056;250190,991178;307340,1010239;459740,1086484;697865,1076953;774065,991178;831215,953056;869315,895873;897890,838689;926465,819628;1031240,733853;1040765,705261;1078865,648078;1126490,428875;1116965,333570;1002665,133428;945515,95306;888365,76244;774065,0;469265,9531;297815,19061;240665,38122;212090,47653;202565,76244;173990,85775;173990,152489" o:connectangles="0,0,0,0,0,0,0,0,0,0,0,0,0,0,0,0,0,0,0,0,0,0,0,0,0,0,0,0,0,0,0,0,0,0"/>
                </v:shape>
                <v:rect id="Rectangle 42" o:spid="_x0000_s1066" style="position:absolute;left:15240;top:7738;width:685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">
                  <o:extrusion v:ext="view" backdepth="1in" color="white" on="t" rotationangle=",-50" viewpoint="-34.72222mm" viewpointorigin="-.5" skewangle="-45" lightposition="-50000" lightposition2="50000"/>
                </v:rect>
                <v:oval id="Oval 43" o:spid="_x0000_s1067" style="position:absolute;left:26670;top:11167;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">
                  <o:extrusion v:ext="view" backdepth="1in" color="white" on="t" rotationangle=",-50" viewpoint="-34.72222mm" viewpointorigin="-.5" skewangle="-45" lightposition="-50000" lightposition2="50000"/>
                </v:oval>
                <v:line id="Line 5075" o:spid="_x0000_s1068" style="position:absolute;visibility:visible;mso-wrap-style:square" from="27813,6595" to="27819,10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">
                  <v:stroke endarrow="block" endarrowwidth="narrow"/>
                </v:line>
                <v:shape id="Text Box 5077" o:spid="_x0000_s1069" type="#_x0000_t202" style="position:absolute;left:26341;top:3429;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" filled="f" stroked="f">
                  <v:textbox>
                    <w:txbxContent>
                      <w:p w14:paraId="5F7502D2"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1</w:t>
                        </w:r>
                      </w:p>
                    </w:txbxContent>
                  </v:textbox>
                </v:shape>
                <v:line id="Line 5079" o:spid="_x0000_s1070" style="position:absolute;visibility:visible;mso-wrap-style:square" from="18669,3166" to="18675,6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">
                  <v:stroke endarrow="block" endarrowwidth="narrow"/>
                </v:line>
                <v:shape id="Text Box 5080" o:spid="_x0000_s1071" type="#_x0000_t202" style="position:absolute;left:17000;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" filled="f" stroked="f">
                  <v:textbox>
                    <w:txbxContent>
                      <w:p w14:paraId="26FA0B9B"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2</w:t>
                        </w:r>
                      </w:p>
                    </w:txbxContent>
                  </v:textbox>
                </v:shape>
                <v:line id="Line 5084" o:spid="_x0000_s1072" style="position:absolute;flip:y;visibility:visible;mso-wrap-style:square" from="16383,3166" to="20955,65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"/>
                <v:line id="Line 5085" o:spid="_x0000_s1073" style="position:absolute;flip:y;visibility:visible;mso-wrap-style:square" from="25527,6595" to="30099,10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"/>
                <v:shape id="Freeform 5088" o:spid="_x0000_s1074" style="position:absolute;top:21454;width:11264;height:10884;visibility:visible;mso-wrap-style:square;v-text-anchor:top" coordsize="1774,171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" path="m334,165v-30,20,-70,30,-90,60c206,282,187,346,154,405,119,468,74,540,34,600,,838,9,735,34,1155v1,16,5,33,15,45c82,1241,152,1244,199,1260v20,30,40,60,60,90c334,1462,225,1431,304,1500v27,24,60,40,90,60c420,1578,484,1590,484,1590v61,92,140,100,240,120c849,1705,975,1713,1099,1695v18,-3,98,-118,120,-135c1247,1538,1309,1500,1309,1500v20,-30,40,-60,60,-90c1418,1337,1343,1391,1414,1320v13,-13,30,-20,45,-30c1498,1232,1558,1177,1624,1155v5,-15,7,-31,15,-45c1657,1078,1699,1020,1699,1020v23,-116,52,-230,75,-345c1769,625,1768,574,1759,525,1734,394,1651,318,1579,210v-20,-30,-60,-40,-90,-60c1463,132,1399,120,1399,120,1345,66,1291,24,1219,,1059,5,899,9,739,15,649,19,558,19,469,30v-31,4,-60,20,-90,30c364,65,334,75,334,75v-5,15,-4,34,-15,45c308,131,280,120,274,135v-12,33,,70,,105e">
                  <o:extrusion v:ext="view" backdepth="10pt" color="white" on="t" rotationangle=",-2621442fd" viewpoint="-34.72222mm" viewpointorigin="-.5" skewangle="-45" lightposition="-50000" lightposition2="50000"/>
                  <v:path arrowok="t" o:connecttype="custom" o:connectlocs="212090,104836;154940,142958;97790,257325;21590,381222;21590,733853;31115,762445;126365,800567;164465,857750;193040,953056;250190,991178;307340,1010239;459740,1086484;697865,1076953;774065,991178;831215,953056;869315,895873;897890,838689;926465,819628;1031240,733853;1040765,705261;1078865,648078;1126490,428875;1116965,333570;1002665,133428;945515,95306;888365,76244;774065,0;469265,9531;297815,19061;240665,38122;212090,47653;202565,76244;173990,85775;173990,152489" o:connectangles="0,0,0,0,0,0,0,0,0,0,0,0,0,0,0,0,0,0,0,0,0,0,0,0,0,0,0,0,0,0,0,0,0,0"/>
                </v:shape>
                <v:rect id="Rectangle 51" o:spid="_x0000_s1075" style="position:absolute;left:11430;top:26026;width:6858;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">
                  <o:extrusion v:ext="view" backdepth="1in" color="white" on="t" rotationangle=",-50" viewpoint="-34.72222mm" viewpointorigin="-.5" skewangle="-45" lightposition="-50000" lightposition2="50000"/>
                </v:rect>
                <v:line id="Line 5091" o:spid="_x0000_s1076" style="position:absolute;visibility:visible;mso-wrap-style:square" from="28956,24883" to="28962,2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">
                  <v:stroke endarrow="block" endarrowwidth="narrow"/>
                </v:line>
                <v:shape id="Text Box 5093" o:spid="_x0000_s1077" type="#_x0000_t202" style="position:absolute;left:27813;top:21454;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" filled="f" stroked="f">
                  <v:textbox>
                    <w:txbxContent>
                      <w:p w14:paraId="619C0090"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1</w:t>
                        </w:r>
                      </w:p>
                    </w:txbxContent>
                  </v:textbox>
                </v:shape>
                <v:line id="Line 5095" o:spid="_x0000_s1078" style="position:absolute;visibility:visible;mso-wrap-style:square" from="15240,21454" to="15246,24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">
                  <v:stroke endarrow="block" endarrowwidth="narrow"/>
                </v:line>
                <v:shape id="Text Box 5096" o:spid="_x0000_s1079" type="#_x0000_t202" style="position:absolute;left:14097;top:18025;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" filled="f" stroked="f">
                  <v:textbox>
                    <w:txbxContent>
                      <w:p w14:paraId="38CE8A8D"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b</w:t>
                        </w:r>
                      </w:p>
                    </w:txbxContent>
                  </v:textbox>
                </v:shape>
                <v:line id="Line 5100" o:spid="_x0000_s1080" style="position:absolute;flip:y;visibility:visible;mso-wrap-style:square" from="12954,21454" to="17526,2488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"/>
                <v:line id="Line 5101" o:spid="_x0000_s1081" style="position:absolute;flip:y;visibility:visible;mso-wrap-style:square" from="26670,24883" to="31242,283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"/>
                <v:line id="Line 5103" o:spid="_x0000_s1082" style="position:absolute;visibility:visible;mso-wrap-style:square" from="19812,22597" to="19818,2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">
                  <v:stroke endarrow="block" endarrowwidth="narrow"/>
                </v:line>
                <v:shape id="Text Box 5105" o:spid="_x0000_s1083" type="#_x0000_t202" style="position:absolute;left:18669;top:19168;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66A60ED3"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u</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a</w:t>
                        </w:r>
                      </w:p>
                    </w:txbxContent>
                  </v:textbox>
                </v:shape>
                <v:line id="Line 5107" o:spid="_x0000_s1084" style="position:absolute;flip:y;visibility:visible;mso-wrap-style:square" from="17526,22597" to="22098,260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"/>
                <v:line id="Line 5109" o:spid="_x0000_s1085" style="position:absolute;visibility:visible;mso-wrap-style:square" from="27813,13453" to="27819,1688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" strokeweight="2pt">
                  <v:stroke endarrow="block"/>
                </v:line>
                <v:shape id="Text Box 5110" o:spid="_x0000_s1086" type="#_x0000_t202" style="position:absolute;left:26670;top:16882;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" filled="f" stroked="f">
                  <v:textbox>
                    <w:txbxContent>
                      <w:p w14:paraId="0B93990F"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1</w:t>
                        </w:r>
                      </w:p>
                    </w:txbxContent>
                  </v:textbox>
                </v:shape>
                <v:line id="Line 5111" o:spid="_x0000_s1087" style="position:absolute;visibility:visible;mso-wrap-style:square" from="28956,31741" to="28962,351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" strokeweight="2pt">
                  <v:stroke endarrow="block"/>
                </v:line>
                <v:line id="Line 5112" o:spid="_x0000_s1088" style="position:absolute;visibility:visible;mso-wrap-style:square" from="19812,29455" to="19818,328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" strokeweight="2pt">
                  <v:stroke endarrow="block"/>
                </v:line>
                <v:oval id="Oval 2049" o:spid="_x0000_s1089" style="position:absolute;left:27813;top:29455;width:2286;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">
                  <o:extrusion v:ext="view" backdepth="1in" color="white" on="t" rotationangle=",-50" viewpoint="-34.72222mm" viewpointorigin="-.5" skewangle="-45" lightposition="-50000" lightposition2="50000"/>
                </v:oval>
                <v:line id="Line 5113" o:spid="_x0000_s1090" style="position:absolute;visibility:visible;mso-wrap-style:square" from="15240,30598" to="15246,3402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" strokeweight="2pt">
                  <v:stroke endarrow="block"/>
                </v:line>
                <v:shape id="Text Box 5114" o:spid="_x0000_s1091" type="#_x0000_t202" style="position:absolute;left:27813;top:35170;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" filled="f" stroked="f">
                  <v:textbox>
                    <w:txbxContent>
                      <w:p w14:paraId="38639736"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1</w:t>
                        </w:r>
                      </w:p>
                    </w:txbxContent>
                  </v:textbox>
                </v:shape>
                <v:shape id="Text Box 5115" o:spid="_x0000_s1092" type="#_x0000_t202" style="position:absolute;left:18669;top:32884;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" filled="f" stroked="f">
                  <v:textbox>
                    <w:txbxContent>
                      <w:p w14:paraId="5FACC663"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a</w:t>
                        </w:r>
                      </w:p>
                    </w:txbxContent>
                  </v:textbox>
                </v:shape>
                <v:shape id="Text Box 5116" o:spid="_x0000_s1093" type="#_x0000_t202" style="position:absolute;left:14097;top:34027;width:4572;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" filled="f" stroked="f">
                  <v:textbox>
                    <w:txbxContent>
                      <w:p w14:paraId="0243A0A8" w14:textId="77777777" w:rsidR="00FB157B" w:rsidRDefault="00FB157B" w:rsidP="006F4221">
                        <w:pPr>
                          <w:pStyle w:val="NormalWeb"/>
                          <w:spacing w:before="0" w:beforeAutospacing="0" w:after="0" w:afterAutospacing="0"/>
                        </w:pPr>
                        <w:r>
                          <w:rPr>
                            <w:rFonts w:eastAsia="Times New Roman" w:cstheme="minorBidi"/>
                            <w:b/>
                            <w:bCs/>
                            <w:i/>
                            <w:iCs/>
                            <w:color w:val="000000" w:themeColor="text1"/>
                            <w:kern w:val="24"/>
                          </w:rPr>
                          <w:t>q</w:t>
                        </w:r>
                        <w:r>
                          <w:rPr>
                            <w:rFonts w:eastAsia="Times New Roman" w:cstheme="minorBidi"/>
                            <w:b/>
                            <w:bCs/>
                            <w:color w:val="000000" w:themeColor="text1"/>
                            <w:kern w:val="24"/>
                            <w:position w:val="-6"/>
                            <w:vertAlign w:val="subscript"/>
                          </w:rPr>
                          <w:t>2</w:t>
                        </w:r>
                        <w:r>
                          <w:rPr>
                            <w:rFonts w:eastAsia="Times New Roman" w:cstheme="minorBidi"/>
                            <w:b/>
                            <w:bCs/>
                            <w:i/>
                            <w:iCs/>
                            <w:color w:val="000000" w:themeColor="text1"/>
                            <w:kern w:val="24"/>
                            <w:position w:val="-6"/>
                            <w:vertAlign w:val="subscript"/>
                          </w:rPr>
                          <w:t>b</w:t>
                        </w:r>
                      </w:p>
                    </w:txbxContent>
                  </v:textbox>
                </v:shape>
                <w10:anchorlock/>
              </v:group>
            </w:pict>
          </mc:Fallback>
        </mc:AlternateContent>
      </w:r>
    </w:p>
    <w:p w14:paraId="29924177" w14:textId="4B1F1D76" w:rsidR="006F4221" w:rsidRDefault="006F4221" w:rsidP="00F14F69">
      <w:pPr>
        <w:pStyle w:val="Caption"/>
      </w:pPr>
      <w:bookmarkStart w:id="16" w:name="_Ref101909075"/>
      <w:bookmarkStart w:id="17" w:name="_Toc102232533"/>
      <w:r>
        <w:t xml:space="preserve">Figure </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3</w:t>
      </w:r>
      <w:r w:rsidR="00846B31">
        <w:rPr>
          <w:noProof/>
        </w:rPr>
        <w:fldChar w:fldCharType="end"/>
      </w:r>
      <w:bookmarkEnd w:id="16"/>
      <w:r>
        <w:t>.</w:t>
      </w:r>
      <w:r w:rsidRPr="0031201B">
        <w:t xml:space="preserve"> Receptance coupling model for determining </w:t>
      </w:r>
      <w:r w:rsidRPr="00DC6603">
        <w:rPr>
          <w:b/>
          <w:i/>
        </w:rPr>
        <w:t>G</w:t>
      </w:r>
      <w:r w:rsidRPr="00DC6603">
        <w:rPr>
          <w:b/>
          <w:vertAlign w:val="subscript"/>
        </w:rPr>
        <w:t>11</w:t>
      </w:r>
      <w:r w:rsidRPr="0031201B">
        <w:t xml:space="preserve"> using a rigid connection. (Top) assembly. (Bottom) components.</w:t>
      </w:r>
      <w:bookmarkEnd w:id="17"/>
    </w:p>
    <w:p w14:paraId="1827E191" w14:textId="77777777" w:rsidR="00616826" w:rsidRPr="00594AFB" w:rsidRDefault="006F4221" w:rsidP="00616826">
      <w:pPr>
        <w:rPr>
          <w:rFonts w:cs="Times New Roman"/>
        </w:rPr>
      </w:pPr>
      <w:r>
        <w:rPr>
          <w:rFonts w:cs="Times New Roman"/>
        </w:rPr>
        <w:br w:type="page"/>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616826" w14:paraId="16BF1D90" w14:textId="77777777" w:rsidTr="00A05ECD">
        <w:tc>
          <w:tcPr>
            <w:tcW w:w="4583" w:type="pct"/>
            <w:vAlign w:val="center"/>
          </w:tcPr>
          <w:p w14:paraId="4D052DD9" w14:textId="77777777" w:rsidR="00616826" w:rsidRPr="00BA4153" w:rsidRDefault="004B301F" w:rsidP="00A05ECD">
            <w:pPr>
              <w:spacing w:before="0" w:after="0"/>
              <w:jc w:val="center"/>
              <w:rPr>
                <w:sz w:val="20"/>
                <w:szCs w:val="20"/>
              </w:rPr>
            </w:pPr>
            <m:oMathPara>
              <m:oMath>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=0</m:t>
                </m:r>
                <m:r>
                  <m:rPr>
                    <m:sty m:val="p"/>
                  </m:rPr>
                  <w:rPr>
                    <w:rFonts w:ascii="Cambria Math" w:hAnsi="Cambria Math" w:cs="Times New Roman"/>
                  </w:rPr>
                  <w:br/>
                </m:r>
              </m:oMath>
              <m:oMath>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=0</m:t>
                </m:r>
                <m:r>
                  <m:rPr>
                    <m:sty m:val="p"/>
                  </m:rPr>
                  <w:rPr>
                    <w:rFonts w:ascii="Cambria Math" w:hAnsi="Cambria Math" w:cs="Times New Roman"/>
                  </w:rPr>
                  <w:br/>
                </m:r>
              </m:oMath>
              <m:oMath>
                <m:d>
                  <m:dPr>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e>
                </m:d>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r>
                  <w:rPr>
                    <w:rFonts w:ascii="Cambria Math" w:hAnsi="Cambria Math" w:cs="Times New Roman"/>
                  </w:rPr>
                  <m:t>=0</m:t>
                </m:r>
                <m:r>
                  <m:rPr>
                    <m:sty m:val="p"/>
                  </m:rPr>
                  <w:rPr>
                    <w:rFonts w:ascii="Cambria Math" w:hAnsi="Cambria Math" w:cs="Times New Roman"/>
                  </w:rPr>
                  <w:br/>
                </m:r>
              </m:oMath>
              <m:oMath>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e>
                    </m:d>
                  </m:e>
                  <m:sup>
                    <m:r>
                      <w:rPr>
                        <w:rFonts w:ascii="Cambria Math" w:hAnsi="Cambria Math" w:cs="Times New Roman"/>
                      </w:rPr>
                      <m:t>-1</m:t>
                    </m:r>
                  </m:sup>
                </m:sSup>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oMath>
            </m:oMathPara>
          </w:p>
        </w:tc>
        <w:tc>
          <w:tcPr>
            <w:tcW w:w="417" w:type="pct"/>
            <w:vAlign w:val="center"/>
          </w:tcPr>
          <w:p w14:paraId="5ABCC42F" w14:textId="7FC6993A" w:rsidR="00616826" w:rsidRPr="00836FD4" w:rsidRDefault="00616826" w:rsidP="00A05ECD">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12</w:t>
            </w:r>
            <w:r w:rsidR="00846B31">
              <w:rPr>
                <w:noProof/>
              </w:rPr>
              <w:fldChar w:fldCharType="end"/>
            </w:r>
            <w:r>
              <w:t>)</w:t>
            </w:r>
          </w:p>
        </w:tc>
      </w:tr>
    </w:tbl>
    <w:p w14:paraId="6AE63F54" w14:textId="0293D395" w:rsidR="006F4221" w:rsidRDefault="00616826" w:rsidP="006F4221">
      <w:pPr>
        <w:rPr>
          <w:rFonts w:cs="Times New Roman"/>
        </w:rPr>
      </w:pPr>
      <w:r w:rsidRPr="00594AFB">
        <w:rPr>
          <w:rFonts w:cs="Times New Roman"/>
        </w:rPr>
        <w:t xml:space="preserve">The expression for </w:t>
      </w:r>
      <w:r w:rsidRPr="00DC6603">
        <w:rPr>
          <w:rFonts w:cs="Times New Roman"/>
          <w:b/>
          <w:i/>
        </w:rPr>
        <w:t>G</w:t>
      </w:r>
      <w:r w:rsidRPr="00DC6603">
        <w:rPr>
          <w:rFonts w:cs="Times New Roman"/>
          <w:b/>
          <w:vertAlign w:val="subscript"/>
        </w:rPr>
        <w:t>11</w:t>
      </w:r>
      <w:r w:rsidRPr="00594AFB">
        <w:rPr>
          <w:rFonts w:cs="Times New Roman"/>
        </w:rPr>
        <w:t xml:space="preserve"> is given by Eq. </w:t>
      </w:r>
      <w:r w:rsidR="005D4F07">
        <w:rPr>
          <w:rFonts w:cs="Times New Roman"/>
        </w:rPr>
        <w:t>2.</w:t>
      </w:r>
      <w:r w:rsidRPr="00594AFB">
        <w:rPr>
          <w:rFonts w:cs="Times New Roman"/>
        </w:rPr>
        <w:t xml:space="preserve">13. The (1, 1) location, </w:t>
      </w:r>
      <w:r w:rsidRPr="00594AFB">
        <w:rPr>
          <w:rFonts w:cs="Times New Roman"/>
          <w:i/>
        </w:rPr>
        <w:t>H</w:t>
      </w:r>
      <w:r w:rsidRPr="00594AFB">
        <w:rPr>
          <w:rFonts w:cs="Times New Roman"/>
          <w:vertAlign w:val="subscript"/>
        </w:rPr>
        <w:t>11</w:t>
      </w:r>
      <w:r w:rsidRPr="00594AFB">
        <w:rPr>
          <w:rFonts w:cs="Times New Roman"/>
        </w:rPr>
        <w:t xml:space="preserve">, in the 2×2 matrix, </w:t>
      </w:r>
      <w:r w:rsidRPr="00DC6603">
        <w:rPr>
          <w:rFonts w:cs="Times New Roman"/>
          <w:b/>
          <w:i/>
        </w:rPr>
        <w:t>G</w:t>
      </w:r>
      <w:r w:rsidRPr="00DC6603">
        <w:rPr>
          <w:rFonts w:cs="Times New Roman"/>
          <w:b/>
          <w:vertAlign w:val="subscript"/>
        </w:rPr>
        <w:t>11</w:t>
      </w:r>
      <w:r w:rsidRPr="00594AFB">
        <w:rPr>
          <w:rFonts w:cs="Times New Roman"/>
        </w:rPr>
        <w:t>, is the displacement-to-force receptance required for milling stability prediction.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3"/>
        <w:gridCol w:w="797"/>
      </w:tblGrid>
      <w:tr w:rsidR="00933071" w14:paraId="021BB3E1" w14:textId="77777777" w:rsidTr="00C052F3">
        <w:tc>
          <w:tcPr>
            <w:tcW w:w="4539" w:type="pct"/>
            <w:vAlign w:val="center"/>
          </w:tcPr>
          <w:p w14:paraId="00F940E6" w14:textId="2C709498" w:rsidR="00933071" w:rsidRPr="00BA4153" w:rsidRDefault="004B301F" w:rsidP="00A05ECD">
            <w:pPr>
              <w:spacing w:before="0" w:after="0"/>
              <w:jc w:val="center"/>
              <w:rPr>
                <w:sz w:val="20"/>
                <w:szCs w:val="20"/>
              </w:rPr>
            </w:pPr>
            <m:oMathPara>
              <m:oMath>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11</m:t>
                    </m:r>
                  </m:sub>
                </m:sSub>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num>
                  <m:den>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b/>
                            <w:i/>
                          </w:rPr>
                        </m:ctrlPr>
                      </m:sSubPr>
                      <m:e>
                        <m:r>
                          <m:rPr>
                            <m:sty m:val="bi"/>
                          </m:rPr>
                          <w:rPr>
                            <w:rFonts w:ascii="Cambria Math" w:hAnsi="Cambria Math" w:cs="Times New Roman"/>
                          </w:rPr>
                          <m:t>u</m:t>
                        </m:r>
                      </m:e>
                      <m:sub>
                        <m:r>
                          <m:rPr>
                            <m:sty m:val="bi"/>
                          </m:rPr>
                          <w:rPr>
                            <w:rFonts w:ascii="Cambria Math" w:hAnsi="Cambria Math" w:cs="Times New Roman"/>
                          </w:rPr>
                          <m:t>1</m:t>
                        </m:r>
                      </m:sub>
                    </m:sSub>
                  </m:num>
                  <m:den>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12</m:t>
                        </m:r>
                        <m:r>
                          <m:rPr>
                            <m:sty m:val="bi"/>
                          </m:rPr>
                          <w:rPr>
                            <w:rFonts w:ascii="Cambria Math" w:hAnsi="Cambria Math" w:cs="Times New Roman"/>
                          </w:rPr>
                          <m:t>a</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2</m:t>
                        </m:r>
                        <m:r>
                          <m:rPr>
                            <m:sty m:val="bi"/>
                          </m:rPr>
                          <w:rPr>
                            <w:rFonts w:ascii="Cambria Math" w:hAnsi="Cambria Math" w:cs="Times New Roman"/>
                          </w:rPr>
                          <m:t>a</m:t>
                        </m:r>
                      </m:sub>
                    </m:sSub>
                  </m:num>
                  <m:den>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den>
                </m:f>
                <m:r>
                  <w:rPr>
                    <w:rFonts w:ascii="Cambria Math" w:hAnsi="Cambria Math" w:cs="Times New Roman"/>
                  </w:rPr>
                  <m:t>=</m:t>
                </m:r>
                <m:f>
                  <m:fPr>
                    <m:ctrlPr>
                      <w:rPr>
                        <w:rFonts w:ascii="Cambria Math" w:hAnsi="Cambria Math" w:cs="Times New Roman"/>
                        <w:i/>
                      </w:rPr>
                    </m:ctrlPr>
                  </m:fPr>
                  <m:num>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12</m:t>
                        </m:r>
                        <m:r>
                          <m:rPr>
                            <m:sty m:val="bi"/>
                          </m:rPr>
                          <w:rPr>
                            <w:rFonts w:ascii="Cambria Math" w:hAnsi="Cambria Math" w:cs="Times New Roman"/>
                          </w:rPr>
                          <m:t>a</m:t>
                        </m:r>
                      </m:sub>
                    </m:sSub>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e>
                        </m:d>
                      </m:e>
                      <m:sup>
                        <m:r>
                          <w:rPr>
                            <w:rFonts w:ascii="Cambria Math" w:hAnsi="Cambria Math" w:cs="Times New Roman"/>
                          </w:rPr>
                          <m:t>-1</m:t>
                        </m:r>
                      </m:sup>
                    </m:sSup>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num>
                  <m:den>
                    <m:sSub>
                      <m:sSubPr>
                        <m:ctrlPr>
                          <w:rPr>
                            <w:rFonts w:ascii="Cambria Math" w:hAnsi="Cambria Math" w:cs="Times New Roman"/>
                            <w:b/>
                            <w:i/>
                          </w:rPr>
                        </m:ctrlPr>
                      </m:sSubPr>
                      <m:e>
                        <m:r>
                          <m:rPr>
                            <m:sty m:val="bi"/>
                          </m:rPr>
                          <w:rPr>
                            <w:rFonts w:ascii="Cambria Math" w:hAnsi="Cambria Math" w:cs="Times New Roman"/>
                          </w:rPr>
                          <m:t>Q</m:t>
                        </m:r>
                      </m:e>
                      <m:sub>
                        <m:r>
                          <m:rPr>
                            <m:sty m:val="bi"/>
                          </m:rPr>
                          <w:rPr>
                            <w:rFonts w:ascii="Cambria Math" w:hAnsi="Cambria Math" w:cs="Times New Roman"/>
                          </w:rPr>
                          <m:t>1</m:t>
                        </m:r>
                      </m:sub>
                    </m:sSub>
                  </m:den>
                </m:f>
                <m:r>
                  <m:rPr>
                    <m:sty m:val="p"/>
                  </m:rPr>
                  <w:rPr>
                    <w:rFonts w:ascii="Cambria Math" w:hAnsi="Cambria Math" w:cs="Times New Roman"/>
                  </w:rPr>
                  <w:br/>
                </m:r>
              </m:oMath>
            </m:oMathPara>
            <m:oMath>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11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12</m:t>
                  </m:r>
                  <m:r>
                    <m:rPr>
                      <m:sty m:val="bi"/>
                    </m:rPr>
                    <w:rPr>
                      <w:rFonts w:ascii="Cambria Math" w:hAnsi="Cambria Math" w:cs="Times New Roman"/>
                    </w:rPr>
                    <m:t>a</m:t>
                  </m:r>
                </m:sub>
              </m:sSub>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e>
                  </m:d>
                </m:e>
                <m:sup>
                  <m:r>
                    <w:rPr>
                      <w:rFonts w:ascii="Cambria Math" w:hAnsi="Cambria Math" w:cs="Times New Roman"/>
                    </w:rPr>
                    <m:t>-1</m:t>
                  </m:r>
                </m:sup>
              </m:sSup>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11</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e>
                    </m:mr>
                  </m:m>
                </m:e>
              </m:d>
            </m:oMath>
            <w:r w:rsidR="00933071" w:rsidRPr="00594AFB">
              <w:rPr>
                <w:rFonts w:cs="Times New Roman"/>
              </w:rPr>
              <w:tab/>
            </w:r>
            <w:r w:rsidR="00933071" w:rsidRPr="00594AFB">
              <w:rPr>
                <w:rFonts w:cs="Times New Roman"/>
              </w:rPr>
              <w:tab/>
            </w:r>
          </w:p>
        </w:tc>
        <w:tc>
          <w:tcPr>
            <w:tcW w:w="461" w:type="pct"/>
            <w:vAlign w:val="center"/>
          </w:tcPr>
          <w:p w14:paraId="753B6196" w14:textId="42CF0981" w:rsidR="00933071" w:rsidRPr="00836FD4" w:rsidRDefault="00933071" w:rsidP="00C052F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13</w:t>
            </w:r>
            <w:r w:rsidR="00846B31">
              <w:rPr>
                <w:noProof/>
              </w:rPr>
              <w:fldChar w:fldCharType="end"/>
            </w:r>
            <w:r>
              <w:t>)</w:t>
            </w:r>
          </w:p>
        </w:tc>
      </w:tr>
    </w:tbl>
    <w:p w14:paraId="7653AABC" w14:textId="25BD784E" w:rsidR="00AC5170" w:rsidRDefault="00AC5170" w:rsidP="00AC5170">
      <w:pPr>
        <w:rPr>
          <w:rFonts w:cs="Times New Roman"/>
        </w:rPr>
      </w:pPr>
      <w:r w:rsidRPr="00594AFB">
        <w:rPr>
          <w:rFonts w:cs="Times New Roman"/>
        </w:rPr>
        <w:t xml:space="preserve">For a non-rigid coupling with energy dissipation (damping) between the tool and holder, Eq. </w:t>
      </w:r>
      <w:r w:rsidR="005D4F07">
        <w:rPr>
          <w:rFonts w:cs="Times New Roman"/>
        </w:rPr>
        <w:t>2.</w:t>
      </w:r>
      <w:r w:rsidRPr="00594AFB">
        <w:rPr>
          <w:rFonts w:cs="Times New Roman"/>
        </w:rPr>
        <w:t>13 is modified to include a connection stiffness matrix, [</w:t>
      </w:r>
      <w:r w:rsidRPr="00DC6603">
        <w:rPr>
          <w:rFonts w:cs="Times New Roman"/>
          <w:b/>
          <w:i/>
        </w:rPr>
        <w:t>K</w:t>
      </w:r>
      <w:r w:rsidRPr="00594AFB">
        <w:rPr>
          <w:rFonts w:cs="Times New Roman"/>
        </w:rPr>
        <w:t xml:space="preserve">], as shown in Eq. </w:t>
      </w:r>
      <w:r w:rsidR="005D4F07">
        <w:rPr>
          <w:rFonts w:cs="Times New Roman"/>
        </w:rPr>
        <w:t>2.</w:t>
      </w:r>
      <w:r w:rsidRPr="00594AFB">
        <w:rPr>
          <w:rFonts w:cs="Times New Roman"/>
        </w:rPr>
        <w:t>14.</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933071" w14:paraId="04379925" w14:textId="77777777" w:rsidTr="00C052F3">
        <w:tc>
          <w:tcPr>
            <w:tcW w:w="4583" w:type="pct"/>
            <w:vAlign w:val="center"/>
          </w:tcPr>
          <w:p w14:paraId="33074565" w14:textId="0764EA8E" w:rsidR="00933071" w:rsidRPr="00BA4153" w:rsidRDefault="004B301F" w:rsidP="00A05ECD">
            <w:pPr>
              <w:spacing w:before="0" w:after="0"/>
              <w:jc w:val="center"/>
              <w:rPr>
                <w:sz w:val="20"/>
                <w:szCs w:val="20"/>
              </w:rPr>
            </w:pPr>
            <m:oMath>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11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11</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12</m:t>
                  </m:r>
                  <m:r>
                    <m:rPr>
                      <m:sty m:val="bi"/>
                    </m:rPr>
                    <w:rPr>
                      <w:rFonts w:ascii="Cambria Math" w:hAnsi="Cambria Math" w:cs="Times New Roman"/>
                    </w:rPr>
                    <m:t>a</m:t>
                  </m:r>
                </m:sub>
              </m:sSub>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2</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b</m:t>
                          </m:r>
                          <m:r>
                            <m:rPr>
                              <m:sty m:val="bi"/>
                            </m:rPr>
                            <w:rPr>
                              <w:rFonts w:ascii="Cambria Math" w:hAnsi="Cambria Math" w:cs="Times New Roman"/>
                            </w:rPr>
                            <m:t>2</m:t>
                          </m:r>
                          <m:r>
                            <m:rPr>
                              <m:sty m:val="bi"/>
                            </m:rPr>
                            <w:rPr>
                              <w:rFonts w:ascii="Cambria Math" w:hAnsi="Cambria Math" w:cs="Times New Roman"/>
                            </w:rPr>
                            <m:t>b</m:t>
                          </m:r>
                        </m:sub>
                      </m:sSub>
                      <m:r>
                        <w:rPr>
                          <w:rFonts w:ascii="Cambria Math" w:hAnsi="Cambria Math" w:cs="Times New Roman"/>
                        </w:rPr>
                        <m:t>+</m:t>
                      </m:r>
                      <m:sSup>
                        <m:sSupPr>
                          <m:ctrlPr>
                            <w:rPr>
                              <w:rFonts w:ascii="Cambria Math" w:hAnsi="Cambria Math" w:cs="Times New Roman"/>
                              <w:i/>
                            </w:rPr>
                          </m:ctrlPr>
                        </m:sSupPr>
                        <m:e>
                          <m:r>
                            <m:rPr>
                              <m:sty m:val="bi"/>
                            </m:rPr>
                            <w:rPr>
                              <w:rFonts w:ascii="Cambria Math" w:hAnsi="Cambria Math" w:cs="Times New Roman"/>
                            </w:rPr>
                            <m:t>K</m:t>
                          </m:r>
                        </m:e>
                        <m:sup>
                          <m:r>
                            <w:rPr>
                              <w:rFonts w:ascii="Cambria Math" w:hAnsi="Cambria Math" w:cs="Times New Roman"/>
                            </w:rPr>
                            <m:t>-1</m:t>
                          </m:r>
                        </m:sup>
                      </m:sSup>
                    </m:e>
                  </m:d>
                </m:e>
                <m:sup>
                  <m:r>
                    <w:rPr>
                      <w:rFonts w:ascii="Cambria Math" w:hAnsi="Cambria Math" w:cs="Times New Roman"/>
                    </w:rPr>
                    <m:t>-1</m:t>
                  </m:r>
                </m:sup>
              </m:sSup>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m:t>
                  </m:r>
                  <m:r>
                    <m:rPr>
                      <m:sty m:val="bi"/>
                    </m:rPr>
                    <w:rPr>
                      <w:rFonts w:ascii="Cambria Math" w:hAnsi="Cambria Math" w:cs="Times New Roman"/>
                    </w:rPr>
                    <m:t>a</m:t>
                  </m:r>
                  <m:r>
                    <m:rPr>
                      <m:sty m:val="bi"/>
                    </m:rPr>
                    <w:rPr>
                      <w:rFonts w:ascii="Cambria Math" w:hAnsi="Cambria Math" w:cs="Times New Roman"/>
                    </w:rPr>
                    <m:t>1</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11</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11</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11</m:t>
                            </m:r>
                          </m:sub>
                        </m:sSub>
                      </m:e>
                    </m:mr>
                  </m:m>
                </m:e>
              </m:d>
            </m:oMath>
            <w:r w:rsidR="00933071" w:rsidRPr="00594AFB">
              <w:rPr>
                <w:rFonts w:cs="Times New Roman"/>
              </w:rPr>
              <w:tab/>
            </w:r>
          </w:p>
        </w:tc>
        <w:tc>
          <w:tcPr>
            <w:tcW w:w="417" w:type="pct"/>
            <w:vAlign w:val="center"/>
          </w:tcPr>
          <w:p w14:paraId="38FE05F7" w14:textId="38396EC4" w:rsidR="00933071" w:rsidRPr="00836FD4" w:rsidRDefault="00933071" w:rsidP="00C052F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14</w:t>
            </w:r>
            <w:r w:rsidR="00846B31">
              <w:rPr>
                <w:noProof/>
              </w:rPr>
              <w:fldChar w:fldCharType="end"/>
            </w:r>
            <w:r>
              <w:t>)</w:t>
            </w:r>
          </w:p>
        </w:tc>
      </w:tr>
    </w:tbl>
    <w:p w14:paraId="26C951CC" w14:textId="5973F042" w:rsidR="00AC5170" w:rsidRDefault="00AC5170" w:rsidP="00AC5170">
      <w:pPr>
        <w:rPr>
          <w:rFonts w:cs="Times New Roman"/>
        </w:rPr>
      </w:pPr>
      <w:r w:rsidRPr="00594AFB">
        <w:rPr>
          <w:rFonts w:cs="Times New Roman"/>
        </w:rPr>
        <w:t xml:space="preserve">The complex-valued, frequency-dependent connection stiffness matrix is defined in Eq. </w:t>
      </w:r>
      <w:r w:rsidR="005D4F07">
        <w:rPr>
          <w:rFonts w:cs="Times New Roman"/>
        </w:rPr>
        <w:t>2.</w:t>
      </w:r>
      <w:r w:rsidRPr="00594AFB">
        <w:rPr>
          <w:rFonts w:cs="Times New Roman"/>
        </w:rPr>
        <w:t xml:space="preserve">15, where </w:t>
      </w:r>
      <w:r w:rsidRPr="00594AFB">
        <w:rPr>
          <w:rFonts w:cs="Times New Roman"/>
          <w:i/>
        </w:rPr>
        <w:t>k</w:t>
      </w:r>
      <w:r w:rsidRPr="00594AFB">
        <w:rPr>
          <w:rFonts w:cs="Times New Roman"/>
        </w:rPr>
        <w:t xml:space="preserve"> indicates stiffness, </w:t>
      </w:r>
      <w:r w:rsidRPr="00594AFB">
        <w:rPr>
          <w:rFonts w:cs="Times New Roman"/>
          <w:i/>
        </w:rPr>
        <w:t>c</w:t>
      </w:r>
      <w:r w:rsidRPr="00594AFB">
        <w:rPr>
          <w:rFonts w:cs="Times New Roman"/>
        </w:rPr>
        <w:t xml:space="preserve"> represents viscous damping, and </w:t>
      </w:r>
      <w:r w:rsidRPr="00594AFB">
        <w:rPr>
          <w:rFonts w:cs="Times New Roman"/>
          <w:i/>
        </w:rPr>
        <w:sym w:font="Symbol" w:char="F077"/>
      </w:r>
      <w:r w:rsidRPr="00594AFB">
        <w:rPr>
          <w:rFonts w:cs="Times New Roman"/>
        </w:rPr>
        <w:t xml:space="preserve"> is frequency. The subscripts for the 2×2 stiffness matrix entries identify their function. For example, </w:t>
      </w:r>
      <w:r w:rsidRPr="00594AFB">
        <w:rPr>
          <w:rFonts w:cs="Times New Roman"/>
          <w:i/>
        </w:rPr>
        <w:t>k</w:t>
      </w:r>
      <w:r w:rsidRPr="00594AFB">
        <w:rPr>
          <w:rFonts w:cs="Times New Roman"/>
          <w:i/>
          <w:vertAlign w:val="subscript"/>
        </w:rPr>
        <w:sym w:font="Symbol" w:char="F071"/>
      </w:r>
      <w:r w:rsidRPr="00594AFB">
        <w:rPr>
          <w:rFonts w:cs="Times New Roman"/>
          <w:i/>
          <w:vertAlign w:val="subscript"/>
        </w:rPr>
        <w:t>f</w:t>
      </w:r>
      <w:r w:rsidRPr="00594AFB">
        <w:rPr>
          <w:rFonts w:cs="Times New Roman"/>
        </w:rPr>
        <w:t xml:space="preserve"> represents resistance to rotation due to an applied force.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60055D" w14:paraId="68A02996" w14:textId="77777777" w:rsidTr="00C052F3">
        <w:tc>
          <w:tcPr>
            <w:tcW w:w="4583" w:type="pct"/>
            <w:vAlign w:val="center"/>
          </w:tcPr>
          <w:p w14:paraId="3FF750B5" w14:textId="6A40879C" w:rsidR="0060055D" w:rsidRPr="00BA4153" w:rsidRDefault="004B301F" w:rsidP="00A05ECD">
            <w:pPr>
              <w:spacing w:before="0" w:after="0"/>
              <w:jc w:val="center"/>
              <w:rPr>
                <w:sz w:val="20"/>
                <w:szCs w:val="20"/>
              </w:rPr>
            </w:pPr>
            <m:oMathPara>
              <m:oMath>
                <m:d>
                  <m:dPr>
                    <m:begChr m:val="["/>
                    <m:endChr m:val="]"/>
                    <m:ctrlPr>
                      <w:rPr>
                        <w:rFonts w:ascii="Cambria Math" w:hAnsi="Cambria Math" w:cs="Times New Roman"/>
                        <w:i/>
                      </w:rPr>
                    </m:ctrlPr>
                  </m:dPr>
                  <m:e>
                    <m:r>
                      <m:rPr>
                        <m:sty m:val="bi"/>
                      </m:rPr>
                      <w:rPr>
                        <w:rFonts w:ascii="Cambria Math" w:hAnsi="Cambria Math" w:cs="Times New Roman"/>
                      </w:rPr>
                      <m:t>K</m:t>
                    </m:r>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xf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xf</m:t>
                              </m:r>
                            </m:sub>
                          </m:sSub>
                        </m:e>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θf</m:t>
                              </m:r>
                            </m:sub>
                          </m:sSub>
                        </m:e>
                      </m:mr>
                      <m:m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xm</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xm</m:t>
                              </m:r>
                            </m:sub>
                          </m:sSub>
                        </m:e>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θm</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θm</m:t>
                              </m:r>
                            </m:sub>
                          </m:sSub>
                        </m:e>
                      </m:mr>
                    </m:m>
                  </m:e>
                </m:d>
              </m:oMath>
            </m:oMathPara>
          </w:p>
        </w:tc>
        <w:tc>
          <w:tcPr>
            <w:tcW w:w="417" w:type="pct"/>
            <w:vAlign w:val="center"/>
          </w:tcPr>
          <w:p w14:paraId="0DE0155C" w14:textId="4D8AA72D" w:rsidR="0060055D" w:rsidRPr="00836FD4" w:rsidRDefault="0060055D" w:rsidP="00C052F3">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15</w:t>
            </w:r>
            <w:r w:rsidR="00846B31">
              <w:rPr>
                <w:noProof/>
              </w:rPr>
              <w:fldChar w:fldCharType="end"/>
            </w:r>
            <w:r>
              <w:t>)</w:t>
            </w:r>
          </w:p>
        </w:tc>
      </w:tr>
    </w:tbl>
    <w:p w14:paraId="6C135DD9" w14:textId="21747DDE" w:rsidR="008358FB" w:rsidRDefault="008358FB" w:rsidP="00C938C7">
      <w:pPr>
        <w:jc w:val="right"/>
        <w:rPr>
          <w:rFonts w:cs="Times New Roman"/>
        </w:rPr>
      </w:pPr>
    </w:p>
    <w:p w14:paraId="1598B0DA" w14:textId="77777777" w:rsidR="008358FB" w:rsidRDefault="008358FB">
      <w:pPr>
        <w:spacing w:before="0" w:after="0" w:line="240" w:lineRule="auto"/>
        <w:jc w:val="left"/>
        <w:rPr>
          <w:rFonts w:cs="Times New Roman"/>
        </w:rPr>
      </w:pPr>
      <w:r>
        <w:rPr>
          <w:rFonts w:cs="Times New Roman"/>
        </w:rPr>
        <w:br w:type="page"/>
      </w:r>
    </w:p>
    <w:p w14:paraId="66CA6DC2" w14:textId="77777777" w:rsidR="008358FB" w:rsidRDefault="008358FB" w:rsidP="00533E07">
      <w:pPr>
        <w:keepNext/>
        <w:jc w:val="center"/>
      </w:pPr>
      <w:r w:rsidRPr="00284090">
        <w:rPr>
          <w:noProof/>
        </w:rPr>
        <w:lastRenderedPageBreak/>
        <w:drawing>
          <wp:inline distT="0" distB="0" distL="0" distR="0" wp14:anchorId="4862E36D" wp14:editId="14BBB13B">
            <wp:extent cx="4800600" cy="4918075"/>
            <wp:effectExtent l="0" t="0" r="0" b="0"/>
            <wp:docPr id="2120" name="Picture 2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r="12500"/>
                    <a:stretch/>
                  </pic:blipFill>
                  <pic:spPr bwMode="auto">
                    <a:xfrm>
                      <a:off x="0" y="0"/>
                      <a:ext cx="4800600" cy="4918075"/>
                    </a:xfrm>
                    <a:prstGeom prst="rect">
                      <a:avLst/>
                    </a:prstGeom>
                    <a:noFill/>
                    <a:ln>
                      <a:noFill/>
                    </a:ln>
                    <a:extLst>
                      <a:ext uri="{53640926-AAD7-44D8-BBD7-CCE9431645EC}">
                        <a14:shadowObscured xmlns:a14="http://schemas.microsoft.com/office/drawing/2010/main"/>
                      </a:ext>
                    </a:extLst>
                  </pic:spPr>
                </pic:pic>
              </a:graphicData>
            </a:graphic>
          </wp:inline>
        </w:drawing>
      </w:r>
    </w:p>
    <w:p w14:paraId="7EE1A2C2" w14:textId="18D68529" w:rsidR="008358FB" w:rsidRPr="001B5710" w:rsidRDefault="008358FB" w:rsidP="00F14F69">
      <w:pPr>
        <w:pStyle w:val="Caption"/>
      </w:pPr>
      <w:bookmarkStart w:id="18" w:name="_Ref101915713"/>
      <w:bookmarkStart w:id="19" w:name="_Toc102232534"/>
      <w:r>
        <w:t xml:space="preserve">Figure </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4</w:t>
      </w:r>
      <w:r w:rsidR="00846B31">
        <w:rPr>
          <w:noProof/>
        </w:rPr>
        <w:fldChar w:fldCharType="end"/>
      </w:r>
      <w:bookmarkEnd w:id="18"/>
      <w:r>
        <w:t xml:space="preserve">. </w:t>
      </w:r>
      <w:r w:rsidRPr="0060483F">
        <w:t>Three-component RCSA model with the spindle-machine identified as component III. (Top) assembly. (Bottom) components.</w:t>
      </w:r>
      <w:bookmarkEnd w:id="19"/>
      <w:r>
        <w:br w:type="page"/>
      </w:r>
    </w:p>
    <w:p w14:paraId="312DF346" w14:textId="77777777" w:rsidR="008358FB" w:rsidRDefault="008358FB" w:rsidP="008358FB">
      <w:pPr>
        <w:keepNext/>
        <w:spacing w:before="0" w:after="0"/>
        <w:jc w:val="center"/>
      </w:pPr>
      <w:r w:rsidRPr="001A56A2">
        <w:rPr>
          <w:noProof/>
        </w:rPr>
        <w:lastRenderedPageBreak/>
        <w:drawing>
          <wp:inline distT="0" distB="0" distL="0" distR="0" wp14:anchorId="7F8AD5BC" wp14:editId="0C367B12">
            <wp:extent cx="3190788" cy="4114800"/>
            <wp:effectExtent l="0" t="0" r="0" b="0"/>
            <wp:docPr id="2119" name="Picture 2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40217"/>
                    <a:stretch/>
                  </pic:blipFill>
                  <pic:spPr bwMode="auto">
                    <a:xfrm>
                      <a:off x="0" y="0"/>
                      <a:ext cx="3190788" cy="4114800"/>
                    </a:xfrm>
                    <a:prstGeom prst="rect">
                      <a:avLst/>
                    </a:prstGeom>
                    <a:noFill/>
                    <a:ln>
                      <a:noFill/>
                    </a:ln>
                    <a:extLst>
                      <a:ext uri="{53640926-AAD7-44D8-BBD7-CCE9431645EC}">
                        <a14:shadowObscured xmlns:a14="http://schemas.microsoft.com/office/drawing/2010/main"/>
                      </a:ext>
                    </a:extLst>
                  </pic:spPr>
                </pic:pic>
              </a:graphicData>
            </a:graphic>
          </wp:inline>
        </w:drawing>
      </w:r>
    </w:p>
    <w:p w14:paraId="4ADA9594" w14:textId="794DA8E1" w:rsidR="008358FB" w:rsidRDefault="008358FB" w:rsidP="00F14F69">
      <w:pPr>
        <w:pStyle w:val="Caption"/>
      </w:pPr>
      <w:bookmarkStart w:id="20" w:name="_Ref101915886"/>
      <w:bookmarkStart w:id="21" w:name="_Toc102232535"/>
      <w:r>
        <w:t xml:space="preserve">Figure </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5</w:t>
      </w:r>
      <w:r w:rsidR="00846B31">
        <w:rPr>
          <w:noProof/>
        </w:rPr>
        <w:fldChar w:fldCharType="end"/>
      </w:r>
      <w:bookmarkEnd w:id="20"/>
      <w:r>
        <w:t xml:space="preserve">. </w:t>
      </w:r>
      <w:r w:rsidRPr="00A650E7">
        <w:t>Artifact-spindle-machine model. (Top) assembly. (Bottom) components.</w:t>
      </w:r>
      <w:bookmarkEnd w:id="21"/>
    </w:p>
    <w:p w14:paraId="3EA91DBE" w14:textId="77777777" w:rsidR="008358FB" w:rsidRDefault="008358FB" w:rsidP="006123D3">
      <w:pPr>
        <w:pStyle w:val="Caption"/>
        <w:jc w:val="center"/>
      </w:pPr>
      <w:r w:rsidRPr="007653F8">
        <w:rPr>
          <w:noProof/>
        </w:rPr>
        <w:drawing>
          <wp:inline distT="0" distB="0" distL="0" distR="0" wp14:anchorId="211C1910" wp14:editId="4DFA4524">
            <wp:extent cx="2695873" cy="1828650"/>
            <wp:effectExtent l="0" t="0" r="0" b="635"/>
            <wp:docPr id="2118" name="Picture 2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r="42073"/>
                    <a:stretch/>
                  </pic:blipFill>
                  <pic:spPr bwMode="auto">
                    <a:xfrm>
                      <a:off x="0" y="0"/>
                      <a:ext cx="2696094" cy="1828800"/>
                    </a:xfrm>
                    <a:prstGeom prst="rect">
                      <a:avLst/>
                    </a:prstGeom>
                    <a:noFill/>
                    <a:ln>
                      <a:noFill/>
                    </a:ln>
                    <a:extLst>
                      <a:ext uri="{53640926-AAD7-44D8-BBD7-CCE9431645EC}">
                        <a14:shadowObscured xmlns:a14="http://schemas.microsoft.com/office/drawing/2010/main"/>
                      </a:ext>
                    </a:extLst>
                  </pic:spPr>
                </pic:pic>
              </a:graphicData>
            </a:graphic>
          </wp:inline>
        </w:drawing>
      </w:r>
    </w:p>
    <w:p w14:paraId="78E6C6BB" w14:textId="2676636A" w:rsidR="008358FB" w:rsidRDefault="008358FB" w:rsidP="00F14F69">
      <w:pPr>
        <w:pStyle w:val="Caption"/>
        <w:rPr>
          <w:highlight w:val="red"/>
        </w:rPr>
      </w:pPr>
      <w:bookmarkStart w:id="22" w:name="_Ref101937829"/>
      <w:bookmarkStart w:id="23" w:name="_Toc102232536"/>
      <w:r>
        <w:t xml:space="preserve">Figure </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6</w:t>
      </w:r>
      <w:r w:rsidR="00846B31">
        <w:rPr>
          <w:noProof/>
        </w:rPr>
        <w:fldChar w:fldCharType="end"/>
      </w:r>
      <w:bookmarkEnd w:id="22"/>
      <w:r>
        <w:t xml:space="preserve">. </w:t>
      </w:r>
      <w:r w:rsidRPr="00BC479D">
        <w:t xml:space="preserve">Direct and cross artifact-spindle-machine assembly measurement locations used to determine assembly rotation-to-force receptance </w:t>
      </w:r>
      <w:r w:rsidRPr="002A1787">
        <w:rPr>
          <w:b/>
          <w:bCs/>
          <w:i/>
        </w:rPr>
        <w:t>N</w:t>
      </w:r>
      <w:r w:rsidRPr="00594AFB">
        <w:rPr>
          <w:vertAlign w:val="subscript"/>
        </w:rPr>
        <w:t>22</w:t>
      </w:r>
      <w:r>
        <w:rPr>
          <w:vertAlign w:val="subscript"/>
        </w:rPr>
        <w:t>.</w:t>
      </w:r>
      <w:bookmarkEnd w:id="23"/>
    </w:p>
    <w:p w14:paraId="207BE7F9" w14:textId="4807C1D9" w:rsidR="0060714D" w:rsidRDefault="00F76451" w:rsidP="0060714D">
      <w:pPr>
        <w:rPr>
          <w:rFonts w:cs="Times New Roman"/>
        </w:rPr>
      </w:pPr>
      <w:r>
        <w:rPr>
          <w:rFonts w:cs="Times New Roman"/>
        </w:rPr>
        <w:lastRenderedPageBreak/>
        <w:t xml:space="preserve">In 2005, Duncan and Schmitz </w:t>
      </w:r>
      <w:r w:rsidR="00595D85">
        <w:rPr>
          <w:rFonts w:cs="Times New Roman"/>
        </w:rPr>
        <w:fldChar w:fldCharType="begin" w:fldLock="1"/>
      </w:r>
      <w:r w:rsidR="004F41E9">
        <w:rPr>
          <w:rFonts w:cs="Times New Roman"/>
        </w:rPr>
        <w:instrText>ADDIN CSL_CITATION {"citationItems":[{"id":"ITEM-1","itemData":{"DOI":"10.1115/1.2039102","ISSN":"10871357","abstract":"In this paper we present the second generation receptance coupling substructure analysis (RCSA) method, which is used to predict the tool point response for high-speed machining applications. This method divides the spindle-holder-tool assembly into three sub-structures: the spindle-holder base; the extended holder; and the tool. The tool and extended holder receptances are modeled, while the spindle-holder base subassembly receptances are measured using a \"standard\" test holder and finite difference calculations. To predict the tool point dynamics, RCSA is used to couple the three substructures. Experimental validation is provided. Copyright © 2005 by ASME.","author":[{"dropping-particle":"","family":"Schmitz","given":"Tony L.","non-dropping-particle":"","parse-names":false,"suffix":""},{"dropping-particle":"","family":"Duncan","given":"G. Scott","non-dropping-particle":"","parse-names":false,"suffix":""}],"container-title":"Journal of Manufacturing Science and Engineering, Transactions of the ASME","id":"ITEM-1","issue":"4","issued":{"date-parts":[["2005"]]},"title":"Three-component receptance coupling substructure analysis for tool point dynamics prediction","type":"article-journal","volume":"127"},"uris":["http://www.mendeley.com/documents/?uuid=9fd2ec8a-1844-37a3-ba04-0d41a194545b"]}],"mendeley":{"formattedCitation":"[14]","plainTextFormattedCitation":"[14]","previouslyFormattedCitation":"[14]"},"properties":{"noteIndex":0},"schema":"https://github.com/citation-style-language/schema/raw/master/csl-citation.json"}</w:instrText>
      </w:r>
      <w:r w:rsidR="00595D85">
        <w:rPr>
          <w:rFonts w:cs="Times New Roman"/>
        </w:rPr>
        <w:fldChar w:fldCharType="separate"/>
      </w:r>
      <w:r w:rsidR="00595D85" w:rsidRPr="00595D85">
        <w:rPr>
          <w:rFonts w:cs="Times New Roman"/>
          <w:noProof/>
        </w:rPr>
        <w:t>[14]</w:t>
      </w:r>
      <w:r w:rsidR="00595D85">
        <w:rPr>
          <w:rFonts w:cs="Times New Roman"/>
        </w:rPr>
        <w:fldChar w:fldCharType="end"/>
      </w:r>
      <w:r w:rsidR="00B029D1">
        <w:rPr>
          <w:rFonts w:cs="Times New Roman"/>
        </w:rPr>
        <w:t xml:space="preserve"> </w:t>
      </w:r>
      <w:r w:rsidR="00A64B20">
        <w:rPr>
          <w:rFonts w:cs="Times New Roman"/>
        </w:rPr>
        <w:t>expanded the RCSA model, and applied a three-component model. The spindle-machine receptances were iden</w:t>
      </w:r>
      <w:r w:rsidR="00390341">
        <w:rPr>
          <w:rFonts w:cs="Times New Roman"/>
        </w:rPr>
        <w:t>tified by impact testing of a standard artifact</w:t>
      </w:r>
      <w:r w:rsidR="0060714D" w:rsidRPr="00594AFB">
        <w:rPr>
          <w:rFonts w:cs="Times New Roman"/>
        </w:rPr>
        <w:t xml:space="preserve">; see </w:t>
      </w:r>
      <w:r w:rsidR="007E02EB">
        <w:rPr>
          <w:rFonts w:cs="Times New Roman"/>
          <w:highlight w:val="yellow"/>
        </w:rPr>
        <w:fldChar w:fldCharType="begin"/>
      </w:r>
      <w:r w:rsidR="007E02EB">
        <w:rPr>
          <w:rFonts w:cs="Times New Roman"/>
        </w:rPr>
        <w:instrText xml:space="preserve"> REF _Ref101915713 \h </w:instrText>
      </w:r>
      <w:r w:rsidR="007E02EB">
        <w:rPr>
          <w:rFonts w:cs="Times New Roman"/>
          <w:highlight w:val="yellow"/>
        </w:rPr>
      </w:r>
      <w:r w:rsidR="007E02EB">
        <w:rPr>
          <w:rFonts w:cs="Times New Roman"/>
          <w:highlight w:val="yellow"/>
        </w:rPr>
        <w:fldChar w:fldCharType="separate"/>
      </w:r>
      <w:r w:rsidR="00394A58">
        <w:t xml:space="preserve">Figure </w:t>
      </w:r>
      <w:r w:rsidR="00394A58">
        <w:rPr>
          <w:noProof/>
        </w:rPr>
        <w:t>2</w:t>
      </w:r>
      <w:r w:rsidR="00394A58">
        <w:noBreakHyphen/>
      </w:r>
      <w:r w:rsidR="00394A58">
        <w:rPr>
          <w:noProof/>
        </w:rPr>
        <w:t>4</w:t>
      </w:r>
      <w:r w:rsidR="007E02EB">
        <w:rPr>
          <w:rFonts w:cs="Times New Roman"/>
          <w:highlight w:val="yellow"/>
        </w:rPr>
        <w:fldChar w:fldCharType="end"/>
      </w:r>
      <w:r w:rsidR="0060714D" w:rsidRPr="00594AFB">
        <w:rPr>
          <w:rFonts w:cs="Times New Roman"/>
        </w:rPr>
        <w:t>, where the tool is component I, the holder is component II, and the spindle-machine is component III, which contains the machine, spindle, portion of the holder inside the spindle (i.e., the taper), and the holder flange. This is a convenient separation point for the holder because the flange geometry is consistent for any spindle-holder interface, such as HSK-63A or CAT40. This is required for automatic tool changers to have a uniform geometry to grip.</w:t>
      </w:r>
      <w:r w:rsidR="0060714D">
        <w:rPr>
          <w:rFonts w:cs="Times New Roman"/>
        </w:rPr>
        <w:t xml:space="preserve"> </w:t>
      </w:r>
    </w:p>
    <w:p w14:paraId="0AF87B34" w14:textId="48C95654" w:rsidR="001B4957" w:rsidRDefault="00DD1BC2" w:rsidP="001B4957">
      <w:pPr>
        <w:rPr>
          <w:rFonts w:cs="Times New Roman"/>
        </w:rPr>
      </w:pPr>
      <w:r w:rsidRPr="00594AFB">
        <w:rPr>
          <w:rFonts w:cs="Times New Roman"/>
        </w:rPr>
        <w:t xml:space="preserve">As shown, the tool (component I) and holder (II) receptances can be modeled using beam theory and the generalized receptance matrices, </w:t>
      </w:r>
      <w:proofErr w:type="spellStart"/>
      <w:r w:rsidRPr="00594AFB">
        <w:rPr>
          <w:rFonts w:cs="Times New Roman"/>
          <w:i/>
        </w:rPr>
        <w:t>R</w:t>
      </w:r>
      <w:r w:rsidRPr="00594AFB">
        <w:rPr>
          <w:rFonts w:cs="Times New Roman"/>
          <w:i/>
          <w:vertAlign w:val="subscript"/>
        </w:rPr>
        <w:t>ij</w:t>
      </w:r>
      <w:proofErr w:type="spellEnd"/>
      <w:r w:rsidRPr="00594AFB">
        <w:rPr>
          <w:rFonts w:cs="Times New Roman"/>
        </w:rPr>
        <w:t xml:space="preserve">, can be populated. For the spindle-machine (III), however, measurements are necessary because the required information is not generally available to accurately model this complex component. To enable identification of both the displacement and rotation receptances, a standard artifact is inserted in the spindle. The artifact-spindle-machine model is displayed </w:t>
      </w:r>
      <w:r w:rsidR="00F71F21">
        <w:rPr>
          <w:rFonts w:cs="Times New Roman"/>
        </w:rPr>
        <w:t xml:space="preserve">in </w:t>
      </w:r>
      <w:r w:rsidR="00F71F21">
        <w:rPr>
          <w:rFonts w:cs="Times New Roman"/>
          <w:highlight w:val="yellow"/>
        </w:rPr>
        <w:fldChar w:fldCharType="begin"/>
      </w:r>
      <w:r w:rsidR="00F71F21">
        <w:rPr>
          <w:rFonts w:cs="Times New Roman"/>
        </w:rPr>
        <w:instrText xml:space="preserve"> REF _Ref101915886 \h </w:instrText>
      </w:r>
      <w:r w:rsidR="00F71F21">
        <w:rPr>
          <w:rFonts w:cs="Times New Roman"/>
          <w:highlight w:val="yellow"/>
        </w:rPr>
      </w:r>
      <w:r w:rsidR="00F71F21">
        <w:rPr>
          <w:rFonts w:cs="Times New Roman"/>
          <w:highlight w:val="yellow"/>
        </w:rPr>
        <w:fldChar w:fldCharType="separate"/>
      </w:r>
      <w:r w:rsidR="00394A58">
        <w:t xml:space="preserve">Figure </w:t>
      </w:r>
      <w:r w:rsidR="00394A58">
        <w:rPr>
          <w:noProof/>
        </w:rPr>
        <w:t>2</w:t>
      </w:r>
      <w:r w:rsidR="00394A58">
        <w:noBreakHyphen/>
      </w:r>
      <w:r w:rsidR="00394A58">
        <w:rPr>
          <w:noProof/>
        </w:rPr>
        <w:t>5</w:t>
      </w:r>
      <w:r w:rsidR="00F71F21">
        <w:rPr>
          <w:rFonts w:cs="Times New Roman"/>
          <w:highlight w:val="yellow"/>
        </w:rPr>
        <w:fldChar w:fldCharType="end"/>
      </w:r>
      <w:r w:rsidR="00F71F21">
        <w:rPr>
          <w:rFonts w:cs="Times New Roman"/>
        </w:rPr>
        <w:t xml:space="preserve">. </w:t>
      </w:r>
      <w:r w:rsidRPr="00594AFB">
        <w:rPr>
          <w:rFonts w:cs="Times New Roman"/>
        </w:rPr>
        <w:t>It is composed of the portion of the artifact beyond the spindle flange (component II) and the spindle-machine (component III), where the spindle-machine receptances are required to predict the tool tip receptances for arbitrary combinations of tools and holders inserted in the selected spindle-machine.</w:t>
      </w:r>
      <w:r w:rsidR="001B5710">
        <w:rPr>
          <w:rFonts w:cs="Times New Roman"/>
        </w:rPr>
        <w:t xml:space="preserve"> </w:t>
      </w:r>
    </w:p>
    <w:p w14:paraId="21B28354" w14:textId="2FD60094" w:rsidR="00D5638F" w:rsidRDefault="00D5638F" w:rsidP="00D5638F">
      <w:pPr>
        <w:rPr>
          <w:rFonts w:cs="Times New Roman"/>
        </w:rPr>
      </w:pPr>
      <w:r w:rsidRPr="00594AFB">
        <w:rPr>
          <w:rFonts w:cs="Times New Roman"/>
        </w:rPr>
        <w:t xml:space="preserve">The artifact-spindle-machine receptances are written by modifying Eq. </w:t>
      </w:r>
      <w:r w:rsidR="005D4F07">
        <w:rPr>
          <w:rFonts w:cs="Times New Roman"/>
        </w:rPr>
        <w:t>2.</w:t>
      </w:r>
      <w:r w:rsidRPr="00594AFB">
        <w:rPr>
          <w:rFonts w:cs="Times New Roman"/>
        </w:rPr>
        <w:t>13. By replacing coordinate 1 with 2, coordinate 2</w:t>
      </w:r>
      <w:r w:rsidRPr="00594AFB">
        <w:rPr>
          <w:rFonts w:cs="Times New Roman"/>
          <w:i/>
        </w:rPr>
        <w:t>a</w:t>
      </w:r>
      <w:r w:rsidRPr="00594AFB">
        <w:rPr>
          <w:rFonts w:cs="Times New Roman"/>
        </w:rPr>
        <w:t xml:space="preserve"> with 3</w:t>
      </w:r>
      <w:r w:rsidRPr="00594AFB">
        <w:rPr>
          <w:rFonts w:cs="Times New Roman"/>
          <w:i/>
        </w:rPr>
        <w:t>a</w:t>
      </w:r>
      <w:r w:rsidRPr="00594AFB">
        <w:rPr>
          <w:rFonts w:cs="Times New Roman"/>
        </w:rPr>
        <w:t>, and coordinate 2</w:t>
      </w:r>
      <w:r w:rsidRPr="00594AFB">
        <w:rPr>
          <w:rFonts w:cs="Times New Roman"/>
          <w:i/>
        </w:rPr>
        <w:t>b</w:t>
      </w:r>
      <w:r w:rsidRPr="00594AFB">
        <w:rPr>
          <w:rFonts w:cs="Times New Roman"/>
        </w:rPr>
        <w:t xml:space="preserve"> with 3</w:t>
      </w:r>
      <w:r w:rsidRPr="00594AFB">
        <w:rPr>
          <w:rFonts w:cs="Times New Roman"/>
          <w:i/>
        </w:rPr>
        <w:t>b</w:t>
      </w:r>
      <w:r w:rsidRPr="00594AFB">
        <w:rPr>
          <w:rFonts w:cs="Times New Roman"/>
        </w:rPr>
        <w:t xml:space="preserve">, the assembly receptances in Eq. </w:t>
      </w:r>
      <w:r w:rsidR="005D4F07">
        <w:rPr>
          <w:rFonts w:cs="Times New Roman"/>
        </w:rPr>
        <w:t>2.</w:t>
      </w:r>
      <w:r w:rsidRPr="00594AFB">
        <w:rPr>
          <w:rFonts w:cs="Times New Roman"/>
        </w:rPr>
        <w:t>16 are obtained.</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4B22E9" w14:paraId="30D33426" w14:textId="77777777" w:rsidTr="00A05ECD">
        <w:tc>
          <w:tcPr>
            <w:tcW w:w="4583" w:type="pct"/>
            <w:vAlign w:val="center"/>
          </w:tcPr>
          <w:p w14:paraId="44BB9058" w14:textId="4583F393" w:rsidR="004B22E9" w:rsidRPr="00BA4153" w:rsidRDefault="004B301F" w:rsidP="00A05ECD">
            <w:pPr>
              <w:spacing w:before="0" w:after="0"/>
              <w:jc w:val="center"/>
              <w:rPr>
                <w:sz w:val="20"/>
                <w:szCs w:val="20"/>
              </w:rPr>
            </w:pPr>
            <m:oMathPara>
              <m:oMath>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22</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22</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23</m:t>
                    </m:r>
                    <m:r>
                      <m:rPr>
                        <m:sty m:val="bi"/>
                      </m:rPr>
                      <w:rPr>
                        <w:rFonts w:ascii="Cambria Math" w:hAnsi="Cambria Math" w:cs="Times New Roman"/>
                      </w:rPr>
                      <m:t>a</m:t>
                    </m:r>
                  </m:sub>
                </m:sSub>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3</m:t>
                            </m:r>
                            <m:r>
                              <m:rPr>
                                <m:sty m:val="bi"/>
                              </m:rPr>
                              <w:rPr>
                                <w:rFonts w:ascii="Cambria Math" w:hAnsi="Cambria Math" w:cs="Times New Roman"/>
                              </w:rPr>
                              <m:t>a</m:t>
                            </m:r>
                            <m:r>
                              <m:rPr>
                                <m:sty m:val="bi"/>
                              </m:rPr>
                              <w:rPr>
                                <w:rFonts w:ascii="Cambria Math" w:hAnsi="Cambria Math" w:cs="Times New Roman"/>
                              </w:rPr>
                              <m:t>3</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3</m:t>
                            </m:r>
                            <m:r>
                              <m:rPr>
                                <m:sty m:val="bi"/>
                              </m:rPr>
                              <w:rPr>
                                <w:rFonts w:ascii="Cambria Math" w:hAnsi="Cambria Math" w:cs="Times New Roman"/>
                              </w:rPr>
                              <m:t>b</m:t>
                            </m:r>
                            <m:r>
                              <m:rPr>
                                <m:sty m:val="bi"/>
                              </m:rPr>
                              <w:rPr>
                                <w:rFonts w:ascii="Cambria Math" w:hAnsi="Cambria Math" w:cs="Times New Roman"/>
                              </w:rPr>
                              <m:t>3</m:t>
                            </m:r>
                            <m:r>
                              <m:rPr>
                                <m:sty m:val="bi"/>
                              </m:rPr>
                              <w:rPr>
                                <w:rFonts w:ascii="Cambria Math" w:hAnsi="Cambria Math" w:cs="Times New Roman"/>
                              </w:rPr>
                              <m:t>b</m:t>
                            </m:r>
                          </m:sub>
                        </m:sSub>
                      </m:e>
                    </m:d>
                  </m:e>
                  <m:sup>
                    <m:r>
                      <w:rPr>
                        <w:rFonts w:ascii="Cambria Math" w:hAnsi="Cambria Math" w:cs="Times New Roman"/>
                      </w:rPr>
                      <m:t>-1</m:t>
                    </m:r>
                  </m:sup>
                </m:sSup>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3</m:t>
                    </m:r>
                    <m:r>
                      <m:rPr>
                        <m:sty m:val="bi"/>
                      </m:rPr>
                      <w:rPr>
                        <w:rFonts w:ascii="Cambria Math" w:hAnsi="Cambria Math" w:cs="Times New Roman"/>
                      </w:rPr>
                      <m:t>a</m:t>
                    </m:r>
                    <m:r>
                      <m:rPr>
                        <m:sty m:val="bi"/>
                      </m:rPr>
                      <w:rPr>
                        <w:rFonts w:ascii="Cambria Math" w:hAnsi="Cambria Math" w:cs="Times New Roman"/>
                      </w:rPr>
                      <m:t>2</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22</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22</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22</m:t>
                              </m:r>
                            </m:sub>
                          </m:sSub>
                        </m:e>
                      </m:mr>
                    </m:m>
                  </m:e>
                </m:d>
              </m:oMath>
            </m:oMathPara>
          </w:p>
        </w:tc>
        <w:tc>
          <w:tcPr>
            <w:tcW w:w="417" w:type="pct"/>
            <w:vAlign w:val="center"/>
          </w:tcPr>
          <w:p w14:paraId="6A9D5503" w14:textId="1333F466" w:rsidR="004B22E9" w:rsidRPr="00836FD4" w:rsidRDefault="004B22E9" w:rsidP="00A05ECD">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16</w:t>
            </w:r>
            <w:r w:rsidR="00846B31">
              <w:rPr>
                <w:noProof/>
              </w:rPr>
              <w:fldChar w:fldCharType="end"/>
            </w:r>
            <w:r>
              <w:t>)</w:t>
            </w:r>
          </w:p>
        </w:tc>
      </w:tr>
    </w:tbl>
    <w:p w14:paraId="446B70FC" w14:textId="1CE1DE4D" w:rsidR="00D5638F" w:rsidRDefault="00D5638F" w:rsidP="00412994">
      <w:pPr>
        <w:rPr>
          <w:rFonts w:cs="Times New Roman"/>
        </w:rPr>
      </w:pPr>
      <w:r w:rsidRPr="00594AFB">
        <w:rPr>
          <w:rFonts w:cs="Times New Roman"/>
        </w:rPr>
        <w:t xml:space="preserve">Unlike the tool-holder-spindle-machine model, where the desired prediction outcome is the tool tip assembly receptances contained in the generalized matrix </w:t>
      </w:r>
      <w:r w:rsidRPr="00A209DA">
        <w:rPr>
          <w:rFonts w:cs="Times New Roman"/>
          <w:b/>
          <w:i/>
        </w:rPr>
        <w:t>G</w:t>
      </w:r>
      <w:r w:rsidRPr="00A209DA">
        <w:rPr>
          <w:rFonts w:cs="Times New Roman"/>
          <w:b/>
          <w:vertAlign w:val="subscript"/>
        </w:rPr>
        <w:t>11</w:t>
      </w:r>
      <w:r w:rsidRPr="00594AFB">
        <w:rPr>
          <w:rFonts w:cs="Times New Roman"/>
        </w:rPr>
        <w:t xml:space="preserve"> (Eq. </w:t>
      </w:r>
      <w:r w:rsidR="005D4F07">
        <w:rPr>
          <w:rFonts w:cs="Times New Roman"/>
        </w:rPr>
        <w:t>2.</w:t>
      </w:r>
      <w:r w:rsidRPr="00594AFB">
        <w:rPr>
          <w:rFonts w:cs="Times New Roman"/>
        </w:rPr>
        <w:t xml:space="preserve">13), the intent </w:t>
      </w:r>
      <w:r w:rsidRPr="00594AFB">
        <w:rPr>
          <w:rFonts w:cs="Times New Roman"/>
        </w:rPr>
        <w:lastRenderedPageBreak/>
        <w:t xml:space="preserve">in this case is to determine the component receptances </w:t>
      </w:r>
      <w:r w:rsidRPr="00A209DA">
        <w:rPr>
          <w:rFonts w:cs="Times New Roman"/>
          <w:b/>
          <w:i/>
        </w:rPr>
        <w:t>R</w:t>
      </w:r>
      <w:r w:rsidRPr="00A209DA">
        <w:rPr>
          <w:rFonts w:cs="Times New Roman"/>
          <w:b/>
          <w:vertAlign w:val="subscript"/>
        </w:rPr>
        <w:t>3</w:t>
      </w:r>
      <w:r w:rsidRPr="00A209DA">
        <w:rPr>
          <w:rFonts w:cs="Times New Roman"/>
          <w:b/>
          <w:i/>
          <w:vertAlign w:val="subscript"/>
        </w:rPr>
        <w:t>b</w:t>
      </w:r>
      <w:r w:rsidRPr="00A209DA">
        <w:rPr>
          <w:rFonts w:cs="Times New Roman"/>
          <w:b/>
          <w:vertAlign w:val="subscript"/>
        </w:rPr>
        <w:t>3</w:t>
      </w:r>
      <w:r w:rsidRPr="00A209DA">
        <w:rPr>
          <w:rFonts w:cs="Times New Roman"/>
          <w:b/>
          <w:i/>
          <w:vertAlign w:val="subscript"/>
        </w:rPr>
        <w:t>b</w:t>
      </w:r>
      <w:r w:rsidRPr="00594AFB">
        <w:rPr>
          <w:rFonts w:cs="Times New Roman"/>
        </w:rPr>
        <w:t xml:space="preserve">. This generalized receptance matrix contains the receptances for the spindle-machine, which are not conveniently modeled or measured. To determine </w:t>
      </w:r>
      <w:r w:rsidRPr="00A209DA">
        <w:rPr>
          <w:rFonts w:cs="Times New Roman"/>
          <w:b/>
          <w:i/>
        </w:rPr>
        <w:t>R</w:t>
      </w:r>
      <w:r w:rsidRPr="00A209DA">
        <w:rPr>
          <w:rFonts w:cs="Times New Roman"/>
          <w:b/>
          <w:vertAlign w:val="subscript"/>
        </w:rPr>
        <w:t>3</w:t>
      </w:r>
      <w:r w:rsidRPr="00A209DA">
        <w:rPr>
          <w:rFonts w:cs="Times New Roman"/>
          <w:b/>
          <w:i/>
          <w:vertAlign w:val="subscript"/>
        </w:rPr>
        <w:t>b</w:t>
      </w:r>
      <w:r w:rsidRPr="00A209DA">
        <w:rPr>
          <w:rFonts w:cs="Times New Roman"/>
          <w:b/>
          <w:vertAlign w:val="subscript"/>
        </w:rPr>
        <w:t>3</w:t>
      </w:r>
      <w:r w:rsidRPr="00A209DA">
        <w:rPr>
          <w:rFonts w:cs="Times New Roman"/>
          <w:b/>
          <w:i/>
          <w:vertAlign w:val="subscript"/>
        </w:rPr>
        <w:t>b</w:t>
      </w:r>
      <w:r w:rsidRPr="00594AFB">
        <w:rPr>
          <w:rFonts w:cs="Times New Roman"/>
        </w:rPr>
        <w:t xml:space="preserve">, an inverse RCSA approach is applied where Eq. </w:t>
      </w:r>
      <w:r w:rsidR="005D4F07">
        <w:rPr>
          <w:rFonts w:cs="Times New Roman"/>
        </w:rPr>
        <w:t>2.</w:t>
      </w:r>
      <w:r w:rsidRPr="00594AFB">
        <w:rPr>
          <w:rFonts w:cs="Times New Roman"/>
        </w:rPr>
        <w:t>1</w:t>
      </w:r>
      <w:r>
        <w:rPr>
          <w:rFonts w:cs="Times New Roman"/>
        </w:rPr>
        <w:t>6</w:t>
      </w:r>
      <w:r w:rsidRPr="00594AFB">
        <w:rPr>
          <w:rFonts w:cs="Times New Roman"/>
        </w:rPr>
        <w:t xml:space="preserve"> is rewritten to solve for </w:t>
      </w:r>
      <w:r w:rsidRPr="00A209DA">
        <w:rPr>
          <w:rFonts w:cs="Times New Roman"/>
          <w:b/>
          <w:i/>
        </w:rPr>
        <w:t>R</w:t>
      </w:r>
      <w:r w:rsidRPr="00A209DA">
        <w:rPr>
          <w:rFonts w:cs="Times New Roman"/>
          <w:b/>
          <w:vertAlign w:val="subscript"/>
        </w:rPr>
        <w:t>3</w:t>
      </w:r>
      <w:r w:rsidRPr="00A209DA">
        <w:rPr>
          <w:rFonts w:cs="Times New Roman"/>
          <w:b/>
          <w:i/>
          <w:vertAlign w:val="subscript"/>
        </w:rPr>
        <w:t>b</w:t>
      </w:r>
      <w:r w:rsidRPr="00A209DA">
        <w:rPr>
          <w:rFonts w:cs="Times New Roman"/>
          <w:b/>
          <w:vertAlign w:val="subscript"/>
        </w:rPr>
        <w:t>3</w:t>
      </w:r>
      <w:r w:rsidRPr="00A209DA">
        <w:rPr>
          <w:rFonts w:cs="Times New Roman"/>
          <w:b/>
          <w:i/>
          <w:vertAlign w:val="subscript"/>
        </w:rPr>
        <w:t>b</w:t>
      </w:r>
      <w:r w:rsidRPr="00594AFB">
        <w:rPr>
          <w:rFonts w:cs="Times New Roman"/>
        </w:rPr>
        <w:t xml:space="preserve">. See Eq. </w:t>
      </w:r>
      <w:r w:rsidR="005D4F07">
        <w:rPr>
          <w:rFonts w:cs="Times New Roman"/>
        </w:rPr>
        <w:t>2.</w:t>
      </w:r>
      <w:r w:rsidRPr="00594AFB">
        <w:rPr>
          <w:rFonts w:cs="Times New Roman"/>
        </w:rPr>
        <w:t>17.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4B22E9" w14:paraId="1F57A6B9" w14:textId="77777777" w:rsidTr="00A05ECD">
        <w:tc>
          <w:tcPr>
            <w:tcW w:w="4583" w:type="pct"/>
            <w:vAlign w:val="center"/>
          </w:tcPr>
          <w:p w14:paraId="759F082E" w14:textId="251302B2" w:rsidR="004B22E9" w:rsidRPr="00BA4153" w:rsidRDefault="004B301F" w:rsidP="00A05ECD">
            <w:pPr>
              <w:spacing w:before="0" w:after="0"/>
              <w:jc w:val="center"/>
              <w:rPr>
                <w:sz w:val="20"/>
                <w:szCs w:val="20"/>
              </w:rPr>
            </w:pPr>
            <m:oMathPara>
              <m:oMath>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3</m:t>
                    </m:r>
                    <m:r>
                      <m:rPr>
                        <m:sty m:val="bi"/>
                      </m:rPr>
                      <w:rPr>
                        <w:rFonts w:ascii="Cambria Math" w:hAnsi="Cambria Math" w:cs="Times New Roman"/>
                      </w:rPr>
                      <m:t>b</m:t>
                    </m:r>
                    <m:r>
                      <m:rPr>
                        <m:sty m:val="bi"/>
                      </m:rPr>
                      <w:rPr>
                        <w:rFonts w:ascii="Cambria Math" w:hAnsi="Cambria Math" w:cs="Times New Roman"/>
                      </w:rPr>
                      <m:t>3</m:t>
                    </m:r>
                    <m:r>
                      <m:rPr>
                        <m:sty m:val="bi"/>
                      </m:rPr>
                      <w:rPr>
                        <w:rFonts w:ascii="Cambria Math" w:hAnsi="Cambria Math" w:cs="Times New Roman"/>
                      </w:rPr>
                      <m:t>b</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3</m:t>
                    </m:r>
                    <m:r>
                      <m:rPr>
                        <m:sty m:val="bi"/>
                      </m:rPr>
                      <w:rPr>
                        <w:rFonts w:ascii="Cambria Math" w:hAnsi="Cambria Math" w:cs="Times New Roman"/>
                      </w:rPr>
                      <m:t>a</m:t>
                    </m:r>
                    <m:r>
                      <m:rPr>
                        <m:sty m:val="bi"/>
                      </m:rPr>
                      <w:rPr>
                        <w:rFonts w:ascii="Cambria Math" w:hAnsi="Cambria Math" w:cs="Times New Roman"/>
                      </w:rPr>
                      <m:t>2</m:t>
                    </m:r>
                  </m:sub>
                </m:sSub>
                <m:sSup>
                  <m:sSupPr>
                    <m:ctrlPr>
                      <w:rPr>
                        <w:rFonts w:ascii="Cambria Math" w:hAnsi="Cambria Math" w:cs="Times New Roman"/>
                        <w:i/>
                      </w:rPr>
                    </m:ctrlPr>
                  </m:sSupPr>
                  <m:e>
                    <m:d>
                      <m:dPr>
                        <m:ctrlPr>
                          <w:rPr>
                            <w:rFonts w:ascii="Cambria Math" w:hAnsi="Cambria Math" w:cs="Times New Roman"/>
                            <w:i/>
                          </w:rPr>
                        </m:ctrlPr>
                      </m:dPr>
                      <m:e>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22</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G</m:t>
                            </m:r>
                          </m:e>
                          <m:sub>
                            <m:r>
                              <m:rPr>
                                <m:sty m:val="bi"/>
                              </m:rPr>
                              <w:rPr>
                                <w:rFonts w:ascii="Cambria Math" w:hAnsi="Cambria Math" w:cs="Times New Roman"/>
                              </w:rPr>
                              <m:t>22</m:t>
                            </m:r>
                          </m:sub>
                        </m:sSub>
                      </m:e>
                    </m:d>
                  </m:e>
                  <m:sup>
                    <m:r>
                      <w:rPr>
                        <w:rFonts w:ascii="Cambria Math" w:hAnsi="Cambria Math" w:cs="Times New Roman"/>
                      </w:rPr>
                      <m:t>-1</m:t>
                    </m:r>
                  </m:sup>
                </m:sSup>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23</m:t>
                    </m:r>
                    <m:r>
                      <m:rPr>
                        <m:sty m:val="bi"/>
                      </m:rPr>
                      <w:rPr>
                        <w:rFonts w:ascii="Cambria Math" w:hAnsi="Cambria Math" w:cs="Times New Roman"/>
                      </w:rPr>
                      <m:t>a</m:t>
                    </m:r>
                  </m:sub>
                </m:sSub>
                <m:r>
                  <w:rPr>
                    <w:rFonts w:ascii="Cambria Math" w:hAnsi="Cambria Math" w:cs="Times New Roman"/>
                  </w:rPr>
                  <m:t>-</m:t>
                </m:r>
                <m:sSub>
                  <m:sSubPr>
                    <m:ctrlPr>
                      <w:rPr>
                        <w:rFonts w:ascii="Cambria Math" w:hAnsi="Cambria Math" w:cs="Times New Roman"/>
                        <w:b/>
                        <w:i/>
                      </w:rPr>
                    </m:ctrlPr>
                  </m:sSubPr>
                  <m:e>
                    <m:r>
                      <m:rPr>
                        <m:sty m:val="bi"/>
                      </m:rPr>
                      <w:rPr>
                        <w:rFonts w:ascii="Cambria Math" w:hAnsi="Cambria Math" w:cs="Times New Roman"/>
                      </w:rPr>
                      <m:t>R</m:t>
                    </m:r>
                  </m:e>
                  <m:sub>
                    <m:r>
                      <m:rPr>
                        <m:sty m:val="bi"/>
                      </m:rPr>
                      <w:rPr>
                        <w:rFonts w:ascii="Cambria Math" w:hAnsi="Cambria Math" w:cs="Times New Roman"/>
                      </w:rPr>
                      <m:t>3</m:t>
                    </m:r>
                    <m:r>
                      <m:rPr>
                        <m:sty m:val="bi"/>
                      </m:rPr>
                      <w:rPr>
                        <w:rFonts w:ascii="Cambria Math" w:hAnsi="Cambria Math" w:cs="Times New Roman"/>
                      </w:rPr>
                      <m:t>a</m:t>
                    </m:r>
                    <m:r>
                      <m:rPr>
                        <m:sty m:val="bi"/>
                      </m:rPr>
                      <w:rPr>
                        <w:rFonts w:ascii="Cambria Math" w:hAnsi="Cambria Math" w:cs="Times New Roman"/>
                      </w:rPr>
                      <m:t>3</m:t>
                    </m:r>
                    <m:r>
                      <m:rPr>
                        <m:sty m:val="bi"/>
                      </m:rPr>
                      <w:rPr>
                        <w:rFonts w:ascii="Cambria Math" w:hAnsi="Cambria Math" w:cs="Times New Roman"/>
                      </w:rPr>
                      <m:t>a</m:t>
                    </m:r>
                  </m:sub>
                </m:sSub>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3b3b</m:t>
                              </m:r>
                            </m:sub>
                          </m:sSub>
                        </m:e>
                        <m:e>
                          <m:sSub>
                            <m:sSubPr>
                              <m:ctrlPr>
                                <w:rPr>
                                  <w:rFonts w:ascii="Cambria Math" w:hAnsi="Cambria Math" w:cs="Times New Roman"/>
                                  <w:i/>
                                </w:rPr>
                              </m:ctrlPr>
                            </m:sSubPr>
                            <m:e>
                              <m:r>
                                <w:rPr>
                                  <w:rFonts w:ascii="Cambria Math" w:hAnsi="Cambria Math" w:cs="Times New Roman"/>
                                </w:rPr>
                                <m:t>l</m:t>
                              </m:r>
                            </m:e>
                            <m:sub>
                              <m:r>
                                <w:rPr>
                                  <w:rFonts w:ascii="Cambria Math" w:hAnsi="Cambria Math" w:cs="Times New Roman"/>
                                </w:rPr>
                                <m:t>3b3b</m:t>
                              </m:r>
                            </m:sub>
                          </m:sSub>
                        </m:e>
                      </m:mr>
                      <m:mr>
                        <m:e>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3b3b</m:t>
                              </m:r>
                            </m:sub>
                          </m:sSub>
                        </m:e>
                        <m:e>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3b3b</m:t>
                              </m:r>
                            </m:sub>
                          </m:sSub>
                        </m:e>
                      </m:mr>
                    </m:m>
                  </m:e>
                </m:d>
              </m:oMath>
            </m:oMathPara>
          </w:p>
        </w:tc>
        <w:tc>
          <w:tcPr>
            <w:tcW w:w="417" w:type="pct"/>
            <w:vAlign w:val="center"/>
          </w:tcPr>
          <w:p w14:paraId="7109C857" w14:textId="33F07236" w:rsidR="004B22E9" w:rsidRPr="00836FD4" w:rsidRDefault="004B22E9" w:rsidP="00A05ECD">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17</w:t>
            </w:r>
            <w:r w:rsidR="00846B31">
              <w:rPr>
                <w:noProof/>
              </w:rPr>
              <w:fldChar w:fldCharType="end"/>
            </w:r>
            <w:r>
              <w:t>)</w:t>
            </w:r>
          </w:p>
        </w:tc>
      </w:tr>
    </w:tbl>
    <w:p w14:paraId="2BE70B38" w14:textId="51667415" w:rsidR="00D5638F" w:rsidRDefault="00D5638F" w:rsidP="00D5638F">
      <w:pPr>
        <w:rPr>
          <w:rFonts w:cs="Times New Roman"/>
        </w:rPr>
      </w:pPr>
      <w:r w:rsidRPr="00594AFB">
        <w:rPr>
          <w:rFonts w:cs="Times New Roman"/>
        </w:rPr>
        <w:t xml:space="preserve">Here, the </w:t>
      </w:r>
      <w:r w:rsidRPr="00A209DA">
        <w:rPr>
          <w:rFonts w:cs="Times New Roman"/>
          <w:b/>
          <w:i/>
        </w:rPr>
        <w:t>G</w:t>
      </w:r>
      <w:r w:rsidRPr="00A209DA">
        <w:rPr>
          <w:rFonts w:cs="Times New Roman"/>
          <w:b/>
          <w:vertAlign w:val="subscript"/>
        </w:rPr>
        <w:t>22</w:t>
      </w:r>
      <w:r w:rsidRPr="00594AFB">
        <w:rPr>
          <w:rFonts w:cs="Times New Roman"/>
        </w:rPr>
        <w:t xml:space="preserve"> assembly receptances are measured, while the </w:t>
      </w:r>
      <w:r w:rsidRPr="00A209DA">
        <w:rPr>
          <w:rFonts w:cs="Times New Roman"/>
          <w:b/>
          <w:i/>
        </w:rPr>
        <w:t>R</w:t>
      </w:r>
      <w:r w:rsidRPr="00A209DA">
        <w:rPr>
          <w:rFonts w:cs="Times New Roman"/>
          <w:b/>
          <w:vertAlign w:val="subscript"/>
        </w:rPr>
        <w:t>22</w:t>
      </w:r>
      <w:r w:rsidRPr="00594AFB">
        <w:rPr>
          <w:rFonts w:cs="Times New Roman"/>
        </w:rPr>
        <w:t xml:space="preserve">, </w:t>
      </w:r>
      <w:r w:rsidRPr="00A209DA">
        <w:rPr>
          <w:rFonts w:cs="Times New Roman"/>
          <w:b/>
          <w:i/>
        </w:rPr>
        <w:t>R</w:t>
      </w:r>
      <w:r w:rsidRPr="00A209DA">
        <w:rPr>
          <w:rFonts w:cs="Times New Roman"/>
          <w:b/>
          <w:vertAlign w:val="subscript"/>
        </w:rPr>
        <w:t>23</w:t>
      </w:r>
      <w:r w:rsidRPr="00A209DA">
        <w:rPr>
          <w:rFonts w:cs="Times New Roman"/>
          <w:b/>
          <w:i/>
          <w:vertAlign w:val="subscript"/>
        </w:rPr>
        <w:t>a</w:t>
      </w:r>
      <w:r w:rsidRPr="00594AFB">
        <w:rPr>
          <w:rFonts w:cs="Times New Roman"/>
        </w:rPr>
        <w:t xml:space="preserve">, </w:t>
      </w:r>
      <w:r w:rsidRPr="00A209DA">
        <w:rPr>
          <w:rFonts w:cs="Times New Roman"/>
          <w:b/>
          <w:i/>
        </w:rPr>
        <w:t>R</w:t>
      </w:r>
      <w:r w:rsidRPr="00A209DA">
        <w:rPr>
          <w:rFonts w:cs="Times New Roman"/>
          <w:b/>
          <w:vertAlign w:val="subscript"/>
        </w:rPr>
        <w:t>3</w:t>
      </w:r>
      <w:r w:rsidRPr="00A209DA">
        <w:rPr>
          <w:rFonts w:cs="Times New Roman"/>
          <w:b/>
          <w:i/>
          <w:vertAlign w:val="subscript"/>
        </w:rPr>
        <w:t>a</w:t>
      </w:r>
      <w:r w:rsidRPr="00A209DA">
        <w:rPr>
          <w:rFonts w:cs="Times New Roman"/>
          <w:b/>
          <w:vertAlign w:val="subscript"/>
        </w:rPr>
        <w:t>2</w:t>
      </w:r>
      <w:r w:rsidRPr="00594AFB">
        <w:rPr>
          <w:rFonts w:cs="Times New Roman"/>
        </w:rPr>
        <w:t xml:space="preserve">, and </w:t>
      </w:r>
      <w:r w:rsidRPr="00A209DA">
        <w:rPr>
          <w:rFonts w:cs="Times New Roman"/>
          <w:b/>
          <w:i/>
        </w:rPr>
        <w:t>R</w:t>
      </w:r>
      <w:r w:rsidRPr="00A209DA">
        <w:rPr>
          <w:rFonts w:cs="Times New Roman"/>
          <w:b/>
          <w:vertAlign w:val="subscript"/>
        </w:rPr>
        <w:t>3</w:t>
      </w:r>
      <w:r w:rsidRPr="00A209DA">
        <w:rPr>
          <w:rFonts w:cs="Times New Roman"/>
          <w:b/>
          <w:i/>
          <w:vertAlign w:val="subscript"/>
        </w:rPr>
        <w:t>a</w:t>
      </w:r>
      <w:r w:rsidRPr="00A209DA">
        <w:rPr>
          <w:rFonts w:cs="Times New Roman"/>
          <w:b/>
          <w:vertAlign w:val="subscript"/>
        </w:rPr>
        <w:t>3</w:t>
      </w:r>
      <w:r w:rsidRPr="00A209DA">
        <w:rPr>
          <w:rFonts w:cs="Times New Roman"/>
          <w:b/>
          <w:i/>
          <w:vertAlign w:val="subscript"/>
        </w:rPr>
        <w:t>a</w:t>
      </w:r>
      <w:r w:rsidRPr="00594AFB">
        <w:rPr>
          <w:rFonts w:cs="Times New Roman"/>
        </w:rPr>
        <w:t xml:space="preserve"> component receptances are modeled. As before, either Euler-Bernoulli or Timoshenko beam models may be applied to describe the component receptances. To determine the four </w:t>
      </w:r>
      <w:r w:rsidRPr="00A209DA">
        <w:rPr>
          <w:rFonts w:cs="Times New Roman"/>
          <w:b/>
          <w:i/>
        </w:rPr>
        <w:t>G</w:t>
      </w:r>
      <w:r w:rsidRPr="00A209DA">
        <w:rPr>
          <w:rFonts w:cs="Times New Roman"/>
          <w:b/>
          <w:vertAlign w:val="subscript"/>
        </w:rPr>
        <w:t>22</w:t>
      </w:r>
      <w:r w:rsidRPr="00594AFB">
        <w:rPr>
          <w:rFonts w:cs="Times New Roman"/>
        </w:rPr>
        <w:t xml:space="preserve"> receptances, the displacement-to-force direct receptance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2</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F</m:t>
                </m:r>
              </m:e>
              <m:sub>
                <m:r>
                  <w:rPr>
                    <w:rFonts w:ascii="Cambria Math" w:eastAsiaTheme="minorEastAsia" w:hAnsi="Cambria Math" w:cs="Times New Roman"/>
                  </w:rPr>
                  <m:t>2</m:t>
                </m:r>
              </m:sub>
            </m:sSub>
          </m:den>
        </m:f>
      </m:oMath>
      <w:r w:rsidRPr="00594AFB">
        <w:rPr>
          <w:rFonts w:cs="Times New Roman"/>
        </w:rPr>
        <w:t xml:space="preserve"> may be measured by tap testing, where an impact hammer is used to excite the artifact-spindle-machine assembly at coordinate 2 and the response is measured at the same location using a low-mass accelerometer or other linear sensor. To find the rotation-to-force receptance </w:t>
      </w:r>
      <m:oMath>
        <m:sSub>
          <m:sSubPr>
            <m:ctrlPr>
              <w:rPr>
                <w:rFonts w:ascii="Cambria Math" w:hAnsi="Cambria Math" w:cs="Times New Roman"/>
                <w:i/>
              </w:rPr>
            </m:ctrlPr>
          </m:sSubPr>
          <m:e>
            <m:r>
              <w:rPr>
                <w:rFonts w:ascii="Cambria Math" w:hAnsi="Cambria Math" w:cs="Times New Roman"/>
              </w:rPr>
              <m:t>N</m:t>
            </m:r>
          </m:e>
          <m:sub>
            <m:r>
              <w:rPr>
                <w:rFonts w:ascii="Cambria Math" w:hAnsi="Cambria Math" w:cs="Times New Roman"/>
              </w:rPr>
              <m:t>22</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hAnsi="Cambria Math"/>
                  </w:rPr>
                  <m:t>Θ</m:t>
                </m:r>
              </m:e>
              <m:sub>
                <m:r>
                  <w:rPr>
                    <w:rFonts w:ascii="Cambria Math" w:eastAsiaTheme="minorEastAsia" w:hAnsi="Cambria Math" w:cs="Times New Roman"/>
                  </w:rPr>
                  <m:t>2</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F</m:t>
                </m:r>
              </m:e>
              <m:sub>
                <m:r>
                  <w:rPr>
                    <w:rFonts w:ascii="Cambria Math" w:eastAsiaTheme="minorEastAsia" w:hAnsi="Cambria Math" w:cs="Times New Roman"/>
                  </w:rPr>
                  <m:t>2</m:t>
                </m:r>
              </m:sub>
            </m:sSub>
          </m:den>
        </m:f>
      </m:oMath>
      <w:r w:rsidRPr="00594AFB">
        <w:rPr>
          <w:rFonts w:eastAsiaTheme="minorEastAsia" w:cs="Times New Roman"/>
        </w:rPr>
        <w:t xml:space="preserve">, </w:t>
      </w:r>
      <w:r w:rsidRPr="00594AFB">
        <w:rPr>
          <w:rFonts w:cs="Times New Roman"/>
        </w:rPr>
        <w:t>a first-order finite difference approach may be implemented</w:t>
      </w:r>
      <w:r w:rsidR="00555D9D">
        <w:rPr>
          <w:rFonts w:cs="Times New Roman"/>
        </w:rPr>
        <w:t xml:space="preserve"> </w:t>
      </w:r>
      <w:r w:rsidR="00555D9D">
        <w:rPr>
          <w:rFonts w:cs="Times New Roman"/>
        </w:rPr>
        <w:fldChar w:fldCharType="begin" w:fldLock="1"/>
      </w:r>
      <w:r w:rsidR="002D39B1">
        <w:rPr>
          <w:rFonts w:cs="Times New Roman"/>
        </w:rPr>
        <w:instrText>ADDIN CSL_CITATION {"citationItems":[{"id":"ITEM-1","itemData":{"author":[{"dropping-particle":"","family":"Sattinger","given":"S S","non-dropping-particle":"","parse-names":false,"suffix":""}],"container-title":"Shock Vib. Bull.;(United States)","id":"ITEM-1","issued":{"date-parts":[["1980"]]},"publisher":"Westinghouse-Bettis Atomic Power Lab., Pittsburgh, PA","title":"Method for experimentally determining rotational mobilities of structures","type":"article-journal","volume":"50"},"uris":["http://www.mendeley.com/documents/?uuid=60784267-5a0b-41fc-9da6-0ce339e6843a","http://www.mendeley.com/documents/?uuid=830df964-5989-45d9-8980-d39da01ae4f1"]}],"mendeley":{"formattedCitation":"[15]","plainTextFormattedCitation":"[15]","previouslyFormattedCitation":"[15]"},"properties":{"noteIndex":0},"schema":"https://github.com/citation-style-language/schema/raw/master/csl-citation.json"}</w:instrText>
      </w:r>
      <w:r w:rsidR="00555D9D">
        <w:rPr>
          <w:rFonts w:cs="Times New Roman"/>
        </w:rPr>
        <w:fldChar w:fldCharType="separate"/>
      </w:r>
      <w:r w:rsidR="00555D9D" w:rsidRPr="00555D9D">
        <w:rPr>
          <w:rFonts w:cs="Times New Roman"/>
          <w:noProof/>
        </w:rPr>
        <w:t>[15]</w:t>
      </w:r>
      <w:r w:rsidR="00555D9D">
        <w:rPr>
          <w:rFonts w:cs="Times New Roman"/>
        </w:rPr>
        <w:fldChar w:fldCharType="end"/>
      </w:r>
      <w:r w:rsidRPr="00594AFB">
        <w:rPr>
          <w:rFonts w:cs="Times New Roman"/>
        </w:rPr>
        <w:t xml:space="preserve">. By measuring both the direct receptance </w:t>
      </w:r>
      <w:r w:rsidRPr="00594AFB">
        <w:rPr>
          <w:rFonts w:cs="Times New Roman"/>
          <w:i/>
        </w:rPr>
        <w:t>H</w:t>
      </w:r>
      <w:r w:rsidRPr="00594AFB">
        <w:rPr>
          <w:rFonts w:cs="Times New Roman"/>
          <w:vertAlign w:val="subscript"/>
        </w:rPr>
        <w:t>22</w:t>
      </w:r>
      <w:r w:rsidRPr="00594AFB">
        <w:rPr>
          <w:rFonts w:cs="Times New Roman"/>
        </w:rPr>
        <w:t xml:space="preserve"> and the cross receptance </w:t>
      </w:r>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2a2</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2a</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F</m:t>
                </m:r>
              </m:e>
              <m:sub>
                <m:r>
                  <w:rPr>
                    <w:rFonts w:ascii="Cambria Math" w:eastAsiaTheme="minorEastAsia" w:hAnsi="Cambria Math" w:cs="Times New Roman"/>
                  </w:rPr>
                  <m:t>2</m:t>
                </m:r>
              </m:sub>
            </m:sSub>
          </m:den>
        </m:f>
      </m:oMath>
      <w:r w:rsidRPr="00594AFB">
        <w:rPr>
          <w:rFonts w:cs="Times New Roman"/>
        </w:rPr>
        <w:t xml:space="preserve">, </w:t>
      </w:r>
      <w:r w:rsidRPr="00594AFB">
        <w:rPr>
          <w:rFonts w:cs="Times New Roman"/>
          <w:i/>
        </w:rPr>
        <w:t>N</w:t>
      </w:r>
      <w:r w:rsidRPr="00594AFB">
        <w:rPr>
          <w:rFonts w:cs="Times New Roman"/>
          <w:vertAlign w:val="subscript"/>
        </w:rPr>
        <w:t>22</w:t>
      </w:r>
      <w:r w:rsidRPr="00594AFB">
        <w:rPr>
          <w:rFonts w:cs="Times New Roman"/>
        </w:rPr>
        <w:t xml:space="preserve"> may be calculated using Eq. </w:t>
      </w:r>
      <w:r w:rsidR="005D4F07">
        <w:rPr>
          <w:rFonts w:cs="Times New Roman"/>
        </w:rPr>
        <w:t>2.</w:t>
      </w:r>
      <w:r w:rsidRPr="00594AFB">
        <w:rPr>
          <w:rFonts w:cs="Times New Roman"/>
        </w:rPr>
        <w:t xml:space="preserve">18. The displacement-to-force cross receptance </w:t>
      </w:r>
      <w:r w:rsidRPr="00594AFB">
        <w:rPr>
          <w:rFonts w:cs="Times New Roman"/>
          <w:i/>
        </w:rPr>
        <w:t>H</w:t>
      </w:r>
      <w:r w:rsidRPr="00594AFB">
        <w:rPr>
          <w:rFonts w:cs="Times New Roman"/>
          <w:vertAlign w:val="subscript"/>
        </w:rPr>
        <w:t>2</w:t>
      </w:r>
      <w:r w:rsidRPr="00594AFB">
        <w:rPr>
          <w:rFonts w:cs="Times New Roman"/>
          <w:i/>
          <w:vertAlign w:val="subscript"/>
        </w:rPr>
        <w:t>a</w:t>
      </w:r>
      <w:r w:rsidRPr="00594AFB">
        <w:rPr>
          <w:rFonts w:cs="Times New Roman"/>
          <w:vertAlign w:val="subscript"/>
        </w:rPr>
        <w:t>2</w:t>
      </w:r>
      <w:r w:rsidRPr="00594AFB">
        <w:rPr>
          <w:rFonts w:cs="Times New Roman"/>
        </w:rPr>
        <w:t xml:space="preserve"> is obtained by exciting the assembly at </w:t>
      </w:r>
      <w:r w:rsidRPr="00A209DA">
        <w:rPr>
          <w:rFonts w:cs="Times New Roman"/>
          <w:b/>
          <w:i/>
        </w:rPr>
        <w:t>U</w:t>
      </w:r>
      <w:r w:rsidRPr="00A209DA">
        <w:rPr>
          <w:rFonts w:cs="Times New Roman"/>
          <w:b/>
          <w:vertAlign w:val="subscript"/>
        </w:rPr>
        <w:t>2</w:t>
      </w:r>
      <w:r w:rsidRPr="00594AFB">
        <w:rPr>
          <w:rFonts w:cs="Times New Roman"/>
        </w:rPr>
        <w:t xml:space="preserve"> and measuring the response at coordinate </w:t>
      </w:r>
      <w:r w:rsidRPr="00A209DA">
        <w:rPr>
          <w:rFonts w:cs="Times New Roman"/>
          <w:b/>
          <w:i/>
        </w:rPr>
        <w:t>U</w:t>
      </w:r>
      <w:r w:rsidRPr="00A209DA">
        <w:rPr>
          <w:rFonts w:cs="Times New Roman"/>
          <w:b/>
          <w:vertAlign w:val="subscript"/>
        </w:rPr>
        <w:t>2</w:t>
      </w:r>
      <w:r w:rsidRPr="00A209DA">
        <w:rPr>
          <w:rFonts w:cs="Times New Roman"/>
          <w:b/>
          <w:i/>
          <w:vertAlign w:val="subscript"/>
        </w:rPr>
        <w:t>a</w:t>
      </w:r>
      <w:r w:rsidRPr="00594AFB">
        <w:rPr>
          <w:rFonts w:cs="Times New Roman"/>
        </w:rPr>
        <w:t xml:space="preserve">, located a distance </w:t>
      </w:r>
      <w:r w:rsidRPr="00594AFB">
        <w:rPr>
          <w:rFonts w:cs="Times New Roman"/>
          <w:i/>
        </w:rPr>
        <w:t>S</w:t>
      </w:r>
      <w:r w:rsidRPr="00594AFB">
        <w:rPr>
          <w:rFonts w:cs="Times New Roman"/>
        </w:rPr>
        <w:t xml:space="preserve"> from the artifact’s free end, as shown in </w:t>
      </w:r>
      <w:r w:rsidR="00032F6A">
        <w:rPr>
          <w:rFonts w:cs="Times New Roman"/>
        </w:rPr>
        <w:fldChar w:fldCharType="begin"/>
      </w:r>
      <w:r w:rsidR="00032F6A">
        <w:rPr>
          <w:rFonts w:cs="Times New Roman"/>
        </w:rPr>
        <w:instrText xml:space="preserve"> REF _Ref101937829 \h </w:instrText>
      </w:r>
      <w:r w:rsidR="00032F6A">
        <w:rPr>
          <w:rFonts w:cs="Times New Roman"/>
        </w:rPr>
      </w:r>
      <w:r w:rsidR="00032F6A">
        <w:rPr>
          <w:rFonts w:cs="Times New Roman"/>
        </w:rPr>
        <w:fldChar w:fldCharType="separate"/>
      </w:r>
      <w:r w:rsidR="00394A58">
        <w:t xml:space="preserve">Figure </w:t>
      </w:r>
      <w:r w:rsidR="00394A58">
        <w:rPr>
          <w:noProof/>
        </w:rPr>
        <w:t>2</w:t>
      </w:r>
      <w:r w:rsidR="00394A58">
        <w:noBreakHyphen/>
      </w:r>
      <w:r w:rsidR="00394A58">
        <w:rPr>
          <w:noProof/>
        </w:rPr>
        <w:t>6</w:t>
      </w:r>
      <w:r w:rsidR="00032F6A">
        <w:rPr>
          <w:rFonts w:cs="Times New Roman"/>
        </w:rPr>
        <w:fldChar w:fldCharType="end"/>
      </w:r>
      <w:r w:rsidRPr="00594AFB">
        <w:rPr>
          <w:rFonts w:cs="Times New Roman"/>
        </w:rPr>
        <w:t xml:space="preserve">. Equivalently, </w:t>
      </w:r>
      <w:r w:rsidRPr="00594AFB">
        <w:rPr>
          <w:rFonts w:cs="Times New Roman"/>
          <w:i/>
        </w:rPr>
        <w:t>H</w:t>
      </w:r>
      <w:r w:rsidRPr="00594AFB">
        <w:rPr>
          <w:rFonts w:cs="Times New Roman"/>
          <w:vertAlign w:val="subscript"/>
        </w:rPr>
        <w:t>22</w:t>
      </w:r>
      <w:r w:rsidRPr="00594AFB">
        <w:rPr>
          <w:rFonts w:cs="Times New Roman"/>
          <w:i/>
          <w:vertAlign w:val="subscript"/>
        </w:rPr>
        <w:t>a</w:t>
      </w:r>
      <w:r w:rsidRPr="00594AFB">
        <w:rPr>
          <w:rFonts w:cs="Times New Roman"/>
        </w:rPr>
        <w:t xml:space="preserve"> could be measured, where the linear transducer is placed at </w:t>
      </w:r>
      <w:proofErr w:type="gramStart"/>
      <w:r w:rsidRPr="00A209DA">
        <w:rPr>
          <w:rFonts w:cs="Times New Roman"/>
          <w:b/>
          <w:i/>
        </w:rPr>
        <w:t>U</w:t>
      </w:r>
      <w:r w:rsidRPr="00A209DA">
        <w:rPr>
          <w:rFonts w:cs="Times New Roman"/>
          <w:b/>
          <w:vertAlign w:val="subscript"/>
        </w:rPr>
        <w:t>2</w:t>
      </w:r>
      <w:proofErr w:type="gramEnd"/>
      <w:r w:rsidRPr="00594AFB">
        <w:rPr>
          <w:rFonts w:cs="Times New Roman"/>
        </w:rPr>
        <w:t xml:space="preserve"> and the force is applied at </w:t>
      </w:r>
      <w:r w:rsidRPr="00A209DA">
        <w:rPr>
          <w:rFonts w:cs="Times New Roman"/>
          <w:b/>
          <w:i/>
        </w:rPr>
        <w:t>U</w:t>
      </w:r>
      <w:r w:rsidRPr="00A209DA">
        <w:rPr>
          <w:rFonts w:cs="Times New Roman"/>
          <w:b/>
          <w:vertAlign w:val="subscript"/>
        </w:rPr>
        <w:t>2</w:t>
      </w:r>
      <w:r w:rsidRPr="00A209DA">
        <w:rPr>
          <w:rFonts w:cs="Times New Roman"/>
          <w:b/>
          <w:i/>
          <w:vertAlign w:val="subscript"/>
        </w:rPr>
        <w:t>a</w:t>
      </w:r>
      <w:r w:rsidRPr="00594AFB">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D03C35" w14:paraId="2CDE93B4" w14:textId="77777777" w:rsidTr="00A05ECD">
        <w:tc>
          <w:tcPr>
            <w:tcW w:w="4583" w:type="pct"/>
            <w:vAlign w:val="center"/>
          </w:tcPr>
          <w:p w14:paraId="4D3B596E" w14:textId="5237ED64" w:rsidR="00D03C35" w:rsidRPr="00BA4153" w:rsidRDefault="004B301F" w:rsidP="00A05ECD">
            <w:pPr>
              <w:spacing w:before="0" w:after="0"/>
              <w:jc w:val="center"/>
              <w:rPr>
                <w:sz w:val="20"/>
                <w:szCs w:val="20"/>
              </w:rPr>
            </w:pPr>
            <m:oMathPara>
              <m:oMath>
                <m:sSub>
                  <m:sSubPr>
                    <m:ctrlPr>
                      <w:rPr>
                        <w:rFonts w:ascii="Cambria Math" w:hAnsi="Cambria Math" w:cs="Times New Roman"/>
                        <w:i/>
                      </w:rPr>
                    </m:ctrlPr>
                  </m:sSubPr>
                  <m:e>
                    <m:r>
                      <w:rPr>
                        <w:rFonts w:ascii="Cambria Math" w:hAnsi="Cambria Math" w:cs="Times New Roman"/>
                      </w:rPr>
                      <m:t>H</m:t>
                    </m:r>
                  </m:e>
                  <m:sub>
                    <m:r>
                      <w:rPr>
                        <w:rFonts w:ascii="Cambria Math" w:hAnsi="Cambria Math" w:cs="Times New Roman"/>
                      </w:rPr>
                      <m:t>22</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22</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2a2</m:t>
                        </m:r>
                      </m:sub>
                    </m:sSub>
                  </m:num>
                  <m:den>
                    <m:r>
                      <w:rPr>
                        <w:rFonts w:ascii="Cambria Math" w:eastAsiaTheme="minorEastAsia" w:hAnsi="Cambria Math" w:cs="Times New Roman"/>
                      </w:rPr>
                      <m:t>S</m:t>
                    </m:r>
                  </m:den>
                </m:f>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22</m:t>
                        </m:r>
                      </m:sub>
                    </m:sSub>
                    <m:r>
                      <w:rPr>
                        <w:rFonts w:ascii="Cambria Math" w:eastAsiaTheme="minorEastAsia" w:hAnsi="Cambria Math" w:cs="Times New Roman"/>
                      </w:rPr>
                      <m:t>-</m:t>
                    </m:r>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22a</m:t>
                        </m:r>
                      </m:sub>
                    </m:sSub>
                  </m:num>
                  <m:den>
                    <m:r>
                      <w:rPr>
                        <w:rFonts w:ascii="Cambria Math" w:eastAsiaTheme="minorEastAsia" w:hAnsi="Cambria Math" w:cs="Times New Roman"/>
                      </w:rPr>
                      <m:t>S</m:t>
                    </m:r>
                  </m:den>
                </m:f>
              </m:oMath>
            </m:oMathPara>
          </w:p>
        </w:tc>
        <w:tc>
          <w:tcPr>
            <w:tcW w:w="417" w:type="pct"/>
            <w:vAlign w:val="center"/>
          </w:tcPr>
          <w:p w14:paraId="78E2B8F5" w14:textId="0AD77CC6" w:rsidR="00D03C35" w:rsidRPr="00836FD4" w:rsidRDefault="00D03C35" w:rsidP="00A05ECD">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18</w:t>
            </w:r>
            <w:r w:rsidR="00846B31">
              <w:rPr>
                <w:noProof/>
              </w:rPr>
              <w:fldChar w:fldCharType="end"/>
            </w:r>
            <w:r>
              <w:t>)</w:t>
            </w:r>
          </w:p>
        </w:tc>
      </w:tr>
    </w:tbl>
    <w:p w14:paraId="447253BA" w14:textId="65ABA17B" w:rsidR="005B69F2" w:rsidRDefault="005B69F2" w:rsidP="005B69F2">
      <w:pPr>
        <w:rPr>
          <w:rFonts w:cs="Times New Roman"/>
        </w:rPr>
      </w:pPr>
      <w:r w:rsidRPr="00594AFB">
        <w:rPr>
          <w:rFonts w:cs="Times New Roman"/>
        </w:rPr>
        <w:t xml:space="preserve">The other off-diagonal term in the Eq. </w:t>
      </w:r>
      <w:r w:rsidR="005D4F07">
        <w:rPr>
          <w:rFonts w:cs="Times New Roman"/>
        </w:rPr>
        <w:t>2.</w:t>
      </w:r>
      <w:r w:rsidRPr="00594AFB">
        <w:rPr>
          <w:rFonts w:cs="Times New Roman"/>
        </w:rPr>
        <w:t xml:space="preserve">16 </w:t>
      </w:r>
      <w:r w:rsidRPr="00A209DA">
        <w:rPr>
          <w:rFonts w:cs="Times New Roman"/>
          <w:b/>
          <w:i/>
        </w:rPr>
        <w:t>G</w:t>
      </w:r>
      <w:r w:rsidRPr="00A209DA">
        <w:rPr>
          <w:rFonts w:cs="Times New Roman"/>
          <w:b/>
          <w:vertAlign w:val="subscript"/>
        </w:rPr>
        <w:t>22</w:t>
      </w:r>
      <w:r w:rsidRPr="00594AFB">
        <w:rPr>
          <w:rFonts w:cs="Times New Roman"/>
        </w:rPr>
        <w:t xml:space="preserve"> matrix term is </w:t>
      </w:r>
      <w:r>
        <w:rPr>
          <w:rFonts w:cs="Times New Roman"/>
        </w:rPr>
        <w:t>assigned</w:t>
      </w:r>
      <w:r w:rsidRPr="00594AFB">
        <w:rPr>
          <w:rFonts w:cs="Times New Roman"/>
        </w:rPr>
        <w:t xml:space="preserve"> by reciprocity, </w:t>
      </w:r>
      <w:r w:rsidRPr="00594AFB">
        <w:rPr>
          <w:rFonts w:cs="Times New Roman"/>
          <w:i/>
        </w:rPr>
        <w:t>L</w:t>
      </w:r>
      <w:r w:rsidRPr="00594AFB">
        <w:rPr>
          <w:rFonts w:cs="Times New Roman"/>
          <w:vertAlign w:val="subscript"/>
        </w:rPr>
        <w:t>22</w:t>
      </w:r>
      <w:r w:rsidRPr="00594AFB">
        <w:rPr>
          <w:rFonts w:cs="Times New Roman"/>
        </w:rPr>
        <w:t xml:space="preserve"> = </w:t>
      </w:r>
      <w:r w:rsidRPr="00594AFB">
        <w:rPr>
          <w:rFonts w:cs="Times New Roman"/>
          <w:i/>
        </w:rPr>
        <w:t>N</w:t>
      </w:r>
      <w:r w:rsidRPr="00594AFB">
        <w:rPr>
          <w:rFonts w:cs="Times New Roman"/>
          <w:vertAlign w:val="subscript"/>
        </w:rPr>
        <w:t>22</w:t>
      </w:r>
      <w:r w:rsidRPr="00594AFB">
        <w:rPr>
          <w:rFonts w:cs="Times New Roman"/>
        </w:rPr>
        <w:t xml:space="preserve">. Finally, </w:t>
      </w:r>
      <w:r w:rsidRPr="00594AFB">
        <w:rPr>
          <w:rFonts w:cs="Times New Roman"/>
          <w:i/>
        </w:rPr>
        <w:t>P</w:t>
      </w:r>
      <w:r w:rsidRPr="00594AFB">
        <w:rPr>
          <w:rFonts w:cs="Times New Roman"/>
          <w:vertAlign w:val="subscript"/>
        </w:rPr>
        <w:t>22</w:t>
      </w:r>
      <w:r w:rsidRPr="00594AFB">
        <w:rPr>
          <w:rFonts w:cs="Times New Roman"/>
        </w:rPr>
        <w:t xml:space="preserve"> may be determined by synthesis using Eq. </w:t>
      </w:r>
      <w:r w:rsidR="005D4F07">
        <w:rPr>
          <w:rFonts w:cs="Times New Roman"/>
        </w:rPr>
        <w:t>2.</w:t>
      </w:r>
      <w:r w:rsidRPr="00594AFB">
        <w:rPr>
          <w:rFonts w:cs="Times New Roman"/>
        </w:rPr>
        <w:t xml:space="preserve">19 </w:t>
      </w:r>
      <w:r w:rsidR="00555D9D">
        <w:rPr>
          <w:rFonts w:cs="Times New Roman"/>
        </w:rPr>
        <w:fldChar w:fldCharType="begin" w:fldLock="1"/>
      </w:r>
      <w:r w:rsidR="002D39B1">
        <w:rPr>
          <w:rFonts w:cs="Times New Roman"/>
        </w:rPr>
        <w:instrText>ADDIN CSL_CITATION {"citationItems":[{"id":"ITEM-1","itemData":{"author":[{"dropping-particle":"","family":"Ewins","given":"David J","non-dropping-particle":"","parse-names":false,"suffix":""}],"id":"ITEM-1","issued":{"date-parts":[["2009"]]},"publisher":"John Wiley \\&amp; Sons","title":"Modal testing: theory, practice and application","type":"book"},"uris":["http://www.mendeley.com/documents/?uuid=55de0858-2c68-4378-8cdf-1bef9f3ae3d0","http://www.mendeley.com/documents/?uuid=2f15731b-aa5d-42e3-b412-5bf9ce655b7e"]}],"mendeley":{"formattedCitation":"[16]","plainTextFormattedCitation":"[16]","previouslyFormattedCitation":"[16]"},"properties":{"noteIndex":0},"schema":"https://github.com/citation-style-language/schema/raw/master/csl-citation.json"}</w:instrText>
      </w:r>
      <w:r w:rsidR="00555D9D">
        <w:rPr>
          <w:rFonts w:cs="Times New Roman"/>
        </w:rPr>
        <w:fldChar w:fldCharType="separate"/>
      </w:r>
      <w:r w:rsidR="00555D9D" w:rsidRPr="00555D9D">
        <w:rPr>
          <w:rFonts w:cs="Times New Roman"/>
          <w:noProof/>
        </w:rPr>
        <w:t>[16]</w:t>
      </w:r>
      <w:r w:rsidR="00555D9D">
        <w:rPr>
          <w:rFonts w:cs="Times New Roman"/>
        </w:rPr>
        <w:fldChar w:fldCharType="end"/>
      </w:r>
      <w:r w:rsidRPr="00594AFB">
        <w:rPr>
          <w:rFonts w:cs="Times New Roman"/>
        </w:rPr>
        <w:t xml:space="preserve">. Given a fully populated assembly matrix, </w:t>
      </w:r>
      <w:r w:rsidRPr="00A209DA">
        <w:rPr>
          <w:rFonts w:cs="Times New Roman"/>
          <w:b/>
          <w:i/>
        </w:rPr>
        <w:t>G</w:t>
      </w:r>
      <w:r w:rsidRPr="00A209DA">
        <w:rPr>
          <w:rFonts w:cs="Times New Roman"/>
          <w:b/>
          <w:vertAlign w:val="subscript"/>
        </w:rPr>
        <w:t>22</w:t>
      </w:r>
      <w:r w:rsidRPr="00594AFB">
        <w:rPr>
          <w:rFonts w:cs="Times New Roman"/>
        </w:rPr>
        <w:t xml:space="preserve">, Eq. </w:t>
      </w:r>
      <w:r w:rsidR="005D4F07">
        <w:rPr>
          <w:rFonts w:cs="Times New Roman"/>
        </w:rPr>
        <w:t>2.</w:t>
      </w:r>
      <w:r>
        <w:rPr>
          <w:rFonts w:cs="Times New Roman"/>
        </w:rPr>
        <w:t>17</w:t>
      </w:r>
      <w:r w:rsidRPr="00594AFB">
        <w:rPr>
          <w:rFonts w:cs="Times New Roman"/>
        </w:rPr>
        <w:t xml:space="preserve"> may be used to determine the spindle-machine </w:t>
      </w:r>
      <w:r w:rsidRPr="00594AFB">
        <w:rPr>
          <w:rFonts w:cs="Times New Roman"/>
        </w:rPr>
        <w:lastRenderedPageBreak/>
        <w:t>receptances and this result may be archived and used to predict the tool tip receptance for any tool-holder combination.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143C40" w14:paraId="1C3E744E" w14:textId="77777777" w:rsidTr="00A05ECD">
        <w:tc>
          <w:tcPr>
            <w:tcW w:w="4583" w:type="pct"/>
            <w:vAlign w:val="center"/>
          </w:tcPr>
          <w:p w14:paraId="08DBBA0F" w14:textId="2FE2EE73" w:rsidR="00143C40" w:rsidRPr="00BA4153" w:rsidRDefault="004B301F" w:rsidP="00A05ECD">
            <w:pPr>
              <w:spacing w:before="0" w:after="0"/>
              <w:jc w:val="center"/>
              <w:rPr>
                <w:sz w:val="20"/>
                <w:szCs w:val="20"/>
              </w:rPr>
            </w:pPr>
            <m:oMathPara>
              <m:oMath>
                <m:sSub>
                  <m:sSubPr>
                    <m:ctrlPr>
                      <w:rPr>
                        <w:rFonts w:ascii="Cambria Math" w:hAnsi="Cambria Math" w:cs="Times New Roman"/>
                        <w:i/>
                      </w:rPr>
                    </m:ctrlPr>
                  </m:sSubPr>
                  <m:e>
                    <m:r>
                      <w:rPr>
                        <w:rFonts w:ascii="Cambria Math" w:hAnsi="Cambria Math" w:cs="Times New Roman"/>
                      </w:rPr>
                      <m:t>P</m:t>
                    </m:r>
                  </m:e>
                  <m:sub>
                    <m:r>
                      <w:rPr>
                        <w:rFonts w:ascii="Cambria Math" w:hAnsi="Cambria Math" w:cs="Times New Roman"/>
                      </w:rPr>
                      <m:t>22</m:t>
                    </m:r>
                  </m:sub>
                </m:sSub>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hAnsi="Cambria Math"/>
                          </w:rPr>
                          <m:t>Θ</m:t>
                        </m:r>
                      </m:e>
                      <m:sub>
                        <m:r>
                          <w:rPr>
                            <w:rFonts w:ascii="Cambria Math" w:eastAsiaTheme="minorEastAsia" w:hAnsi="Cambria Math" w:cs="Times New Roman"/>
                          </w:rPr>
                          <m:t>2</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2</m:t>
                        </m:r>
                      </m:sub>
                    </m:sSub>
                  </m:den>
                </m:f>
                <m:r>
                  <w:rPr>
                    <w:rFonts w:ascii="Cambria Math" w:eastAsiaTheme="minorEastAsia" w:hAnsi="Cambria Math" w:cs="Times New Roman"/>
                  </w:rPr>
                  <m:t>=</m:t>
                </m:r>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hAnsi="Cambria Math"/>
                          </w:rPr>
                          <m:t>F</m:t>
                        </m:r>
                      </m:e>
                      <m:sub>
                        <m:r>
                          <w:rPr>
                            <w:rFonts w:ascii="Cambria Math" w:eastAsiaTheme="minorEastAsia" w:hAnsi="Cambria Math" w:cs="Times New Roman"/>
                          </w:rPr>
                          <m:t>2</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X</m:t>
                        </m:r>
                      </m:e>
                      <m:sub>
                        <m:r>
                          <w:rPr>
                            <w:rFonts w:ascii="Cambria Math" w:eastAsiaTheme="minorEastAsia" w:hAnsi="Cambria Math" w:cs="Times New Roman"/>
                          </w:rPr>
                          <m:t>2</m:t>
                        </m:r>
                      </m:sub>
                    </m:sSub>
                  </m:den>
                </m:f>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hAnsi="Cambria Math"/>
                          </w:rPr>
                          <m:t>X</m:t>
                        </m:r>
                      </m:e>
                      <m:sub>
                        <m:r>
                          <w:rPr>
                            <w:rFonts w:ascii="Cambria Math" w:eastAsiaTheme="minorEastAsia" w:hAnsi="Cambria Math" w:cs="Times New Roman"/>
                          </w:rPr>
                          <m:t>2</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M</m:t>
                        </m:r>
                      </m:e>
                      <m:sub>
                        <m:r>
                          <w:rPr>
                            <w:rFonts w:ascii="Cambria Math" w:eastAsiaTheme="minorEastAsia" w:hAnsi="Cambria Math" w:cs="Times New Roman"/>
                          </w:rPr>
                          <m:t>2</m:t>
                        </m:r>
                      </m:sub>
                    </m:sSub>
                  </m:den>
                </m:f>
                <m:f>
                  <m:fPr>
                    <m:ctrlPr>
                      <w:rPr>
                        <w:rFonts w:ascii="Cambria Math" w:eastAsiaTheme="minorEastAsia" w:hAnsi="Cambria Math" w:cs="Times New Roman"/>
                        <w:i/>
                      </w:rPr>
                    </m:ctrlPr>
                  </m:fPr>
                  <m:num>
                    <m:sSub>
                      <m:sSubPr>
                        <m:ctrlPr>
                          <w:rPr>
                            <w:rFonts w:ascii="Cambria Math" w:eastAsiaTheme="minorEastAsia" w:hAnsi="Cambria Math" w:cs="Times New Roman"/>
                            <w:i/>
                          </w:rPr>
                        </m:ctrlPr>
                      </m:sSubPr>
                      <m:e>
                        <m:r>
                          <w:rPr>
                            <w:rFonts w:ascii="Cambria Math" w:hAnsi="Cambria Math"/>
                          </w:rPr>
                          <m:t>Θ</m:t>
                        </m:r>
                      </m:e>
                      <m:sub>
                        <m:r>
                          <w:rPr>
                            <w:rFonts w:ascii="Cambria Math" w:eastAsiaTheme="minorEastAsia" w:hAnsi="Cambria Math" w:cs="Times New Roman"/>
                          </w:rPr>
                          <m:t>2</m:t>
                        </m:r>
                      </m:sub>
                    </m:sSub>
                  </m:num>
                  <m:den>
                    <m:sSub>
                      <m:sSubPr>
                        <m:ctrlPr>
                          <w:rPr>
                            <w:rFonts w:ascii="Cambria Math" w:eastAsiaTheme="minorEastAsia" w:hAnsi="Cambria Math" w:cs="Times New Roman"/>
                            <w:i/>
                          </w:rPr>
                        </m:ctrlPr>
                      </m:sSubPr>
                      <m:e>
                        <m:r>
                          <w:rPr>
                            <w:rFonts w:ascii="Cambria Math" w:eastAsiaTheme="minorEastAsia" w:hAnsi="Cambria Math" w:cs="Times New Roman"/>
                          </w:rPr>
                          <m:t>F</m:t>
                        </m:r>
                      </m:e>
                      <m:sub>
                        <m:r>
                          <w:rPr>
                            <w:rFonts w:ascii="Cambria Math" w:eastAsiaTheme="minorEastAsia" w:hAnsi="Cambria Math" w:cs="Times New Roman"/>
                          </w:rPr>
                          <m:t>2</m:t>
                        </m:r>
                      </m:sub>
                    </m:sSub>
                  </m:den>
                </m:f>
                <m:r>
                  <w:rPr>
                    <w:rFonts w:ascii="Cambria Math" w:eastAsiaTheme="minorEastAsia" w:hAnsi="Cambria Math" w:cs="Times New Roman"/>
                  </w:rPr>
                  <m:t>=</m:t>
                </m:r>
                <m:f>
                  <m:fPr>
                    <m:ctrlPr>
                      <w:rPr>
                        <w:rFonts w:ascii="Cambria Math" w:eastAsiaTheme="minorEastAsia" w:hAnsi="Cambria Math" w:cs="Times New Roman"/>
                        <w:i/>
                      </w:rPr>
                    </m:ctrlPr>
                  </m:fPr>
                  <m:num>
                    <m:r>
                      <w:rPr>
                        <w:rFonts w:ascii="Cambria Math" w:eastAsiaTheme="minorEastAsia" w:hAnsi="Cambria Math" w:cs="Times New Roman"/>
                      </w:rPr>
                      <m:t>1</m:t>
                    </m:r>
                  </m:num>
                  <m:den>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22</m:t>
                        </m:r>
                      </m:sub>
                    </m:sSub>
                  </m:den>
                </m:f>
                <m:sSub>
                  <m:sSubPr>
                    <m:ctrlPr>
                      <w:rPr>
                        <w:rFonts w:ascii="Cambria Math" w:eastAsiaTheme="minorEastAsia" w:hAnsi="Cambria Math" w:cs="Times New Roman"/>
                        <w:i/>
                      </w:rPr>
                    </m:ctrlPr>
                  </m:sSubPr>
                  <m:e>
                    <m:r>
                      <w:rPr>
                        <w:rFonts w:ascii="Cambria Math" w:eastAsiaTheme="minorEastAsia" w:hAnsi="Cambria Math" w:cs="Times New Roman"/>
                      </w:rPr>
                      <m:t>L</m:t>
                    </m:r>
                  </m:e>
                  <m:sub>
                    <m:r>
                      <w:rPr>
                        <w:rFonts w:ascii="Cambria Math" w:eastAsiaTheme="minorEastAsia" w:hAnsi="Cambria Math" w:cs="Times New Roman"/>
                      </w:rPr>
                      <m:t>22</m:t>
                    </m:r>
                  </m:sub>
                </m:sSub>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22</m:t>
                    </m:r>
                  </m:sub>
                </m:sSub>
                <m:r>
                  <w:rPr>
                    <w:rFonts w:ascii="Cambria Math" w:eastAsiaTheme="minorEastAsia" w:hAnsi="Cambria Math" w:cs="Times New Roman"/>
                  </w:rPr>
                  <m:t>=</m:t>
                </m:r>
                <m:f>
                  <m:fPr>
                    <m:ctrlPr>
                      <w:rPr>
                        <w:rFonts w:ascii="Cambria Math" w:eastAsiaTheme="minorEastAsia" w:hAnsi="Cambria Math" w:cs="Times New Roman"/>
                        <w:i/>
                      </w:rPr>
                    </m:ctrlPr>
                  </m:fPr>
                  <m:num>
                    <m:sSup>
                      <m:sSupPr>
                        <m:ctrlPr>
                          <w:rPr>
                            <w:rFonts w:ascii="Cambria Math" w:eastAsiaTheme="minorEastAsia" w:hAnsi="Cambria Math" w:cs="Times New Roman"/>
                            <w:i/>
                          </w:rPr>
                        </m:ctrlPr>
                      </m:sSupPr>
                      <m:e>
                        <m:sSub>
                          <m:sSubPr>
                            <m:ctrlPr>
                              <w:rPr>
                                <w:rFonts w:ascii="Cambria Math" w:eastAsiaTheme="minorEastAsia" w:hAnsi="Cambria Math" w:cs="Times New Roman"/>
                                <w:i/>
                              </w:rPr>
                            </m:ctrlPr>
                          </m:sSubPr>
                          <m:e>
                            <m:r>
                              <w:rPr>
                                <w:rFonts w:ascii="Cambria Math" w:eastAsiaTheme="minorEastAsia" w:hAnsi="Cambria Math" w:cs="Times New Roman"/>
                              </w:rPr>
                              <m:t>N</m:t>
                            </m:r>
                          </m:e>
                          <m:sub>
                            <m:r>
                              <w:rPr>
                                <w:rFonts w:ascii="Cambria Math" w:eastAsiaTheme="minorEastAsia" w:hAnsi="Cambria Math" w:cs="Times New Roman"/>
                              </w:rPr>
                              <m:t>22</m:t>
                            </m:r>
                          </m:sub>
                        </m:sSub>
                      </m:e>
                      <m:sup>
                        <m:r>
                          <w:rPr>
                            <w:rFonts w:ascii="Cambria Math" w:eastAsiaTheme="minorEastAsia" w:hAnsi="Cambria Math" w:cs="Times New Roman"/>
                          </w:rPr>
                          <m:t>2</m:t>
                        </m:r>
                      </m:sup>
                    </m:sSup>
                  </m:num>
                  <m:den>
                    <m:sSub>
                      <m:sSubPr>
                        <m:ctrlPr>
                          <w:rPr>
                            <w:rFonts w:ascii="Cambria Math" w:eastAsiaTheme="minorEastAsia" w:hAnsi="Cambria Math" w:cs="Times New Roman"/>
                            <w:i/>
                          </w:rPr>
                        </m:ctrlPr>
                      </m:sSubPr>
                      <m:e>
                        <m:r>
                          <w:rPr>
                            <w:rFonts w:ascii="Cambria Math" w:eastAsiaTheme="minorEastAsia" w:hAnsi="Cambria Math" w:cs="Times New Roman"/>
                          </w:rPr>
                          <m:t>H</m:t>
                        </m:r>
                      </m:e>
                      <m:sub>
                        <m:r>
                          <w:rPr>
                            <w:rFonts w:ascii="Cambria Math" w:eastAsiaTheme="minorEastAsia" w:hAnsi="Cambria Math" w:cs="Times New Roman"/>
                          </w:rPr>
                          <m:t>22</m:t>
                        </m:r>
                      </m:sub>
                    </m:sSub>
                  </m:den>
                </m:f>
              </m:oMath>
            </m:oMathPara>
          </w:p>
        </w:tc>
        <w:tc>
          <w:tcPr>
            <w:tcW w:w="417" w:type="pct"/>
            <w:vAlign w:val="center"/>
          </w:tcPr>
          <w:p w14:paraId="707D915C" w14:textId="76E1CFAD" w:rsidR="00143C40" w:rsidRPr="00836FD4" w:rsidRDefault="00143C40" w:rsidP="00A05ECD">
            <w:pPr>
              <w:pStyle w:val="Caption"/>
              <w:jc w:val="right"/>
            </w:pPr>
            <w:r>
              <w:t>(</w:t>
            </w:r>
            <w:r w:rsidR="00846B31">
              <w:fldChar w:fldCharType="begin"/>
            </w:r>
            <w:r w:rsidR="00846B31">
              <w:instrText xml:space="preserve"> STYLEREF 1 \s </w:instrText>
            </w:r>
            <w:r w:rsidR="00846B31">
              <w:fldChar w:fldCharType="separate"/>
            </w:r>
            <w:r w:rsidR="00394A58">
              <w:rPr>
                <w:noProof/>
              </w:rPr>
              <w:t>2</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19</w:t>
            </w:r>
            <w:r w:rsidR="00846B31">
              <w:rPr>
                <w:noProof/>
              </w:rPr>
              <w:fldChar w:fldCharType="end"/>
            </w:r>
            <w:r>
              <w:t>)</w:t>
            </w:r>
          </w:p>
        </w:tc>
      </w:tr>
    </w:tbl>
    <w:p w14:paraId="1AAD6818" w14:textId="3C40BD72" w:rsidR="001B7179" w:rsidRDefault="00AD0B68" w:rsidP="001B7179">
      <w:pPr>
        <w:rPr>
          <w:rFonts w:cs="Times New Roman"/>
        </w:rPr>
      </w:pPr>
      <w:r>
        <w:rPr>
          <w:rFonts w:cs="Times New Roman"/>
        </w:rPr>
        <w:t>Following</w:t>
      </w:r>
      <w:r w:rsidR="00DE46FC">
        <w:rPr>
          <w:rFonts w:cs="Times New Roman"/>
        </w:rPr>
        <w:t xml:space="preserve"> the </w:t>
      </w:r>
      <w:r w:rsidR="00D22D71">
        <w:rPr>
          <w:rFonts w:cs="Times New Roman"/>
        </w:rPr>
        <w:t>initial paper</w:t>
      </w:r>
      <w:r>
        <w:rPr>
          <w:rFonts w:cs="Times New Roman"/>
        </w:rPr>
        <w:t xml:space="preserve"> </w:t>
      </w:r>
      <w:r>
        <w:rPr>
          <w:rFonts w:cs="Times New Roman"/>
        </w:rPr>
        <w:fldChar w:fldCharType="begin" w:fldLock="1"/>
      </w:r>
      <w:r w:rsidR="00FA0AFC">
        <w:rPr>
          <w:rFonts w:cs="Times New Roman"/>
        </w:rPr>
        <w:instrText>ADDIN CSL_CITATION {"citationItems":[{"id":"ITEM-1","itemData":{"DOI":"10.1016/S0007-8506(07)62951-5","ISSN":"00078506","abstract":"The practical implementation of high-speed machining (HSM) requires accurate knowledge of the machine dynamics. We apply receptance coupling substructure analysis to the prediction of the tool point dynamic response, combining frequency response measurements of individual components through appropriate connections to determine assembly dynamics using simple vector manipulations. This paper shows that the dynamic response before and after system changes may be predicted, thus dramatically reducing the number of required experimental measurements. The application of this technique to the tuning of tool dynamics for improved stability by overhung length variation is demonstrated.","author":[{"dropping-particle":"","family":"Schmitz","given":"T. L.","non-dropping-particle":"","parse-names":false,"suffix":""},{"dropping-particle":"","family":"Donaldson","given":"R.R.","non-dropping-particle":"","parse-names":false,"suffix":""}],"container-title":"CIRP Annals - Manufacturing Technology","id":"ITEM-1","issue":"1","issued":{"date-parts":[["2000"]]},"title":"Predicting high-speed machining dynamics by substructure analysis","type":"article-journal","volume":"49"},"uris":["http://www.mendeley.com/documents/?uuid=b7e57119-fb5e-3265-9310-2b7584e2b230"]}],"mendeley":{"formattedCitation":"[7]","plainTextFormattedCitation":"[7]","previouslyFormattedCitation":"[7]"},"properties":{"noteIndex":0},"schema":"https://github.com/citation-style-language/schema/raw/master/csl-citation.json"}</w:instrText>
      </w:r>
      <w:r>
        <w:rPr>
          <w:rFonts w:cs="Times New Roman"/>
        </w:rPr>
        <w:fldChar w:fldCharType="separate"/>
      </w:r>
      <w:r w:rsidRPr="00AD0B68">
        <w:rPr>
          <w:rFonts w:cs="Times New Roman"/>
          <w:noProof/>
        </w:rPr>
        <w:t>[7]</w:t>
      </w:r>
      <w:r>
        <w:rPr>
          <w:rFonts w:cs="Times New Roman"/>
        </w:rPr>
        <w:fldChar w:fldCharType="end"/>
      </w:r>
      <w:r w:rsidR="00D22D71">
        <w:rPr>
          <w:rFonts w:cs="Times New Roman"/>
        </w:rPr>
        <w:t xml:space="preserve">, </w:t>
      </w:r>
      <w:r>
        <w:rPr>
          <w:rFonts w:cs="Times New Roman"/>
        </w:rPr>
        <w:t xml:space="preserve">contributions </w:t>
      </w:r>
      <w:r w:rsidR="00C77ACE">
        <w:rPr>
          <w:rFonts w:cs="Times New Roman"/>
        </w:rPr>
        <w:t xml:space="preserve">have been made by numerous authors to expand on </w:t>
      </w:r>
      <w:r w:rsidR="004F04BE">
        <w:rPr>
          <w:rFonts w:cs="Times New Roman"/>
        </w:rPr>
        <w:t>the</w:t>
      </w:r>
      <w:r w:rsidR="002E6867">
        <w:rPr>
          <w:rFonts w:cs="Times New Roman"/>
        </w:rPr>
        <w:t xml:space="preserve"> RCSA model</w:t>
      </w:r>
      <w:r w:rsidR="00AF1938">
        <w:rPr>
          <w:rFonts w:cs="Times New Roman"/>
        </w:rPr>
        <w:t xml:space="preserve">. </w:t>
      </w:r>
    </w:p>
    <w:p w14:paraId="43A650D4" w14:textId="64D97D82" w:rsidR="00A44801" w:rsidRPr="00A44801" w:rsidRDefault="00A44801" w:rsidP="00A44801">
      <w:pPr>
        <w:rPr>
          <w:rFonts w:cs="Times New Roman"/>
        </w:rPr>
      </w:pPr>
      <w:r w:rsidRPr="00A44801">
        <w:rPr>
          <w:rFonts w:cs="Times New Roman"/>
        </w:rPr>
        <w:t xml:space="preserve">In the first RCSA study </w:t>
      </w:r>
      <w:r w:rsidRPr="00A44801">
        <w:rPr>
          <w:rFonts w:cs="Times New Roman"/>
        </w:rPr>
        <w:fldChar w:fldCharType="begin" w:fldLock="1"/>
      </w:r>
      <w:r w:rsidR="00FA0AFC">
        <w:rPr>
          <w:rFonts w:cs="Times New Roman"/>
        </w:rPr>
        <w:instrText>ADDIN CSL_CITATION {"citationItems":[{"id":"ITEM-1","itemData":{"DOI":"10.1016/S0007-8506(07)62951-5","ISSN":"00078506","abstract":"The practical implementation of high-speed machining (HSM) requires accurate knowledge of the machine dynamics. We apply receptance coupling substructure analysis to the prediction of the tool point dynamic response, combining frequency response measurements of individual components through appropriate connections to determine assembly dynamics using simple vector manipulations. This paper shows that the dynamic response before and after system changes may be predicted, thus dramatically reducing the number of required experimental measurements. The application of this technique to the tuning of tool dynamics for improved stability by overhung length variation is demonstrated.","author":[{"dropping-particle":"","family":"Schmitz","given":"T. L.","non-dropping-particle":"","parse-names":false,"suffix":""},{"dropping-particle":"","family":"Donaldson","given":"R.R.","non-dropping-particle":"","parse-names":false,"suffix":""}],"container-title":"CIRP Annals - Manufacturing Technology","id":"ITEM-1","issue":"1","issued":{"date-parts":[["2000"]]},"title":"Predicting high-speed machining dynamics by substructure analysis","type":"article-journal","volume":"49"},"uris":["http://www.mendeley.com/documents/?uuid=b7e57119-fb5e-3265-9310-2b7584e2b230"]}],"mendeley":{"formattedCitation":"[7]","plainTextFormattedCitation":"[7]","previouslyFormattedCitation":"[7]"},"properties":{"noteIndex":0},"schema":"https://github.com/citation-style-language/schema/raw/master/csl-citation.json"}</w:instrText>
      </w:r>
      <w:r w:rsidRPr="00A44801">
        <w:rPr>
          <w:rFonts w:cs="Times New Roman"/>
        </w:rPr>
        <w:fldChar w:fldCharType="separate"/>
      </w:r>
      <w:r w:rsidRPr="00A44801">
        <w:rPr>
          <w:rFonts w:cs="Times New Roman"/>
          <w:noProof/>
        </w:rPr>
        <w:t>[7]</w:t>
      </w:r>
      <w:r w:rsidRPr="00A44801">
        <w:rPr>
          <w:rFonts w:cs="Times New Roman"/>
        </w:rPr>
        <w:fldChar w:fldCharType="end"/>
      </w:r>
      <w:r w:rsidRPr="00A44801">
        <w:rPr>
          <w:rFonts w:cs="Times New Roman"/>
        </w:rPr>
        <w:t xml:space="preserve">, the tool was modeled as an Euler-Bernoulli beam. This analytical approximation of transverse bending modes is sufficient for long, slender beams, but loses accuracy for short, non-slender beams </w:t>
      </w:r>
      <w:r w:rsidRPr="00A44801">
        <w:rPr>
          <w:rFonts w:cs="Times New Roman"/>
        </w:rPr>
        <w:fldChar w:fldCharType="begin" w:fldLock="1"/>
      </w:r>
      <w:r w:rsidR="002D39B1">
        <w:rPr>
          <w:rFonts w:cs="Times New Roman"/>
        </w:rPr>
        <w:instrText>ADDIN CSL_CITATION {"citationItems":[{"id":"ITEM-1","itemData":{"author":[{"dropping-particle":"","family":"Bishop","given":"R.E.D.","non-dropping-particle":"","parse-names":false,"suffix":""},{"dropping-particle":"","family":"Johnson","given":"D.C.","non-dropping-particle":"","parse-names":false,"suffix":""}],"id":"ITEM-1","issued":{"date-parts":[["1960"]]},"title":"The Mechanics of Vibration","type":"book"},"uris":["http://www.mendeley.com/documents/?uuid=a6ed510a-ed2b-49a4-b093-7008a2c63a02","http://www.mendeley.com/documents/?uuid=127b7c38-2d07-495a-abad-8643fa6bd28b"]},{"id":"ITEM-2","itemData":{"DOI":"10.1007/978-1-4614-0460-6_9","ISBN":"9781461404590","abstract":"Mechanical Vibrations: Modeling and Measurement describes essential concepts in vibration analysis of mechanical systems. It incorporates the required mathematics, experimental techniques, fundamentals of model analysis, and beam theory into a unified framework that is written to be accessible to undergraduate students, researchers, and practicing engineers. To unify the various concepts, a single experimental platform is used throughout the text. Engineering drawings for the platform are included in an appendix. Additionally, MATLAB programming solutions are integrated into the content throughout the text.","author":[{"dropping-particle":"","family":"Schmitz","given":"Tony L.","non-dropping-particle":"","parse-names":false,"suffix":""},{"dropping-particle":"","family":"Smith","given":"K. Scott","non-dropping-particle":"","parse-names":false,"suffix":""}],"container-title":"Mechanical Vibrations","edition":"2nd","id":"ITEM-2","issued":{"date-parts":[["2012"]]},"number-of-pages":"321-366","publisher":"Springer","publisher-place":"New York","title":"Mechanical Vibrations: Modeling and Measurement","type":"book"},"uris":["http://www.mendeley.com/documents/?uuid=0be34769-99ab-4001-b6ac-dbac0dfb5b0c","http://www.mendeley.com/documents/?uuid=2e72868e-9ef0-4c99-8a6d-f38f2e94ebcb","http://www.mendeley.com/documents/?uuid=2c87dff9-9dc5-4fde-9f70-ed9ab78c899e"]},{"id":"ITEM-3","itemData":{"author":[{"dropping-particle":"","family":"Weaver Jr","given":"William","non-dropping-particle":"","parse-names":false,"suffix":""},{"dropping-particle":"","family":"Timoshenko","given":"Stephen P","non-dropping-particle":"","parse-names":false,"suffix":""},{"dropping-particle":"","family":"Young","given":"Donovan Harold","non-dropping-particle":"","parse-names":false,"suffix":""}],"edition":"5th","id":"ITEM-3","issued":{"date-parts":[["1990"]]},"publisher":"John Wiley and Sons","publisher-place":"New York","title":"Vibration Problems in Engineering","type":"book"},"uris":["http://www.mendeley.com/documents/?uuid=833ba8b2-1eb7-425b-9120-10a288b80542","http://www.mendeley.com/documents/?uuid=69a6eeef-434c-486a-ae75-e599094df7da","http://www.mendeley.com/documents/?uuid=7d326731-2816-43ba-ab76-767626044a0a"]}],"mendeley":{"formattedCitation":"[10]–[12]","plainTextFormattedCitation":"[10]–[12]","previouslyFormattedCitation":"[10]–[12]"},"properties":{"noteIndex":0},"schema":"https://github.com/citation-style-language/schema/raw/master/csl-citation.json"}</w:instrText>
      </w:r>
      <w:r w:rsidRPr="00A44801">
        <w:rPr>
          <w:rFonts w:cs="Times New Roman"/>
        </w:rPr>
        <w:fldChar w:fldCharType="separate"/>
      </w:r>
      <w:r w:rsidRPr="00A44801">
        <w:rPr>
          <w:rFonts w:cs="Times New Roman"/>
          <w:noProof/>
        </w:rPr>
        <w:t>[10]–[12]</w:t>
      </w:r>
      <w:r w:rsidRPr="00A44801">
        <w:rPr>
          <w:rFonts w:cs="Times New Roman"/>
        </w:rPr>
        <w:fldChar w:fldCharType="end"/>
      </w:r>
      <w:r w:rsidRPr="00A44801">
        <w:rPr>
          <w:rFonts w:cs="Times New Roman"/>
        </w:rPr>
        <w:t xml:space="preserve">. </w:t>
      </w:r>
      <w:r w:rsidR="00DB6953">
        <w:rPr>
          <w:rFonts w:cs="Times New Roman"/>
        </w:rPr>
        <w:t xml:space="preserve">Additional </w:t>
      </w:r>
      <w:r w:rsidR="00F227D1">
        <w:rPr>
          <w:rFonts w:cs="Times New Roman"/>
        </w:rPr>
        <w:t xml:space="preserve">work using </w:t>
      </w:r>
      <w:r w:rsidR="004C394B">
        <w:rPr>
          <w:rFonts w:cs="Times New Roman"/>
        </w:rPr>
        <w:t xml:space="preserve">closed-form </w:t>
      </w:r>
      <w:r w:rsidR="00901CD8">
        <w:rPr>
          <w:rFonts w:cs="Times New Roman"/>
        </w:rPr>
        <w:t xml:space="preserve">receptances of </w:t>
      </w:r>
      <w:r w:rsidR="00F227D1">
        <w:rPr>
          <w:rFonts w:cs="Times New Roman"/>
        </w:rPr>
        <w:t>Euler-Bernoulli</w:t>
      </w:r>
      <w:r w:rsidR="00EE67C2">
        <w:rPr>
          <w:rFonts w:cs="Times New Roman"/>
        </w:rPr>
        <w:t xml:space="preserve"> </w:t>
      </w:r>
      <w:r w:rsidR="00F778E4">
        <w:rPr>
          <w:rFonts w:cs="Times New Roman"/>
        </w:rPr>
        <w:fldChar w:fldCharType="begin" w:fldLock="1"/>
      </w:r>
      <w:r w:rsidR="002D39B1">
        <w:rPr>
          <w:rFonts w:cs="Times New Roman"/>
        </w:rPr>
        <w:instrText>ADDIN CSL_CITATION {"citationItems":[{"id":"ITEM-1","itemData":{"author":[{"dropping-particle":"","family":"Bishop","given":"R.E.D.","non-dropping-particle":"","parse-names":false,"suffix":""},{"dropping-particle":"","family":"Johnson","given":"D.C.","non-dropping-particle":"","parse-names":false,"suffix":""}],"id":"ITEM-1","issued":{"date-parts":[["1960"]]},"title":"The Mechanics of Vibration","type":"book"},"uris":["http://www.mendeley.com/documents/?uuid=a6ed510a-ed2b-49a4-b093-7008a2c63a02","http://www.mendeley.com/documents/?uuid=127b7c38-2d07-495a-abad-8643fa6bd28b"]}],"mendeley":{"formattedCitation":"[10]","plainTextFormattedCitation":"[10]","previouslyFormattedCitation":"[10]"},"properties":{"noteIndex":0},"schema":"https://github.com/citation-style-language/schema/raw/master/csl-citation.json"}</w:instrText>
      </w:r>
      <w:r w:rsidR="00F778E4">
        <w:rPr>
          <w:rFonts w:cs="Times New Roman"/>
        </w:rPr>
        <w:fldChar w:fldCharType="separate"/>
      </w:r>
      <w:r w:rsidR="00F778E4" w:rsidRPr="00F778E4">
        <w:rPr>
          <w:rFonts w:cs="Times New Roman"/>
          <w:noProof/>
        </w:rPr>
        <w:t>[10]</w:t>
      </w:r>
      <w:r w:rsidR="00F778E4">
        <w:rPr>
          <w:rFonts w:cs="Times New Roman"/>
        </w:rPr>
        <w:fldChar w:fldCharType="end"/>
      </w:r>
      <w:r w:rsidR="00B00E6B">
        <w:rPr>
          <w:rFonts w:cs="Times New Roman"/>
        </w:rPr>
        <w:t xml:space="preserve"> </w:t>
      </w:r>
      <w:r w:rsidR="00F227D1">
        <w:rPr>
          <w:rFonts w:cs="Times New Roman"/>
        </w:rPr>
        <w:t>beam to describe the tool</w:t>
      </w:r>
      <w:r w:rsidR="00901CD8">
        <w:rPr>
          <w:rFonts w:cs="Times New Roman"/>
        </w:rPr>
        <w:t xml:space="preserve"> </w:t>
      </w:r>
      <w:r w:rsidR="005F64EE">
        <w:rPr>
          <w:rFonts w:cs="Times New Roman"/>
        </w:rPr>
        <w:t>tip</w:t>
      </w:r>
      <w:r w:rsidR="00901CD8">
        <w:rPr>
          <w:rFonts w:cs="Times New Roman"/>
        </w:rPr>
        <w:t xml:space="preserve"> FRF</w:t>
      </w:r>
      <w:r w:rsidR="00F227D1">
        <w:rPr>
          <w:rFonts w:cs="Times New Roman"/>
        </w:rPr>
        <w:t xml:space="preserve"> </w:t>
      </w:r>
      <w:r w:rsidR="00901CD8">
        <w:rPr>
          <w:rFonts w:cs="Times New Roman"/>
        </w:rPr>
        <w:t>are</w:t>
      </w:r>
      <w:r w:rsidR="00F227D1">
        <w:rPr>
          <w:rFonts w:cs="Times New Roman"/>
        </w:rPr>
        <w:t xml:space="preserve"> presented in </w:t>
      </w:r>
      <w:r w:rsidR="00B00E6B">
        <w:rPr>
          <w:rFonts w:cs="Times New Roman"/>
        </w:rPr>
        <w:fldChar w:fldCharType="begin" w:fldLock="1"/>
      </w:r>
      <w:r w:rsidR="00DF4F8D">
        <w:rPr>
          <w:rFonts w:cs="Times New Roman"/>
        </w:rPr>
        <w:instrText>ADDIN CSL_CITATION {"citationItems":[{"id":"ITEM-1","itemData":{"DOI":"10.1115/1.2039102","ISSN":"10871357","abstract":"In this paper we present the second generation receptance coupling substructure analysis (RCSA) method, which is used to predict the tool point response for high-speed machining applications. This method divides the spindle-holder-tool assembly into three sub-structures: the spindle-holder base; the extended holder; and the tool. The tool and extended holder receptances are modeled, while the spindle-holder base subassembly receptances are measured using a \"standard\" test holder and finite difference calculations. To predict the tool point dynamics, RCSA is used to couple the three substructures. Experimental validation is provided. Copyright © 2005 by ASME.","author":[{"dropping-particle":"","family":"Schmitz","given":"Tony L.","non-dropping-particle":"","parse-names":false,"suffix":""},{"dropping-particle":"","family":"Duncan","given":"G. Scott","non-dropping-particle":"","parse-names":false,"suffix":""}],"container-title":"Journal of Manufacturing Science and Engineering, Transactions of the ASME","id":"ITEM-1","issue":"4","issued":{"date-parts":[["2005"]]},"title":"Three-component receptance coupling substructure analysis for tool point dynamics prediction","type":"article-journal","volume":"127"},"uris":["http://www.mendeley.com/documents/?uuid=9fd2ec8a-1844-37a3-ba04-0d41a194545b"]},{"id":"ITEM-2","itemData":{"author":[{"dropping-particle":"","family":"Zhu","given":"Jianmin","non-dropping-particle":"","parse-names":false,"suffix":""},{"dropping-particle":"","family":"Wang","given":"Jian","non-dropping-particle":"","parse-names":false,"suffix":""},{"dropping-particle":"","family":"Zhang","given":"Tongchao","non-dropping-particle":"","parse-names":false,"suffix":""},{"dropping-particle":"","family":"Li","given":"Xiaoru","non-dropping-particle":"","parse-names":false,"suffix":""}],"container-title":"China Mechanical Engineering","id":"ITEM-2","issue":"3","issued":{"date-parts":[["2015"]]},"page":"285","title":"An Improved Tool Point Frequency Response Function Prediction Method Based on RCSA","type":"article-journal","volume":"26"},"uris":["http://www.mendeley.com/documents/?uuid=59887961-7c3e-3fc4-853d-b1a0eb3c286d"]},{"id":"ITEM-3","itemData":{"DOI":"10.1115/1.4035491","ISSN":"15288935","abstract":"One of the challenges in micromilling processing is chatter, an unstable phenomenon which has a larger impact on the microdomain compared to macro one. The minimization of tool chatter is the key to good surface quality in the micromilling process, which is also related to the milling tool and the milling structure system dynamics. Frequency response function (FRF) at micromilling tool point describes dynamic behavior of the whole micromilling machine-spindle-tool system. In this paper, based on receptance coupling substructure analysis (RCSA) and the consideration of rotational degree-offreedom, tool point frequency response function of micromilling dynamic system is obtained by combining two functions calculated from beam theory and obtained by hammer testing. And frequency response functions solved by Timoshenko's and Euler's beam theories are compared. Finally, the frequency response function is identified as the modal parameters, and the modal parameters are transformed into equivalent structural parameters of the physical system. The research work considers the difference of theoretical modeling between the micromilling and end-milling tool and provides a base for the dynamic study of the micromilling system.","author":[{"dropping-particle":"","family":"Xiaohong","given":"Lu","non-dropping-particle":"","parse-names":false,"suffix":""},{"dropping-particle":"","family":"Zhenyuan","given":"Jia","non-dropping-particle":"","parse-names":false,"suffix":""},{"dropping-particle":"","family":"Haixing","given":"Zhang","non-dropping-particle":"","parse-names":false,"suffix":""},{"dropping-particle":"","family":"Shengqian","given":"Liu","non-dropping-particle":"","parse-names":false,"suffix":""},{"dropping-particle":"","family":"Yixuan","given":"Feng","non-dropping-particle":"","parse-names":false,"suffix":""},{"dropping-particle":"","family":"Liang","given":"Steven Y.","non-dropping-particle":"","parse-names":false,"suffix":""}],"container-title":"Journal of Manufacturing Science and Engineering, Transactions of the ASME","id":"ITEM-3","issue":"7","issued":{"date-parts":[["2017","7","1"]]},"publisher":"American Society of Mechanical Engineers (ASME)","title":"Tool Point Frequency Response Prediction for Micromilling by Receptance Coupling Substructure Analysis","type":"article-journal","volume":"139"},"uris":["http://www.mendeley.com/documents/?uuid=7a4a83ed-e26a-3b37-bb40-5773a8ab8317"]}],"mendeley":{"formattedCitation":"[14], [17], [18]","manualFormatting":"[14], [17], and [18]","plainTextFormattedCitation":"[14], [17], [18]","previouslyFormattedCitation":"[14], [17], [18]"},"properties":{"noteIndex":0},"schema":"https://github.com/citation-style-language/schema/raw/master/csl-citation.json"}</w:instrText>
      </w:r>
      <w:r w:rsidR="00B00E6B">
        <w:rPr>
          <w:rFonts w:cs="Times New Roman"/>
        </w:rPr>
        <w:fldChar w:fldCharType="separate"/>
      </w:r>
      <w:r w:rsidR="00B00E6B" w:rsidRPr="00B00E6B">
        <w:rPr>
          <w:rFonts w:cs="Times New Roman"/>
          <w:noProof/>
        </w:rPr>
        <w:t>[14], [17],</w:t>
      </w:r>
      <w:r w:rsidR="0027267C">
        <w:rPr>
          <w:rFonts w:cs="Times New Roman"/>
          <w:noProof/>
        </w:rPr>
        <w:t xml:space="preserve"> and</w:t>
      </w:r>
      <w:r w:rsidR="00B00E6B" w:rsidRPr="00B00E6B">
        <w:rPr>
          <w:rFonts w:cs="Times New Roman"/>
          <w:noProof/>
        </w:rPr>
        <w:t xml:space="preserve"> [18]</w:t>
      </w:r>
      <w:r w:rsidR="00B00E6B">
        <w:rPr>
          <w:rFonts w:cs="Times New Roman"/>
        </w:rPr>
        <w:fldChar w:fldCharType="end"/>
      </w:r>
      <w:r w:rsidR="00F227D1">
        <w:rPr>
          <w:rFonts w:cs="Times New Roman"/>
        </w:rPr>
        <w:t xml:space="preserve">. </w:t>
      </w:r>
      <w:r w:rsidR="00833092">
        <w:rPr>
          <w:rFonts w:cs="Times New Roman"/>
        </w:rPr>
        <w:t>Models of the tool and holder</w:t>
      </w:r>
      <w:r w:rsidR="00680DDF">
        <w:rPr>
          <w:rFonts w:cs="Times New Roman"/>
        </w:rPr>
        <w:t xml:space="preserve">, and additional applications, </w:t>
      </w:r>
      <w:r w:rsidR="00833092">
        <w:rPr>
          <w:rFonts w:cs="Times New Roman"/>
        </w:rPr>
        <w:t>using Timoshenko</w:t>
      </w:r>
      <w:r w:rsidR="008F3C11">
        <w:rPr>
          <w:rFonts w:cs="Times New Roman"/>
        </w:rPr>
        <w:t xml:space="preserve"> [8]</w:t>
      </w:r>
      <w:r w:rsidR="00833092">
        <w:rPr>
          <w:rFonts w:cs="Times New Roman"/>
        </w:rPr>
        <w:t xml:space="preserve"> beam theory </w:t>
      </w:r>
      <w:r w:rsidR="00AC1AFD">
        <w:rPr>
          <w:rFonts w:cs="Times New Roman"/>
        </w:rPr>
        <w:t>were</w:t>
      </w:r>
      <w:r w:rsidR="00833092">
        <w:rPr>
          <w:rFonts w:cs="Times New Roman"/>
        </w:rPr>
        <w:t xml:space="preserve"> presented in </w:t>
      </w:r>
      <w:r w:rsidR="00DF4F8D">
        <w:rPr>
          <w:rFonts w:cs="Times New Roman"/>
        </w:rPr>
        <w:fldChar w:fldCharType="begin" w:fldLock="1"/>
      </w:r>
      <w:r w:rsidR="00FA0AFC">
        <w:rPr>
          <w:rFonts w:cs="Times New Roman"/>
        </w:rPr>
        <w:instrText>ADDIN CSL_CITATION {"citationItems":[{"id":"ITEM-1","itemData":{"DOI":"10.1115/1.2039102","ISSN":"10871357","abstract":"In this paper we present the second generation receptance coupling substructure analysis (RCSA) method, which is used to predict the tool point response for high-speed machining applications. This method divides the spindle-holder-tool assembly into three sub-structures: the spindle-holder base; the extended holder; and the tool. The tool and extended holder receptances are modeled, while the spindle-holder base subassembly receptances are measured using a \"standard\" test holder and finite difference calculations. To predict the tool point dynamics, RCSA is used to couple the three substructures. Experimental validation is provided. Copyright © 2005 by ASME.","author":[{"dropping-particle":"","family":"Schmitz","given":"Tony L.","non-dropping-particle":"","parse-names":false,"suffix":""},{"dropping-particle":"","family":"Duncan","given":"G. Scott","non-dropping-particle":"","parse-names":false,"suffix":""}],"container-title":"Journal of Manufacturing Science and Engineering, Transactions of the ASME","id":"ITEM-1","issue":"4","issued":{"date-parts":[["2005"]]},"title":"Three-component receptance coupling substructure analysis for tool point dynamics prediction","type":"article-journal","volume":"127"},"uris":["http://www.mendeley.com/documents/?uuid=9fd2ec8a-1844-37a3-ba04-0d41a194545b"]},{"id":"ITEM-2","itemData":{"DOI":"10.1007/s00170-017-0236-y","ISSN":"14333015","abstract":"In advanced manufacturing, tool point frequency response function (FRF) is the most extensive requirement in avoiding the unstable condition of a machine tool, especially in generating a stability lobe diagram which is widely used in predicting the milling stability for chatter avoidance. However, compared with the analytical method that uses a Euler-Bernoulli beam model for calculating the tool point FRF, the analysis based on a Timoshenko beam model mathematically or analytically is seldom provided. Experimental validation is also not sufficient. In this paper, an approach of tool point frequency response prediction based on Timoshenko beam model is presented, using receptance coupling substructure analysis. This approach employs the combination of experimental result and numerical beam analysis. The proposed receptance calculate theory allows to better estimate the matrix of receptance related to rotation. Based on this theory, an unknown tool point FRF can be predicted by an already known tool point FRF. In the meantime, no additional experiment is required after a single experiment to compute tool holder frequency response. Prediction method has been verified by experiments. The results show the effectiveness and reliability of the proposed method in tool point frequency prediction and effective manufacturing.","author":[{"dropping-particle":"","family":"Qi","given":"Bin","non-dropping-particle":"","parse-names":false,"suffix":""},{"dropping-particle":"","family":"Sun","given":"Yuwen","non-dropping-particle":"","parse-names":false,"suffix":""},{"dropping-particle":"","family":"Li","given":"Zhongyun","non-dropping-particle":"","parse-names":false,"suffix":""}],"container-title":"International Journal of Advanced Manufacturing Technology","id":"ITEM-2","issue":"5-8","issued":{"date-parts":[["2017","9","1"]]},"page":"2787-2799","publisher":"Springer London","title":"Tool point frequency response function prediction using RCSA based on Timoshenko beam model","type":"article-journal","volume":"92"},"uris":["http://www.mendeley.com/documents/?uuid=9aedb078-f7c4-3e64-b5d8-ddc97b185d87"]},{"id":"ITEM-3","itemData":{"DOI":"10.1016/j.precisioneng.2008.03.003","ISSN":"01416359","abstract":"In addition to the precise kinematic motions of the machine tools and spindles, machining accurate parts necessitates controlling the dynamic behavior of the tool tip with respect to the workpiece. High-fidelity models of tool-tip dynamics can be used to select operating parameters that improve the accuracy by reducing the effect of vibrations. To effectively model the tool-tip dynamics for arbitrary tool-and-holder combinations using the receptance coupling substructure analysis (RCSA) technique, highly accurate and numerically efficient models of the tool-holder dynamics are needed. In this paper, we present a tool-holder model that incorporates a spectral-Tchebychev technique with the Timoshenko beam equation to obtain a completely parameterized solution. Comparison of the tool-holder model to a three-dimensional finite elements solution shows that the dynamic behavior is captured with sufficient accuracy. The tool-holder model is then coupled with the experimentally determined spindle-machine dynamics through RCSA to realize a model of the tool-tip dynamics. The coupled model is validated through experiments for three different tool overhang lengths. The presented technique can be used to predict the tool-tip dynamics for different tool-and-holder combinations and for optimization studies without the need for extensive experimentation. © 2008 Elsevier Inc. All rights reserved.","author":[{"dropping-particle":"","family":"Filiz","given":"S.","non-dropping-particle":"","parse-names":false,"suffix":""},{"dropping-particle":"","family":"Cheng","given":"C. H.","non-dropping-particle":"","parse-names":false,"suffix":""},{"dropping-particle":"","family":"Powell","given":"K. B.","non-dropping-particle":"","parse-names":false,"suffix":""},{"dropping-particle":"","family":"Schmitz","given":"T. L.","non-dropping-particle":"","parse-names":false,"suffix":""},{"dropping-particle":"","family":"Ozdoganlar","given":"O. B.","non-dropping-particle":"","parse-names":false,"suffix":""}],"container-title":"Precision Engineering","id":"ITEM-3","issue":"1","issued":{"date-parts":[["2009"]]},"title":"An improved tool-holder model for RCSA tool-point frequency response prediction","type":"article-journal","volume":"33"},"uris":["http://www.mendeley.com/documents/?uuid=3ba64c59-fce3-300f-8eed-ed7380c09320"]},{"id":"ITEM-4","itemData":{"DOI":"10.3901/CJME.2011.03.340","ISSN":"10009345","abstract":"Chatter has been a primary obstacle to the successful implementation of high speed machining. The frequency response function(FRF) of the tool point is crucial for identification of chatter free cutting conditions. In order to quickly acquire the FRF of the different components combinations of machine tool, the assembly of machine tool was always decomposed into several parts, where the fluted portion of tool, however, was always treated as a uniform beam, and the associated discrepancy was ignored. This paper presents a new method to predict the dynamic response of the machine-spindle-holder-tool assembly using the receptance coupling substructure analysis technique, where the assembly is divided into three parts: machine-spindle, holder and tool shank, and tool's fluted portion. Impact testing is used to measure the receptance of machine-spindle, the Timoshenko beam model is employed to analyze the dynamics of holder and tool shank, and the finite element method(FEM) is used to calculate the receptance of the tool's fluted portion. The approximation of the fluted portion cross section using an equivalent diameter is also addressed. All the individual receptances are coupled by using substructure method. The predicted assembly receptance is experimentally verified for three different tool overhang lengths. The results also show that the equivalent diameter beam model reaches an acceptable accuracy. The proposed approach is helpful to predict the tool point dynamics rapidly in industry. Copyright © 2011 Chinese Journal of Mechanical Engineering.","author":[{"dropping-particle":"","family":"Zhang","given":"Jun","non-dropping-particle":"","parse-names":false,"suffix":""},{"dropping-particle":"","family":"Schmitz","given":"Tony","non-dropping-particle":"","parse-names":false,"suffix":""},{"dropping-particle":"","family":"Zhao","given":"Wanhua","non-dropping-particle":"","parse-names":false,"suffix":""},{"dropping-particle":"","family":"Lu","given":"Bingheng","non-dropping-particle":"","parse-names":false,"suffix":""}],"container-title":"Chinese Journal of Mechanical Engineering (English Edition)","id":"ITEM-4","issue":"3","issued":{"date-parts":[["2011","5"]]},"page":"340-345","title":"Receptance coupling for tool point dynamics prediction on machine tools","type":"article-journal","volume":"24"},"uris":["http://www.mendeley.com/documents/?uuid=dac799cd-8bff-3759-aa31-897142ecc99a"]},{"id":"ITEM-5","itemData":{"author":[{"dropping-particle":"","family":"Namazi","given":"Mehdi","non-dropping-particle":"","parse-names":false,"suffix":""}],"id":"ITEM-5","issued":{"date-parts":[["2006","4"]]},"publisher":"The University of British Columbia","publisher-place":"Vancouver","title":"MECHANICS AND DYNAMICS OF THE TOOL HOLDER-SPINDLE INTERFACE","type":"thesis"},"uris":["http://www.mendeley.com/documents/?uuid=86a1a07d-a173-3c63-ac7b-a3bf819b191d"]},{"id":"ITEM-6","itemData":{"DOI":"10.1016/j.ijmachtools.2006.08.003","ISSN":"08906955","abstract":"The majority of the chatter vibrations in high-speed milling originate due to flexible connections at the tool holder-spindle, and tool-tool holder interfaces. This article presents modeling of contact stiffness and damping at the tool holder and spindle interface. The holder-spindle taper contact is modeled by uniformly distributed translational and rotational springs. The springs are identified by minimizing the error between the experimentally measured and estimated frequency response of the spindle assembly. The paper also presents identification of the spindle's dynamic response with a holder interface, and its receptance coupling with the holder-tool stick out which is modeled by Timoshenko beam elements. The proposed methods allow prediction of frequency-response functions at the tool tip by receptance coupling of tools and holders to the spindle, as well as analyzing the influence of relative wear at the contact by removing discrete contact springs between the holder and spindle. The techniques are experimentally illustrated and their practical use in high speed milling applications is elaborated. © 2006 Elsevier Ltd. All rights reserved.","author":[{"dropping-particle":"","family":"Namazi","given":"Mehdi","non-dropping-particle":"","parse-names":false,"suffix":""},{"dropping-particle":"","family":"Altintas","given":"Yusuf","non-dropping-particle":"","parse-names":false,"suffix":""},{"dropping-particle":"","family":"Abe","given":"Taro","non-dropping-particle":"","parse-names":false,"suffix":""},{"dropping-particle":"","family":"Rajapakse","given":"Nimal","non-dropping-particle":"","parse-names":false,"suffix":""}],"container-title":"International Journal of Machine Tools and Manufacture","id":"ITEM-6","issue":"9","issued":{"date-parts":[["2007","7"]]},"page":"1333-1341","title":"Modeling and identification of tool holder-spindle interface dynamics","type":"article-journal","volume":"47"},"uris":["http://www.mendeley.com/documents/?uuid=ba98ed73-5ab2-34aa-869b-9ee7fe3d1e80"]},{"id":"ITEM-7","itemData":{"abstract":"In many applications, chatter free machining is limited by the flexibility of the tool. Estimation of that capacity requires obtaining the dynamic transfer function at the tool tip. Experimental calculation of that Frequency Response Function (FRF) is a time consuming process, because it must be done using an impact test for any combination of tool, toolholder and machine. The bibliography proposes the receptance coupling substructure analysis (RCSA) to reduce the number of experimental test. A new approach consisting of calculating the fixed boundary dynamic behavior of the tool is proposed in the paper. This way the number of modes that have to be considered is low, just one or two for each bending plane, and it supposes an important improvement in the application of the RCSA to the calculation of stability diagrams. The predictions of this new method have been verified experimentally.","author":[{"dropping-particle":"","family":"Mancisidor","given":"Iker","non-dropping-particle":"","parse-names":false,"suffix":""},{"dropping-particle":"","family":"Zatarain","given":"Mikel","non-dropping-particle":"","parse-names":false,"suffix":""},{"dropping-particle":"","family":"Munoa","given":"Jokin","non-dropping-particle":"","parse-names":false,"suffix":""},{"dropping-particle":"","family":"Dombovari","given":"Zoltan","non-dropping-particle":"","parse-names":false,"suffix":""}],"id":"ITEM-7","issued":{"date-parts":[["2011"]]},"title":"Receptance Coupling for Tool Point Dynamics Prediction","type":"report"},"uris":["http://www.mendeley.com/documents/?uuid=dc44ab13-c8c1-3830-9165-6f2f290058dd"]},{"id":"ITEM-8","itemData":{"DOI":"10.4028/www.scientific.net/AMR.223.622","ISBN":"9783037850954","ISSN":"10226680","abstract":"In many applications, chatter free machining is limited by the flexibility of the tool. Estimation of that capacity requires to obtain the dynamic transfer function at the tool tip. Experimental calculation of that Frequency Response Function (FRF) is a time consuming process, because it must be done using an impact test for any combination of tool, toolholder and machine. The bibliography proposes the Receptance Coupling Substructure Analysis (RCSA) to reduce the number of experimental test. A new approach consisting of calculating the fixed boundary dynamic behaviour of the tool is proposed in the paper. This way the number of modes that have to be considered is low, just one or two for each bending plane, and it supposes an important improvement in the application of the RCSA to the calculation of stability diagrams. The predictions of this new method have been verified experimentally. © (2011) Trans Tech Publication.","author":[{"dropping-particle":"","family":"Mancisidor","given":"Iker","non-dropping-particle":"","parse-names":false,"suffix":""},{"dropping-particle":"","family":"Zatarain","given":"Mikel","non-dropping-particle":"","parse-names":false,"suffix":""},{"dropping-particle":"","family":"Munoa","given":"Jokin","non-dropping-particle":"","parse-names":false,"suffix":""},{"dropping-particle":"","family":"Dombovari","given":"Zoltan","non-dropping-particle":"","parse-names":false,"suffix":""}],"container-title":"Advanced Materials Research","id":"ITEM-8","issued":{"date-parts":[["2011"]]},"page":"622-631","title":"Fixed boundaries receptance coupling substructure analysis for tool point dynamics prediction","type":"paper-conference","volume":"223"},"uris":["http://www.mendeley.com/documents/?uuid=2d3dc04f-f6ef-3fc5-815f-af5a3c42ac57"]},{"id":"ITEM-9","itemData":{"DOI":"10.1016/J.IJMACHTOOLS.2013.12.002","ISSN":"0890-6955","abstract":"The material removal capability of machines is partially conditioned by self-excited vibrations, also known as chatter. In order to predict chatter free machining conditions, dynamic transfer function at the tool tip is required. In many applications, such as high-speed machining (HSM), the problematic modes are related to the flexibility of the tool, and experimental calculation of the Frequency Response Function (FRF) should be obtained considering every combination of tool, toolholder and machine. Therefore, it is a time consuming process which disturbs the production. The bibliography proposes the Receptance Coupling Substructure Analysis (RCSA) to reduce the amount of experimental tests. In this paper, a new approach based on the calculation of the fixed boundary dynamic behavior of the tool is proposed. Hence, the number of theoretical modes that have to be considered is low, instead of the high number of modes required for the models presented up today. This way, the Timoshenko beam theory can be used to obtain a fast prediction. The accuracy of this new method has been verified experimentally for different tools, toolholders and machines. © 2014 Elsevier Ltd.","author":[{"dropping-particle":"","family":"Mancisidor","given":"Iker","non-dropping-particle":"","parse-names":false,"suffix":""},{"dropping-particle":"","family":"Urkiola","given":"Aitor","non-dropping-particle":"","parse-names":false,"suffix":""},{"dropping-particle":"","family":"Barcena","given":"Rafael","non-dropping-particle":"","parse-names":false,"suffix":""},{"dropping-particle":"","family":"Munoa","given":"Jokin","non-dropping-particle":"","parse-names":false,"suffix":""},{"dropping-particle":"","family":"Dombovari","given":"Zoltan","non-dropping-particle":"","parse-names":false,"suffix":""},{"dropping-particle":"","family":"Zatarain","given":"Mikel","non-dropping-particle":"","parse-names":false,"suffix":""}],"container-title":"International Journal of Machine Tools and Manufacture","id":"ITEM-9","issued":{"date-parts":[["2014","3","1"]]},"page":"18-29","publisher":"Pergamon","title":"Receptance coupling for tool point dynamic prediction by fixed boundaries approach","type":"article-journal","volume":"78"},"uris":["http://www.mendeley.com/documents/?uuid=c2b7e20a-6cf0-3f35-99cd-daf2f63432d3"]},{"id":"ITEM-10","itemData":{"DOI":"10.1016/S0007-8506(07)60437-5","ISSN":"00078506","abstract":"The most important information required for chatter stability analysis is the dynamics of the involved structures, i.e. the frequency response functions (FRFs) which are usually determined experimentally. In this study, the tool point FRF of a spindle-holder-tool assembly is analytically determined by using the receptance coupling and structural modification techniques. Timoshenko's beam model is used for increased accuracy. The spindle is also modeled analytically with elastic supports representing the bearings. The mathematical model is used to determine the effects of different parameters on the tool point FRF and to identify contact dynamics from experimental measurements. The applications of the model are demonstrated and the predictions are verified experimentally.","author":[{"dropping-particle":"","family":"Budak","given":"E.","non-dropping-particle":"","parse-names":false,"suffix":""},{"dropping-particle":"","family":"Ertürk","given":"A.","non-dropping-particle":"","parse-names":false,"suffix":""},{"dropping-particle":"","family":"Özgüven","given":"H. N.","non-dropping-particle":"","parse-names":false,"suffix":""}],"container-title":"CIRP Annals - Manufacturing Technology","id":"ITEM-10","issue":"1","issued":{"date-parts":[["2006"]]},"title":"A modeling approach for analysis and improvement of spindle-holder-tool assembly dynamics","type":"article-journal","volume":"55"},"uris":["http://www.mendeley.com/documents/?uuid=a4889018-631d-3b0b-b614-70feda4635d3"]},{"id":"ITEM-11","itemData":{"DOI":"10.1115/IMECE2005-81215","ISBN":"0-7918-4223-1","author":[{"dropping-particle":"","family":"Cheng","given":"Chi-Hung","non-dropping-particle":"","parse-names":false,"suffix":""},{"dropping-particle":"","family":"Schmitz","given":"Tony L.","non-dropping-particle":"","parse-names":false,"suffix":""},{"dropping-particle":"","family":"Arakere","given":"Nagaraj","non-dropping-particle":"","parse-names":false,"suffix":""},{"dropping-particle":"","family":"Duncan","given":"G. Scott","non-dropping-particle":"","parse-names":false,"suffix":""}],"container-title":"Manufacturing Engineering and Materials Handling, Parts A and B","id":"ITEM-11","issued":{"date-parts":[["2005","2","5"]]},"page":"1139-1145","publisher":"ASMEDC","title":"An Approach for Micro End Mill Frequency Response Predictions","type":"paper-conference"},"uris":["http://www.mendeley.com/documents/?uuid=12cc2f3e-f431-33d5-aa21-6f42b2ac5867"]},{"id":"ITEM-12","itemData":{"DOI":"10.1016/j.ijmachtools.2006.08.016","ISSN":"08906955","abstract":"In this paper, using the analytical model developed by the authors, the effects of certain system design and operational parameters on the tool point FRF, thus on the chatter stability are studied. Important conclusions are derived regarding the selection of the system parameters at the stage of machine tool design and during a practical application in order to increase chatter stability. It is demonstrated that the stability diagram for an application can be modified in a predictable manner in order to maximize the chatter-free material removal rate by selecting favorable system parameters using the analytical model developed. The predictions of the model, which are based on the methodology proposed in this study, are also experimentally verified. © 2006 Elsevier Ltd. All rights reserved.","author":[{"dropping-particle":"","family":"Ertürk","given":"A.","non-dropping-particle":"","parse-names":false,"suffix":""},{"dropping-particle":"","family":"Budak","given":"E.","non-dropping-particle":"","parse-names":false,"suffix":""},{"dropping-particle":"","family":"Özgüven","given":"H. N.","non-dropping-particle":"","parse-names":false,"suffix":""}],"container-title":"International Journal of Machine Tools and Manufacture","id":"ITEM-12","issue":"9","issued":{"date-parts":[["2007","7"]]},"page":"1401-1409","title":"Selection of design and operational parameters in spindle-holder-tool assemblies for maximum chatter stability by using a new analytical model","type":"article-journal","volume":"47"},"uris":["http://www.mendeley.com/documents/?uuid=790e62b0-4252-3ee1-aa33-ce4fe07550a2"]},{"id":"ITEM-13","itemData":{"DOI":"10.1016/J.COMPSTRUC.2014.08.001","ISSN":"0045-7949","abstract":"In this study, analytical modeling and an analysis approach for asymmetric multi-segment rotor - bearing systems are presented. Timoshenko beam model which includes the effect of gyroscopic moments is employed for modeling rotor segments. Instead of applying FEM, sub-segment Frequency Response Functions (FRFs) are obtained analytically, and sub-segment FRFs obtained are coupled by using receptance coupling method. Bearing properties are included into system dynamics by employing structural modification techniques. The proposed analytical model is verified by using FEM approach. It is shown that using analytical model and receptance coupling, compared with FEM, reduces computational time drastically without losing accuracy.","author":[{"dropping-particle":"","family":"Özşahin","given":"O.","non-dropping-particle":"","parse-names":false,"suffix":""},{"dropping-particle":"","family":"Özgüven","given":"H. N.","non-dropping-particle":"","parse-names":false,"suffix":""},{"dropping-particle":"","family":"Budak","given":"E.","non-dropping-particle":"","parse-names":false,"suffix":""}],"container-title":"Computers &amp; Structures","id":"ITEM-13","issued":{"date-parts":[["2014","11","1"]]},"page":"119-126","publisher":"Pergamon","title":"Analytical modeling of asymmetric multi-segment rotor – bearing systems with Timoshenko beam model including gyroscopic moments","type":"article-journal","volume":"144"},"uris":["http://www.mendeley.com/documents/?uuid=598e41dd-db5a-331a-90ce-93331ae58704","http://www.mendeley.com/documents/?uuid=75c9d635-0ad9-4583-928f-0aa0202d5408"]},{"id":"ITEM-14","itemData":{"DOI":"10.1016/J.PRECISIONENG.2016.12.003","ISSN":"0141-6359","abstract":"Receptance Coupling Substructure Analysis (RCSA), an effective approach to rapidly predict the tool point frequency response function (FRF), generally requires the response of spindle-machine assembly by experiments. This method is feasible for three-axis machine tool because the spindle and its posture are normally unchangeable. But in terms of five-axis milling, the spindle-machine assembly changes continuously. The purpose of this study is to propose new techniques to solve the constantly-changing assembly response in order that RCSA can be used for bi-rotary head five-axis machine tools. Based on receptance matrix determination in coupling direction and single degree of freedom coupling simplification, the swivel model for holder tip receptances is established for swivel motion. According to the concept of oriented frequency response function, the rotational model is derived to calculate the holder tip receptances with rotary motion. By combining the swivel model and the rotational model, the holder tip receptance of arbitrary posture can be calculated by three orthogonal postures. A five-axis machine tool with bi-rotary head is used to conduct FRF tests on different postures. Experimental results show that the models proposed can accurately predict tool point frequency response of any posture and large difference in FRFs among those postures of bi-rotary head is detected.","author":[{"dropping-particle":"","family":"Zhang","given":"Jun","non-dropping-particle":"","parse-names":false,"suffix":""},{"dropping-particle":"","family":"Li","given":"Jianhui","non-dropping-particle":"","parse-names":false,"suffix":""},{"dropping-particle":"","family":"Xie","given":"Zhennan","non-dropping-particle":"","parse-names":false,"suffix":""},{"dropping-particle":"","family":"Du","given":"Chao","non-dropping-particle":"","parse-names":false,"suffix":""},{"dropping-particle":"","family":"Gui","given":"Liang","non-dropping-particle":"","parse-names":false,"suffix":""},{"dropping-particle":"","family":"Zhao","given":"Wanhua","non-dropping-particle":"","parse-names":false,"suffix":""}],"container-title":"Precision Engineering","id":"ITEM-14","issued":{"date-parts":[["2017","4","1"]]},"page":"203-215","publisher":"Elsevier","title":"Rapid dynamics prediction of tool point for bi-rotary head five-axis machine tool","type":"article-journal","volume":"48"},"uris":["http://www.mendeley.com/documents/?uuid=e4c4ff77-e837-3da0-8a46-33e11d878dfc"]},{"id":"ITEM-15","itemData":{"DOI":"10.1016/j.promfg.2018.07.024","ISSN":"23519789","abstract":"An analytical approach for predicting thin rib, fixed-free beam dynamics with varying geometries is presented. The proposed method uses receptance coupling substructure analysis (RCSA) to predict the stepped thickness beam receptances (or frequency response functions) at the fixed-free beam's free end and at the change in thickness. The assembly receptances are calculated by rigidly connecting receptances that describe the individual stepped beam sections, where the section receptances are computed using the Timoshenko beam model. Comparisons with finite element calculations are completed to verify the technique. It is observed that the RCSA predictions agree closely with finite element results. Experiments are also performed, where the stepped beam thickness is changed by multiple machining passes, and receptance measurements are carried out between passes. The RCSA predictions are compared to experimental results for natural frequency and stiffness. Agreement in natural frequency to within two percent is reported.","author":[{"dropping-particle":"","family":"Honeycutt","given":"Andrew","non-dropping-particle":"","parse-names":false,"suffix":""},{"dropping-particle":"","family":"Schmitz","given":"Tony","non-dropping-particle":"","parse-names":false,"suffix":""}],"id":"ITEM-15","issued":{"date-parts":[["2018"]]},"page":"173-180","publisher":"Elsevier B.V.","title":"Receptance coupling model for variable dynamics in fixed-free thin rib machining","type":"paper-conference","volume":"26"},"uris":["http://www.mendeley.com/documents/?uuid=2fab5cee-016f-324e-92a3-c224143255a8"]}],"mendeley":{"formattedCitation":"[14], [19], [28]–[32], [20]–[27]","plainTextFormattedCitation":"[14], [19], [28]–[32], [20]–[27]","previouslyFormattedCitation":"[14], [19]–[32]"},"properties":{"noteIndex":0},"schema":"https://github.com/citation-style-language/schema/raw/master/csl-citation.json"}</w:instrText>
      </w:r>
      <w:r w:rsidR="00DF4F8D">
        <w:rPr>
          <w:rFonts w:cs="Times New Roman"/>
        </w:rPr>
        <w:fldChar w:fldCharType="separate"/>
      </w:r>
      <w:r w:rsidR="00FA0AFC" w:rsidRPr="00FA0AFC">
        <w:rPr>
          <w:rFonts w:cs="Times New Roman"/>
          <w:noProof/>
        </w:rPr>
        <w:t>[14], [19], [28]–[32], [20]–[27]</w:t>
      </w:r>
      <w:r w:rsidR="00DF4F8D">
        <w:rPr>
          <w:rFonts w:cs="Times New Roman"/>
        </w:rPr>
        <w:fldChar w:fldCharType="end"/>
      </w:r>
      <w:r w:rsidR="00C75E84">
        <w:rPr>
          <w:rFonts w:cs="Times New Roman"/>
        </w:rPr>
        <w:t xml:space="preserve">. </w:t>
      </w:r>
    </w:p>
    <w:p w14:paraId="3573B6DB" w14:textId="7604D516" w:rsidR="00596DE9" w:rsidRPr="00596DE9" w:rsidRDefault="00596DE9" w:rsidP="00596DE9">
      <w:pPr>
        <w:rPr>
          <w:rFonts w:cs="Times New Roman"/>
        </w:rPr>
      </w:pPr>
      <w:r>
        <w:rPr>
          <w:rFonts w:cs="Times New Roman"/>
        </w:rPr>
        <w:t>In</w:t>
      </w:r>
      <w:r w:rsidR="002F08D7">
        <w:rPr>
          <w:rFonts w:cs="Times New Roman"/>
        </w:rPr>
        <w:t>itially</w:t>
      </w:r>
      <w:r>
        <w:rPr>
          <w:rFonts w:cs="Times New Roman"/>
        </w:rPr>
        <w:t xml:space="preserve"> </w:t>
      </w:r>
      <w:r>
        <w:rPr>
          <w:rFonts w:cs="Times New Roman"/>
        </w:rPr>
        <w:fldChar w:fldCharType="begin" w:fldLock="1"/>
      </w:r>
      <w:r w:rsidR="00FA0AFC">
        <w:rPr>
          <w:rFonts w:cs="Times New Roman"/>
        </w:rPr>
        <w:instrText>ADDIN CSL_CITATION {"citationItems":[{"id":"ITEM-1","itemData":{"DOI":"10.1016/S0007-8506(07)62951-5","ISSN":"00078506","abstract":"The practical implementation of high-speed machining (HSM) requires accurate knowledge of the machine dynamics. We apply receptance coupling substructure analysis to the prediction of the tool point dynamic response, combining frequency response measurements of individual components through appropriate connections to determine assembly dynamics using simple vector manipulations. This paper shows that the dynamic response before and after system changes may be predicted, thus dramatically reducing the number of required experimental measurements. The application of this technique to the tuning of tool dynamics for improved stability by overhung length variation is demonstrated.","author":[{"dropping-particle":"","family":"Schmitz","given":"T. L.","non-dropping-particle":"","parse-names":false,"suffix":""},{"dropping-particle":"","family":"Donaldson","given":"R.R.","non-dropping-particle":"","parse-names":false,"suffix":""}],"container-title":"CIRP Annals - Manufacturing Technology","id":"ITEM-1","issue":"1","issued":{"date-parts":[["2000"]]},"title":"Predicting high-speed machining dynamics by substructure analysis","type":"article-journal","volume":"49"},"uris":["http://www.mendeley.com/documents/?uuid=b7e57119-fb5e-3265-9310-2b7584e2b230"]}],"mendeley":{"formattedCitation":"[7]","plainTextFormattedCitation":"[7]","previouslyFormattedCitation":"[7]"},"properties":{"noteIndex":0},"schema":"https://github.com/citation-style-language/schema/raw/master/csl-citation.json"}</w:instrText>
      </w:r>
      <w:r>
        <w:rPr>
          <w:rFonts w:cs="Times New Roman"/>
        </w:rPr>
        <w:fldChar w:fldCharType="separate"/>
      </w:r>
      <w:r w:rsidRPr="00596DE9">
        <w:rPr>
          <w:rFonts w:cs="Times New Roman"/>
          <w:noProof/>
        </w:rPr>
        <w:t>[7]</w:t>
      </w:r>
      <w:r>
        <w:rPr>
          <w:rFonts w:cs="Times New Roman"/>
        </w:rPr>
        <w:fldChar w:fldCharType="end"/>
      </w:r>
      <w:r w:rsidR="002F08D7">
        <w:rPr>
          <w:rFonts w:cs="Times New Roman"/>
        </w:rPr>
        <w:t>,</w:t>
      </w:r>
      <w:r>
        <w:rPr>
          <w:rFonts w:cs="Times New Roman"/>
        </w:rPr>
        <w:t xml:space="preserve"> t</w:t>
      </w:r>
      <w:r w:rsidRPr="00596DE9">
        <w:rPr>
          <w:rFonts w:cs="Times New Roman"/>
        </w:rPr>
        <w:t xml:space="preserve">he holder-spindle-machine was treated as one structure. This segmentation does not take full advantage of the capability for the RCSA method to predict the resulting tool </w:t>
      </w:r>
      <w:r w:rsidR="005F64EE">
        <w:rPr>
          <w:rFonts w:cs="Times New Roman"/>
        </w:rPr>
        <w:t>tip</w:t>
      </w:r>
      <w:r w:rsidRPr="00596DE9">
        <w:rPr>
          <w:rFonts w:cs="Times New Roman"/>
        </w:rPr>
        <w:t xml:space="preserve"> receptance for assemblies with variations in the holder as well as the cutting tool.</w:t>
      </w:r>
      <w:r w:rsidR="005A7679">
        <w:rPr>
          <w:rFonts w:cs="Times New Roman"/>
        </w:rPr>
        <w:t xml:space="preserve"> In </w:t>
      </w:r>
      <w:r w:rsidR="00E040A5">
        <w:rPr>
          <w:rFonts w:cs="Times New Roman"/>
        </w:rPr>
        <w:fldChar w:fldCharType="begin" w:fldLock="1"/>
      </w:r>
      <w:r w:rsidR="00FA0AFC">
        <w:rPr>
          <w:rFonts w:cs="Times New Roman"/>
        </w:rPr>
        <w:instrText>ADDIN CSL_CITATION {"citationItems":[{"id":"ITEM-1","itemData":{"DOI":"10.1115/1.2039102","ISSN":"10871357","abstract":"In this paper we present the second generation receptance coupling substructure analysis (RCSA) method, which is used to predict the tool point response for high-speed machining applications. This method divides the spindle-holder-tool assembly into three sub-structures: the spindle-holder base; the extended holder; and the tool. The tool and extended holder receptances are modeled, while the spindle-holder base subassembly receptances are measured using a \"standard\" test holder and finite difference calculations. To predict the tool point dynamics, RCSA is used to couple the three substructures. Experimental validation is provided. Copyright © 2005 by ASME.","author":[{"dropping-particle":"","family":"Schmitz","given":"Tony L.","non-dropping-particle":"","parse-names":false,"suffix":""},{"dropping-particle":"","family":"Duncan","given":"G. Scott","non-dropping-particle":"","parse-names":false,"suffix":""}],"container-title":"Journal of Manufacturing Science and Engineering, Transactions of the ASME","id":"ITEM-1","issue":"4","issued":{"date-parts":[["2005"]]},"title":"Three-component receptance coupling substructure analysis for tool point dynamics prediction","type":"article-journal","volume":"127"},"uris":["http://www.mendeley.com/documents/?uuid=9fd2ec8a-1844-37a3-ba04-0d41a194545b"]},{"id":"ITEM-2","itemData":{"abstract":"Nomenclature k x linear spring k θ rotational spring c x linear damper c θ rotational damper ω frequency (rad/s) G jk (ω) assembly receptance measured at coordinate j for excitation at coordinate k GS jk (ω) subassembly receptance measured at coordinate j for excitation at coordinate k X j assembly linear displacement at coordinate j Θ j assembly rotational displacement at coordinate j F k force applied to the assembly at coordinate k M k moment applied to the assembly at coordinate k R jk (ω) substructure receptance measured at coordinate j for excitation at coordinate k x j assembly linear displacement at coordinate j θ j assembly rotational displacement at coordinate j f k force applied to the assembly at coordinate k m k moment applied to the assembly at coordinate k H jk linear displacement to force receptance L jk linear displacement to moment receptance N jk rotational displacement to force receptance P jk rotational displacement to moment receptance ρ density ρ t density of tool ρ h density of holder d o outside diameter d i inside diameter E h holder modulus of elasticity E t tool modulus of elasticity I h holder 2 nd area moment of inertia I t tool 2 nd area moment of inertia m mass η structural damping factor L length Abstract In this paper we present the second generation Receptance Coupling Substructure Analysis (RCSA) method, which is used to predict the tool point dynamic response for milling applications. This method divides the spindle-holder-tool assembly into three substructures: the spindle-holder base; the extended holder; and the tool. The tool and extended holder receptances are determined analytically, while the spindle-holder base subassembly receptances are determined experimentally using a 'standard' test holder and finite difference calculations. To predict the tool point dynamics, RCSA is used to rigidly couple the three substructures. Experimental validation is provided.","author":[{"dropping-particle":"","family":"Duncan","given":"G. Scott","non-dropping-particle":"","parse-names":false,"suffix":""},{"dropping-particle":"","family":"Schmitz","given":"Tony L","non-dropping-particle":"","parse-names":false,"suffix":""}],"container-title":"Proceedings of the 23rd International Modal Analysis Conference","id":"ITEM-2","issued":{"date-parts":[["2005"]]},"title":"An improved RCSA model for tool point frequency response prediction","type":"article-journal","volume":"30"},"uris":["http://www.mendeley.com/documents/?uuid=3db4806a-cf05-36d8-859a-1297e48bac9c"]},{"id":"ITEM-3","itemData":{"author":[{"dropping-particle":"","family":"Duncan","given":"Gregory S","non-dropping-particle":"","parse-names":false,"suffix":""}],"id":"ITEM-3","issued":{"date-parts":[["2006"]]},"publisher":"University of Florida","publisher-place":"Gainesville","title":"MILLING DYNAMICS PREDICTION AND UNCERTAINTY ANALYSIS USING RECEPTANCE COUPLING SUBSTRUCTURE ANALYSIS","type":"thesis"},"uris":["http://www.mendeley.com/documents/?uuid=a306575f-0bca-3f96-ac7a-bd9723d445a0"]},{"id":"ITEM-4","itemData":{"DOI":"10.1007/978-3-319-93707-6","ISBN":"978-3-319-93706-9","author":[{"dropping-particle":"","family":"Schmitz","given":"Tony L.","non-dropping-particle":"","parse-names":false,"suffix":""},{"dropping-particle":"","family":"Smith","given":"K. Scott","non-dropping-particle":"","parse-names":false,"suffix":""}],"edition":"2nd","id":"ITEM-4","issued":{"date-parts":[["2019"]]},"publisher":"Springer International Publishing","publisher-place":"Cham","title":"Machining Dynamics","type":"book"},"uris":["http://www.mendeley.com/documents/?uuid=686563a3-5960-4245-9011-e289f1519935"]},{"id":"ITEM-5","itemData":{"DOI":"10.1007/978-1-4614-0460-6_9","ISBN":"9781461404590","abstract":"Mechanical Vibrations: Modeling and Measurement describes essential concepts in vibration analysis of mechanical systems. It incorporates the required mathematics, experimental techniques, fundamentals of model analysis, and beam theory into a unified framework that is written to be accessible to undergraduate students, researchers, and practicing engineers. To unify the various concepts, a single experimental platform is used throughout the text. Engineering drawings for the platform are included in an appendix. Additionally, MATLAB programming solutions are integrated into the content throughout the text.","author":[{"dropping-particle":"","family":"Schmitz","given":"Tony L.","non-dropping-particle":"","parse-names":false,"suffix":""},{"dropping-particle":"","family":"Smith","given":"K. Scott","non-dropping-particle":"","parse-names":false,"suffix":""}],"container-title":"Mechanical Vibrations","edition":"2nd","id":"ITEM-5","issued":{"date-parts":[["2012"]]},"number-of-pages":"321-366","publisher":"Springer","publisher-place":"New York","title":"Mechanical Vibrations: Modeling and Measurement","type":"book"},"uris":["http://www.mendeley.com/documents/?uuid=0be34769-99ab-4001-b6ac-dbac0dfb5b0c","http://www.mendeley.com/documents/?uuid=2e72868e-9ef0-4c99-8a6d-f38f2e94ebcb"]}],"mendeley":{"formattedCitation":"[3], [11], [14], [33], [34]","manualFormatting":"[3], [11], [14], [33], and [34]","plainTextFormattedCitation":"[3], [11], [14], [33], [34]","previouslyFormattedCitation":"[3], [11], [14], [33], [34]"},"properties":{"noteIndex":0},"schema":"https://github.com/citation-style-language/schema/raw/master/csl-citation.json"}</w:instrText>
      </w:r>
      <w:r w:rsidR="00E040A5">
        <w:rPr>
          <w:rFonts w:cs="Times New Roman"/>
        </w:rPr>
        <w:fldChar w:fldCharType="separate"/>
      </w:r>
      <w:r w:rsidR="00E040A5" w:rsidRPr="00E040A5">
        <w:rPr>
          <w:rFonts w:cs="Times New Roman"/>
          <w:noProof/>
        </w:rPr>
        <w:t>[3], [11], [14], [33],</w:t>
      </w:r>
      <w:r w:rsidR="009762C4">
        <w:rPr>
          <w:rFonts w:cs="Times New Roman"/>
          <w:noProof/>
        </w:rPr>
        <w:t xml:space="preserve"> and</w:t>
      </w:r>
      <w:r w:rsidR="00E040A5" w:rsidRPr="00E040A5">
        <w:rPr>
          <w:rFonts w:cs="Times New Roman"/>
          <w:noProof/>
        </w:rPr>
        <w:t xml:space="preserve"> [34]</w:t>
      </w:r>
      <w:r w:rsidR="00E040A5">
        <w:rPr>
          <w:rFonts w:cs="Times New Roman"/>
        </w:rPr>
        <w:fldChar w:fldCharType="end"/>
      </w:r>
      <w:r w:rsidR="005A7679">
        <w:rPr>
          <w:rFonts w:cs="Times New Roman"/>
        </w:rPr>
        <w:t xml:space="preserve"> </w:t>
      </w:r>
      <w:r w:rsidR="00B349AC">
        <w:rPr>
          <w:rFonts w:cs="Times New Roman"/>
        </w:rPr>
        <w:t xml:space="preserve">the authors </w:t>
      </w:r>
      <w:r w:rsidR="00370375">
        <w:rPr>
          <w:rFonts w:cs="Times New Roman"/>
        </w:rPr>
        <w:t>present a three-component model</w:t>
      </w:r>
      <w:r w:rsidR="00B76749">
        <w:rPr>
          <w:rFonts w:cs="Times New Roman"/>
        </w:rPr>
        <w:t>: tool, holder, and spindle-machine. This allow</w:t>
      </w:r>
      <w:r w:rsidR="00A00CB2">
        <w:rPr>
          <w:rFonts w:cs="Times New Roman"/>
        </w:rPr>
        <w:t>ed</w:t>
      </w:r>
      <w:r w:rsidR="00B76749">
        <w:rPr>
          <w:rFonts w:cs="Times New Roman"/>
        </w:rPr>
        <w:t xml:space="preserve"> for a more general </w:t>
      </w:r>
      <w:r w:rsidR="007F7810">
        <w:rPr>
          <w:rFonts w:cs="Times New Roman"/>
        </w:rPr>
        <w:t xml:space="preserve">solution for modeling any tool-holder combination. </w:t>
      </w:r>
      <w:r w:rsidR="00CF66CC" w:rsidRPr="00594AFB">
        <w:rPr>
          <w:rFonts w:cs="Times New Roman"/>
        </w:rPr>
        <w:t xml:space="preserve">Schmitz et al. </w:t>
      </w:r>
      <w:r w:rsidR="009762C4">
        <w:rPr>
          <w:rFonts w:cs="Times New Roman"/>
        </w:rPr>
        <w:fldChar w:fldCharType="begin" w:fldLock="1"/>
      </w:r>
      <w:r w:rsidR="00FD2C3E">
        <w:rPr>
          <w:rFonts w:cs="Times New Roman"/>
        </w:rPr>
        <w:instrText>ADDIN CSL_CITATION {"citationItems":[{"id":"ITEM-1","itemData":{"author":[{"dropping-particle":"","family":"Schmitz","given":"Tony","non-dropping-particle":"","parse-names":false,"suffix":""},{"dropping-particle":"","family":"Dutterer","given":"Brian","non-dropping-particle":"","parse-names":false,"suffix":""}],"container-title":"ASPE","id":"ITEM-1","issued":{"date-parts":[["2012"]]},"title":"MACHINE TOOL GENOME PROJECT CASE STUDY","type":"paper-conference"},"uris":["http://www.mendeley.com/documents/?uuid=b2d9c4c7-4761-30ba-99fc-b400309ffada"]},{"id":"ITEM-2","itemData":{"abstract":"The Machine Tool Genome Project is described in this paper. In this project, Receptance Coupling Substructure Analysis (RCSA) is applied to predict the tool point dynamics for arbitrary tool-holder-spindle-machine combinations. This reduces the measurement time required using traditional modal testing techniques. In the RCSA approach, the tool-holder-spindle-machine assembly is considered as three separate components: the tool, holder, and spindle-machine and the individual frequency response functions (FRFs) for these components are coupled analytically. The archived measurement of the spindle-machine FRF (or receptance) is coupled to the free-free boundary condition receptances of the tool and the holder derived from Timoshenko beam models. An overview of the RCSA technique is presented and experimental results are presented.","author":[{"dropping-particle":"","family":"Schmitz","given":"Tony L","non-dropping-particle":"","parse-names":false,"suffix":""}],"id":"ITEM-2","issued":{"date-parts":[["0"]]},"title":"Machine Tool Genome Project: Tool point dynamics prediction for improved milling productivity","type":"report"},"uris":["http://www.mendeley.com/documents/?uuid=189ad0ea-0f87-3c5c-9440-a42f92114e47"]}],"mendeley":{"formattedCitation":"[35], [36]","plainTextFormattedCitation":"[35], [36]","previouslyFormattedCitation":"[35], [36]"},"properties":{"noteIndex":0},"schema":"https://github.com/citation-style-language/schema/raw/master/csl-citation.json"}</w:instrText>
      </w:r>
      <w:r w:rsidR="009762C4">
        <w:rPr>
          <w:rFonts w:cs="Times New Roman"/>
        </w:rPr>
        <w:fldChar w:fldCharType="separate"/>
      </w:r>
      <w:r w:rsidR="009762C4" w:rsidRPr="009762C4">
        <w:rPr>
          <w:rFonts w:cs="Times New Roman"/>
          <w:noProof/>
        </w:rPr>
        <w:t>[35], [36]</w:t>
      </w:r>
      <w:r w:rsidR="009762C4">
        <w:rPr>
          <w:rFonts w:cs="Times New Roman"/>
        </w:rPr>
        <w:fldChar w:fldCharType="end"/>
      </w:r>
      <w:r w:rsidR="00CF66CC" w:rsidRPr="00594AFB">
        <w:rPr>
          <w:rFonts w:cs="Times New Roman"/>
        </w:rPr>
        <w:t xml:space="preserve"> described the tool, holder, and spindle-machine as "genes" in the “Machine Tool Genome Project” and used RCSA to predict the assembly FRFs</w:t>
      </w:r>
      <w:r w:rsidR="00CF66CC">
        <w:rPr>
          <w:rFonts w:cs="Times New Roman"/>
        </w:rPr>
        <w:t xml:space="preserve"> (analogous to physical traits in the human genome)</w:t>
      </w:r>
      <w:r w:rsidR="00CF66CC" w:rsidRPr="00594AFB">
        <w:rPr>
          <w:rFonts w:cs="Times New Roman"/>
        </w:rPr>
        <w:t xml:space="preserve"> for pre-process parameter selection.</w:t>
      </w:r>
      <w:r w:rsidR="00CF66CC">
        <w:rPr>
          <w:rFonts w:cs="Times New Roman"/>
        </w:rPr>
        <w:t xml:space="preserve"> </w:t>
      </w:r>
      <w:r w:rsidR="006A7ECE">
        <w:rPr>
          <w:rFonts w:cs="Times New Roman"/>
        </w:rPr>
        <w:t xml:space="preserve">Wen et al. </w:t>
      </w:r>
      <w:r w:rsidR="000521C8">
        <w:rPr>
          <w:rFonts w:cs="Times New Roman"/>
        </w:rPr>
        <w:t xml:space="preserve">also modeled the assembly as three substructures: machine-spindle-holder, holder-tool shank, and </w:t>
      </w:r>
      <w:r w:rsidR="003732D1">
        <w:rPr>
          <w:rFonts w:cs="Times New Roman"/>
        </w:rPr>
        <w:t xml:space="preserve">extended portion of the tool </w:t>
      </w:r>
      <w:r w:rsidR="00FD2C3E">
        <w:rPr>
          <w:rFonts w:cs="Times New Roman"/>
        </w:rPr>
        <w:fldChar w:fldCharType="begin" w:fldLock="1"/>
      </w:r>
      <w:r w:rsidR="006946A1">
        <w:rPr>
          <w:rFonts w:cs="Times New Roman"/>
        </w:rPr>
        <w:instrText>ADDIN CSL_CITATION {"citationItems":[{"id":"ITEM-1","itemData":{"DOI":"10.4028/www.scientific.net/AMR.1006-1007.398","ISSN":"1662-8985","abstract":"&lt;p&gt;Tool point frequency response function (FRF) is the key parameters to predict the milling stability in high-speed milling. Receptance coupling substructure analysis (RCSA) is described to predict the tool point FRF. The major difficulties in RCSA are the identification of joint connection parameters and the obtaining of FRFs of substructure. This paper separation of the milling system into three substructures: the machine-spindle-holder taper, the extended holder-tool shank, and the tool extended portion. Develop the connection model compose of linear and rotational springs and dampers. Determine the substructure FRF by measurement and Euler-Bernoulli beam model. Tool point FRF is obtained by coupling the substructure FRFs through the connection model by RCSA.&lt;/p&gt;","author":[{"dropping-particle":"","family":"Wen","given":"Kun Long","non-dropping-particle":"","parse-names":false,"suffix":""},{"dropping-particle":"","family":"Qi","given":"Hou Jun","non-dropping-particle":"","parse-names":false,"suffix":""}],"container-title":"Advanced Materials Research","id":"ITEM-1","issued":{"date-parts":[["2014","8"]]},"page":"398-402","title":"Predicting Tool Point FRF by RCSA in High Speed Milling","type":"article-journal","volume":"1006-1007"},"uris":["http://www.mendeley.com/documents/?uuid=fd9bae74-4175-3365-8785-fa67f4dbaa32"]},{"id":"ITEM-2","itemData":{"DOI":"10.1016/j.ijmecsci.2015.11.014","ISSN":"00207403","abstract":"The existing tool point dynamics analysis methods may lead to inaccurate predictions of frequency response function (FRF) in some cases since they ignored the collet geometry. This paper presents an improved method to better predict the contributions of collet geometry to FRF of cutting tool by introducing the effect of collet. The spindle-holder-collet-tool assembly is modeled as two distributed joint interfaces, i.e., collet-holder and collet-tool joint interfaces, rather than the existing single holder-tool joint interface without the effect of collet. Dynamics of the tool and the collet are analyzed using Euler-Bernoulli beam theory, and the tool-collet and holder-collet joint interfaces are separately treated as two distributed zero-thickness damped-elastic layers. The contact stiffness and damping properties of both joint interfaces are identified by minimizing the discrepancy between the measured and predicted tool point FRFs. The tool-collet assembly is supposed to rest on the resilient support provided by the spindle-holder assembly, whose dynamical property is analytically calculated by the receptance coupling substructure analysis (RCSA) method. Wider prediction capacity of the proposed method has been experimentally verified via the comparison with traditional method.","author":[{"dropping-particle":"","family":"Yang","given":"Yun","non-dropping-particle":"","parse-names":false,"suffix":""},{"dropping-particle":"","family":"Wan","given":"Min","non-dropping-particle":"","parse-names":false,"suffix":""},{"dropping-particle":"","family":"Ma","given":"Ying Chao","non-dropping-particle":"","parse-names":false,"suffix":""},{"dropping-particle":"","family":"Zhang","given":"Wei Hong","non-dropping-particle":"","parse-names":false,"suffix":""}],"container-title":"International Journal of Mechanical Sciences","id":"ITEM-2","issued":{"date-parts":[["2016","1","1"]]},"page":"239-252","publisher":"Elsevier Ltd","title":"An improved method for tool point dynamics analysis using a bi-distributed joint interface model","type":"article-journal","volume":"105"},"uris":["http://www.mendeley.com/documents/?uuid=74776622-70d9-37bb-9e54-20f3ac1740e3"]}],"mendeley":{"formattedCitation":"[37], [38]","plainTextFormattedCitation":"[37], [38]","previouslyFormattedCitation":"[37], [38]"},"properties":{"noteIndex":0},"schema":"https://github.com/citation-style-language/schema/raw/master/csl-citation.json"}</w:instrText>
      </w:r>
      <w:r w:rsidR="00FD2C3E">
        <w:rPr>
          <w:rFonts w:cs="Times New Roman"/>
        </w:rPr>
        <w:fldChar w:fldCharType="separate"/>
      </w:r>
      <w:r w:rsidR="004B24B0" w:rsidRPr="004B24B0">
        <w:rPr>
          <w:rFonts w:cs="Times New Roman"/>
          <w:noProof/>
        </w:rPr>
        <w:t>[37], [38]</w:t>
      </w:r>
      <w:r w:rsidR="00FD2C3E">
        <w:rPr>
          <w:rFonts w:cs="Times New Roman"/>
        </w:rPr>
        <w:fldChar w:fldCharType="end"/>
      </w:r>
      <w:r w:rsidR="00FD2C3E">
        <w:rPr>
          <w:rFonts w:cs="Times New Roman"/>
        </w:rPr>
        <w:t>.</w:t>
      </w:r>
    </w:p>
    <w:p w14:paraId="17C2E75C" w14:textId="38C52280" w:rsidR="00596DE9" w:rsidRPr="00596DE9" w:rsidRDefault="00596DE9" w:rsidP="00596DE9">
      <w:pPr>
        <w:rPr>
          <w:rFonts w:cs="Times New Roman"/>
        </w:rPr>
      </w:pPr>
      <w:r>
        <w:rPr>
          <w:rFonts w:cs="Times New Roman"/>
        </w:rPr>
        <w:t xml:space="preserve">Due to the difficulty in </w:t>
      </w:r>
      <w:r w:rsidR="008D7ED7">
        <w:rPr>
          <w:rFonts w:cs="Times New Roman"/>
        </w:rPr>
        <w:t xml:space="preserve">measurement, Schmitz and </w:t>
      </w:r>
      <w:r w:rsidR="007141C2">
        <w:rPr>
          <w:rFonts w:cs="Times New Roman"/>
        </w:rPr>
        <w:t>Donaldson</w:t>
      </w:r>
      <w:r w:rsidR="008D7ED7">
        <w:rPr>
          <w:rFonts w:cs="Times New Roman"/>
        </w:rPr>
        <w:t xml:space="preserve"> assumed t</w:t>
      </w:r>
      <w:r w:rsidRPr="00596DE9">
        <w:rPr>
          <w:rFonts w:cs="Times New Roman"/>
        </w:rPr>
        <w:t>he rotational receptances</w:t>
      </w:r>
      <w:r w:rsidR="00BA7EBE">
        <w:rPr>
          <w:rFonts w:cs="Times New Roman"/>
        </w:rPr>
        <w:t xml:space="preserve"> to be zero</w:t>
      </w:r>
      <w:r w:rsidR="008D7ED7">
        <w:rPr>
          <w:rFonts w:cs="Times New Roman"/>
        </w:rPr>
        <w:t xml:space="preserve"> </w:t>
      </w:r>
      <w:r w:rsidR="008D7ED7">
        <w:rPr>
          <w:rFonts w:cs="Times New Roman"/>
        </w:rPr>
        <w:fldChar w:fldCharType="begin" w:fldLock="1"/>
      </w:r>
      <w:r w:rsidR="00FA0AFC">
        <w:rPr>
          <w:rFonts w:cs="Times New Roman"/>
        </w:rPr>
        <w:instrText>ADDIN CSL_CITATION {"citationItems":[{"id":"ITEM-1","itemData":{"DOI":"10.1016/S0007-8506(07)62951-5","ISSN":"00078506","abstract":"The practical implementation of high-speed machining (HSM) requires accurate knowledge of the machine dynamics. We apply receptance coupling substructure analysis to the prediction of the tool point dynamic response, combining frequency response measurements of individual components through appropriate connections to determine assembly dynamics using simple vector manipulations. This paper shows that the dynamic response before and after system changes may be predicted, thus dramatically reducing the number of required experimental measurements. The application of this technique to the tuning of tool dynamics for improved stability by overhung length variation is demonstrated.","author":[{"dropping-particle":"","family":"Schmitz","given":"T. L.","non-dropping-particle":"","parse-names":false,"suffix":""},{"dropping-particle":"","family":"Donaldson","given":"R.R.","non-dropping-particle":"","parse-names":false,"suffix":""}],"container-title":"CIRP Annals - Manufacturing Technology","id":"ITEM-1","issue":"1","issued":{"date-parts":[["2000"]]},"title":"Predicting high-speed machining dynamics by substructure analysis","type":"article-journal","volume":"49"},"uris":["http://www.mendeley.com/documents/?uuid=b7e57119-fb5e-3265-9310-2b7584e2b230"]}],"mendeley":{"formattedCitation":"[7]","plainTextFormattedCitation":"[7]","previouslyFormattedCitation":"[7]"},"properties":{"noteIndex":0},"schema":"https://github.com/citation-style-language/schema/raw/master/csl-citation.json"}</w:instrText>
      </w:r>
      <w:r w:rsidR="008D7ED7">
        <w:rPr>
          <w:rFonts w:cs="Times New Roman"/>
        </w:rPr>
        <w:fldChar w:fldCharType="separate"/>
      </w:r>
      <w:r w:rsidR="008D7ED7" w:rsidRPr="008D7ED7">
        <w:rPr>
          <w:rFonts w:cs="Times New Roman"/>
          <w:noProof/>
        </w:rPr>
        <w:t>[7]</w:t>
      </w:r>
      <w:r w:rsidR="008D7ED7">
        <w:rPr>
          <w:rFonts w:cs="Times New Roman"/>
        </w:rPr>
        <w:fldChar w:fldCharType="end"/>
      </w:r>
      <w:r w:rsidRPr="00596DE9">
        <w:rPr>
          <w:rFonts w:cs="Times New Roman"/>
        </w:rPr>
        <w:t>.</w:t>
      </w:r>
      <w:r w:rsidR="00014047">
        <w:rPr>
          <w:rFonts w:cs="Times New Roman"/>
        </w:rPr>
        <w:t xml:space="preserve"> </w:t>
      </w:r>
      <w:r w:rsidR="000A5EDE">
        <w:rPr>
          <w:rFonts w:cs="Times New Roman"/>
        </w:rPr>
        <w:t xml:space="preserve">Despite simplifications, accurate tooltip receptances were made for </w:t>
      </w:r>
      <w:r w:rsidR="00DF6461">
        <w:rPr>
          <w:rFonts w:cs="Times New Roman"/>
        </w:rPr>
        <w:t xml:space="preserve">three different tools in the same holder-spindle-machine substructure using a </w:t>
      </w:r>
      <w:r w:rsidR="007A6A48">
        <w:rPr>
          <w:rFonts w:cs="Times New Roman"/>
        </w:rPr>
        <w:t>single</w:t>
      </w:r>
      <w:r w:rsidR="00DF6461">
        <w:rPr>
          <w:rFonts w:cs="Times New Roman"/>
        </w:rPr>
        <w:t xml:space="preserve"> </w:t>
      </w:r>
      <w:r w:rsidR="00DF6461">
        <w:rPr>
          <w:rFonts w:cs="Times New Roman"/>
        </w:rPr>
        <w:lastRenderedPageBreak/>
        <w:t>connection</w:t>
      </w:r>
      <w:r w:rsidR="007A6A48">
        <w:rPr>
          <w:rFonts w:cs="Times New Roman"/>
        </w:rPr>
        <w:t xml:space="preserve"> parameter</w:t>
      </w:r>
      <w:r w:rsidR="00DF6461">
        <w:rPr>
          <w:rFonts w:cs="Times New Roman"/>
        </w:rPr>
        <w:t xml:space="preserve"> matrix. </w:t>
      </w:r>
      <w:r w:rsidR="008A1896" w:rsidRPr="00594AFB">
        <w:rPr>
          <w:rFonts w:cs="Times New Roman"/>
        </w:rPr>
        <w:t>Follow-on papers by Schmitz and colleagues [9-11] extended the experimental validation using new tool-holder-spindle combinations with the same simplifications.</w:t>
      </w:r>
      <w:r w:rsidR="00FF5639">
        <w:rPr>
          <w:rFonts w:cs="Times New Roman"/>
        </w:rPr>
        <w:t xml:space="preserve"> </w:t>
      </w:r>
      <w:r w:rsidR="00FF5639" w:rsidRPr="00594AFB">
        <w:rPr>
          <w:rFonts w:cs="Times New Roman"/>
        </w:rPr>
        <w:t xml:space="preserve">In 2003, Park </w:t>
      </w:r>
      <w:r w:rsidR="00FF5639" w:rsidRPr="00E96774">
        <w:rPr>
          <w:rFonts w:cs="Times New Roman"/>
        </w:rPr>
        <w:t>et al.</w:t>
      </w:r>
      <w:r w:rsidR="00FF5639" w:rsidRPr="00594AFB">
        <w:rPr>
          <w:rFonts w:cs="Times New Roman"/>
        </w:rPr>
        <w:t xml:space="preserve"> [12] extended the RCSA approach to include rotational receptances.</w:t>
      </w:r>
      <w:r w:rsidR="00CD04B9">
        <w:rPr>
          <w:rFonts w:cs="Times New Roman"/>
        </w:rPr>
        <w:t xml:space="preserve"> </w:t>
      </w:r>
      <w:r w:rsidR="00CD04B9" w:rsidRPr="00594AFB">
        <w:rPr>
          <w:rFonts w:cs="Times New Roman"/>
        </w:rPr>
        <w:t>Burns and Schmitz [13] followed this work by incorporating rotational receptances in the holder-spindle-machine model to study the tool-holder connection parameters</w:t>
      </w:r>
      <w:r w:rsidR="00CD04B9">
        <w:rPr>
          <w:rFonts w:cs="Times New Roman"/>
        </w:rPr>
        <w:t xml:space="preserve">. </w:t>
      </w:r>
    </w:p>
    <w:p w14:paraId="7346CCE9" w14:textId="1CAC983B" w:rsidR="00145345" w:rsidRPr="005B69F2" w:rsidRDefault="009071C7" w:rsidP="00045310">
      <w:pPr>
        <w:rPr>
          <w:rFonts w:cs="Times New Roman"/>
        </w:rPr>
      </w:pPr>
      <w:r>
        <w:rPr>
          <w:rFonts w:cs="Times New Roman"/>
        </w:rPr>
        <w:t xml:space="preserve">Several authors have presented </w:t>
      </w:r>
      <w:r w:rsidR="004F159E">
        <w:rPr>
          <w:rFonts w:cs="Times New Roman"/>
        </w:rPr>
        <w:t xml:space="preserve">methods for measuring or deriving rotational receptances. </w:t>
      </w:r>
      <w:r w:rsidR="00145345" w:rsidRPr="00594AFB">
        <w:rPr>
          <w:rFonts w:cs="Times New Roman"/>
        </w:rPr>
        <w:t xml:space="preserve">Kumar and Schmitz </w:t>
      </w:r>
      <w:r w:rsidR="00145345">
        <w:rPr>
          <w:rFonts w:cs="Times New Roman"/>
        </w:rPr>
        <w:fldChar w:fldCharType="begin" w:fldLock="1"/>
      </w:r>
      <w:r w:rsidR="006946A1">
        <w:rPr>
          <w:rFonts w:cs="Times New Roman"/>
        </w:rPr>
        <w:instrText>ADDIN CSL_CITATION {"citationItems":[{"id":"ITEM-1","itemData":{"DOI":"10.1016/j.precisioneng.2012.01.007","ISSN":"01416359","abstract":"In this paper, two techniques are described for experimentally identifying the spindle-machine receptances required for tool point frequency response prediction using Receptance Coupling Substructure Analysis (RCSA). In the RCSA approach, the tool-holder-spindle-machine assembly is separated into three components: the tool, holder, and spindle-machine. The spindle-machine receptances are measured and archived. These receptances are then analytically coupled to beam models that represent the tool-holder. The spindle-machine dynamics are determined using: (1) a synthesis approach where a direct frequency response measurement of a standard artifact inserted in the test spindle is combined with a cross frequency response measurement to calculate the required rotational receptances; and (2) a new Euler-Bernoulli beam approach where the direct frequency response measurement is fit using an assumed (fixed-free) form of each mode within the measurement bandwidth. Experimental results are included for two spindles and four tool-holder combinations. The veracity of the new Euler-Bernoulli beam approach, which requires only a single measurement, reduces noise, and improves tool point dynamics prediction accuracy, is demonstrated. © 2012 Elsevier Inc. All rights reserved.","author":[{"dropping-particle":"V.","family":"Kumar","given":"Uttara","non-dropping-particle":"","parse-names":false,"suffix":""},{"dropping-particle":"","family":"Schmitz","given":"Tony L.","non-dropping-particle":"","parse-names":false,"suffix":""}],"container-title":"Precision Engineering","id":"ITEM-1","issue":"3","issued":{"date-parts":[["2012"]]},"title":"Spindle dynamics identification for Receptance Coupling Substructure Analysis","type":"article-journal","volume":"36"},"uris":["http://www.mendeley.com/documents/?uuid=ead3cf13-793b-3d63-9657-f42fd904a790"]},{"id":"ITEM-2","itemData":{"author":[{"dropping-particle":"","family":"Uttara Vijay Kumar","given":"By","non-dropping-particle":"","parse-names":false,"suffix":""}],"id":"ITEM-2","issued":{"date-parts":[["2012"]]},"publisher":"University of Florida","publisher-place":"Gainesville","title":"IMPROVED SPINDLE DYNAMICS IDENTIFICATION TECHNIQUE FOR RECEPTANCE COUPLING SUBSTRUCTURE ANALYSIS","type":"thesis"},"uris":["http://www.mendeley.com/documents/?uuid=166cde5e-b97d-30e5-a090-efe3bd3a63b9"]}],"mendeley":{"formattedCitation":"[39], [40]","plainTextFormattedCitation":"[39], [40]","previouslyFormattedCitation":"[39], [40]"},"properties":{"noteIndex":0},"schema":"https://github.com/citation-style-language/schema/raw/master/csl-citation.json"}</w:instrText>
      </w:r>
      <w:r w:rsidR="00145345">
        <w:rPr>
          <w:rFonts w:cs="Times New Roman"/>
        </w:rPr>
        <w:fldChar w:fldCharType="separate"/>
      </w:r>
      <w:r w:rsidR="004B24B0" w:rsidRPr="004B24B0">
        <w:rPr>
          <w:rFonts w:cs="Times New Roman"/>
          <w:noProof/>
        </w:rPr>
        <w:t>[39], [40]</w:t>
      </w:r>
      <w:r w:rsidR="00145345">
        <w:rPr>
          <w:rFonts w:cs="Times New Roman"/>
        </w:rPr>
        <w:fldChar w:fldCharType="end"/>
      </w:r>
      <w:r w:rsidR="00145345">
        <w:rPr>
          <w:rFonts w:cs="Times New Roman"/>
        </w:rPr>
        <w:t xml:space="preserve"> </w:t>
      </w:r>
      <w:r w:rsidR="00145345" w:rsidRPr="00594AFB">
        <w:rPr>
          <w:rFonts w:cs="Times New Roman"/>
        </w:rPr>
        <w:t xml:space="preserve">used a single, direct FRF measurement of an artifact mounted in a selected spindle to identify displacement and rotational spindle-machine receptances. Each mode in the direct FRF was fit as a fixed-free beam using a close-form Euler-Bernoulli model </w:t>
      </w:r>
      <w:r w:rsidR="00145345">
        <w:rPr>
          <w:rFonts w:cs="Times New Roman"/>
        </w:rPr>
        <w:fldChar w:fldCharType="begin" w:fldLock="1"/>
      </w:r>
      <w:r w:rsidR="002D39B1">
        <w:rPr>
          <w:rFonts w:cs="Times New Roman"/>
        </w:rPr>
        <w:instrText>ADDIN CSL_CITATION {"citationItems":[{"id":"ITEM-1","itemData":{"author":[{"dropping-particle":"","family":"Bishop","given":"R.E.D.","non-dropping-particle":"","parse-names":false,"suffix":""},{"dropping-particle":"","family":"Johnson","given":"D.C.","non-dropping-particle":"","parse-names":false,"suffix":""}],"id":"ITEM-1","issued":{"date-parts":[["1960"]]},"title":"The Mechanics of Vibration","type":"book"},"uris":["http://www.mendeley.com/documents/?uuid=a6ed510a-ed2b-49a4-b093-7008a2c63a02","http://www.mendeley.com/documents/?uuid=127b7c38-2d07-495a-abad-8643fa6bd28b"]}],"mendeley":{"formattedCitation":"[10]","plainTextFormattedCitation":"[10]","previouslyFormattedCitation":"[10]"},"properties":{"noteIndex":0},"schema":"https://github.com/citation-style-language/schema/raw/master/csl-citation.json"}</w:instrText>
      </w:r>
      <w:r w:rsidR="00145345">
        <w:rPr>
          <w:rFonts w:cs="Times New Roman"/>
        </w:rPr>
        <w:fldChar w:fldCharType="separate"/>
      </w:r>
      <w:r w:rsidR="00145345" w:rsidRPr="00EE31F6">
        <w:rPr>
          <w:rFonts w:cs="Times New Roman"/>
          <w:noProof/>
        </w:rPr>
        <w:t>[10]</w:t>
      </w:r>
      <w:r w:rsidR="00145345">
        <w:rPr>
          <w:rFonts w:cs="Times New Roman"/>
        </w:rPr>
        <w:fldChar w:fldCharType="end"/>
      </w:r>
      <w:r w:rsidR="00145345">
        <w:rPr>
          <w:rFonts w:cs="Times New Roman"/>
        </w:rPr>
        <w:t xml:space="preserve">. </w:t>
      </w:r>
      <w:r w:rsidR="00145345" w:rsidRPr="00594AFB">
        <w:rPr>
          <w:rFonts w:cs="Times New Roman"/>
        </w:rPr>
        <w:t>The rotational receptances were then obtained from the same beam models.</w:t>
      </w:r>
      <w:r w:rsidR="004F159E">
        <w:rPr>
          <w:rFonts w:cs="Times New Roman"/>
        </w:rPr>
        <w:t xml:space="preserve"> </w:t>
      </w:r>
      <w:r w:rsidR="00E64D47">
        <w:rPr>
          <w:rFonts w:cs="Times New Roman"/>
        </w:rPr>
        <w:t>Addition</w:t>
      </w:r>
      <w:r w:rsidR="000C6EC9">
        <w:rPr>
          <w:rFonts w:cs="Times New Roman"/>
        </w:rPr>
        <w:t xml:space="preserve">al methods </w:t>
      </w:r>
      <w:r w:rsidR="00DB152F">
        <w:rPr>
          <w:rFonts w:cs="Times New Roman"/>
        </w:rPr>
        <w:t xml:space="preserve">for determining rotational receptances or deriving them from translational receptances </w:t>
      </w:r>
      <w:r w:rsidR="000C6EC9">
        <w:rPr>
          <w:rFonts w:cs="Times New Roman"/>
        </w:rPr>
        <w:t xml:space="preserve">have been presented in </w:t>
      </w:r>
      <w:r w:rsidR="00576393">
        <w:rPr>
          <w:rFonts w:cs="Times New Roman"/>
        </w:rPr>
        <w:fldChar w:fldCharType="begin" w:fldLock="1"/>
      </w:r>
      <w:r w:rsidR="008D1997">
        <w:rPr>
          <w:rFonts w:cs="Times New Roman"/>
        </w:rPr>
        <w:instrText>ADDIN CSL_CITATION {"citationItems":[{"id":"ITEM-1","itemData":{"DOI":"10.1016/J.IJMACHTOOLS.2013.05.003","ISSN":"0890-6955","abstract":"The cutting process stability depends on machine tool dynamics that is strongly influenced by the tool. Receptance coupling substructure analysis (RCSA) can be used to estimate the tool tip dynamic compliance and consequently the chatter free cutting conditions when the machine is equipped with a tool that has not been previously tested. This methodology can be particularly useful on real shop-floors where a lot of different tool-tool holder configurations are generally used. RCSA typically combines experimental dynamic compliance measurements performed on a machine equipped with a selected tool and the finite element (FE) models of both the already tested tool and the new ones. This paper presents a new receptance coupling substructure analysis (RCSA) approach that overcomes the drawbacks in the estimation of the receptances that contain rotational and moment contributes. This indeed often limits the accuracy of the RCSA techniques presented in other scientific works. The proposed formulation allows to better estimate both the matrices of receptances of the spindle-tool holder assembly and the tool-tool holder connection stiffness. Those quantities are used, together with the FE model of the new tool, to predict the unknown tool tip dynamic compliance. Some useful guidelines to implement the proposed RCSA are also defined: they allow to manage the procedure accuracy considering the experimental methodology typically used to measure dynamic compliances. The proposed innovative RCSA is experimentally tested and validated. © 2013 Elsevier Ltd.","author":[{"dropping-particle":"","family":"Albertelli","given":"P.","non-dropping-particle":"","parse-names":false,"suffix":""},{"dropping-particle":"","family":"Goletti","given":"M.","non-dropping-particle":"","parse-names":false,"suffix":""},{"dropping-particle":"","family":"Monno","given":"M.","non-dropping-particle":"","parse-names":false,"suffix":""}],"container-title":"International Journal of Machine Tools and Manufacture","id":"ITEM-1","issued":{"date-parts":[["2013","9","1"]]},"page":"16-24","publisher":"Pergamon","title":"A new receptance coupling substructure analysis methodology to improve chatter free cutting conditions prediction","type":"article-journal","volume":"72"},"uris":["http://www.mendeley.com/documents/?uuid=a8e3f3b3-7edf-3dc9-8744-6101ace259d4"]},{"id":"ITEM-2","itemData":{"DOI":"10.1016/J.PROCIR.2013.09.005","ISSN":"2212-8271","abstract":"This paper presents a new Receptance Coupling Substructure Analysis (RCSA) approach. The technique represents a valid instrument to predict Frequency Response Function, and consequently chatter free cutting conditions, of a not previously tested mill. The proposed RCSA methodology exploits experimental dynamic compliance measurements and the Finite Element (FE) model of a tool to estimate, through a new defined formulation, both the matrices of receptances of the spindle-tool holder assembly and the tool-tool holder connection stiffness. These data, together with the FE model of any new desired mill, can be used to estimate the relative tool tip dynamic compliance. The suggested formulation basically overcomes the drawbacks in the estimation of \"rotation/ torque\" receptances that often limits the accuracy of the classical RCSA. The proposed innovative approach was experimentally tested and validated.","author":[{"dropping-particle":"","family":"Albertelli","given":"P.","non-dropping-particle":"","parse-names":false,"suffix":""},{"dropping-particle":"","family":"Goletti","given":"M.","non-dropping-particle":"","parse-names":false,"suffix":""},{"dropping-particle":"","family":"Monno","given":"M.","non-dropping-particle":"","parse-names":false,"suffix":""}],"container-title":"Procedia CIRP","id":"ITEM-2","issued":{"date-parts":[["2013","1","1"]]},"page":"19-24","publisher":"Elsevier","title":"An Improved Receptance Coupling Substructure Analysis to Predict Chatter Free High Speed Cutting Conditions","type":"article-journal","volume":"12"},"uris":["http://www.mendeley.com/documents/?uuid=0f0dfb95-21b5-3afc-bbf1-199d5315f071"]},{"id":"ITEM-3","itemData":{"DOI":"10.1016/j.ymssp.2015.11.029","ISSN":"10961216","abstract":"In the framework of experimental dynamic substructuring, substructure decoupling consists in the identification of the dynamic behaviour of a structural subsystem, starting from the dynamic behaviour of both the assembled system and the residual subsystem (the known portion of the assembled system). On the contrary, substructure coupling identifies an assembled system starting from the component subsystems. The degrees of freedom (DoFs) of the assembled system can be partitioned into internal DoFs (not belonging to the couplings) and coupling DoFs. In substructure coupling, whenever coupling DoFs include rotational DoFs, the related rotational FRFs must be obtained experimentally. Does this requirement holds for substructure decoupling too, as it is commonly believed? Decoupling can be ideally accomplished by adding the negative of the residual subsystem to the assembled system (direct decoupling) and by enforcing compatibility and equilibrium at enough interface DoFs. Ideally, every DoF of the residual subsystem belongs to the interface between the assembled system and the residual subsystem. Hopefully, not all the coupling DoFs are necessary to enforce compatibility and equilibrium. This may allow us to skip coupling DoFs and specifically rotational DoFs. The goal of the paper is indeed to establish if rotational FRFs at coupling DoFs can be neglected in substructure decoupling. To this aim, after highlighting the possibility of avoiding the use of coupling DoFs from a theoretical standpoint, a test bed coupled through flexural and torsional DoFs is considered. Experimental results are presented and discussed.","author":[{"dropping-particle":"","family":"D'Ambrogio","given":"Walter","non-dropping-particle":"","parse-names":false,"suffix":""},{"dropping-particle":"","family":"Fregolent","given":"Annalisa","non-dropping-particle":"","parse-names":false,"suffix":""}],"container-title":"Mechanical Systems and Signal Processing","id":"ITEM-3","issued":{"date-parts":[["2016","5","1"]]},"page":"499-512","publisher":"Academic Press","title":"Substructure decoupling without using rotational DoFs: Fact or fiction?","type":"article-journal","volume":"72-73"},"uris":["http://www.mendeley.com/documents/?uuid=d173b7e9-71ff-3623-9a16-b2c59309a04b"]},{"id":"ITEM-4","itemData":{"DOI":"10.1007/s00170-017-0236-y","ISSN":"14333015","abstract":"In advanced manufacturing, tool point frequency response function (FRF) is the most extensive requirement in avoiding the unstable condition of a machine tool, especially in generating a stability lobe diagram which is widely used in predicting the milling stability for chatter avoidance. However, compared with the analytical method that uses a Euler-Bernoulli beam model for calculating the tool point FRF, the analysis based on a Timoshenko beam model mathematically or analytically is seldom provided. Experimental validation is also not sufficient. In this paper, an approach of tool point frequency response prediction based on Timoshenko beam model is presented, using receptance coupling substructure analysis. This approach employs the combination of experimental result and numerical beam analysis. The proposed receptance calculate theory allows to better estimate the matrix of receptance related to rotation. Based on this theory, an unknown tool point FRF can be predicted by an already known tool point FRF. In the meantime, no additional experiment is required after a single experiment to compute tool holder frequency response. Prediction method has been verified by experiments. The results show the effectiveness and reliability of the proposed method in tool point frequency prediction and effective manufacturing.","author":[{"dropping-particle":"","family":"Qi","given":"Bin","non-dropping-particle":"","parse-names":false,"suffix":""},{"dropping-particle":"","family":"Sun","given":"Yuwen","non-dropping-particle":"","parse-names":false,"suffix":""},{"dropping-particle":"","family":"Li","given":"Zhongyun","non-dropping-particle":"","parse-names":false,"suffix":""}],"container-title":"International Journal of Advanced Manufacturing Technology","id":"ITEM-4","issue":"5-8","issued":{"date-parts":[["2017","9","1"]]},"page":"2787-2799","publisher":"Springer London","title":"Tool point frequency response function prediction using RCSA based on Timoshenko beam model","type":"article-journal","volume":"92"},"uris":["http://www.mendeley.com/documents/?uuid=9aedb078-f7c4-3e64-b5d8-ddc97b185d87"]},{"id":"ITEM-5","itemData":{"DOI":"10.1080/10910344.2016.1260435","ISSN":"15322483","abstract":"Tool-tip frequency response function (FRF) is essential to predict chatter vibration in milling. This key input can be acquired by experimental tests, but a new test has to be performed for every tool clamped on the machine. To avoid such time-consuming procedures, receptance coupling methods have been developed, allowing coupling of the experimental dynamic response of the machine to the numerical model of the tool. Such techniques require joint rotation response, which is hard to experimentally identify. Inversion of receptance coupling technique is usually performed on additional experimental measurements to overcome this issue. This procedure amplifies measurement uncertainties, reducing accuracy of the coupling approach. In this article, a novel receptance coupling technique is presented. Machine and toolkit are connected through two distinct points, eliminating the experimental phase and computation of rotational degrees of freedom (DOFs). Only translation responses are required, acquired by a single test setup. Proposed technique was experimentally validated on different case studies.","author":[{"dropping-particle":"","family":"Montevecchi","given":"Filippo","non-dropping-particle":"","parse-names":false,"suffix":""},{"dropping-particle":"","family":"Grossi","given":"Niccolò","non-dropping-particle":"","parse-names":false,"suffix":""},{"dropping-particle":"","family":"Scippa","given":"Antonio","non-dropping-particle":"","parse-names":false,"suffix":""},{"dropping-particle":"","family":"Campatelli","given":"Gianni","non-dropping-particle":"","parse-names":false,"suffix":""}],"container-title":"Machining Science and Technology","id":"ITEM-5","issue":"1","issued":{"date-parts":[["2017","1","2"]]},"page":"136-156","publisher":"Taylor and Francis Inc.","title":"Two-points-based receptance coupling method for tool-tip dynamics prediction","type":"article-journal","volume":"21"},"uris":["http://www.mendeley.com/documents/?uuid=7c122de1-f579-398e-8699-fddef4d93927"]},{"id":"ITEM-6","itemData":{"DOI":"10.1007/s00170-017-0957-y","ISSN":"14333015","abstract":"Chatter can be predicted and avoided through the chatter stability lobe, which is computed by dynamic response (frequency response function) at the tool point. Modal impact testing is time-consuming and inefficient, which is not suitable for tool point dynamic prediction. On the contrary, receptance coupling method can efficiently identify the tool point dynamic by combining the full (translational and rotational) receptance matrix of spindle-holder assembly with numerical or analytical model of any attached free-free tool. Generally, it is difficult to directly obtain the rotational receptances of spindle-holder assembly. This paper proposes an efficient experimental method which deduces the rotational receptances from translational receptances on a single experimental setup by improved receptance coupling technique. One main advantage of this method is to further reduce required impact tests and increase efficiency of tool point dynamic prediction. Besides, a wider application of the proposed method can be achieved. The presented approach is experimentally verified and compared with the state-of-the-art methods.","author":[{"dropping-particle":"","family":"Liao","given":"Jingping","non-dropping-particle":"","parse-names":false,"suffix":""},{"dropping-particle":"","family":"Yu","given":"Dingwen","non-dropping-particle":"","parse-names":false,"suffix":""},{"dropping-particle":"","family":"Zhang","given":"Jianfu","non-dropping-particle":"","parse-names":false,"suffix":""},{"dropping-particle":"","family":"Feng","given":"Pingfa","non-dropping-particle":"","parse-names":false,"suffix":""},{"dropping-particle":"","family":"Wu","given":"Zhijun","non-dropping-particle":"","parse-names":false,"suffix":""}],"container-title":"International Journal of Advanced Manufacturing Technology","id":"ITEM-6","issue":"1-4","issued":{"date-parts":[["2018","1","1"]]},"page":"1451-1460","publisher":"Springer London","title":"An efficient experimental approach to identify tool point FRF by improved receptance coupling technique","type":"article-journal","volume":"94"},"uris":["http://www.mendeley.com/documents/?uuid=0111077a-ca1b-393c-88fa-ecb9d01bddee"]},{"id":"ITEM-7","itemData":{"DOI":"10.1016/J.JSV.2017.09.031","ISSN":"0022-460X","abstract":"Measuring the rotational dynamic behaviour of a structure is important for many areas of dynamics such as passive vibration control, acoustics, and model updating. Specialist and dedicated equipment is often needed, unless the rotational degree-of-freedom is synthesised based upon translational data. However, this involves numerically differentiating the translational mode shapes to approximate the rotational modes, for example using a finite difference algorithm. A key challenge with this approach is choosing the measurement spacing between the data points, an issue which has often been overlooked in the published literature. The present contribution will for the first time prove that the use of a finite difference approach can be unstable when using non-exact measured data and a small measurement spacing, for beam-like structures. Then, a generalised analytical error analysis is used to propose an optimised measurement spacing, which balances the numerical error of the finite difference equation with the propagation error from the perturbed data. The approach is demonstrated using both numerical and experimental investigations. It is shown that by obtaining a small number of test measurements it is possible to optimise the measurement accuracy, without any further assumptions on the boundary conditions of the structure.","author":[{"dropping-particle":"","family":"Gibbons","given":"T. J.","non-dropping-particle":"","parse-names":false,"suffix":""},{"dropping-particle":"","family":"Öztürk","given":"E.","non-dropping-particle":"","parse-names":false,"suffix":""},{"dropping-particle":"","family":"Sims","given":"N. D.","non-dropping-particle":"","parse-names":false,"suffix":""}],"container-title":"Journal of Sound and Vibration","id":"ITEM-7","issued":{"date-parts":[["2018","1","6"]]},"page":"207-221","publisher":"Academic Press","title":"Rotational degree-of-freedom synthesis: An optimised finite difference method for non-exact data","type":"article-journal","volume":"412"},"uris":["http://www.mendeley.com/documents/?uuid=01432a76-684f-3151-8873-5d0ad7db7dc5"]},{"id":"ITEM-8","itemData":{"abstract":"Regenerative chatter has a fatal influence on machine performance in high-speed milling process. Basically, machining condition without chattering can be selected from the stability lobes diagram, which is estimated from the tool point frequency response function (FRF). However, measurements of the tool point FRF would be a complicated and time-consuming task with less efficiency. Therefore prediction of the tool point FRF is of importance for further calculation of the machining stability. This study employed the receptance coupling analysis method to predict the FRF of a tool holder-tool module, which is normally composed of substructures, tool holder and cutter with different length. In this study, the angular components of FRFs of the substructures required for coupling operation were predicted by finite element analysis, apart from the translational components measured by vibration experiments. Using this method, the effects of the overhang length of the cutter on the dynamic characteristics have been proven and successfully verified by the experimental measurements. The proposed method can be an effective way to accurately predict the dynamic behavior of the spindle tool system with different tool holder-tool modules.","author":[{"dropping-particle":"","family":"Xuan","given":"Xiao-Jian","non-dropping-particle":"","parse-names":false,"suffix":""},{"dropping-particle":"","family":"Haung","given":"Zhe-Hao","non-dropping-particle":"","parse-names":false,"suffix":""},{"dropping-particle":"","family":"Wu","given":"Kung-Da","non-dropping-particle":"","parse-names":false,"suffix":""},{"dropping-particle":"","family":"Hung","given":"Jui-Pin","non-dropping-particle":"","parse-names":false,"suffix":""}],"container-title":"Technology &amp; Applied Science Research","id":"ITEM-8","issue":"6","issued":{"date-parts":[["2018"]]},"number-of-pages":"3556-3560","title":"Prediction of the Frequency Response Function of a Tool Holder-Tool Assembly Based on …","type":"report","volume":"8"},"uris":["http://www.mendeley.com/documents/?uuid=808e0c64-727c-3e28-b8c0-9a5430e6a5b0"]},{"id":"ITEM-9","itemData":{"DOI":"10.1016/J.IJMACHTOOLS.2017.12.002","ISSN":"0890-6955","abstract":"Tool tip frequency response function (FRF) is essential for chatter stability diagram in machining. But new modal tests are required for different tool-holder-spindle assemblies. To avoid these tests, receptance coupling substructure analysis (RCSA) method has been developed. Previous research proved that the full receptance matrix, which contains rotational and moment contributes, influences the RCSA accuracy. By improving the accuracy and efficiency in acquiring the full receptance matrix, this paper presents a new RCSA methodology to predict the tool tip dynamics when a new tool is selected. To identify the contact dynamics between the tool and tool holder, one required receptance matrix is experimentally measured with a reference tool attached on the machine. Comparing to the classical RCSA technique, an enhanced approach is proposed to better estimate the receptance matrix. Only one impact positon is required in the experiment. The enhanced approach introduces two compensation strategies to process the measuring data from impact test. Each compensation strategy can be chosen to improve the estimation accuracy. The measured receptances, together with the finite element models of the reference tool and the new tool, are used to predict the unknown tool tip FRF. Both numerical simulation and practical experiment are conducted to validate the proposed methodology. The results show that the proposed method is preferred when multiple modes should be considered.","author":[{"dropping-particle":"","family":"Ji","given":"Yulei","non-dropping-particle":"","parse-names":false,"suffix":""},{"dropping-particle":"","family":"Bi","given":"Qingzhen","non-dropping-particle":"","parse-names":false,"suffix":""},{"dropping-particle":"","family":"Zhang","given":"Shaokun","non-dropping-particle":"","parse-names":false,"suffix":""},{"dropping-particle":"","family":"Wang","given":"Yuhan","non-dropping-particle":"","parse-names":false,"suffix":""}],"container-title":"International Journal of Machine Tools and Manufacture","id":"ITEM-9","issued":{"date-parts":[["2018","3","1"]]},"page":"18-26","publisher":"Pergamon","title":"A new receptance coupling substructure analysis methodology to predict tool tip dynamics","type":"article-journal","volume":"126"},"uris":["http://www.mendeley.com/documents/?uuid=0291bb31-bc98-329d-9ce3-7fd9703f43ab"]},{"id":"ITEM-10","itemData":{"DOI":"10.1016/J.IJMECSCI.2015.11.007","ISSN":"0020-7403","abstract":"Complex structures, such as machine tool centers, are comprised of several components attached through different types of joint. The joints introduce much flexibility and damping to the entire structure, which cannot be ignored in the design stage. Ignoring joint effects and modeling the joints as rigid connections result in deviations between the physical structure dynamics and model dynamics. In order to improve the accuracy of model predictions, joint dynamic properties need to be identified and incorporated into a virtual model. Many studies have investigated joint identification in two-dimensional structures. However, different degrees of freedom (DOFs), including rotational and translational, are coupled in the motions of actual physical structures. An accurate joint model should include translational and rotational frequency response functions (FRFs) and consider the joint's inertial properties. In this study, the inverse receptance coupling method is utilized to obtain a joint's FRFs by using the FRFs of the assembled structure and substructures. Unlike previous studies, which considered only 2 DOFs for the joint element, this study proposes a linear joint model with 6 DOFs at each node to include the effects of translational and rotational FRFs. The proposed model also considers the joint's inertial properties and cross FRF terms between translational and rotational DOFs, which have been previously neglected. The joint's FRFs are obtained using only translational FRFs of the assembled structure, which makes this method practical in real applications, as there are many limitations regarding the measurement of rotational FRFs. Finite element simulations along with experimental tests are conducted to investigate the applicability of the proposed method for actual physical structures.","author":[{"dropping-particle":"","family":"Mehrpouya","given":"M.","non-dropping-particle":"","parse-names":false,"suffix":""},{"dropping-particle":"","family":"Sanati","given":"M.","non-dropping-particle":"","parse-names":false,"suffix":""},{"dropping-particle":"","family":"Park","given":"S. S.","non-dropping-particle":"","parse-names":false,"suffix":""}],"container-title":"International Journal of Mechanical Sciences","id":"ITEM-10","issued":{"date-parts":[["2016","1","1"]]},"page":"135-145","publisher":"Pergamon","title":"Identification of joint dynamics in 3D structures through the inverse receptance coupling method","type":"article-journal","volume":"105"},"uris":["http://www.mendeley.com/documents/?uuid=207b3807-9928-3e77-a57b-ad253b26776b"]}],"mendeley":{"formattedCitation":"[19], [41]–[49]","plainTextFormattedCitation":"[19], [41]–[49]","previouslyFormattedCitation":"[19], [41]–[49]"},"properties":{"noteIndex":0},"schema":"https://github.com/citation-style-language/schema/raw/master/csl-citation.json"}</w:instrText>
      </w:r>
      <w:r w:rsidR="00576393">
        <w:rPr>
          <w:rFonts w:cs="Times New Roman"/>
        </w:rPr>
        <w:fldChar w:fldCharType="separate"/>
      </w:r>
      <w:r w:rsidR="0037557D" w:rsidRPr="0037557D">
        <w:rPr>
          <w:rFonts w:cs="Times New Roman"/>
          <w:noProof/>
        </w:rPr>
        <w:t>[19], [41]–[49]</w:t>
      </w:r>
      <w:r w:rsidR="00576393">
        <w:rPr>
          <w:rFonts w:cs="Times New Roman"/>
        </w:rPr>
        <w:fldChar w:fldCharType="end"/>
      </w:r>
      <w:r w:rsidR="005753DF">
        <w:rPr>
          <w:rFonts w:cs="Times New Roman"/>
        </w:rPr>
        <w:t>.</w:t>
      </w:r>
      <w:r w:rsidR="00877C1C">
        <w:rPr>
          <w:rFonts w:cs="Times New Roman"/>
        </w:rPr>
        <w:t xml:space="preserve"> </w:t>
      </w:r>
    </w:p>
    <w:p w14:paraId="5EC081BD" w14:textId="50EB184D" w:rsidR="0044367F" w:rsidRPr="0044367F" w:rsidRDefault="00442200" w:rsidP="0044367F">
      <w:r>
        <w:t xml:space="preserve">An accurate model of the tool and holder are required </w:t>
      </w:r>
      <w:r w:rsidR="00D05228">
        <w:t xml:space="preserve">for an accurate tool tip receptance prediction. Methods for simplifying the </w:t>
      </w:r>
      <w:r w:rsidR="00BB6B0B">
        <w:t xml:space="preserve">tool and holder geometry have been addressed. </w:t>
      </w:r>
      <w:r w:rsidR="004F3F05">
        <w:t xml:space="preserve">Several authors </w:t>
      </w:r>
      <w:r w:rsidR="00FE2331">
        <w:t>describe an equivalent diameter</w:t>
      </w:r>
      <w:r w:rsidR="00C033F3">
        <w:t xml:space="preserve"> beam for the fluted portion of the endmill based on cross-sectional moment of inertia</w:t>
      </w:r>
      <w:r w:rsidR="0056483C">
        <w:t xml:space="preserve"> </w:t>
      </w:r>
      <w:r w:rsidR="00834742">
        <w:fldChar w:fldCharType="begin" w:fldLock="1"/>
      </w:r>
      <w:r w:rsidR="002D39B1">
        <w:instrText>ADDIN CSL_CITATION {"citationItems":[{"id":"ITEM-1","itemData":{"abstract":"CAD/CAM systems and CNC machine tools have made significant impact on machining accuracy and productivity. However, material removal rate and quality in machining may still be limited due to issues related to the process mechanics which are not considered in CAD/CAM systems. In this paper, modeling structural properties of milling system components is presented. These models eliminate the need for stiffness and transfer function measurements, and together with cutting force and stability models, they can be integrated into CAD/CAM systems to predict and compensate surface errors, and determine chatter free machining conditions. Therefore, the process is also simulated in addition to the geometry, which is usually the missing part in virtual manufacturing systems.","author":[{"dropping-particle":"","family":"Kivanc","given":"E B","non-dropping-particle":"","parse-names":false,"suffix":""},{"dropping-particle":"","family":"Budak","given":"E","non-dropping-particle":"","parse-names":false,"suffix":""}],"container-title":"Proceedings of the 36th CIRP International Seminar on Manufacturing Systems","id":"ITEM-1","issued":{"date-parts":[["2003"]]},"page":"433-440","title":"Modeling Statics and Dynamics of Milling System Components","type":"paper-conference"},"uris":["http://www.mendeley.com/documents/?uuid=c713b9e3-2d24-3239-9e3f-65460ccd228b"]},{"id":"ITEM-2","itemData":{"DOI":"10.1016/J.IJMACHTOOLS.2004.04.002","ISSN":"0890-6955","abstract":"Structural modeling of end mills is crucial for predicting deflections and vibrations in milling processes. End mill geometry is very complex which makes the use of simple beam models inaccurate. Stiffness and frequency response function (FRF) measurements need to be performed to identify the static and dynamic properties experimentally. This can be very time consuming considering the number of tool-tool holder combinations in a production facility. In this paper, methods for modeling structural properties of milling tools are presented. Static and dynamic analysis of tools with different geometry and material are carried out by finite element analysis (FEA). Some practical equations are developed to predict the static and dynamic properties of tools. Receptance coupling and substructuring analyses are used to combine the dynamics of individual component dynamics. In this analysis, experimental or analytic FRFs for the individual components are used to predict the final assembly's dynamic response. Clamping parameters between the tool and the tool holder may effect the results significantly. These parameters are also identified from the measurements. The effects of changes in tool parameters and clamping conditions are evaluated. The predictions are verified by the measurements for different conditions. © 2004 Elsevier Ltd. All rights reserved.","author":[{"dropping-particle":"","family":"Kivanc","given":"E. B.","non-dropping-particle":"","parse-names":false,"suffix":""},{"dropping-particle":"","family":"Budak","given":"E.","non-dropping-particle":"","parse-names":false,"suffix":""}],"container-title":"International Journal of Machine Tools and Manufacture","id":"ITEM-2","issue":"11","issued":{"date-parts":[["2004","9","1"]]},"page":"1151-1161","publisher":"Pergamon","title":"Structural modeling of end mills for form error and stability analysis","type":"article-journal","volume":"44"},"uris":["http://www.mendeley.com/documents/?uuid=8fd25f06-dc22-3278-97d3-1be6873bfba4"]},{"id":"ITEM-3","itemData":{"DOI":"10.1109/ICICTA.2009.276","ISBN":"978-0-7695-3804-4","author":[{"dropping-particle":"","family":"Zhongqun","given":"Li","non-dropping-particle":"","parse-names":false,"suffix":""},{"dropping-particle":"","family":"Shuo","given":"Li","non-dropping-particle":"","parse-names":false,"suffix":""},{"dropping-particle":"","family":"Yizhuang","given":"Chen","non-dropping-particle":"","parse-names":false,"suffix":""}],"container-title":"2009 Second International Conference on Intelligent Computation Technology and Automation","id":"ITEM-3","issued":{"date-parts":[["2009"]]},"page":"160-163","publisher":"IEEE","title":"Receptance Coupling for End Mill Using 2-Section Step Beam Vibration Model","type":"paper-conference"},"uris":["http://www.mendeley.com/documents/?uuid=4045d75d-29d1-3444-b1a4-938cf7ca4395","http://www.mendeley.com/documents/?uuid=1c30b801-5f45-4a28-97e6-278cbf99ed2f"]}],"mendeley":{"formattedCitation":"[50]–[52]","plainTextFormattedCitation":"[50]–[52]","previouslyFormattedCitation":"[50]–[52]"},"properties":{"noteIndex":0},"schema":"https://github.com/citation-style-language/schema/raw/master/csl-citation.json"}</w:instrText>
      </w:r>
      <w:r w:rsidR="00834742">
        <w:fldChar w:fldCharType="separate"/>
      </w:r>
      <w:r w:rsidR="0037557D" w:rsidRPr="0037557D">
        <w:rPr>
          <w:noProof/>
        </w:rPr>
        <w:t>[50]–[52]</w:t>
      </w:r>
      <w:r w:rsidR="00834742">
        <w:fldChar w:fldCharType="end"/>
      </w:r>
      <w:r w:rsidR="007D5B3B">
        <w:t xml:space="preserve">. </w:t>
      </w:r>
      <w:r w:rsidR="009064DC" w:rsidRPr="009064DC">
        <w:rPr>
          <w:rFonts w:cs="Times New Roman"/>
        </w:rPr>
        <w:t xml:space="preserve">Kumar </w:t>
      </w:r>
      <w:r w:rsidR="007D5B3B">
        <w:rPr>
          <w:rFonts w:cs="Times New Roman"/>
        </w:rPr>
        <w:fldChar w:fldCharType="begin" w:fldLock="1"/>
      </w:r>
      <w:r w:rsidR="008D1997">
        <w:rPr>
          <w:rFonts w:cs="Times New Roman"/>
        </w:rPr>
        <w:instrText>ADDIN CSL_CITATION {"citationItems":[{"id":"ITEM-1","itemData":{"author":[{"dropping-particle":"","family":"Uttara Vijay Kumar","given":"By","non-dropping-particle":"","parse-names":false,"suffix":""}],"id":"ITEM-1","issued":{"date-parts":[["2009"]]},"publisher":"University of Florida","publisher-place":"Gainesville","title":"COMPARISON OF EQUIVALENT DIAMETER END MILL MODELS FOR DYNAMICS PREDICTION BY RECEPTANCE COUPLING SUBSTRUCTURE ANALYSIS","type":"thesis"},"uris":["http://www.mendeley.com/documents/?uuid=808d1342-2db1-3a5c-8be1-077ef0c43dc0"]}],"mendeley":{"formattedCitation":"[53]","plainTextFormattedCitation":"[53]","previouslyFormattedCitation":"[53]"},"properties":{"noteIndex":0},"schema":"https://github.com/citation-style-language/schema/raw/master/csl-citation.json"}</w:instrText>
      </w:r>
      <w:r w:rsidR="007D5B3B">
        <w:rPr>
          <w:rFonts w:cs="Times New Roman"/>
        </w:rPr>
        <w:fldChar w:fldCharType="separate"/>
      </w:r>
      <w:r w:rsidR="0037557D" w:rsidRPr="0037557D">
        <w:rPr>
          <w:rFonts w:cs="Times New Roman"/>
          <w:noProof/>
        </w:rPr>
        <w:t>[53]</w:t>
      </w:r>
      <w:r w:rsidR="007D5B3B">
        <w:rPr>
          <w:rFonts w:cs="Times New Roman"/>
        </w:rPr>
        <w:fldChar w:fldCharType="end"/>
      </w:r>
      <w:r w:rsidR="007D5B3B">
        <w:rPr>
          <w:rFonts w:cs="Times New Roman"/>
        </w:rPr>
        <w:t xml:space="preserve"> </w:t>
      </w:r>
      <w:r w:rsidR="009064DC" w:rsidRPr="009064DC">
        <w:rPr>
          <w:rFonts w:cs="Times New Roman"/>
        </w:rPr>
        <w:t xml:space="preserve">described an equivalent diameter beam model </w:t>
      </w:r>
      <w:r w:rsidR="00DE4575">
        <w:rPr>
          <w:rFonts w:cs="Times New Roman"/>
        </w:rPr>
        <w:t>based on different cross-sectional properties</w:t>
      </w:r>
      <w:r w:rsidR="009064DC" w:rsidRPr="009064DC">
        <w:rPr>
          <w:rFonts w:cs="Times New Roman"/>
        </w:rPr>
        <w:t>.</w:t>
      </w:r>
      <w:r w:rsidR="009064DC">
        <w:rPr>
          <w:rFonts w:cs="Times New Roman"/>
        </w:rPr>
        <w:t xml:space="preserve"> </w:t>
      </w:r>
      <w:proofErr w:type="spellStart"/>
      <w:r w:rsidR="00D17B23" w:rsidRPr="00594AFB">
        <w:rPr>
          <w:rFonts w:cs="Times New Roman"/>
        </w:rPr>
        <w:t>Özşahin</w:t>
      </w:r>
      <w:proofErr w:type="spellEnd"/>
      <w:r w:rsidR="00D17B23" w:rsidRPr="00594AFB">
        <w:rPr>
          <w:rFonts w:cs="Times New Roman"/>
        </w:rPr>
        <w:t xml:space="preserve"> and </w:t>
      </w:r>
      <w:proofErr w:type="spellStart"/>
      <w:r w:rsidR="00D17B23" w:rsidRPr="00594AFB">
        <w:rPr>
          <w:rFonts w:cs="Times New Roman"/>
        </w:rPr>
        <w:t>Altintas</w:t>
      </w:r>
      <w:proofErr w:type="spellEnd"/>
      <w:r w:rsidR="00D17B23" w:rsidRPr="00594AFB">
        <w:rPr>
          <w:rFonts w:cs="Times New Roman"/>
        </w:rPr>
        <w:t xml:space="preserve"> </w:t>
      </w:r>
      <w:r w:rsidR="007D5B3B">
        <w:rPr>
          <w:rFonts w:cs="Times New Roman"/>
        </w:rPr>
        <w:fldChar w:fldCharType="begin" w:fldLock="1"/>
      </w:r>
      <w:r w:rsidR="008D1997">
        <w:rPr>
          <w:rFonts w:cs="Times New Roman"/>
        </w:rPr>
        <w:instrText>ADDIN CSL_CITATION {"citationItems":[{"id":"ITEM-1","itemData":{"DOI":"10.1016/J.IJMACHTOOLS.2015.03.001","ISSN":"0890-6955","abstract":"The prediction of chatter stability diagrams in milling requires accurate frequency response functions (FRF) at the tool - workpiece contact zone. Traditionally, the most accurate FRFs are best obtained through the experimental modal testing of each tool, which is costly. This paper presents analytical modeling and coupling procedures for spindle-holder-tool assemblies with asymmetric tools. Tools and holders are analytically modeled with continuous Timoshenko beams, while considering variation of the cross section geometry of the fluted sections and helix angle. While each solid part segments with varying geometry are assembled with rigid receptance coupling, the holder-spindle and tool-holder are coupled using contact stiffness and damping. The asymmetric cross sections of the helical end mills cause the variation of FRF as a function of the spindle's angular position. It is experimentally proven that the proposed method can predict the FRFs as the asymmetric tools rotate.","author":[{"dropping-particle":"","family":"Özşahin","given":"O.","non-dropping-particle":"","parse-names":false,"suffix":""},{"dropping-particle":"","family":"Altintas","given":"Y.","non-dropping-particle":"","parse-names":false,"suffix":""}],"container-title":"International Journal of Machine Tools and Manufacture","id":"ITEM-1","issued":{"date-parts":[["2015","5","1"]]},"page":"31-40","publisher":"Pergamon","title":"Prediction of frequency response function (FRF) of asymmetric tools from the analytical coupling of spindle and beam models of holder and tool","type":"article-journal","volume":"92"},"uris":["http://www.mendeley.com/documents/?uuid=f3b7f333-8abe-3193-b554-0de58b9d07b9"]}],"mendeley":{"formattedCitation":"[54]","plainTextFormattedCitation":"[54]","previouslyFormattedCitation":"[54]"},"properties":{"noteIndex":0},"schema":"https://github.com/citation-style-language/schema/raw/master/csl-citation.json"}</w:instrText>
      </w:r>
      <w:r w:rsidR="007D5B3B">
        <w:rPr>
          <w:rFonts w:cs="Times New Roman"/>
        </w:rPr>
        <w:fldChar w:fldCharType="separate"/>
      </w:r>
      <w:r w:rsidR="0037557D" w:rsidRPr="0037557D">
        <w:rPr>
          <w:rFonts w:cs="Times New Roman"/>
          <w:noProof/>
        </w:rPr>
        <w:t>[54]</w:t>
      </w:r>
      <w:r w:rsidR="007D5B3B">
        <w:rPr>
          <w:rFonts w:cs="Times New Roman"/>
        </w:rPr>
        <w:fldChar w:fldCharType="end"/>
      </w:r>
      <w:r w:rsidR="009639C7">
        <w:rPr>
          <w:rFonts w:cs="Times New Roman"/>
        </w:rPr>
        <w:t xml:space="preserve"> </w:t>
      </w:r>
      <w:r w:rsidR="00D17B23" w:rsidRPr="00594AFB">
        <w:rPr>
          <w:rFonts w:cs="Times New Roman"/>
        </w:rPr>
        <w:t>predicted tool tip FRFs using RCSA with helix angle and lag angle considered when defining the fluted section of the endmill.</w:t>
      </w:r>
      <w:r w:rsidR="00045310">
        <w:t xml:space="preserve"> </w:t>
      </w:r>
      <w:r w:rsidR="00774AC8">
        <w:t xml:space="preserve">Some authors used spectral- </w:t>
      </w:r>
      <w:proofErr w:type="spellStart"/>
      <w:r w:rsidR="00774AC8">
        <w:t>Tchebychev</w:t>
      </w:r>
      <w:proofErr w:type="spellEnd"/>
      <w:r w:rsidR="00774AC8">
        <w:t xml:space="preserve"> </w:t>
      </w:r>
      <w:r w:rsidR="005223DB">
        <w:t>techniques</w:t>
      </w:r>
      <w:r w:rsidR="009639C7">
        <w:t xml:space="preserve"> </w:t>
      </w:r>
      <w:r w:rsidR="009639C7">
        <w:fldChar w:fldCharType="begin" w:fldLock="1"/>
      </w:r>
      <w:r w:rsidR="00FA0AFC">
        <w:instrText>ADDIN CSL_CITATION {"citationItems":[{"id":"ITEM-1","itemData":{"DOI":"10.1016/j.precisioneng.2008.03.003","ISSN":"01416359","abstract":"In addition to the precise kinematic motions of the machine tools and spindles, machining accurate parts necessitates controlling the dynamic behavior of the tool tip with respect to the workpiece. High-fidelity models of tool-tip dynamics can be used to select operating parameters that improve the accuracy by reducing the effect of vibrations. To effectively model the tool-tip dynamics for arbitrary tool-and-holder combinations using the receptance coupling substructure analysis (RCSA) technique, highly accurate and numerically efficient models of the tool-holder dynamics are needed. In this paper, we present a tool-holder model that incorporates a spectral-Tchebychev technique with the Timoshenko beam equation to obtain a completely parameterized solution. Comparison of the tool-holder model to a three-dimensional finite elements solution shows that the dynamic behavior is captured with sufficient accuracy. The tool-holder model is then coupled with the experimentally determined spindle-machine dynamics through RCSA to realize a model of the tool-tip dynamics. The coupled model is validated through experiments for three different tool overhang lengths. The presented technique can be used to predict the tool-tip dynamics for different tool-and-holder combinations and for optimization studies without the need for extensive experimentation. © 2008 Elsevier Inc. All rights reserved.","author":[{"dropping-particle":"","family":"Filiz","given":"S.","non-dropping-particle":"","parse-names":false,"suffix":""},{"dropping-particle":"","family":"Cheng","given":"C. H.","non-dropping-particle":"","parse-names":false,"suffix":""},{"dropping-particle":"","family":"Powell","given":"K. B.","non-dropping-particle":"","parse-names":false,"suffix":""},{"dropping-particle":"","family":"Schmitz","given":"T. L.","non-dropping-particle":"","parse-names":false,"suffix":""},{"dropping-particle":"","family":"Ozdoganlar","given":"O. B.","non-dropping-particle":"","parse-names":false,"suffix":""}],"container-title":"Precision Engineering","id":"ITEM-1","issue":"1","issued":{"date-parts":[["2009"]]},"title":"An improved tool-holder model for RCSA tool-point frequency response prediction","type":"article-journal","volume":"33"},"uris":["http://www.mendeley.com/documents/?uuid=3ba64c59-fce3-300f-8eed-ed7380c09320"]},{"id":"ITEM-2","itemData":{"DOI":"10.1016/j.ijmachtools.2011.09.005","ISSN":"08906955","abstract":"This paper presents a model for the three-dimensional (3D) dynamic response of endmills while considering the actual fluted cross-sectional geometry and pretwisted shape of the tools. The model is solved using the spectral-Tchebychev (ST) technique. The bending and the coupled torsional-axial behavior of four different fluted endmills is compared to finite element model (FEM) predictions and experimental results obtained using modal testing under free-free boundary conditions. For the first eight modes, including six bending and two torsional/axial modes, the difference between the 3D-ST and experimental natural frequencies is shown to be 3% or less for all four tools tested during this study. For the same modes, the 3D-ST and FEM predictions agree to better than 1%. To demonstrate its application, the 3D-ST model for the fluted section of a commercial endmill is coupled to the spindleholder to predict the tool-point dynamics using receptance coupling substructure analysis (RCSA) with a flexible connection. The coupled model is validated through experiments. © 2011 Elsevier Ltd All rights reserved.","author":[{"dropping-particle":"","family":"Bediz","given":"Bekir","non-dropping-particle":"","parse-names":false,"suffix":""},{"dropping-particle":"","family":"Kumar","given":"Uttara","non-dropping-particle":"","parse-names":false,"suffix":""},{"dropping-particle":"","family":"Schmitz","given":"Tony L.","non-dropping-particle":"","parse-names":false,"suffix":""},{"dropping-particle":"","family":"Burak Ozdoganlar","given":"O.","non-dropping-particle":"","parse-names":false,"suffix":""}],"container-title":"International Journal of Machine Tools and Manufacture","id":"ITEM-2","issue":"1","issued":{"date-parts":[["2012","2"]]},"page":"39-50","title":"Modeling and experimentation for three-dimensional dynamics of endmills","type":"article-journal","volume":"53"},"uris":["http://www.mendeley.com/documents/?uuid=bd3baee8-5ab5-3708-b8d2-2b8a46d0bd17"]}],"mendeley":{"formattedCitation":"[20], [55]","plainTextFormattedCitation":"[20], [55]","previouslyFormattedCitation":"[25], [55]"},"properties":{"noteIndex":0},"schema":"https://github.com/citation-style-language/schema/raw/master/csl-citation.json"}</w:instrText>
      </w:r>
      <w:r w:rsidR="009639C7">
        <w:fldChar w:fldCharType="separate"/>
      </w:r>
      <w:r w:rsidR="00FA0AFC" w:rsidRPr="00FA0AFC">
        <w:rPr>
          <w:noProof/>
        </w:rPr>
        <w:t>[20], [55]</w:t>
      </w:r>
      <w:r w:rsidR="009639C7">
        <w:fldChar w:fldCharType="end"/>
      </w:r>
      <w:r w:rsidR="005223DB">
        <w:t xml:space="preserve">.  </w:t>
      </w:r>
      <w:r w:rsidR="0005466A">
        <w:t>Zhang et al. coupled Timoshenko</w:t>
      </w:r>
      <w:r w:rsidR="00C44E93">
        <w:t xml:space="preserve"> beam models of the holder and shank to receptances of the fluted portion of the tool</w:t>
      </w:r>
      <w:r w:rsidR="0080284A">
        <w:t xml:space="preserve"> </w:t>
      </w:r>
      <w:r w:rsidR="00E02837">
        <w:t xml:space="preserve">found by FEA </w:t>
      </w:r>
      <w:r w:rsidR="009639C7">
        <w:fldChar w:fldCharType="begin" w:fldLock="1"/>
      </w:r>
      <w:r w:rsidR="00FA0AFC">
        <w:instrText>ADDIN CSL_CITATION {"citationItems":[{"id":"ITEM-1","itemData":{"DOI":"10.3901/CJME.2011.03.340","ISSN":"10009345","abstract":"Chatter has been a primary obstacle to the successful implementation of high speed machining. The frequency response function(FRF) of the tool point is crucial for identification of chatter free cutting conditions. In order to quickly acquire the FRF of the different components combinations of machine tool, the assembly of machine tool was always decomposed into several parts, where the fluted portion of tool, however, was always treated as a uniform beam, and the associated discrepancy was ignored. This paper presents a new method to predict the dynamic response of the machine-spindle-holder-tool assembly using the receptance coupling substructure analysis technique, where the assembly is divided into three parts: machine-spindle, holder and tool shank, and tool's fluted portion. Impact testing is used to measure the receptance of machine-spindle, the Timoshenko beam model is employed to analyze the dynamics of holder and tool shank, and the finite element method(FEM) is used to calculate the receptance of the tool's fluted portion. The approximation of the fluted portion cross section using an equivalent diameter is also addressed. All the individual receptances are coupled by using substructure method. The predicted assembly receptance is experimentally verified for three different tool overhang lengths. The results also show that the equivalent diameter beam model reaches an acceptable accuracy. The proposed approach is helpful to predict the tool point dynamics rapidly in industry. Copyright © 2011 Chinese Journal of Mechanical Engineering.","author":[{"dropping-particle":"","family":"Zhang","given":"Jun","non-dropping-particle":"","parse-names":false,"suffix":""},{"dropping-particle":"","family":"Schmitz","given":"Tony","non-dropping-particle":"","parse-names":false,"suffix":""},{"dropping-particle":"","family":"Zhao","given":"Wanhua","non-dropping-particle":"","parse-names":false,"suffix":""},{"dropping-particle":"","family":"Lu","given":"Bingheng","non-dropping-particle":"","parse-names":false,"suffix":""}],"container-title":"Chinese Journal of Mechanical Engineering (English Edition)","id":"ITEM-1","issue":"3","issued":{"date-parts":[["2011","5"]]},"page":"340-345","title":"Receptance coupling for tool point dynamics prediction on machine tools","type":"article-journal","volume":"24"},"uris":["http://www.mendeley.com/documents/?uuid=dac799cd-8bff-3759-aa31-897142ecc99a"]}],"mendeley":{"formattedCitation":"[21]","plainTextFormattedCitation":"[21]","previouslyFormattedCitation":"[26]"},"properties":{"noteIndex":0},"schema":"https://github.com/citation-style-language/schema/raw/master/csl-citation.json"}</w:instrText>
      </w:r>
      <w:r w:rsidR="009639C7">
        <w:fldChar w:fldCharType="separate"/>
      </w:r>
      <w:r w:rsidR="00FA0AFC" w:rsidRPr="00FA0AFC">
        <w:rPr>
          <w:noProof/>
        </w:rPr>
        <w:t>[21]</w:t>
      </w:r>
      <w:r w:rsidR="009639C7">
        <w:fldChar w:fldCharType="end"/>
      </w:r>
      <w:r w:rsidR="00DB465E">
        <w:t xml:space="preserve">. </w:t>
      </w:r>
      <w:proofErr w:type="spellStart"/>
      <w:r w:rsidR="0005466A" w:rsidRPr="00594AFB">
        <w:rPr>
          <w:rFonts w:cs="Times New Roman"/>
        </w:rPr>
        <w:t>Tunc</w:t>
      </w:r>
      <w:proofErr w:type="spellEnd"/>
      <w:r w:rsidR="0005466A" w:rsidRPr="00594AFB">
        <w:rPr>
          <w:rFonts w:cs="Times New Roman"/>
        </w:rPr>
        <w:t xml:space="preserve"> </w:t>
      </w:r>
      <w:r w:rsidR="009639C7">
        <w:rPr>
          <w:rFonts w:cs="Times New Roman"/>
        </w:rPr>
        <w:fldChar w:fldCharType="begin" w:fldLock="1"/>
      </w:r>
      <w:r w:rsidR="008D1997">
        <w:rPr>
          <w:rFonts w:cs="Times New Roman"/>
        </w:rPr>
        <w:instrText>ADDIN CSL_CITATION {"citationItems":[{"id":"ITEM-1","itemData":{"DOI":"10.1007/s00170-017-1286-x","ISSN":"14333015","abstract":"In general, chatter is the main limitation to proper material removal in milling operations. Stability lobes are good tools to determine chatter-free cutting conditions in terms of spindle speed and cutting depth, which require the frequency response function (FRF) at the tool tip to be known. There are experimental methods to measure the tool tip FRF but this may be time consuming or even impossible for each tool and tool holder combination. Receptance coupling substructure analysis (RCSA) is a widely used approach to predict tool tip dynamics. This paper proposes the use of the RCSA approach with a stereolithographic (STL) slicing algorithm to enable the exact calculation of cross sectional properties such as area and area moment of inertia of the cutting tool from its 3D model opposed to the approximation methods. So that, the effect of flutes on cutting tool structure introduced in an exact manner and the RCSA approach becomes feasible for more complicated tool geometries with varying cross-sectional properties, i.e., tapered ball end mills, end mills with variable flute geometries, and so on. The solid model of the tool can be available by either the tool manufacturer or 3D measurement. Although, at the presence of 3D models, finite element methods (FEM) offer accurate simulation of the dynamic response for solid bodies, they suffer from the compromise between accuracy and computation time, as high number of elements is needed for accuracy. Thus, the use of analytical methods where possible improves the simulation time significantly. The proposed STL slicing algorithm is integrated with a previously developed RCSA method. The experimental results show that the proposed algorithm works more accurate in calculation of the cross-sectional properties and hence free-free response of the tool compared to the existing arc approximation methods. It is also shown that the proposed approach performs better than FEM solutions in terms of the computation time and the compromise between accuracy and computation performance. Finally, the proposed approach in prediction of tool tip dynamics for a robotic machining platform.","author":[{"dropping-particle":"","family":"Tunc","given":"Lutfi Taner","non-dropping-particle":"","parse-names":false,"suffix":""}],"container-title":"International Journal of Advanced Manufacturing Technology","id":"ITEM-1","issue":"5-8","issued":{"date-parts":[["2018"]]},"title":"Prediction of tool tip dynamics for generalized milling cutters using the 3D model of the tool body","type":"article-journal","volume":"95"},"uris":["http://www.mendeley.com/documents/?uuid=b430a6f8-160f-3e2f-89e4-79f2de583de2"]}],"mendeley":{"formattedCitation":"[56]","plainTextFormattedCitation":"[56]","previouslyFormattedCitation":"[56]"},"properties":{"noteIndex":0},"schema":"https://github.com/citation-style-language/schema/raw/master/csl-citation.json"}</w:instrText>
      </w:r>
      <w:r w:rsidR="009639C7">
        <w:rPr>
          <w:rFonts w:cs="Times New Roman"/>
        </w:rPr>
        <w:fldChar w:fldCharType="separate"/>
      </w:r>
      <w:r w:rsidR="0037557D" w:rsidRPr="0037557D">
        <w:rPr>
          <w:rFonts w:cs="Times New Roman"/>
          <w:noProof/>
        </w:rPr>
        <w:t>[56]</w:t>
      </w:r>
      <w:r w:rsidR="009639C7">
        <w:rPr>
          <w:rFonts w:cs="Times New Roman"/>
        </w:rPr>
        <w:fldChar w:fldCharType="end"/>
      </w:r>
      <w:r w:rsidR="00DF03EF">
        <w:rPr>
          <w:rFonts w:cs="Times New Roman"/>
        </w:rPr>
        <w:t xml:space="preserve"> </w:t>
      </w:r>
      <w:r w:rsidR="0005466A" w:rsidRPr="00594AFB">
        <w:rPr>
          <w:rFonts w:cs="Times New Roman"/>
        </w:rPr>
        <w:t>implemented an STL slicing algorithm to determine the cross-sectional properties of the fluted section of the endmill and used the slices to develop an improved beam model for RCSA.</w:t>
      </w:r>
    </w:p>
    <w:p w14:paraId="6D845B8F" w14:textId="731BC7F3" w:rsidR="0048147B" w:rsidRPr="004C77C3" w:rsidRDefault="00206DCA" w:rsidP="004C77C3">
      <w:pPr>
        <w:rPr>
          <w:rFonts w:cs="Times New Roman"/>
        </w:rPr>
      </w:pPr>
      <w:r>
        <w:rPr>
          <w:rFonts w:cs="Times New Roman"/>
        </w:rPr>
        <w:lastRenderedPageBreak/>
        <w:t xml:space="preserve">In general, no connection </w:t>
      </w:r>
      <w:r w:rsidR="00DE2FCA">
        <w:rPr>
          <w:rFonts w:cs="Times New Roman"/>
        </w:rPr>
        <w:t xml:space="preserve">interface can </w:t>
      </w:r>
      <w:proofErr w:type="gramStart"/>
      <w:r w:rsidR="00DE2FCA">
        <w:rPr>
          <w:rFonts w:cs="Times New Roman"/>
        </w:rPr>
        <w:t>be considered to be</w:t>
      </w:r>
      <w:proofErr w:type="gramEnd"/>
      <w:r w:rsidR="00DE2FCA">
        <w:rPr>
          <w:rFonts w:cs="Times New Roman"/>
        </w:rPr>
        <w:t xml:space="preserve"> infinitely rigid. </w:t>
      </w:r>
      <w:r w:rsidR="00197B4B" w:rsidRPr="00594AFB">
        <w:rPr>
          <w:rFonts w:cs="Times New Roman"/>
        </w:rPr>
        <w:t xml:space="preserve">The complex-valued, frequency-dependent connection stiffness matrix defined in Eq. </w:t>
      </w:r>
      <w:r w:rsidR="00C21708">
        <w:rPr>
          <w:rFonts w:cs="Times New Roman"/>
        </w:rPr>
        <w:t>2.</w:t>
      </w:r>
      <w:r w:rsidR="00197B4B" w:rsidRPr="00594AFB">
        <w:rPr>
          <w:rFonts w:cs="Times New Roman"/>
        </w:rPr>
        <w:t xml:space="preserve">15 has been evaluated, and modified, by several authors. </w:t>
      </w:r>
      <w:bookmarkStart w:id="24" w:name="_Hlk99983250"/>
      <w:r w:rsidR="00197B4B">
        <w:rPr>
          <w:rFonts w:cs="Times New Roman"/>
        </w:rPr>
        <w:t>Researchers have identified a dependence of the connection parameters on holder type (e.g., thermal shrink fit vs. collet), tool diameter, tool extension length from the holder</w:t>
      </w:r>
      <w:r w:rsidR="00714960">
        <w:rPr>
          <w:rFonts w:cs="Times New Roman"/>
        </w:rPr>
        <w:t>, and spindle speed</w:t>
      </w:r>
      <w:r w:rsidR="000E39DB">
        <w:rPr>
          <w:rFonts w:cs="Times New Roman"/>
        </w:rPr>
        <w:t xml:space="preserve"> </w:t>
      </w:r>
      <w:r w:rsidR="008D1997">
        <w:rPr>
          <w:rFonts w:cs="Times New Roman"/>
        </w:rPr>
        <w:fldChar w:fldCharType="begin" w:fldLock="1"/>
      </w:r>
      <w:r w:rsidR="00FA0AFC">
        <w:rPr>
          <w:rFonts w:cs="Times New Roman"/>
        </w:rPr>
        <w:instrText>ADDIN CSL_CITATION {"citationItems":[{"id":"ITEM-1","itemData":{"abstract":"Accurate knowledge of machine dynamics is required for predicting stability and precision in a machining process.","author":[{"dropping-particle":"","family":"Kivanc","given":"Evren Burcu","non-dropping-particle":"","parse-names":false,"suffix":""},{"dropping-particle":"","family":"Budak","given":"Erhan","non-dropping-particle":"","parse-names":false,"suffix":""}],"container-title":"ASME International Mechanical Engineering Congress and Exposition","id":"ITEM-1","issued":{"date-parts":[["2003"]]},"page":"85-94","title":"DEVELOPMENT OF ANALYTICAL ENDMILL DEFLECTION AND DYNAMIC MODELS","type":"article-journal","volume":"37203"},"uris":["http://www.mendeley.com/documents/?uuid=10a13b40-5f39-3cc9-8b47-e4cd3df5fede"]},{"id":"ITEM-2","itemData":{"DOI":"10.1016/j.ijmachtools.2006.03.001","ISSN":"08906955","abstract":"Self-excited vibration of the tool, regenerative chatter, can be predicted and eliminated if the stability lobe diagram of the spindle-holder-tool assembly is known. Regardless of the approach being used, analytically or numerically, forming the stability lobe diagram of an assembly implies knowing the point frequency response function (FRF) in receptance form at the tool tip. In this paper, it is aimed to study the effects of spindle-holder and holder-tool interface dynamics, as well as the effects of individual bearings on the tool point FRF by using an analytical model recently developed by the authors for predicting the tool point FRF of spindle-holder-tool assemblies. It is observed that bearing dynamics control the rigid body modes of the assembly, whereas, spindle-holder interface dynamics mainly affects the first elastic mode, while holder-tool interface dynamics alters the second elastic mode. Individual bearing and interface translational stiffness and damping values control the natural frequency and the peak of their relevant modes, respectively. It is also observed that variations in the values of rotational contact parameters do not affect the resulting FRF considerably, from which it is concluded that rotational contact parameters of both interfaces are not as crucial as the translational ones and therefore average values can successfully be used to represent their effects. These observations are obtained for the bearing and interface parameters taken from recent literature, and will be valid for similar assemblies. Based on the effect analysis carried out, a systematic approach is suggested for identifying bearing and interface contact parameters from experimental measurements. © 2006 Elsevier Ltd. All rights reserved.","author":[{"dropping-particle":"","family":"Ertürk","given":"A.","non-dropping-particle":"","parse-names":false,"suffix":""},{"dropping-particle":"","family":"Özgüven","given":"H. N.","non-dropping-particle":"","parse-names":false,"suffix":""},{"dropping-particle":"","family":"Budak","given":"E.","non-dropping-particle":"","parse-names":false,"suffix":""}],"container-title":"International Journal of Machine Tools and Manufacture","id":"ITEM-2","issue":"1","issued":{"date-parts":[["2007"]]},"title":"Effect analysis of bearing and interface dynamics on tool point FRF for chatter stability in machine tools by using a new analytical model for spindle-tool assemblies","type":"article-journal","volume":"47"},"uris":["http://www.mendeley.com/documents/?uuid=6eca13ab-49ac-3de0-95ea-9f3d661a0e87"]},{"id":"ITEM-3","itemData":{"abstract":"Receptance coupling substructure analysis (RCSA) is extensively used to determine the dynamic response of milling tool at its tip for the purpose of prediction of machining stability. A major challenge in using this approach is the proper modelling of the joint between the substructures and determination of its parameters. In this paper, an inverse RCSA is developed for experimental extraction of tool-holder frequency response function (FRF) including joint parameters. The accuracy and efficiency of this method is evaluated through an analytical investigation. It is shown that the extracted holder FRF can provide a highly accurate prediction of the tool tip FRF. The developed method is used in prediction of tool tip FRF with different values of the tool overhang. The proposed approach is validated through experimental validation.","author":[{"dropping-particle":"","family":"Rezaei","given":"M M","non-dropping-particle":"","parse-names":false,"suffix":""},{"dropping-particle":"","family":"Movahhedy","given":"M R","non-dropping-particle":"","parse-names":false,"suffix":""},{"dropping-particle":"","family":"Ahmadian","given":"M T","non-dropping-particle":"","parse-names":false,"suffix":""},{"dropping-particle":"","family":"Moradi","given":"H","non-dropping-particle":"","parse-names":false,"suffix":""}],"id":"ITEM-3","issued":{"date-parts":[["2010"]]},"title":"Development of Inverse Receptance Coupling Method for Prediction of Milling Dynamics","type":"report"},"uris":["http://www.mendeley.com/documents/?uuid=7e2a3ba3-c389-3c15-a504-bcc2a03ddf1e"]},{"id":"ITEM-4","itemData":{"DOI":"10.4028/www.scientific.net/AMR.223.622","ISBN":"9783037850954","ISSN":"10226680","abstract":"In many applications, chatter free machining is limited by the flexibility of the tool. Estimation of that capacity requires to obtain the dynamic transfer function at the tool tip. Experimental calculation of that Frequency Response Function (FRF) is a time consuming process, because it must be done using an impact test for any combination of tool, toolholder and machine. The bibliography proposes the Receptance Coupling Substructure Analysis (RCSA) to reduce the number of experimental test. A new approach consisting of calculating the fixed boundary dynamic behaviour of the tool is proposed in the paper. This way the number of modes that have to be considered is low, just one or two for each bending plane, and it supposes an important improvement in the application of the RCSA to the calculation of stability diagrams. The predictions of this new method have been verified experimentally. © (2011) Trans Tech Publication.","author":[{"dropping-particle":"","family":"Mancisidor","given":"Iker","non-dropping-particle":"","parse-names":false,"suffix":""},{"dropping-particle":"","family":"Zatarain","given":"Mikel","non-dropping-particle":"","parse-names":false,"suffix":""},{"dropping-particle":"","family":"Munoa","given":"Jokin","non-dropping-particle":"","parse-names":false,"suffix":""},{"dropping-particle":"","family":"Dombovari","given":"Zoltan","non-dropping-particle":"","parse-names":false,"suffix":""}],"container-title":"Advanced Materials Research","id":"ITEM-4","issued":{"date-parts":[["2011"]]},"page":"622-631","title":"Fixed boundaries receptance coupling substructure analysis for tool point dynamics prediction","type":"paper-conference","volume":"223"},"uris":["http://www.mendeley.com/documents/?uuid=2d3dc04f-f6ef-3fc5-815f-af5a3c42ac57"]},{"id":"ITEM-5","itemData":{"DOI":"10.1016/J.IJMACHTOOLS.2013.12.002","ISSN":"0890-6955","abstract":"The material removal capability of machines is partially conditioned by self-excited vibrations, also known as chatter. In order to predict chatter free machining conditions, dynamic transfer function at the tool tip is required. In many applications, such as high-speed machining (HSM), the problematic modes are related to the flexibility of the tool, and experimental calculation of the Frequency Response Function (FRF) should be obtained considering every combination of tool, toolholder and machine. Therefore, it is a time consuming process which disturbs the production. The bibliography proposes the Receptance Coupling Substructure Analysis (RCSA) to reduce the amount of experimental tests. In this paper, a new approach based on the calculation of the fixed boundary dynamic behavior of the tool is proposed. Hence, the number of theoretical modes that have to be considered is low, instead of the high number of modes required for the models presented up today. This way, the Timoshenko beam theory can be used to obtain a fast prediction. The accuracy of this new method has been verified experimentally for different tools, toolholders and machines. © 2014 Elsevier Ltd.","author":[{"dropping-particle":"","family":"Mancisidor","given":"Iker","non-dropping-particle":"","parse-names":false,"suffix":""},{"dropping-particle":"","family":"Urkiola","given":"Aitor","non-dropping-particle":"","parse-names":false,"suffix":""},{"dropping-particle":"","family":"Barcena","given":"Rafael","non-dropping-particle":"","parse-names":false,"suffix":""},{"dropping-particle":"","family":"Munoa","given":"Jokin","non-dropping-particle":"","parse-names":false,"suffix":""},{"dropping-particle":"","family":"Dombovari","given":"Zoltan","non-dropping-particle":"","parse-names":false,"suffix":""},{"dropping-particle":"","family":"Zatarain","given":"Mikel","non-dropping-particle":"","parse-names":false,"suffix":""}],"container-title":"International Journal of Machine Tools and Manufacture","id":"ITEM-5","issued":{"date-parts":[["2014","3","1"]]},"page":"18-29","publisher":"Pergamon","title":"Receptance coupling for tool point dynamic prediction by fixed boundaries approach","type":"article-journal","volume":"78"},"uris":["http://www.mendeley.com/documents/?uuid=c2b7e20a-6cf0-3f35-99cd-daf2f63432d3"]},{"id":"ITEM-6","itemData":{"DOI":"10.1016/J.JMAPRO.2011.11.003","ISSN":"1526-6125","abstract":"Recently, receptance coupling substructure analysis (RCSA) is used for stability prediction of machine tools through its dynamic response determination. A major challenge is the proper modelling of the substructures joints and determination of their parameters. In this paper, a new approach for predicting tool tip FRF is presented. First, inverse RCSA formulation is extended so that the holder FRFs can be identified directly through experimental modal tests. The great advantage of this formulation is its implementation in arbitrary point numbers along joint length. Therefore, in comparison with previous inverse RCSA approaches, a more realistic joint model can be considered. In addition, due to applying the new approach, additional costly modal tests on the gauged tool are not required. This characteristic makes it possible to determine the holder FRFs without separating the tool; especially in situations where the holder end is inaccessible. The inclusion of joint parameters effect in the identified holder FRFs is another main advantage of such approach. Consequently, for identification of joint parameters, there is no need to use common error optimization based on fitting methods. The effect of overhang length is investigated through some analytical study and also experimental validation. Results show that the predicted tool tip FRF is exact in analytical case. Moreover, due to less noise effect, the predictions based on identified FRFs of longer tools are more accurate than the shorter ones (in experimental case). © 2011 The Society of Manufacturing Engineers.","author":[{"dropping-particle":"","family":"Rezaei","given":"Mohammad Mahdi","non-dropping-particle":"","parse-names":false,"suffix":""},{"dropping-particle":"","family":"Movahhedy","given":"Mohammad R.","non-dropping-particle":"","parse-names":false,"suffix":""},{"dropping-particle":"","family":"Moradi","given":"Hamed","non-dropping-particle":"","parse-names":false,"suffix":""},{"dropping-particle":"","family":"Ahmadian","given":"Mohammad T.","non-dropping-particle":"","parse-names":false,"suffix":""}],"container-title":"Journal of Manufacturing Processes","id":"ITEM-6","issue":"3","issued":{"date-parts":[["2012","8","1"]]},"page":"199-207","publisher":"Elsevier","title":"Extending the inverse receptance coupling method for prediction of tool-holder joint dynamics in milling","type":"article-journal","volume":"14"},"uris":["http://www.mendeley.com/documents/?uuid=621badae-37c1-35b2-be6e-e060daa0c2db"]},{"id":"ITEM-7","itemData":{"DOI":"10.1115/1.4006094","ISSN":"10871357","abstract":"In machine dynamics, the tool point frequency response functions (FRFs) are employed to predict the stable machining conditions. In this paper, a combined analytical- experimental substructuring procedure is proposed to determine the tool point FRFs usable for different holder-tool configurations. Contact interface of holder-spindle and tool-holder is modeled using translational and rotational springs and dampers spread in the length of contact surface. These joint parameters are defined using finite element method. This enables the analyst to introduce the contact stiffness and damping in more detail with taking into consideration the variations of normal pressure in the tool-holder and holder-spindle joints. The dynamic analysis of the holder is done using Timoshenko beam theory by Tchebyshev method. The tool dynamics is modeled based on Euler-Bernoulli beam theory using the method of equivalent diameter. For the purpose of shifting the tool stability lobes to a higher level, tool damping parameter is modified by internal frictional damper and the effect is analyzed by analytical methods and experimental study. After joint parameters are defined continuously by finite element method, a new method for continuous dynamic coupling is presented. The method employs the measured spindle-machine FRFs and analytical models of the tool and holder to predict the tool tip FRFs. In this new method, continuous coupling in two separate domains of response model and modal model is presented. Such structural modeling avoids us to do complex modal tests for a different set of combinations of the holder and tool with specific milling machine. An experimental case study is provided to demonstrate the applicability of the proposed method in dynamic modeling of machine tool. © 2012 American Society of Mechanical Engineers.","author":[{"dropping-particle":"","family":"Faraji Ghanati","given":"Mohammad","non-dropping-particle":"","parse-names":false,"suffix":""},{"dropping-particle":"","family":"Madoliat","given":"Reza","non-dropping-particle":"","parse-names":false,"suffix":""}],"container-title":"Journal of Manufacturing Science and Engineering, Transactions of the ASME","id":"ITEM-7","issue":"2","issued":{"date-parts":[["2012"]]},"title":"New continuous dynamic coupling for three component modeling of tool-holder-spindle structure of machine tools with modified effected tool damping","type":"article-journal","volume":"134"},"uris":["http://www.mendeley.com/documents/?uuid=98eeee07-98f9-3198-bd68-73a07ebbb5c8"]},{"id":"ITEM-8","itemData":{"DOI":"10.1016/J.PROCIR.2015.03.031","ISSN":"2212-8271","abstract":"Receptance coupling substructure analysis (RCSA) allows to estimate tool-tip FRF of different spindle-holder-tool configurations with the minimum set of measurements. This technique requires accurate holder-tool connection modelling. In this paper fully predictive modelling strategies of holder-tool connection are presented. Proposed procedures are implemented in FE environment, without the use of any tuning experimental test, using solid elements to model the most common connection types. The main advantage of proposed approaches is to model the entire toolkit without requiring lumped stiffness and iterative procedures. Resulted toolkit FE model can be used in RCSA providing accurate tool-tip FRF for chatter prediction.","author":[{"dropping-particle":"","family":"Grossi","given":"Niccolò","non-dropping-particle":"","parse-names":false,"suffix":""},{"dropping-particle":"","family":"Montevecchi","given":"Filippo","non-dropping-particle":"","parse-names":false,"suffix":""},{"dropping-particle":"","family":"Scippa","given":"Antonio","non-dropping-particle":"","parse-names":false,"suffix":""},{"dropping-particle":"","family":"Campatelli","given":"Gianni","non-dropping-particle":"","parse-names":false,"suffix":""}],"container-title":"Procedia CIRP","id":"ITEM-8","issued":{"date-parts":[["2015","1","1"]]},"page":"527-532","publisher":"Elsevier","title":"3D Finite Element Modeling of Holder-Tool Assembly for Stability Prediction in Milling","type":"article-journal","volume":"31"},"uris":["http://www.mendeley.com/documents/?uuid=53e07e1a-9946-32d1-858b-1d5c7ccae2dd"]},{"id":"ITEM-9","itemData":{"author":[{"dropping-particle":"","family":"Zhu","given":"Jianmin","non-dropping-particle":"","parse-names":false,"suffix":""},{"dropping-particle":"","family":"He","given":"Dandan","non-dropping-particle":"","parse-names":false,"suffix":""},{"dropping-particle":"","family":"Tian","given":"Fengqing","non-dropping-particle":"","parse-names":false,"suffix":""},{"dropping-particle":"","family":"Zhao","given":"Quanlong","non-dropping-particle":"","parse-names":false,"suffix":""}],"container-title":"China Mechanical Engineering","id":"ITEM-9","issue":"20","issued":{"date-parts":[["2016"]]},"page":"2765","title":"A New Prediction Method of Tool Point Frequency Response Function for Milling Cutters","type":"article-journal","volume":"27"},"uris":["http://www.mendeley.com/documents/?uuid=74b32a00-4578-36e0-9c62-e7394368f4cb"]},{"id":"ITEM-10","itemData":{"DOI":"10.1016/J.CIRPJ.2016.02.005","ISSN":"1755-5817","abstract":"To identify stable cutting conditions with a high depth of cut, stability lobe diagrams are used. In order to predict these diagrams, frequency response functions (FRF) at the tool tip are required for every tool, holder and machine combination. To reduce the number of experimental tests, receptance coupling substructure analysis (RSCA) is proposed in the literature. In order to take full advantage of this method, contact parameters between holder and tool must be known. To identify these parameters this paper presents a new method based on free-free measurements. The obtained contact parameters led to good results for various tool lengths. Based on this, an extensive investigation is performed for the ER32 holder interface. Afterwards, the RCSA method is tested. Therefore, different spindle-holder-tool assemblies are modeled for two machine tools. Prediction and measurement of obtained tool-tip FRF shows a good match, especially for the frequency position.","author":[{"dropping-particle":"","family":"Matthias","given":"W.","non-dropping-particle":"","parse-names":false,"suffix":""},{"dropping-particle":"","family":"Özşahin","given":"O.","non-dropping-particle":"","parse-names":false,"suffix":""},{"dropping-particle":"","family":"Altintas","given":"Y.","non-dropping-particle":"","parse-names":false,"suffix":""},{"dropping-particle":"","family":"Denkena","given":"B.","non-dropping-particle":"","parse-names":false,"suffix":""}],"container-title":"CIRP Journal of Manufacturing Science and Technology","id":"ITEM-10","issued":{"date-parts":[["2016","5","1"]]},"page":"37-45","publisher":"Elsevier","title":"Receptance coupling based algorithm for the identification of contact parameters at holder–tool interface","type":"article-journal","volume":"13"},"uris":["http://www.mendeley.com/documents/?uuid=49e73cfd-e437-38dc-a3b9-096eb0a89eb2"]}],"mendeley":{"formattedCitation":"[25], [26], [57]–[64]","plainTextFormattedCitation":"[25], [26], [57]–[64]","previouslyFormattedCitation":"[30], [31], [57]–[64]"},"properties":{"noteIndex":0},"schema":"https://github.com/citation-style-language/schema/raw/master/csl-citation.json"}</w:instrText>
      </w:r>
      <w:r w:rsidR="008D1997">
        <w:rPr>
          <w:rFonts w:cs="Times New Roman"/>
        </w:rPr>
        <w:fldChar w:fldCharType="separate"/>
      </w:r>
      <w:r w:rsidR="00FA0AFC" w:rsidRPr="00FA0AFC">
        <w:rPr>
          <w:rFonts w:cs="Times New Roman"/>
          <w:noProof/>
        </w:rPr>
        <w:t>[25], [26], [57]–[64]</w:t>
      </w:r>
      <w:r w:rsidR="008D1997">
        <w:rPr>
          <w:rFonts w:cs="Times New Roman"/>
        </w:rPr>
        <w:fldChar w:fldCharType="end"/>
      </w:r>
      <w:r w:rsidR="00197B4B">
        <w:rPr>
          <w:rFonts w:cs="Times New Roman"/>
        </w:rPr>
        <w:t xml:space="preserve">. </w:t>
      </w:r>
      <w:r w:rsidR="00197B4B" w:rsidRPr="00594AFB">
        <w:rPr>
          <w:rFonts w:cs="Times New Roman"/>
        </w:rPr>
        <w:t>In addition, the spindle-holder connection stiffness and damping have also been studied for the taper interface</w:t>
      </w:r>
      <w:r w:rsidR="00197B4B">
        <w:rPr>
          <w:rFonts w:cs="Times New Roman"/>
        </w:rPr>
        <w:t xml:space="preserve"> (e.g., HSK or CAT)</w:t>
      </w:r>
      <w:r w:rsidR="006B3766">
        <w:rPr>
          <w:rFonts w:cs="Times New Roman"/>
        </w:rPr>
        <w:t xml:space="preserve"> </w:t>
      </w:r>
      <w:bookmarkEnd w:id="24"/>
      <w:r w:rsidR="005842C7">
        <w:rPr>
          <w:rFonts w:cs="Times New Roman"/>
        </w:rPr>
        <w:fldChar w:fldCharType="begin" w:fldLock="1"/>
      </w:r>
      <w:r w:rsidR="00FA0AFC">
        <w:rPr>
          <w:rFonts w:cs="Times New Roman"/>
        </w:rPr>
        <w:instrText>ADDIN CSL_CITATION {"citationItems":[{"id":"ITEM-1","itemData":{"DOI":"10.1016/S0278-6125(05)80003-2","ISSN":"0278-6125","abstract":"This paper introduces a methodology to evaluate and compare machine tool toolholder-spindle interfaces based on experimental and analytical finite element analysis results. This paper illustrates that the results generated from bench tests (an approach previously used for comparing different sets of interfaces) to characterize toolholder-spindle interfaces do not represent properly the interfaces in a machine tool spindle. The proposed methodology can help standardize the tests and/or the joint parameters required for evaluating, comparing, and selecting toolholder-spindle interfaces by modeling the machine tool spindle itself. © 2005 Society of Manufacturing Engineers.","author":[{"dropping-particle":"","family":"Agapiou","given":"John S.","non-dropping-particle":"","parse-names":false,"suffix":""}],"container-title":"Journal of Manufacturing Systems","id":"ITEM-1","issue":"1","issued":{"date-parts":[["2005","1","1"]]},"page":"13-20","publisher":"Elsevier","title":"A methodology to measure joint stiffness parameters for toolholder-spindle interfaces","type":"article-journal","volume":"24"},"uris":["http://www.mendeley.com/documents/?uuid=2b9192c8-0320-334f-bfe6-d9535bf9c6b8"]},{"id":"ITEM-2","itemData":{"author":[{"dropping-particle":"","family":"Namazi","given":"Mehdi","non-dropping-particle":"","parse-names":false,"suffix":""}],"id":"ITEM-2","issued":{"date-parts":[["2006","4"]]},"publisher":"The University of British Columbia","publisher-place":"Vancouver","title":"MECHANICS AND DYNAMICS OF THE TOOL HOLDER-SPINDLE INTERFACE","type":"thesis"},"uris":["http://www.mendeley.com/documents/?uuid=86a1a07d-a173-3c63-ac7b-a3bf819b191d"]},{"id":"ITEM-3","itemData":{"DOI":"10.1016/j.ijmachtools.2006.03.001","ISSN":"08906955","abstract":"Self-excited vibration of the tool, regenerative chatter, can be predicted and eliminated if the stability lobe diagram of the spindle-holder-tool assembly is known. Regardless of the approach being used, analytically or numerically, forming the stability lobe diagram of an assembly implies knowing the point frequency response function (FRF) in receptance form at the tool tip. In this paper, it is aimed to study the effects of spindle-holder and holder-tool interface dynamics, as well as the effects of individual bearings on the tool point FRF by using an analytical model recently developed by the authors for predicting the tool point FRF of spindle-holder-tool assemblies. It is observed that bearing dynamics control the rigid body modes of the assembly, whereas, spindle-holder interface dynamics mainly affects the first elastic mode, while holder-tool interface dynamics alters the second elastic mode. Individual bearing and interface translational stiffness and damping values control the natural frequency and the peak of their relevant modes, respectively. It is also observed that variations in the values of rotational contact parameters do not affect the resulting FRF considerably, from which it is concluded that rotational contact parameters of both interfaces are not as crucial as the translational ones and therefore average values can successfully be used to represent their effects. These observations are obtained for the bearing and interface parameters taken from recent literature, and will be valid for similar assemblies. Based on the effect analysis carried out, a systematic approach is suggested for identifying bearing and interface contact parameters from experimental measurements. © 2006 Elsevier Ltd. All rights reserved.","author":[{"dropping-particle":"","family":"Ertürk","given":"A.","non-dropping-particle":"","parse-names":false,"suffix":""},{"dropping-particle":"","family":"Özgüven","given":"H. N.","non-dropping-particle":"","parse-names":false,"suffix":""},{"dropping-particle":"","family":"Budak","given":"E.","non-dropping-particle":"","parse-names":false,"suffix":""}],"container-title":"International Journal of Machine Tools and Manufacture","id":"ITEM-3","issue":"1","issued":{"date-parts":[["2007"]]},"title":"Effect analysis of bearing and interface dynamics on tool point FRF for chatter stability in machine tools by using a new analytical model for spindle-tool assemblies","type":"article-journal","volume":"47"},"uris":["http://www.mendeley.com/documents/?uuid=6eca13ab-49ac-3de0-95ea-9f3d661a0e87"]},{"id":"ITEM-4","itemData":{"DOI":"10.1016/j.ijmachtools.2006.08.003","ISSN":"08906955","abstract":"The majority of the chatter vibrations in high-speed milling originate due to flexible connections at the tool holder-spindle, and tool-tool holder interfaces. This article presents modeling of contact stiffness and damping at the tool holder and spindle interface. The holder-spindle taper contact is modeled by uniformly distributed translational and rotational springs. The springs are identified by minimizing the error between the experimentally measured and estimated frequency response of the spindle assembly. The paper also presents identification of the spindle's dynamic response with a holder interface, and its receptance coupling with the holder-tool stick out which is modeled by Timoshenko beam elements. The proposed methods allow prediction of frequency-response functions at the tool tip by receptance coupling of tools and holders to the spindle, as well as analyzing the influence of relative wear at the contact by removing discrete contact springs between the holder and spindle. The techniques are experimentally illustrated and their practical use in high speed milling applications is elaborated. © 2006 Elsevier Ltd. All rights reserved.","author":[{"dropping-particle":"","family":"Namazi","given":"Mehdi","non-dropping-particle":"","parse-names":false,"suffix":""},{"dropping-particle":"","family":"Altintas","given":"Yusuf","non-dropping-particle":"","parse-names":false,"suffix":""},{"dropping-particle":"","family":"Abe","given":"Taro","non-dropping-particle":"","parse-names":false,"suffix":""},{"dropping-particle":"","family":"Rajapakse","given":"Nimal","non-dropping-particle":"","parse-names":false,"suffix":""}],"container-title":"International Journal of Machine Tools and Manufacture","id":"ITEM-4","issue":"9","issued":{"date-parts":[["2007","7"]]},"page":"1333-1341","title":"Modeling and identification of tool holder-spindle interface dynamics","type":"article-journal","volume":"47"},"uris":["http://www.mendeley.com/documents/?uuid=ba98ed73-5ab2-34aa-869b-9ee7fe3d1e80"]},{"id":"ITEM-5","itemData":{"DOI":"10.1016/J.IJMACHTOOLS.2008.08.007","ISSN":"0890-6955","abstract":"Accurate identification of contact dynamics is very crucial in predicting the dynamic behavior and chatter stability of spindle-tool assemblies in machining centers. It is well known that the stability lobe diagrams used for predicting regenerative chatter vibrations can be obtained from the tool point frequency response function (FRF) of the system. As previously shown by the authors, contact dynamics at the spindle-holder and holder-tool interfaces as well as the dynamics of bearings affect the tool point FRF considerably. Contact stiffness and damping values alter the frequencies and peak values of dominant vibration modes, respectively. Fast and accurate identification of contact dynamics in spindle-tool assemblies has become an important issue in the recent years. In this paper, a new method for identifying contact dynamics in spindle-holder-tool assemblies from experimental measurements is presented. The elastic receptance coupling equations are employed in a simple manner and closed-form expressions are obtained for the stiffness and damping parameters of the joint of interest. Although this study focuses on the contact dynamics at the spindle-holder and holder-tool interfaces of the assembly, the identification approach proposed in this paper might as well be used for identifying the dynamical parameters of bearings, spindle-holder interface and as well as other critical joints. After presenting the mathematical theory, an analytical case study is given for demonstration of the identification approach. Experimental verification is provided for identification of the dynamical contact parameters at the holder-tool interface of a spindle-holder-tool assembly. © 2008 Elsevier Ltd. All rights reserved.","author":[{"dropping-particle":"","family":"Özşahin","given":"O.","non-dropping-particle":"","parse-names":false,"suffix":""},{"dropping-particle":"","family":"Ertürk","given":"A.","non-dropping-particle":"","parse-names":false,"suffix":""},{"dropping-particle":"","family":"Özgüven","given":"H. N.","non-dropping-particle":"","parse-names":false,"suffix":""},{"dropping-particle":"","family":"Budak","given":"E.","non-dropping-particle":"","parse-names":false,"suffix":""}],"container-title":"International Journal of Machine Tools and Manufacture","id":"ITEM-5","issue":"1","issued":{"date-parts":[["2009","1","1"]]},"page":"25-35","publisher":"Pergamon","title":"A closed-form approach for identification of dynamical contact parameters in spindle–holder–tool assemblies","type":"article-journal","volume":"49"},"uris":["http://www.mendeley.com/documents/?uuid=762451ef-8d69-3f35-81d0-52b6a01ca659"]},{"id":"ITEM-6","itemData":{"DOI":"10.1115/1.4006094","ISSN":"10871357","abstract":"In machine dynamics, the tool point frequency response functions (FRFs) are employed to predict the stable machining conditions. In this paper, a combined analytical- experimental substructuring procedure is proposed to determine the tool point FRFs usable for different holder-tool configurations. Contact interface of holder-spindle and tool-holder is modeled using translational and rotational springs and dampers spread in the length of contact surface. These joint parameters are defined using finite element method. This enables the analyst to introduce the contact stiffness and damping in more detail with taking into consideration the variations of normal pressure in the tool-holder and holder-spindle joints. The dynamic analysis of the holder is done using Timoshenko beam theory by Tchebyshev method. The tool dynamics is modeled based on Euler-Bernoulli beam theory using the method of equivalent diameter. For the purpose of shifting the tool stability lobes to a higher level, tool damping parameter is modified by internal frictional damper and the effect is analyzed by analytical methods and experimental study. After joint parameters are defined continuously by finite element method, a new method for continuous dynamic coupling is presented. The method employs the measured spindle-machine FRFs and analytical models of the tool and holder to predict the tool tip FRFs. In this new method, continuous coupling in two separate domains of response model and modal model is presented. Such structural modeling avoids us to do complex modal tests for a different set of combinations of the holder and tool with specific milling machine. An experimental case study is provided to demonstrate the applicability of the proposed method in dynamic modeling of machine tool. © 2012 American Society of Mechanical Engineers.","author":[{"dropping-particle":"","family":"Faraji Ghanati","given":"Mohammad","non-dropping-particle":"","parse-names":false,"suffix":""},{"dropping-particle":"","family":"Madoliat","given":"Reza","non-dropping-particle":"","parse-names":false,"suffix":""}],"container-title":"Journal of Manufacturing Science and Engineering, Transactions of the ASME","id":"ITEM-6","issue":"2","issued":{"date-parts":[["2012"]]},"title":"New continuous dynamic coupling for three component modeling of tool-holder-spindle structure of machine tools with modified effected tool damping","type":"article-journal","volume":"134"},"uris":["http://www.mendeley.com/documents/?uuid=98eeee07-98f9-3198-bd68-73a07ebbb5c8"]},{"id":"ITEM-7","itemData":{"DOI":"10.4028/www.scientific.net/AMM.345.539","ISBN":"9783037857793","ISSN":"16609336","abstract":"Stiffness identification of toolholder-spindle joint is a basic work for machine tool dynamic research. In this paper, an identification method based on receptance coupling substructure analysis is described. Once the frequency response functions of the toolholder, the spindle and the toolholder-spindle assembly are obtained, the analytical stiffness could be calculated. The method is verified efficiency through dynamic response experiment. Identified stiffness results under different drawbar forces are also discussed. © (2013) Trans Tech Publications, Switzerland.","author":[{"dropping-particle":"","family":"Zhai","given":"Li Jun","non-dropping-particle":"","parse-names":false,"suffix":""},{"dropping-particle":"","family":"Song","given":"Xiao Lei","non-dropping-particle":"","parse-names":false,"suffix":""},{"dropping-particle":"","family":"Cai","given":"Li Gang","non-dropping-particle":"","parse-names":false,"suffix":""}],"container-title":"Applied Mechanics and Materials","id":"ITEM-7","issued":{"date-parts":[["2013"]]},"page":"539-542","title":"Identification of toolholder-spindle joint based on receptance coupling substructure analysis","type":"paper-conference","volume":"345"},"uris":["http://www.mendeley.com/documents/?uuid=fa4d5b77-a47b-389a-9880-e67e9d7749fa"]},{"id":"ITEM-8","itemData":{"DOI":"10.1007/s12206-019-0438-3","ISSN":"19763824","abstract":"Spindle-holder interface is the weakest part of the spindle system, and to some extent, determines the dynamics of spindle systems and strongly affects the cutting process stability. In order to improve the spindle system during the design stage and predict the tool point dynamics, this paper proposes modelling of spindle-holder assembly and presents an investigation on the contact characteristic under clamping and centrifugal forces. Modal test results show a good agreement with the simulated results. After that, contact pressure distribution under different clamping and centrifugal forces are investigated, which indicates a decrease of natural frequency of spindle-holder assembly caused by rotational speed. In the last, an improvement of holder dimensions based on the deformations of spindle and holder is presented, and the results show a significantly improved performance of spindle-holder assembly under the rotating condition.","author":[{"dropping-particle":"","family":"Wan","given":"Shaoke","non-dropping-particle":"","parse-names":false,"suffix":""},{"dropping-particle":"","family":"Hong","given":"Jun","non-dropping-particle":"","parse-names":false,"suffix":""},{"dropping-particle":"","family":"Du","given":"Fei","non-dropping-particle":"","parse-names":false,"suffix":""},{"dropping-particle":"","family":"Fang","given":"Bin","non-dropping-particle":"","parse-names":false,"suffix":""},{"dropping-particle":"","family":"Li","given":"Xiaohu","non-dropping-particle":"","parse-names":false,"suffix":""}],"container-title":"Journal of Mechanical Science and Technology","id":"ITEM-8","issue":"5","issued":{"date-parts":[["2019","5","1"]]},"page":"2397-2405","publisher":"Korean Society of Mechanical Engineers","title":"Modelling and characteristic investigation of spindle-holder assembly under clamping and centrifugal forces","type":"article-journal","volume":"33"},"uris":["http://www.mendeley.com/documents/?uuid=a295a70d-9597-3cf4-b4dc-406ac55ff814"]},{"id":"ITEM-9","itemData":{"DOI":"10.1016/J.PRECISIONENG.2015.03.010","ISSN":"0141-6359","abstract":"Chatter is a major problem causing poor surface finish, low material removal rate, machine tool failure, increased tool wear, excessive noise and thus increased cost for machining applications. Chatter vibrations can be avoided using stability diagrams for which tool point frequency response function (FRF) must be determined accurately. During cutting operations, due to gyroscopic moments, centrifugal forces and thermal expansions bearing dynamics change resulting in tool point FRF variations. In addition, gyroscopic moments on spindle-holder-tool assembly cause separation of modes in tool point FRF into backward and forward modes which will lead to variations in tool point FRF. Therefore, for accurate stability predictions of machining operations, effects of operational conditions on machine tool dynamics should be considered in calculations. In this study, spindle bearing dynamics are identified for various spindle rotational speeds and cutting forces. Then, for a real machining center, tool point FRFs under operating conditions are determined using the identified speed dependent bearing dynamics and the mathematical model proposed. Moreover, effects of gyroscopic moments and bearing dynamics variations on tool point FRF are examined separately. Finally, computationally determined tool point FRFs using revised bearing parameters are verified through chatter tests.","author":[{"dropping-particle":"","family":"Özşahin","given":"O.","non-dropping-particle":"","parse-names":false,"suffix":""},{"dropping-particle":"","family":"Budak","given":"E.","non-dropping-particle":"","parse-names":false,"suffix":""},{"dropping-particle":"","family":"Özgüven","given":"H. N.","non-dropping-particle":"","parse-names":false,"suffix":""}],"container-title":"Precision Engineering","id":"ITEM-9","issued":{"date-parts":[["2015","10","1"]]},"page":"53-65","publisher":"Elsevier","title":"Identification of bearing dynamics under operational conditions for chatter stability prediction in high speed machining operations","type":"article-journal","volume":"42"},"uris":["http://www.mendeley.com/documents/?uuid=fcfb3385-f55f-33b3-8154-f281ccfb7c38","http://www.mendeley.com/documents/?uuid=0b70230d-08cd-4225-a3f3-16fd8de6b001"]}],"mendeley":{"formattedCitation":"[22], [23], [58], [61], [65]–[69]","plainTextFormattedCitation":"[22], [23], [58], [61], [65]–[69]","previouslyFormattedCitation":"[27], [28], [58], [61], [65]–[69]"},"properties":{"noteIndex":0},"schema":"https://github.com/citation-style-language/schema/raw/master/csl-citation.json"}</w:instrText>
      </w:r>
      <w:r w:rsidR="005842C7">
        <w:rPr>
          <w:rFonts w:cs="Times New Roman"/>
        </w:rPr>
        <w:fldChar w:fldCharType="separate"/>
      </w:r>
      <w:r w:rsidR="00FA0AFC" w:rsidRPr="00FA0AFC">
        <w:rPr>
          <w:rFonts w:cs="Times New Roman"/>
          <w:noProof/>
        </w:rPr>
        <w:t>[22], [23], [58], [61], [65]–[69]</w:t>
      </w:r>
      <w:r w:rsidR="005842C7">
        <w:rPr>
          <w:rFonts w:cs="Times New Roman"/>
        </w:rPr>
        <w:fldChar w:fldCharType="end"/>
      </w:r>
      <w:r w:rsidR="00CC5B50">
        <w:rPr>
          <w:rFonts w:cs="Times New Roman"/>
        </w:rPr>
        <w:t xml:space="preserve">. </w:t>
      </w:r>
      <w:r w:rsidR="00102B08">
        <w:rPr>
          <w:rFonts w:cs="Times New Roman"/>
        </w:rPr>
        <w:t>Impact test</w:t>
      </w:r>
      <w:r w:rsidR="007B541E">
        <w:rPr>
          <w:rFonts w:cs="Times New Roman"/>
        </w:rPr>
        <w:t>ing</w:t>
      </w:r>
      <w:r w:rsidR="00C309EB">
        <w:rPr>
          <w:rFonts w:cs="Times New Roman"/>
        </w:rPr>
        <w:t xml:space="preserve"> </w:t>
      </w:r>
      <w:r w:rsidR="006D2717">
        <w:rPr>
          <w:rFonts w:cs="Times New Roman"/>
        </w:rPr>
        <w:fldChar w:fldCharType="begin" w:fldLock="1"/>
      </w:r>
      <w:r w:rsidR="00FA0AFC">
        <w:rPr>
          <w:rFonts w:cs="Times New Roman"/>
        </w:rPr>
        <w:instrText>ADDIN CSL_CITATION {"citationItems":[{"id":"ITEM-1","itemData":{"abstract":"We apply receptance coupling techniques to predict the tool-point frequency response for high-speed machining applications. Building on early work of Duncan [4], Bishop and Johnson [2], and more recent work of Ewins, et al. [5],[6], we develop an analytic expression for the frequency response at the free end of the milling cutter from: 1) an analytic model of the tool; 2) an experimental measurement of the holder/spindle sub-assembly; and 3) a set of empirical connection parameters. These parameters are extracted from a single measurement of the tool/holder/spindle assembly at a known tool overhang length using nonlinear least squares estimation. The assembly model can then be used to predict changes in the tool-point receptance for setup variations, such as tool length. The resulting tool-point frequency response is used to calculate the associated stability lobe diagram, which defines regions of stable and unstable cutting zones as a function of chip width and spindle speed and is used to select appropriate machining parameters. A description of the receptance coupling method, as well as a discussion of the system model and selected connection parameters, are provided. Extensive experimental results are also presented.","author":[{"dropping-particle":"","family":"Schmitz","given":"Tony L","non-dropping-particle":"","parse-names":false,"suffix":""},{"dropping-particle":"","family":"Burns","given":"Timothy J","non-dropping-particle":"","parse-names":false,"suffix":""}],"container-title":"Proceedings of IMAC-XXI: A Conference and Exposition on Structural Dynamics","id":"ITEM-1","issued":{"date-parts":[["2003"]]},"title":"Receptance Coupling for High-Speed Machining Dynamics Prediction","type":"paper-conference"},"uris":["http://www.mendeley.com/documents/?uuid=964e5f19-7952-3f68-b9a5-381c9730f32a"]},{"id":"ITEM-2","itemData":{"DOI":"10.1016/S0278-6125(05)80003-2","ISSN":"0278-6125","abstract":"This paper introduces a methodology to evaluate and compare machine tool toolholder-spindle interfaces based on experimental and analytical finite element analysis results. This paper illustrates that the results generated from bench tests (an approach previously used for comparing different sets of interfaces) to characterize toolholder-spindle interfaces do not represent properly the interfaces in a machine tool spindle. The proposed methodology can help standardize the tests and/or the joint parameters required for evaluating, comparing, and selecting toolholder-spindle interfaces by modeling the machine tool spindle itself. © 2005 Society of Manufacturing Engineers.","author":[{"dropping-particle":"","family":"Agapiou","given":"John S.","non-dropping-particle":"","parse-names":false,"suffix":""}],"container-title":"Journal of Manufacturing Systems","id":"ITEM-2","issue":"1","issued":{"date-parts":[["2005","1","1"]]},"page":"13-20","publisher":"Elsevier","title":"A methodology to measure joint stiffness parameters for toolholder-spindle interfaces","type":"article-journal","volume":"24"},"uris":["http://www.mendeley.com/documents/?uuid=2b9192c8-0320-334f-bfe6-d9535bf9c6b8"]},{"id":"ITEM-3","itemData":{"DOI":"10.1016/j.ijmachtools.2005.09.010","ISSN":"08906955","abstract":"Chatter is one of the most important limitations on the productivity of milling process. In order to avoid the poor surface quality and potential machine damage due to chatter, the material removal rate is usually reduced. The analysis and modeling of chatter is complicated due to the time varying dynamics of milling chatter which can be avoided without sacrificing the productivity by using analytical methods presented in this paper. © 2005 Elsevier Ltd. All rights reserved.","author":[{"dropping-particle":"","family":"Budak","given":"E.","non-dropping-particle":"","parse-names":false,"suffix":""}],"container-title":"International Journal of Machine Tools and Manufacture","id":"ITEM-3","issue":"12-13","issued":{"date-parts":[["2006","10"]]},"page":"1489-1499","title":"Analytical models for high performance milling. Part II: Process dynamics and stability","type":"article-journal","volume":"46"},"uris":["http://www.mendeley.com/documents/?uuid=9a8b5a49-6c01-3018-b00c-d40d79da16af"]},{"id":"ITEM-4","itemData":{"DOI":"10.1115/1.2816104","ISSN":"10871357","abstract":"Microend milling offers the ability to machine microparts of complex geometry relatively quickly when compared with photolithographic techniques. The key to good surface quality is the minimization of tool chatter. This requires an understanding of the milling tool and the milling structure system dynamics. However, impact hammer testing cannot be applied directly to the prediction of tool tip dynamics because microend mills are fragile, with tip diameters as small as 10 μm. This paper investigates the application of the receptance coupling technique to mathematically couple the spindle/micromachine and arbitrary microtools with different geometries. The frequency response functions (FRFs) of the spindle/micromachine tool are measured experimentally through impact hammer testing, utilizing laser displacement and capacitance sensors. The dynamics of an arbitrary tool substructure are determined through modal finite element analyses. Joint rotational dynamics are indirectly determined through experimentally measuring the FRFs of gauge tools. From the FRFs, chatter conditions are predicted and verified through micromilling experiments. Copyright © 2008 by ASME.","author":[{"dropping-particle":"","family":"Mascardelli","given":"Brock A.","non-dropping-particle":"","parse-names":false,"suffix":""},{"dropping-particle":"","family":"Park","given":"Simon S.","non-dropping-particle":"","parse-names":false,"suffix":""},{"dropping-particle":"","family":"Freiheit","given":"Theodor","non-dropping-particle":"","parse-names":false,"suffix":""}],"container-title":"Journal of Manufacturing Science and Engineering, Transactions of the ASME","id":"ITEM-4","issue":"1","issued":{"date-parts":[["2008","2"]]},"page":"0110101-01101012","title":"Substructure coupling of microend mills to aid in the suppression of chatter","type":"article-journal","volume":"130"},"uris":["http://www.mendeley.com/documents/?uuid=4d9f7841-d61a-3e10-83c1-229b147d83e4"]},{"id":"ITEM-5","itemData":{"DOI":"10.1115/1.4006094","ISSN":"10871357","abstract":"In machine dynamics, the tool point frequency response functions (FRFs) are employed to predict the stable machining conditions. In this paper, a combined analytical- experimental substructuring procedure is proposed to determine the tool point FRFs usable for different holder-tool configurations. Contact interface of holder-spindle and tool-holder is modeled using translational and rotational springs and dampers spread in the length of contact surface. These joint parameters are defined using finite element method. This enables the analyst to introduce the contact stiffness and damping in more detail with taking into consideration the variations of normal pressure in the tool-holder and holder-spindle joints. The dynamic analysis of the holder is done using Timoshenko beam theory by Tchebyshev method. The tool dynamics is modeled based on Euler-Bernoulli beam theory using the method of equivalent diameter. For the purpose of shifting the tool stability lobes to a higher level, tool damping parameter is modified by internal frictional damper and the effect is analyzed by analytical methods and experimental study. After joint parameters are defined continuously by finite element method, a new method for continuous dynamic coupling is presented. The method employs the measured spindle-machine FRFs and analytical models of the tool and holder to predict the tool tip FRFs. In this new method, continuous coupling in two separate domains of response model and modal model is presented. Such structural modeling avoids us to do complex modal tests for a different set of combinations of the holder and tool with specific milling machine. An experimental case study is provided to demonstrate the applicability of the proposed method in dynamic modeling of machine tool. © 2012 American Society of Mechanical Engineers.","author":[{"dropping-particle":"","family":"Faraji Ghanati","given":"Mohammad","non-dropping-particle":"","parse-names":false,"suffix":""},{"dropping-particle":"","family":"Madoliat","given":"Reza","non-dropping-particle":"","parse-names":false,"suffix":""}],"container-title":"Journal of Manufacturing Science and Engineering, Transactions of the ASME","id":"ITEM-5","issue":"2","issued":{"date-parts":[["2012"]]},"title":"New continuous dynamic coupling for three component modeling of tool-holder-spindle structure of machine tools with modified effected tool damping","type":"article-journal","volume":"134"},"uris":["http://www.mendeley.com/documents/?uuid=98eeee07-98f9-3198-bd68-73a07ebbb5c8"]},{"id":"ITEM-6","itemData":{"DOI":"10.1016/J.IJMACHTOOLS.2013.12.002","ISSN":"0890-6955","abstract":"The material removal capability of machines is partially conditioned by self-excited vibrations, also known as chatter. In order to predict chatter free machining conditions, dynamic transfer function at the tool tip is required. In many applications, such as high-speed machining (HSM), the problematic modes are related to the flexibility of the tool, and experimental calculation of the Frequency Response Function (FRF) should be obtained considering every combination of tool, toolholder and machine. Therefore, it is a time consuming process which disturbs the production. The bibliography proposes the Receptance Coupling Substructure Analysis (RCSA) to reduce the amount of experimental tests. In this paper, a new approach based on the calculation of the fixed boundary dynamic behavior of the tool is proposed. Hence, the number of theoretical modes that have to be considered is low, instead of the high number of modes required for the models presented up today. This way, the Timoshenko beam theory can be used to obtain a fast prediction. The accuracy of this new method has been verified experimentally for different tools, toolholders and machines. © 2014 Elsevier Ltd.","author":[{"dropping-particle":"","family":"Mancisidor","given":"Iker","non-dropping-particle":"","parse-names":false,"suffix":""},{"dropping-particle":"","family":"Urkiola","given":"Aitor","non-dropping-particle":"","parse-names":false,"suffix":""},{"dropping-particle":"","family":"Barcena","given":"Rafael","non-dropping-particle":"","parse-names":false,"suffix":""},{"dropping-particle":"","family":"Munoa","given":"Jokin","non-dropping-particle":"","parse-names":false,"suffix":""},{"dropping-particle":"","family":"Dombovari","given":"Zoltan","non-dropping-particle":"","parse-names":false,"suffix":""},{"dropping-particle":"","family":"Zatarain","given":"Mikel","non-dropping-particle":"","parse-names":false,"suffix":""}],"container-title":"International Journal of Machine Tools and Manufacture","id":"ITEM-6","issued":{"date-parts":[["2014","3","1"]]},"page":"18-29","publisher":"Pergamon","title":"Receptance coupling for tool point dynamic prediction by fixed boundaries approach","type":"article-journal","volume":"78"},"uris":["http://www.mendeley.com/documents/?uuid=c2b7e20a-6cf0-3f35-99cd-daf2f63432d3"]},{"id":"ITEM-7","itemData":{"DOI":"10.1016/J.CIRPJ.2016.02.005","ISSN":"1755-5817","abstract":"To identify stable cutting conditions with a high depth of cut, stability lobe diagrams are used. In order to predict these diagrams, frequency response functions (FRF) at the tool tip are required for every tool, holder and machine combination. To reduce the number of experimental tests, receptance coupling substructure analysis (RSCA) is proposed in the literature. In order to take full advantage of this method, contact parameters between holder and tool must be known. To identify these parameters this paper presents a new method based on free-free measurements. The obtained contact parameters led to good results for various tool lengths. Based on this, an extensive investigation is performed for the ER32 holder interface. Afterwards, the RCSA method is tested. Therefore, different spindle-holder-tool assemblies are modeled for two machine tools. Prediction and measurement of obtained tool-tip FRF shows a good match, especially for the frequency position.","author":[{"dropping-particle":"","family":"Matthias","given":"W.","non-dropping-particle":"","parse-names":false,"suffix":""},{"dropping-particle":"","family":"Özşahin","given":"O.","non-dropping-particle":"","parse-names":false,"suffix":""},{"dropping-particle":"","family":"Altintas","given":"Y.","non-dropping-particle":"","parse-names":false,"suffix":""},{"dropping-particle":"","family":"Denkena","given":"B.","non-dropping-particle":"","parse-names":false,"suffix":""}],"container-title":"CIRP Journal of Manufacturing Science and Technology","id":"ITEM-7","issued":{"date-parts":[["2016","5","1"]]},"page":"37-45","publisher":"Elsevier","title":"Receptance coupling based algorithm for the identification of contact parameters at holder–tool interface","type":"article-journal","volume":"13"},"uris":["http://www.mendeley.com/documents/?uuid=49e73cfd-e437-38dc-a3b9-096eb0a89eb2"]},{"id":"ITEM-8","itemData":{"DOI":"10.1016/J.CIRPJ.2022.02.012","ISSN":"1755-5817","author":[{"dropping-particle":"","family":"Ostad Ali Akbari","given":"Vahid","non-dropping-particle":"","parse-names":false,"suffix":""},{"dropping-particle":"","family":"Postel","given":"M.","non-dropping-particle":"","parse-names":false,"suffix":""},{"dropping-particle":"","family":"Kuffa","given":"M.","non-dropping-particle":"","parse-names":false,"suffix":""},{"dropping-particle":"","family":"Wegener","given":"K.","non-dropping-particle":"","parse-names":false,"suffix":""}],"container-title":"CIRP Journal of Manufacturing Science and Technology","id":"ITEM-8","issued":{"date-parts":[["2022","5","1"]]},"page":"359-369","publisher":"Elsevier","title":"Improving stability predictions in milling by incorporation of toolholder sound emissions","type":"article-journal","volume":"37"},"uris":["http://www.mendeley.com/documents/?uuid=28da0cf9-2676-3573-a188-140474a19c25"]}],"mendeley":{"formattedCitation":"[26], [61], [64], [65], [70]–[73]","plainTextFormattedCitation":"[26], [61], [64], [65], [70]–[73]","previouslyFormattedCitation":"[31], [61], [64], [65], [70]–[73]"},"properties":{"noteIndex":0},"schema":"https://github.com/citation-style-language/schema/raw/master/csl-citation.json"}</w:instrText>
      </w:r>
      <w:r w:rsidR="006D2717">
        <w:rPr>
          <w:rFonts w:cs="Times New Roman"/>
        </w:rPr>
        <w:fldChar w:fldCharType="separate"/>
      </w:r>
      <w:r w:rsidR="00FA0AFC" w:rsidRPr="00FA0AFC">
        <w:rPr>
          <w:rFonts w:cs="Times New Roman"/>
          <w:noProof/>
        </w:rPr>
        <w:t>[26], [61], [64], [65], [70]–[73]</w:t>
      </w:r>
      <w:r w:rsidR="006D2717">
        <w:rPr>
          <w:rFonts w:cs="Times New Roman"/>
        </w:rPr>
        <w:fldChar w:fldCharType="end"/>
      </w:r>
      <w:r w:rsidR="00627111">
        <w:rPr>
          <w:rFonts w:cs="Times New Roman"/>
        </w:rPr>
        <w:t xml:space="preserve">, </w:t>
      </w:r>
      <w:r w:rsidR="007B541E">
        <w:rPr>
          <w:rFonts w:cs="Times New Roman"/>
        </w:rPr>
        <w:t>finite element analysis</w:t>
      </w:r>
      <w:r w:rsidR="00627111">
        <w:rPr>
          <w:rFonts w:cs="Times New Roman"/>
        </w:rPr>
        <w:t xml:space="preserve"> </w:t>
      </w:r>
      <w:r w:rsidR="002C0894">
        <w:rPr>
          <w:rFonts w:cs="Times New Roman"/>
        </w:rPr>
        <w:fldChar w:fldCharType="begin" w:fldLock="1"/>
      </w:r>
      <w:r w:rsidR="00671954">
        <w:rPr>
          <w:rFonts w:cs="Times New Roman"/>
        </w:rPr>
        <w:instrText>ADDIN CSL_CITATION {"citationItems":[{"id":"ITEM-1","itemData":{"abstract":"Accurate knowledge of machine dynamics is required for predicting stability and precision in a machining process.","author":[{"dropping-particle":"","family":"Kivanc","given":"Evren Burcu","non-dropping-particle":"","parse-names":false,"suffix":""},{"dropping-particle":"","family":"Budak","given":"Erhan","non-dropping-particle":"","parse-names":false,"suffix":""}],"container-title":"ASME International Mechanical Engineering Congress and Exposition","id":"ITEM-1","issued":{"date-parts":[["2003"]]},"page":"85-94","title":"DEVELOPMENT OF ANALYTICAL ENDMILL DEFLECTION AND DYNAMIC MODELS","type":"article-journal","volume":"37203"},"uris":["http://www.mendeley.com/documents/?uuid=10a13b40-5f39-3cc9-8b47-e4cd3df5fede"]},{"id":"ITEM-2","itemData":{"DOI":"10.1016/S0278-6125(05)80003-2","ISSN":"0278-6125","abstract":"This paper introduces a methodology to evaluate and compare machine tool toolholder-spindle interfaces based on experimental and analytical finite element analysis results. This paper illustrates that the results generated from bench tests (an approach previously used for comparing different sets of interfaces) to characterize toolholder-spindle interfaces do not represent properly the interfaces in a machine tool spindle. The proposed methodology can help standardize the tests and/or the joint parameters required for evaluating, comparing, and selecting toolholder-spindle interfaces by modeling the machine tool spindle itself. © 2005 Society of Manufacturing Engineers.","author":[{"dropping-particle":"","family":"Agapiou","given":"John S.","non-dropping-particle":"","parse-names":false,"suffix":""}],"container-title":"Journal of Manufacturing Systems","id":"ITEM-2","issue":"1","issued":{"date-parts":[["2005","1","1"]]},"page":"13-20","publisher":"Elsevier","title":"A methodology to measure joint stiffness parameters for toolholder-spindle interfaces","type":"article-journal","volume":"24"},"uris":["http://www.mendeley.com/documents/?uuid=2b9192c8-0320-334f-bfe6-d9535bf9c6b8"]},{"id":"ITEM-3","itemData":{"DOI":"10.1016/J.IJMACHTOOLS.2006.01.032","ISSN":"0890-6955","abstract":"Regenerative chatter is a well-known machining problem that results in unstable cutting process, poor surface quality and reduced material removal rate. This undesired self-excited vibration problem is one of the main obstacles in utilizing the total capacity of a machine tool in production. In order to obtain a chatter-free process on a machining center, stability diagrams can be used. Numerically or analytically, constructing the stability lobe diagram for a certain spindle-holder-tool combination implies knowing the system dynamics at the tool tip; i.e., the point frequency response function (FRF) that relates the dynamic displacement and force at that point. This study presents an analytical method that uses Timoshenko beam theory for calculating the tool point FRF of a given combination by using the receptance coupling and structural modification methods. The objective of the study is two fold. Firstly, it is aimed to develop a reliable mathematical model to predict tool point FRF in a machining center so that chatter stability analysis can be done, and secondly to make use of this model in studying the effects of individual bearing and contact parameters on tool point FRF so that better approaches can be found in predicting contact parameters from experimental measurements. The model can also be used to study the effects of several spindle, holder and tool parameters on chatter stability. In this paper, the mathematical model, as well as the details of obtaining the system component (spindle, holder and tool) dynamics and coupling them to obtain the tool point FRF are given. The model suggested is verified by comparing the natural frequencies of an example spindle-holder-tool assembly obtained from the model with those obtained from a finite element software. © 2006 Elsevier Ltd. All rights reserved.","author":[{"dropping-particle":"","family":"Ertürk","given":"A.","non-dropping-particle":"","parse-names":false,"suffix":""},{"dropping-particle":"","family":"Özgüven","given":"H. N.","non-dropping-particle":"","parse-names":false,"suffix":""},{"dropping-particle":"","family":"Budak","given":"E.","non-dropping-particle":"","parse-names":false,"suffix":""}],"container-title":"International Journal of Machine Tools and Manufacture","id":"ITEM-3","issue":"15","issued":{"date-parts":[["2006","12","1"]]},"page":"1901-1912","publisher":"Pergamon","title":"Analytical modeling of spindle–tool dynamics on machine tools using Timoshenko beam model and receptance coupling for the prediction of tool point FRF","type":"article-journal","volume":"46"},"uris":["http://www.mendeley.com/documents/?uuid=68e67701-f9e3-328f-85af-47e274f46471"]},{"id":"ITEM-4","itemData":{"DOI":"10.1016/j.ijmachtools.2006.08.009","ISSN":"08906955","abstract":"In this paper we present a finite element modeling approach to determine the stiffness and damping behavior between the tool and holder in thermal shrink fit connections. The continuous contact stiffness/damping profile between the holder and portion of the tool inside the holder is approximated by defining coordinates along the interface contact length and assigning position-dependent stiffness and equivalent viscous damping values between the tool and holder. These values are incorporated into the third generation receptance coupling substructure analysis (RCSA) method, which is used to predict the tool point frequency response for milling applications. Once the holder and inserted tool section are connected using the finite element analysis-based stiffness and damping values, this subassembly is then rigidly coupled to the (measured) spindle-holder base and (modeled) tool. Experimental validation is provided. © 2006 Elsevier Ltd. All rights reserved.","author":[{"dropping-particle":"","family":"Schmitz","given":"Tony L.","non-dropping-particle":"","parse-names":false,"suffix":""},{"dropping-particle":"","family":"Powell","given":"Kevin","non-dropping-particle":"","parse-names":false,"suffix":""},{"dropping-particle":"","family":"Won","given":"Dongki","non-dropping-particle":"","parse-names":false,"suffix":""},{"dropping-particle":"","family":"Scott Duncan","given":"G.","non-dropping-particle":"","parse-names":false,"suffix":""},{"dropping-particle":"","family":"Gregory Sawyer","given":"W.","non-dropping-particle":"","parse-names":false,"suffix":""},{"dropping-particle":"","family":"Ziegert","given":"John C.","non-dropping-particle":"","parse-names":false,"suffix":""}],"container-title":"International Journal of Machine Tools and Manufacture","id":"ITEM-4","issue":"9","issued":{"date-parts":[["2007"]]},"title":"Shrink fit tool holder connection stiffness/damping modeling for frequency response prediction in milling","type":"article-journal","volume":"47"},"uris":["http://www.mendeley.com/documents/?uuid=8c0027a1-d93c-3761-8049-07614e24aeac"]},{"id":"ITEM-5","itemData":{"DOI":"10.1115/1.4006094","ISSN":"10871357","abstract":"In machine dynamics, the tool point frequency response functions (FRFs) are employed to predict the stable machining conditions. In this paper, a combined analytical- experimental substructuring procedure is proposed to determine the tool point FRFs usable for different holder-tool configurations. Contact interface of holder-spindle and tool-holder is modeled using translational and rotational springs and dampers spread in the length of contact surface. These joint parameters are defined using finite element method. This enables the analyst to introduce the contact stiffness and damping in more detail with taking into consideration the variations of normal pressure in the tool-holder and holder-spindle joints. The dynamic analysis of the holder is done using Timoshenko beam theory by Tchebyshev method. The tool dynamics is modeled based on Euler-Bernoulli beam theory using the method of equivalent diameter. For the purpose of shifting the tool stability lobes to a higher level, tool damping parameter is modified by internal frictional damper and the effect is analyzed by analytical methods and experimental study. After joint parameters are defined continuously by finite element method, a new method for continuous dynamic coupling is presented. The method employs the measured spindle-machine FRFs and analytical models of the tool and holder to predict the tool tip FRFs. In this new method, continuous coupling in two separate domains of response model and modal model is presented. Such structural modeling avoids us to do complex modal tests for a different set of combinations of the holder and tool with specific milling machine. An experimental case study is provided to demonstrate the applicability of the proposed method in dynamic modeling of machine tool. © 2012 American Society of Mechanical Engineers.","author":[{"dropping-particle":"","family":"Faraji Ghanati","given":"Mohammad","non-dropping-particle":"","parse-names":false,"suffix":""},{"dropping-particle":"","family":"Madoliat","given":"Reza","non-dropping-particle":"","parse-names":false,"suffix":""}],"container-title":"Journal of Manufacturing Science and Engineering, Transactions of the ASME","id":"ITEM-5","issue":"2","issued":{"date-parts":[["2012"]]},"title":"New continuous dynamic coupling for three component modeling of tool-holder-spindle structure of machine tools with modified effected tool damping","type":"article-journal","volume":"134"},"uris":["http://www.mendeley.com/documents/?uuid=98eeee07-98f9-3198-bd68-73a07ebbb5c8"]},{"id":"ITEM-6","itemData":{"DOI":"10.1016/j.jsv.2014.06.023","ISSN":"10958568","abstract":"This study presents a tapered zero-thickness finite element model together with its parameter identification method for modelling the spindle-holder taper joint in machine tools. In the presented model, the spindle and the holder are modelled as solid elements and the taper joint is modelled as a tapered zero-thickness finite element with stiffness and damping but without mass or thickness. The proposed model considers not only the coupling of adjacent degrees of freedom but also the radial, tangential and axial effects of the spindle-holder taper joint. Based on the inverse relationship between the dynamic matrix and frequency response function matrix of a multi-degree-of-freedom system, this study proposes a combined analytical-experimental method to identify the stiffness matrix and damping coefficient of the proposed tapered zero-thickness finite element. The method extracts those parameters from FRFs of an entire specimen that contains only the spindle-holder taper joint. The simulated FRF obtained from the proposed model matches the experimental FRF quite well, which indicates that the presented method provides high accuracy and is easy to implement in modelling the spindle-holder taper joint.","author":[{"dropping-particle":"","family":"Xiao","given":"Weiwei","non-dropping-particle":"","parse-names":false,"suffix":""},{"dropping-particle":"","family":"Mao","given":"Kuanmin","non-dropping-particle":"","parse-names":false,"suffix":""},{"dropping-particle":"","family":"Zhu","given":"Ming","non-dropping-particle":"","parse-names":false,"suffix":""},{"dropping-particle":"","family":"Li","given":"Bin","non-dropping-particle":"","parse-names":false,"suffix":""},{"dropping-particle":"","family":"Lei","given":"Sheng","non-dropping-particle":"","parse-names":false,"suffix":""},{"dropping-particle":"","family":"Pan","given":"Xiaoyan","non-dropping-particle":"","parse-names":false,"suffix":""}],"container-title":"Journal of Sound and Vibration","id":"ITEM-6","issue":"22","issued":{"date-parts":[["2014","10","27"]]},"page":"5836-5850","publisher":"Academic Press","title":"Modelling the spindle-holder taper joint in machine tools: A tapered zero-thickness finite element method","type":"article-journal","volume":"333"},"uris":["http://www.mendeley.com/documents/?uuid=8f917793-f5c0-3f6d-9ae5-7a30ee982877"]},{"id":"ITEM-7","itemData":{"DOI":"10.1016/J.PROCIR.2015.03.031","ISSN":"2212-8271","abstract":"Receptance coupling substructure analysis (RCSA) allows to estimate tool-tip FRF of different spindle-holder-tool configurations with the minimum set of measurements. This technique requires accurate holder-tool connection modelling. In this paper fully predictive modelling strategies of holder-tool connection are presented. Proposed procedures are implemented in FE environment, without the use of any tuning experimental test, using solid elements to model the most common connection types. The main advantage of proposed approaches is to model the entire toolkit without requiring lumped stiffness and iterative procedures. Resulted toolkit FE model can be used in RCSA providing accurate tool-tip FRF for chatter prediction.","author":[{"dropping-particle":"","family":"Grossi","given":"Niccolò","non-dropping-particle":"","parse-names":false,"suffix":""},{"dropping-particle":"","family":"Montevecchi","given":"Filippo","non-dropping-particle":"","parse-names":false,"suffix":""},{"dropping-particle":"","family":"Scippa","given":"Antonio","non-dropping-particle":"","parse-names":false,"suffix":""},{"dropping-particle":"","family":"Campatelli","given":"Gianni","non-dropping-particle":"","parse-names":false,"suffix":""}],"container-title":"Procedia CIRP","id":"ITEM-7","issued":{"date-parts":[["2015","1","1"]]},"page":"527-532","publisher":"Elsevier","title":"3D Finite Element Modeling of Holder-Tool Assembly for Stability Prediction in Milling","type":"article-journal","volume":"31"},"uris":["http://www.mendeley.com/documents/?uuid=53e07e1a-9946-32d1-858b-1d5c7ccae2dd"]},{"id":"ITEM-8","itemData":{"DOI":"10.1016/j.ijmecsci.2015.11.014","ISSN":"00207403","abstract":"The existing tool point dynamics analysis methods may lead to inaccurate predictions of frequency response function (FRF) in some cases since they ignored the collet geometry. This paper presents an improved method to better predict the contributions of collet geometry to FRF of cutting tool by introducing the effect of collet. The spindle-holder-collet-tool assembly is modeled as two distributed joint interfaces, i.e., collet-holder and collet-tool joint interfaces, rather than the existing single holder-tool joint interface without the effect of collet. Dynamics of the tool and the collet are analyzed using Euler-Bernoulli beam theory, and the tool-collet and holder-collet joint interfaces are separately treated as two distributed zero-thickness damped-elastic layers. The contact stiffness and damping properties of both joint interfaces are identified by minimizing the discrepancy between the measured and predicted tool point FRFs. The tool-collet assembly is supposed to rest on the resilient support provided by the spindle-holder assembly, whose dynamical property is analytically calculated by the receptance coupling substructure analysis (RCSA) method. Wider prediction capacity of the proposed method has been experimentally verified via the comparison with traditional method.","author":[{"dropping-particle":"","family":"Yang","given":"Yun","non-dropping-particle":"","parse-names":false,"suffix":""},{"dropping-particle":"","family":"Wan","given":"Min","non-dropping-particle":"","parse-names":false,"suffix":""},{"dropping-particle":"","family":"Ma","given":"Ying Chao","non-dropping-particle":"","parse-names":false,"suffix":""},{"dropping-particle":"","family":"Zhang","given":"Wei Hong","non-dropping-particle":"","parse-names":false,"suffix":""}],"container-title":"International Journal of Mechanical Sciences","id":"ITEM-8","issued":{"date-parts":[["2016","1","1"]]},"page":"239-252","publisher":"Elsevier Ltd","title":"An improved method for tool point dynamics analysis using a bi-distributed joint interface model","type":"article-journal","volume":"105"},"uris":["http://www.mendeley.com/documents/?uuid=74776622-70d9-37bb-9e54-20f3ac1740e3"]},{"id":"ITEM-9","itemData":{"abstract":"This study aims to investigate the dynamic characteristics of a milling machine with different head stocks by using finite element (FE) method and receptance coupling analysis (RCA). For this purpose, five full finite element machine models, including vertical column, reformed head stock and feeding mechanism were created. With these models, the tool point frequency response functions were directly predicted. Another approach was the application of the receptance coupling method, in which the frequency response of the assembly milling tool was calculated from the receptance components of the individual substructures through the coupling operation with the interfaces of the feeding mechanism. Results show that a whole machine model with reformed stock has superior dynamic behavior when compared with the original design, by an increment of 10% in the dynamic stiffness. The receptance coupling method was verified to show an accurate prediction of the frequency response functions of the spindle tool when compared with the results obtained from the full FE models. Overall, the proposed methodology can help the designer to efficiently and accurately develop the machine tool structure with excellent mechanical performance.","author":[{"dropping-particle":"","family":"Hung","given":"Jui-Pin","non-dropping-particle":"","parse-names":false,"suffix":""},{"dropping-particle":"","family":"Lin","given":"Wei-Zhu","non-dropping-particle":"","parse-names":false,"suffix":""},{"dropping-particle":"","family":"Wu","given":"Kung-Da","non-dropping-particle":"","parse-names":false,"suffix":""},{"dropping-particle":"","family":"Shih","given":"Wei-Cheng","non-dropping-particle":"","parse-names":false,"suffix":""}],"container-title":"Technology &amp; Applied Science Research","id":"ITEM-9","issue":"2","issued":{"date-parts":[["2019"]]},"number-of-pages":"3918-3923","title":"Analyzing the Dynamic Characteristics of Milling Tool Using Finite Element Method and Receptance Coupling Method","type":"report","volume":"9"},"uris":["http://www.mendeley.com/documents/?uuid=e50cab5b-820c-3cb3-9b60-8a7dafc66e5c"]},{"id":"ITEM-10","itemData":{"DOI":"10.1007/s11740-020-00999-0","ISSN":"18637353","abstract":"In milling, the dynamic behavior of the tool center point is crucial for estimating surface quality of the workpiece as well as the process stability behavior. Experimental-analytical receptance coupling can be used for predicting the tool tip dynamics but requires accurate analytical modelling of the holder-tool assembly. This includes the reliable identification of the holder-tool joint properties as well as the correct modelling of the fluted segment of end mills. However, the modelling effort associated with accurately representing the dynamic behavior of the fluted segment is significant. In addition, the joint identification requires a reference tool tip frequency response function of the tool assembly clamped in the machine spindle. This is inefficient and can also lead to incorrect estimation of joint properties. This paper provides an efficient method for joint identification and fluted section modelling using an offline, free–free excitation approach. The objective of this paper is to enable a direct comparison of the dynamic behavior of the freely constrained analytical tool assembly model with that of the real freely constrained tool assembly. The comparison of displacement to force frequency response at certain points on the tool assembly allows for the identification of tool model parameters such as the joint properties and effective diameter of the fluted segment. The comparability is realized by extending the analytical holder-tool beam model to include the receptance model of the standard spindle-holder interface. In this study, as an example, a thermal shrink-fit holder-tool beam model is extended to include an HSK-A63 interface. Subsequently, frequency response functions at two points on the real freely constrained tool assembly are measured in order to identify the joint stiffness and effective diameter of the fluted segment using the corresponding proposed formulations. The updated holder-tool model is then coupled with a 4-axis milling machine and validated. Despite the reduced modelling effort, a good prediction accuracy could be achieved for different holder-tool combinations.","author":[{"dropping-particle":"","family":"Brecher","given":"Christian","non-dropping-particle":"","parse-names":false,"suffix":""},{"dropping-particle":"","family":"Chavan","given":"Prateek","non-dropping-particle":"","parse-names":false,"suffix":""},{"dropping-particle":"","family":"Fey","given":"Marcel","non-dropping-particle":"","parse-names":false,"suffix":""}],"container-title":"Production Engineering","id":"ITEM-10","issue":"1","issued":{"date-parts":[["2021","2","1"]]},"page":"21-33","publisher":"Springer Science and Business Media Deutschland GmbH","title":"Efficient joint identification and fluted segment modelling of shrink-fit tool assemblies by updating extended tool models","type":"article-journal","volume":"15"},"uris":["http://www.mendeley.com/documents/?uuid=e3a58529-ca53-3d0c-b4f0-2a247a390f82"]}],"mendeley":{"formattedCitation":"[38], [57], [61], [62], [65], [74]–[78]","plainTextFormattedCitation":"[38], [57], [61], [62], [65], [74]–[78]","previouslyFormattedCitation":"[38], [57], [61], [62], [65], [74]–[78]"},"properties":{"noteIndex":0},"schema":"https://github.com/citation-style-language/schema/raw/master/csl-citation.json"}</w:instrText>
      </w:r>
      <w:r w:rsidR="002C0894">
        <w:rPr>
          <w:rFonts w:cs="Times New Roman"/>
        </w:rPr>
        <w:fldChar w:fldCharType="separate"/>
      </w:r>
      <w:r w:rsidR="002C0894" w:rsidRPr="002C0894">
        <w:rPr>
          <w:rFonts w:cs="Times New Roman"/>
          <w:noProof/>
        </w:rPr>
        <w:t>[38], [57], [61], [62], [65], [74]–[78]</w:t>
      </w:r>
      <w:r w:rsidR="002C0894">
        <w:rPr>
          <w:rFonts w:cs="Times New Roman"/>
        </w:rPr>
        <w:fldChar w:fldCharType="end"/>
      </w:r>
      <w:r w:rsidR="00C309EB">
        <w:rPr>
          <w:rFonts w:cs="Times New Roman"/>
        </w:rPr>
        <w:t>, a</w:t>
      </w:r>
      <w:r w:rsidR="00102B08">
        <w:rPr>
          <w:rFonts w:cs="Times New Roman"/>
        </w:rPr>
        <w:t xml:space="preserve">nd </w:t>
      </w:r>
      <w:r w:rsidR="00F64876">
        <w:rPr>
          <w:rFonts w:cs="Times New Roman"/>
        </w:rPr>
        <w:t xml:space="preserve">optimization algorithms and </w:t>
      </w:r>
      <w:r w:rsidR="00102B08">
        <w:rPr>
          <w:rFonts w:cs="Times New Roman"/>
        </w:rPr>
        <w:t xml:space="preserve">machine learning methods </w:t>
      </w:r>
      <w:r w:rsidR="00671954">
        <w:rPr>
          <w:rFonts w:cs="Times New Roman"/>
        </w:rPr>
        <w:fldChar w:fldCharType="begin" w:fldLock="1"/>
      </w:r>
      <w:r w:rsidR="008B5E15">
        <w:rPr>
          <w:rFonts w:cs="Times New Roman"/>
        </w:rPr>
        <w:instrText>ADDIN CSL_CITATION {"citationItems":[{"id":"ITEM-1","itemData":{"abstract":"We apply receptance coupling techniques to predict the tool-point frequency response for high-speed machining applications. Building on early work of Duncan [4], Bishop and Johnson [2], and more recent work of Ewins, et al. [5],[6], we develop an analytic expression for the frequency response at the free end of the milling cutter from: 1) an analytic model of the tool; 2) an experimental measurement of the holder/spindle sub-assembly; and 3) a set of empirical connection parameters. These parameters are extracted from a single measurement of the tool/holder/spindle assembly at a known tool overhang length using nonlinear least squares estimation. The assembly model can then be used to predict changes in the tool-point receptance for setup variations, such as tool length. The resulting tool-point frequency response is used to calculate the associated stability lobe diagram, which defines regions of stable and unstable cutting zones as a function of chip width and spindle speed and is used to select appropriate machining parameters. A description of the receptance coupling method, as well as a discussion of the system model and selected connection parameters, are provided. Extensive experimental results are also presented.","author":[{"dropping-particle":"","family":"Schmitz","given":"Tony L","non-dropping-particle":"","parse-names":false,"suffix":""},{"dropping-particle":"","family":"Burns","given":"Timothy J","non-dropping-particle":"","parse-names":false,"suffix":""}],"container-title":"Proceedings of IMAC-XXI: A Conference and Exposition on Structural Dynamics","id":"ITEM-1","issued":{"date-parts":[["2003"]]},"title":"Receptance Coupling for High-Speed Machining Dynamics Prediction","type":"paper-conference"},"uris":["http://www.mendeley.com/documents/?uuid=964e5f19-7952-3f68-b9a5-381c9730f32a"]},{"id":"ITEM-2","itemData":{"DOI":"10.1016/j.ijmachtools.2005.09.010","ISSN":"08906955","abstract":"Chatter is one of the most important limitations on the productivity of milling process. In order to avoid the poor surface quality and potential machine damage due to chatter, the material removal rate is usually reduced. The analysis and modeling of chatter is complicated due to the time varying dynamics of milling chatter which can be avoided without sacrificing the productivity by using analytical methods presented in this paper. © 2005 Elsevier Ltd. All rights reserved.","author":[{"dropping-particle":"","family":"Budak","given":"E.","non-dropping-particle":"","parse-names":false,"suffix":""}],"container-title":"International Journal of Machine Tools and Manufacture","id":"ITEM-2","issue":"12-13","issued":{"date-parts":[["2006","10"]]},"page":"1489-1499","title":"Analytical models for high performance milling. Part II: Process dynamics and stability","type":"article-journal","volume":"46"},"uris":["http://www.mendeley.com/documents/?uuid=9a8b5a49-6c01-3018-b00c-d40d79da16af"]},{"id":"ITEM-3","itemData":{"DOI":"10.1016/j.ijmachtools.2005.05.026","ISSN":"08906955","abstract":"The Stability of machining process depends on the dynamics of the machine tool, among other things. However, the dynamics of the machine tool changes when the tool is changed. To avoid the need for repeating the measurements, sub-structuring analysis may be used to couple the tool and spindle frequency response functions. A major difficulty in this approach is the determination of joint stiffness and damping between the two sub-structures. In particular, the measurement of rotational responses (RDOFs) at joints is a difficult task. In this research, a simple joint model that accounts for RDOFs is proposed. It is shown that this model avoids RDOF measurement while taking into account the bending modes. An optimization method based on genetic algorithm is employed to find parameters of the joint model. Receptance coupling analysis is used to couple the machine tool and tool FRFs obtained from experiment and FE, respectively. The RC based response obtained in this way is compared with experimental FRF which shows good agreement and confirms that the joint model has been successful in predicting the tool bending modes. © 2005 Elsevier Ltd. All rights reserved.","author":[{"dropping-particle":"","family":"Movahhedy","given":"Mohammad R.","non-dropping-particle":"","parse-names":false,"suffix":""},{"dropping-particle":"","family":"Gerami","given":"Javad M.","non-dropping-particle":"","parse-names":false,"suffix":""}],"container-title":"International Journal of Machine Tools and Manufacture","id":"ITEM-3","issue":"3-4","issued":{"date-parts":[["2006","3"]]},"page":"243-251","title":"Prediction of spindle dynamics in milling by sub-structure coupling","type":"article-journal","volume":"46"},"uris":["http://www.mendeley.com/documents/?uuid=fb18013f-07ef-3dc4-a161-28ed01c728a7"]},{"id":"ITEM-4","itemData":{"abstract":"A new method is proposed to identify the joint structural parameters of complex systems using a frequency response function (FRF)-based substructuring method and an optimization technique. The FRF method is used to estimate the joint parameters indirectly by minimizing the difference between the reference and calculated responses using a gradient based optimization technique with analytical gradient information. To assess the robustness of the identification method with respect to noisy input data, FRFs contaminated by uniformly distributed random noise were tested in a numerical example. The effects of the random noise and the magnitude of the connection stiffness values on the accuracy of the method were investigated while identifying the joint parameters. When the FRFs were contaminated with random noise, the proposed procedure performed well when used to identify the stiffness values, but the accuracy of identification is deteriorative when used to identify the damping coefficients. The joint parameters of a real bolted structure were also identified by the proposed method. The results show that it can be applied successfully to real structures , and that a hybrid approach using both calculated and measured FRFs in the substructure model can enhance the quality of the identificationresults.","author":[{"dropping-particle":"","family":"Lee","given":"Doo-Ho","non-dropping-particle":"","parse-names":false,"suffix":""},{"dropping-particle":"","family":"Hwang","given":"Woo-Seek","non-dropping-particle":"","parse-names":false,"suffix":""}],"container-title":"Journal of Mechanical Science and Technology Journal of Mechanical Scienceand","id":"ITEM-4","issued":{"date-parts":[["2007"]]},"number-of-pages":"2011-2022","title":"An identification method for joint structural parameters using an FRF-based substructuring method and an optimization technique","type":"report","volume":"21"},"uris":["http://www.mendeley.com/documents/?uuid=09c37ff3-76dc-37c6-83f2-f605eef0b2ef"]},{"id":"ITEM-5","itemData":{"abstract":"Dynamics of machine tools is very important especially for cutting stability which strongly affects surface quality and productivity. Although experimental methods are commonly used to determine frequency response functions (FRF) at the cutting tool point, recently analytical methods based on receptance coupling and structural modification techniques have also been used to predict FRFs. Prediction of FRFs without extensive testing can save substantial time; however one of the challenges in this approach is the determination of contact parameters between the components of an assembly as there are no analytical methods available for modeling of these parameters, and the l identification of them for each case is time consuming. In this study, identification and modeling of contact parameters between holder and tool for different geometries are considered. The contact parameters depend on the clamped tool length, tool diameter, material, etc. First of all, the contact parameters for limited combinations of tool diameter and clamped tool lengths are identified experimentally using a procedure developed in an earlier study. The results are used to train a neural network which can be used to estimate the parameters for different cases. It is demonstrated that this approach can be used in the dynamic analysis of the machine tools for cutting stability predictions.","author":[{"dropping-particle":"","family":"Ozsahin","given":"Orkun","non-dropping-particle":"","parse-names":false,"suffix":""},{"dropping-particle":"","family":"Özgüven","given":"H Nevzat","non-dropping-particle":"","parse-names":false,"suffix":""},{"dropping-particle":"","family":"Budak","given":"Erhan","non-dropping-particle":"","parse-names":false,"suffix":""},{"dropping-particle":"","family":"Özşahin","given":"O","non-dropping-particle":"","parse-names":false,"suffix":""},{"dropping-particle":"","family":"Özgüven","given":"H N","non-dropping-particle":"","parse-names":false,"suffix":""},{"dropping-particle":"","family":"Budak","given":"E","non-dropping-particle":"","parse-names":false,"suffix":""}],"container-title":"Proceedings of the 3rd International Conference on Manufacturing Engineering (ICMEN)","id":"ITEM-5","issued":{"date-parts":[["2008"]]},"page":"131-144","title":"Estimation of Dynamic Contact Parameters for Machine Tool Spindle-Holder-Tool Assemblies Using Artificial Neural Networks","type":"article-journal"},"uris":["http://www.mendeley.com/documents/?uuid=f118ac8c-c208-32ad-96da-774522e43bb2"]},{"id":"ITEM-6","itemData":{"DOI":"10.3233/SAV-2012-0728","ISSN":"10709622","abstract":"In order to ensure the stability of machining processes, the tool point frequency response functions (FRFs) should be obtained initially. By the receptance coupling substructure analysis (RCSA), the tool point FRFs can be generated quickly for any combination of holder and tool without the need of repeated measurements. A major difficulty in the sub-structuring analysis is to determine the connection parameters at the tool-holder interface. This study proposed an identification method to recognize the connection parameters at the tool-holder interface by using RCSA and particle swarm optimization (PSO). In this paper, the XHK machining center is divided into two components, which are the tool and the spindle assembly firstly. After that, the end point FRFs of the tool are achieved by mode superposition method. The end receptances of the spindle assembly with complicated structure are obtained by impacting test method. Through translational and rotational springs and dampers, the tool point FRF of the machining center is obtained by coupling the two components. Finally, PSO is adopted to identify the connection parameters at the tool-holder interface by minimizing the difference between the predicted and the measured tool point FRFs. Comparison results between the predicted and measured tool point FRFs show a good agreement and demonstrate that the identification method is valid in the identification of connection parameters at the tool-holder interface. © 2013-IOS Press and the authors. All rights reserved.","author":[{"dropping-particle":"","family":"Wang","given":"Erhua","non-dropping-particle":"","parse-names":false,"suffix":""},{"dropping-particle":"","family":"Wu","given":"Bo","non-dropping-particle":"","parse-names":false,"suffix":""},{"dropping-particle":"","family":"Hu","given":"Youmin","non-dropping-particle":"","parse-names":false,"suffix":""},{"dropping-particle":"","family":"Yang","given":"Shuzi","non-dropping-particle":"","parse-names":false,"suffix":""},{"dropping-particle":"","family":"Cheng","given":"Yao","non-dropping-particle":"","parse-names":false,"suffix":""}],"container-title":"Shock and Vibration","id":"ITEM-6","issue":"1","issued":{"date-parts":[["2013"]]},"page":"69-78","publisher":"Hindawi Limited","title":"Dynamic parameter identification of tool-spindle interface based on RCSA and particle swarm optimization","type":"article-journal","volume":"20"},"uris":["http://www.mendeley.com/documents/?uuid=a269adda-9149-39e6-b75d-82012554cde5"]},{"id":"ITEM-7","itemData":{"author":[{"dropping-particle":"","family":"Zhu","given":"Jianmin","non-dropping-particle":"","parse-names":false,"suffix":""},{"dropping-particle":"","family":"He","given":"Dandan","non-dropping-particle":"","parse-names":false,"suffix":""},{"dropping-particle":"","family":"Tian","given":"Fengqing","non-dropping-particle":"","parse-names":false,"suffix":""},{"dropping-particle":"","family":"Zhao","given":"Quanlong","non-dropping-particle":"","parse-names":false,"suffix":""}],"container-title":"China Mechanical Engineering","id":"ITEM-7","issue":"20","issued":{"date-parts":[["2016"]]},"page":"2765","title":"A New Prediction Method of Tool Point Frequency Response Function for Milling Cutters","type":"article-journal","volume":"27"},"uris":["http://www.mendeley.com/documents/?uuid=74b32a00-4578-36e0-9c62-e7394368f4cb"]},{"id":"ITEM-8","itemData":{"DOI":"10.1007/s00170-017-0261-x","ISSN":"14333015","abstract":"The accurate prediction of tool displacement on elastic support is always considered a crucial problem in metal cutting process simulation. Static and dynamic properties of a machine tool structure which are the function of boundary conditions of a tool-tool holder, modal parameters of an end mill, and interface of cutting edge with a workpiece can affect the displacement of the end mill. In this paper, the receptance coupling substructure analysis (RCSA) and multi-objective optimization algorithm, NSGA-II, are combined to determine the elastic support properties. The investigated effective parameters include the tool-tool holder contact length, clamping torque, and the tool length ratio to diameter. In order to evaluate the accuracy of results and simulate the low immersion end milling process, a novel FEM model is created in which the constant stiffness and damping have a linear relationship along the elastic support. The frequency response function-obtained FEM models have good accordance with experimental data. Using this model and linking the FEM model with MATLAB software, cutting forces and tool displacements are simulated. The accuracy of the suggested method is evaluated by simulating two case studies based on different cutting conditions. Comparison between simulation and experimental results indicates that the suggested model can precisely predict the cutting force and tool displacement. The proposed model can be used to simulate the milling processes for various tool boundary conditions in forced and free vibration states, and the consumed time for simulation of process is significantly reduced.","author":[{"dropping-particle":"","family":"Pour","given":"Masoud","non-dropping-particle":"","parse-names":false,"suffix":""},{"dropping-particle":"","family":"Ghorbani","given":"Hamid","non-dropping-particle":"","parse-names":false,"suffix":""}],"container-title":"International Journal of Advanced Manufacturing Technology","id":"ITEM-8","issue":"5-8","issued":{"date-parts":[["2017","9","1"]]},"page":"2279-2297","publisher":"Springer London","title":"Improving FEM model of low immersion milling process using multi-objective optimization of tool elastic support dynamic properties","type":"article-journal","volume":"92"},"uris":["http://www.mendeley.com/documents/?uuid=d7783d59-9406-33cb-aab3-401f094ecdc5"]},{"id":"ITEM-9","itemData":{"DOI":"10.22190/FUME191014012C","ISSN":"23350164","abstract":"In industry, the capability to predict the tool point frequency response function (FRF) is an essential matter in order to ensure the stability of cutting processes. Fast and accurate identification of contact parameters in spindle-holder-tool assemblies is very important issue in machining dynamics analysis. This work is an attempt to illustrate the utility of soft computing techniques in identification and prediction contact parameters of spindle-holder-tool assemblies. In this paper, three soft computing techniques, namely, genetic algorithm (GA), simulated annealing (SA), and particle swarm optimization (PSO) were used for identification of contact dynamics in spindle-holder-tool assemblies. In order to verify the proposed identification approaches, numerical and experimental analysis of the spindle-holder-tool assembly was carried out and the results are presented. Finally, a model based on the adaptive neural fuzzy inference system (ANFIS) was used to predict the dynamical contact parameters at the holder-tool interface of a spindle-holder-tool assembly. Accuracy and performance of the ANFIS model has been found to be satisfactory while validated with experimental results.","author":[{"dropping-particle":"","family":"Čiča","given":"Đorđe","non-dropping-particle":"","parse-names":false,"suffix":""},{"dropping-particle":"","family":"Zeljković","given":"Milan","non-dropping-particle":"","parse-names":false,"suffix":""},{"dropping-particle":"","family":"Tešić","given":"Saša","non-dropping-particle":"","parse-names":false,"suffix":""}],"container-title":"Facta Universitatis, Series: Mechanical Engineering","id":"ITEM-9","issue":"4","issued":{"date-parts":[["2020"]]},"page":"565-577","publisher":"University of Nis","title":"Dynamical contact parameter identification of spindle-holder-tool assemblies using soft computing techniques","type":"article-journal","volume":"18"},"uris":["http://www.mendeley.com/documents/?uuid=236159db-e28f-3d5c-b885-756d9b28dfb2"]}],"mendeley":{"formattedCitation":"[63], [70], [71], [79]–[84]","plainTextFormattedCitation":"[63], [70], [71], [79]–[84]","previouslyFormattedCitation":"[63], [70], [71], [79]–[84]"},"properties":{"noteIndex":0},"schema":"https://github.com/citation-style-language/schema/raw/master/csl-citation.json"}</w:instrText>
      </w:r>
      <w:r w:rsidR="00671954">
        <w:rPr>
          <w:rFonts w:cs="Times New Roman"/>
        </w:rPr>
        <w:fldChar w:fldCharType="separate"/>
      </w:r>
      <w:r w:rsidR="00671954" w:rsidRPr="00671954">
        <w:rPr>
          <w:rFonts w:cs="Times New Roman"/>
          <w:noProof/>
        </w:rPr>
        <w:t>[63], [70], [71], [79]–[84]</w:t>
      </w:r>
      <w:r w:rsidR="00671954">
        <w:rPr>
          <w:rFonts w:cs="Times New Roman"/>
        </w:rPr>
        <w:fldChar w:fldCharType="end"/>
      </w:r>
      <w:r w:rsidR="002935CD">
        <w:rPr>
          <w:rFonts w:cs="Times New Roman"/>
        </w:rPr>
        <w:t xml:space="preserve"> </w:t>
      </w:r>
      <w:r w:rsidR="00102B08">
        <w:rPr>
          <w:rFonts w:cs="Times New Roman"/>
        </w:rPr>
        <w:t xml:space="preserve">have all been implemented in connection parameter studies. </w:t>
      </w:r>
    </w:p>
    <w:p w14:paraId="767CAD57" w14:textId="0450655B" w:rsidR="009222C9" w:rsidRDefault="00342ABF" w:rsidP="009222C9">
      <w:pPr>
        <w:spacing w:before="0" w:after="0"/>
        <w:rPr>
          <w:rFonts w:cs="Times New Roman"/>
        </w:rPr>
      </w:pPr>
      <w:r w:rsidRPr="00594AFB">
        <w:rPr>
          <w:rFonts w:cs="Times New Roman"/>
        </w:rPr>
        <w:t>Given the predict</w:t>
      </w:r>
      <w:r>
        <w:rPr>
          <w:rFonts w:cs="Times New Roman"/>
        </w:rPr>
        <w:t>ive</w:t>
      </w:r>
      <w:r w:rsidRPr="00594AFB">
        <w:rPr>
          <w:rFonts w:cs="Times New Roman"/>
        </w:rPr>
        <w:t xml:space="preserve"> capability afforded by RCSA, many research groups have applied</w:t>
      </w:r>
      <w:r w:rsidR="00416A09">
        <w:rPr>
          <w:rFonts w:cs="Times New Roman"/>
        </w:rPr>
        <w:t xml:space="preserve"> the method</w:t>
      </w:r>
      <w:r w:rsidRPr="00594AFB">
        <w:rPr>
          <w:rFonts w:cs="Times New Roman"/>
        </w:rPr>
        <w:t xml:space="preserve"> to assembly dynamics prediction in </w:t>
      </w:r>
      <w:r w:rsidR="005315D0">
        <w:rPr>
          <w:rFonts w:cs="Times New Roman"/>
        </w:rPr>
        <w:t>a wide variety of scenarios including</w:t>
      </w:r>
      <w:r w:rsidR="0029190B">
        <w:rPr>
          <w:rFonts w:cs="Times New Roman"/>
        </w:rPr>
        <w:t>, for example</w:t>
      </w:r>
      <w:r w:rsidR="005315D0">
        <w:rPr>
          <w:rFonts w:cs="Times New Roman"/>
        </w:rPr>
        <w:t>:</w:t>
      </w:r>
    </w:p>
    <w:p w14:paraId="741F5EE9" w14:textId="1A149461" w:rsidR="00F139BF" w:rsidRPr="00183861" w:rsidRDefault="00D60BDC" w:rsidP="00BB6425">
      <w:pPr>
        <w:pStyle w:val="ListParagraph"/>
        <w:numPr>
          <w:ilvl w:val="0"/>
          <w:numId w:val="18"/>
        </w:numPr>
        <w:spacing w:after="0"/>
        <w:ind w:left="720"/>
        <w:rPr>
          <w:rFonts w:cs="Times New Roman"/>
        </w:rPr>
      </w:pPr>
      <w:r w:rsidRPr="00183861">
        <w:rPr>
          <w:rFonts w:cs="Times New Roman"/>
        </w:rPr>
        <w:t xml:space="preserve">Milling stability prediction </w:t>
      </w:r>
      <w:r w:rsidR="00F139BF" w:rsidRPr="00183861">
        <w:rPr>
          <w:rFonts w:cs="Times New Roman"/>
        </w:rPr>
        <w:fldChar w:fldCharType="begin" w:fldLock="1"/>
      </w:r>
      <w:r w:rsidR="00FA0AFC">
        <w:rPr>
          <w:rFonts w:cs="Times New Roman"/>
        </w:rPr>
        <w:instrText>ADDIN CSL_CITATION {"citationItems":[{"id":"ITEM-1","itemData":{"DOI":"10.1081/MST-200038989","ISSN":"10910344","abstract":"This article describes the development of three-dimensional stability surfaces, or maps, that combine the traditional dependence of allowable (chatter-free) chip width on spindle speed with the inherent dependence on tool overhang length, due to the corresponding changes in the system dynamics with overhang. The tool point frequency response, which is required as input to existing stability lobe calculations, is determined analytically using Receptance Coupling Substructure Analysis (RCSA). In this method, a model of the tool, which includes overhang length as a variable, is coupled to an experimental measurement of the holder/ spindle substructure through empirical connection parameters. The assembly frequency response at the tool point can then be predicted for variations in tool overhang length. Using the graphs developed in this study, the technique of tool tuning, described previously in the literature, can then be carried out to select a tool overhang length for maximized material removal rate. Experimental results for both frequency response predictions and milling stability are presented.","author":[{"dropping-particle":"","family":"Schmitz","given":"Tony L.","non-dropping-particle":"","parse-names":false,"suffix":""},{"dropping-particle":"","family":"Burns","given":"Timothy J.","non-dropping-particle":"","parse-names":false,"suffix":""},{"dropping-particle":"","family":"Ziegert","given":"John C.","non-dropping-particle":"","parse-names":false,"suffix":""},{"dropping-particle":"","family":"Dutterer","given":"Brian","non-dropping-particle":"","parse-names":false,"suffix":""},{"dropping-particle":"","family":"Winfough","given":"W. R.","non-dropping-particle":"","parse-names":false,"suffix":""}],"container-title":"Machining Science and Technology","id":"ITEM-1","issue":"3","issued":{"date-parts":[["2004"]]},"title":"Tool length-dependent stability surfaces","type":"article-journal","volume":"8"},"uris":["http://www.mendeley.com/documents/?uuid=04a2db7b-64b0-30b4-8a7d-ee995cc57ead"]},{"id":"ITEM-2","itemData":{"DOI":"10.1016/J.IJMACHTOOLS.2004.09.005","ISSN":"0890-6955","abstract":"In order to achieve increased material removal rates in high-speed machining, stable cutting conditions may be selected based on the system dynamics. In this paper, we apply Receptance Coupling Substructure Analysis to develop models for a stacked flexure setup and a spindle-holder-tool assembly in order to investigate the 'dynamic absorber effect' that can improve the system dynamic stiffness and, therefore, increase the critical stability limit in machining. The dynamic absorber effect results from an interaction between modes associated with the individual substructures, e.g. the spindle-holder and tool in the spindle-holder-tool assembly. Experimental results are provided for: (1) a two degree-of-freedom stacked flexure assembly; and (2) a machining center. These results can be considered in the selection of assembly parameters, such as tool overhang length, as well as in the design of spindle, holder, and tool components in order to improve dynamic stiffness and, consequently, material removal rates. © 2004 Published by Elsevier Ltd.","author":[{"dropping-particle":"","family":"Duncan","given":"G. S.","non-dropping-particle":"","parse-names":false,"suffix":""},{"dropping-particle":"","family":"Tummond","given":"M. F.","non-dropping-particle":"","parse-names":false,"suffix":""},{"dropping-particle":"","family":"Schmitz","given":"T. L.","non-dropping-particle":"","parse-names":false,"suffix":""}],"container-title":"International Journal of Machine Tools and Manufacture","id":"ITEM-2","issue":"4-5","issued":{"date-parts":[["2005","4","1"]]},"page":"497-507","publisher":"Pergamon","title":"An investigation of the dynamic absorber effect in high-speed machining","type":"article-journal","volume":"45"},"uris":["http://www.mendeley.com/documents/?uuid=ec208349-c411-37ec-a09f-d8905df9f5b1"]},{"id":"ITEM-3","itemData":{"DOI":"10.1016/j.ijmachtools.2006.08.016","ISSN":"08906955","abstract":"In this paper, using the analytical model developed by the authors, the effects of certain system design and operational parameters on the tool point FRF, thus on the chatter stability are studied. Important conclusions are derived regarding the selection of the system parameters at the stage of machine tool design and during a practical application in order to increase chatter stability. It is demonstrated that the stability diagram for an application can be modified in a predictable manner in order to maximize the chatter-free material removal rate by selecting favorable system parameters using the analytical model developed. The predictions of the model, which are based on the methodology proposed in this study, are also experimentally verified. © 2006 Elsevier Ltd. All rights reserved.","author":[{"dropping-particle":"","family":"Ertürk","given":"A.","non-dropping-particle":"","parse-names":false,"suffix":""},{"dropping-particle":"","family":"Budak","given":"E.","non-dropping-particle":"","parse-names":false,"suffix":""},{"dropping-particle":"","family":"Özgüven","given":"H. N.","non-dropping-particle":"","parse-names":false,"suffix":""}],"container-title":"International Journal of Machine Tools and Manufacture","id":"ITEM-3","issue":"9","issued":{"date-parts":[["2007","7"]]},"page":"1401-1409","title":"Selection of design and operational parameters in spindle-holder-tool assemblies for maximum chatter stability by using a new analytical model","type":"article-journal","volume":"47"},"uris":["http://www.mendeley.com/documents/?uuid=790e62b0-4252-3ee1-aa33-ce4fe07550a2"]},{"id":"ITEM-4","itemData":{"DOI":"10.1007/s11434-012-5499-y","ISSN":"18619541","abstract":"As a basic and advanced machining technique, the high-speed milling process plays an important role in realizing the goal of high performance manufacturing. From the viewpoint of machining dynamics, obtaining chatter-free machining parameters is a prerequisite to guaranteeing machining accuracy and improving machining efficiency. This paper gives an overview on recent progress in time domain semi-analytical methods for chatter stability analysis of milling processes. The state of art methods of milling stability prediction in milling processes and their applications are introduced in detail. The bottlenecks involved are analyzed, and potential solutions are discussed. Finally, a brief prospect on future works is presented. © 2012 The Author(s).","author":[{"dropping-particle":"","family":"Ding","given":"Han","non-dropping-particle":"","parse-names":false,"suffix":""},{"dropping-particle":"","family":"Ding","given":"Ye","non-dropping-particle":"","parse-names":false,"suffix":""},{"dropping-particle":"","family":"Zhu","given":"Li Min","non-dropping-particle":"","parse-names":false,"suffix":""}],"container-title":"Chinese Science Bulletin","id":"ITEM-4","issue":"33","issued":{"date-parts":[["2012","11","1"]]},"page":"4336-4345","publisher":"Science in China Press","title":"On time-domain methods for milling stability analysis","type":"article","volume":"57"},"uris":["http://www.mendeley.com/documents/?uuid=eb6951cc-c4bf-3492-ba7b-3a1f686cb811"]},{"id":"ITEM-5","itemData":{"DOI":"10.1016/j.cirp.2016.06.004","ISSN":"17260604","abstract":"The self-excited vibration, called chatter, is one of the main limitations in metal removal processes. Chatter may spoil the surface of the part and can also cause large reduction in the life of the different components of the machine tool including the cutting tool itself. During the last 60 years, several techniques have been proposed to suppress chatter. This keynote paper presents a critical review of the different chatter suppression techniques. Process solutions with design and control approaches are compiled to provide a complete view of the available methods to stabilize the cutting process. The evolution of each technique is described remarking the most important milestones in research and the corresponding industrial application. The selection of the most appropriate technique for each specific chatter problem is also discussed considering various aspects of machining processes.","author":[{"dropping-particle":"","family":"Munoa","given":"J.","non-dropping-particle":"","parse-names":false,"suffix":""},{"dropping-particle":"","family":"Beudaert","given":"X.","non-dropping-particle":"","parse-names":false,"suffix":""},{"dropping-particle":"","family":"Dombovari","given":"Z.","non-dropping-particle":"","parse-names":false,"suffix":""},{"dropping-particle":"","family":"Altintas","given":"Y.","non-dropping-particle":"","parse-names":false,"suffix":""},{"dropping-particle":"","family":"Budak","given":"E.","non-dropping-particle":"","parse-names":false,"suffix":""},{"dropping-particle":"","family":"Brecher","given":"C.","non-dropping-particle":"","parse-names":false,"suffix":""},{"dropping-particle":"","family":"Stepan","given":"G.","non-dropping-particle":"","parse-names":false,"suffix":""}],"container-title":"CIRP Annals - Manufacturing Technology","id":"ITEM-5","issue":"2","issued":{"date-parts":[["2016"]]},"page":"785-808","publisher":"Elsevier USA","title":"Chatter suppression techniques in metal cutting","type":"article-journal","volume":"65"},"uris":["http://www.mendeley.com/documents/?uuid=eb9674af-8bb7-3825-8223-0c23364e8900"]},{"id":"ITEM-6","itemData":{"DOI":"10.1007/s12008-014-0240-5","ISSN":"19552505","abstract":"This paper addresses the use of structural dynamics concepts applied to virtual manufacturing. A review of vibration fundamentals is done using a single degree of freedom system. Then, a lab procedure to experimentally determine the frequency response functions and vibration modes of a steel beam by modal fitting is explained. An introduction to receptance coupling substructure analysis is then provided, using an example with two single-degree-of-freedom systems, which are assembled through a flexible coupling. Finally, milling dynamics concepts are introduced, and the stability lobe diagram for an up milling condition is developed. This work provides an explanation of how to use structural dynamics to select cutting parameters that will provide an optimized performance of a milling machine, allowing to maximize profit of the productive process.","author":[{"dropping-particle":"","family":"Vasquez","given":"Rafael E.","non-dropping-particle":"","parse-names":false,"suffix":""}],"container-title":"International Journal on Interactive Design and Manufacturing","id":"ITEM-6","issue":"1","issued":{"date-parts":[["2017","2","1"]]},"page":"103-114","publisher":"Springer-Verlag France","title":"On the use of structural dynamics in virtual manufacturing","type":"article-journal","volume":"11"},"uris":["http://www.mendeley.com/documents/?uuid=15505c46-1615-3172-acf0-9ac40c8c8b41"]},{"id":"ITEM-7","itemData":{"DOI":"10.1016/j.ijmachtools.2018.03.004","ISSN":"08906955","abstract":"The chatter vibrations in milling are avoided by selecting spindle speeds and depth of cuts from the stability lobes. However, it has been well observed that the structural dynamics of the spindle system change as a function of speed and even feed. As a result, the measurement of spindle structure's Frequency Response Function (FRF) at zero speed does not lead to an accurate prediction of stability lobes, hence the productive cutting conditions cannot be estimated accurately. In this study, an in-process identification of speed dependent FRF of the spindle structure is proposed. The spindle FRF is either measured during the rotation via impact testing, or FRF is identified from the inverse solution of critical stability limits. The tool-holder is decoupled from the spindle FRF using receptance coupling method, which leads to speed and/or feed dependent spindle shaft FRF. The tool tip FRF is then predicted by coupling the Timoshenko beam based tool-holder to spindle. The proposed method is validated in milling tests. It is shown that the chatter free material removal rates can be more accurately predicted when the spindle speed and feed dependent machine tool dynamics are considered.","author":[{"dropping-particle":"","family":"Postel","given":"M.","non-dropping-particle":"","parse-names":false,"suffix":""},{"dropping-particle":"","family":"Özsahin","given":"O.","non-dropping-particle":"","parse-names":false,"suffix":""},{"dropping-particle":"","family":"Altintas","given":"Y.","non-dropping-particle":"","parse-names":false,"suffix":""}],"container-title":"International Journal of Machine Tools and Manufacture","id":"ITEM-7","issued":{"date-parts":[["2018"]]},"title":"High speed tooltip FRF predictions of arbitrary tool-holder combinations based on operational spindle identification","type":"article-journal","volume":"129"},"uris":["http://www.mendeley.com/documents/?uuid=0e8e0959-d5ac-347c-933e-bf8f87c5605f"]},{"id":"ITEM-8","itemData":{"DOI":"10.1016/J.YMSSP.2019.106364","ISSN":"0888-3270","abstract":"Stability lobe diagram (SLD) is an important tool to select the spindle speed and axial cutting depth to avoid chatter vibration. For a parallel or hybrid machine tool, the low-frequency dynamic characteristics have a great impact on the SLD and need to be taken into account. One of the major issues related to dynamics analysis is the effective dynamic model of parallel mechanisms, since the stiffness of passive joints varies at different orientations and the structures of components are complex. This paper presents a method to establish an accurate dynamic model and considers the low-frequency characteristics to predict SLD. In this paper, an approach is put forward to get the stiffness and mass matrices of components with variable cross-sections and a structural dynamic model of the parallel mechanism is developed, which innovatively considers the variable stiffness characteristics of the passive joint under different loads. Based on the structural dynamic model, the frequency response function (FRF) of the moving platform is obtained and the results are validated through comparison with those of the hammer test. Using receptance coupling substructure analysis (RCSA) method, the machine-spindle-holder-tool system is divided reasonably and the FRFs at the tool tip are obtained to predict the SLD. It is shown that the low-frequency dynamic characteristics of hybrid machine tools have a great influence on the stability boundary of machine tools, mainly at the low speed region.","author":[{"dropping-particle":"","family":"Yu","given":"Guang","non-dropping-particle":"","parse-names":false,"suffix":""},{"dropping-particle":"","family":"Wang","given":"Liping","non-dropping-particle":"","parse-names":false,"suffix":""},{"dropping-particle":"","family":"Wu","given":"Jun","non-dropping-particle":"","parse-names":false,"suffix":""},{"dropping-particle":"","family":"Gao","given":"Ying","non-dropping-particle":"","parse-names":false,"suffix":""}],"container-title":"Mechanical Systems and Signal Processing","id":"ITEM-8","issued":{"date-parts":[["2020","1","1"]]},"page":"106364","publisher":"Academic Press","title":"Milling stability prediction of a hybrid machine tool considering low-frequency dynamic characteristics","type":"article-journal","volume":"135"},"uris":["http://www.mendeley.com/documents/?uuid=dc2caa0d-f24a-31ae-a91b-c5091e075932"]},{"id":"ITEM-9","itemData":{"DOI":"10.1007/s00170-020-05322-w","ISSN":"14333015","abstract":"A new approach for updating model-based stability chart predictions in milling based on experimental data is presented. The approach utilizes Deep Neural Networks (DNNs), which are pre-trained with simulated data that is generated by predicting machine dynamics through receptance coupling and evaluating stability through an analytical stability model. The weights in the DNN are fine-tuned by re-training the networks with a small experimental dataset containing only a few dozen samples. Target is to match network predictions with the experimentally observed stability states acquired under different cutting conditions. The presented approach avoids measurement or model-based estimation of cutting force coefficients as well as the measurement of tooltip dynamics or extensive model parameter identification, making it an attractive approach for industrial applications. In an experimental validation, where stability charts for various engagement conditions and different tool clamping lengths are predicted, a good match between predictions and experimental stability limits is achieved. It is shown that an ensemble learning method, where predictions of multiple networks are combined, can improve prediction accuracy. Furthermore, it is demonstrated that the new approach requires approximately five times fewer experimental samples than previously proposed model-free machine learning approaches to reach the same prediction accuracy on a test set.","author":[{"dropping-particle":"","family":"Postel","given":"M.","non-dropping-particle":"","parse-names":false,"suffix":""},{"dropping-particle":"","family":"Bugdayci","given":"B.","non-dropping-particle":"","parse-names":false,"suffix":""},{"dropping-particle":"","family":"Wegener","given":"K.","non-dropping-particle":"","parse-names":false,"suffix":""}],"container-title":"International Journal of Advanced Manufacturing Technology","id":"ITEM-9","issue":"9-10","issued":{"date-parts":[["2020","4","1"]]},"page":"4123-4139","publisher":"Springer","title":"Ensemble transfer learning for refining stability predictions in milling using experimental stability states","type":"article-journal","volume":"107"},"uris":["http://www.mendeley.com/documents/?uuid=6e06f16a-eb03-34b7-88f0-29bdbf2da9bc"]},{"id":"ITEM-10","itemData":{"DOI":"10.1016/J.PROMFG.2020.05.069","ISSN":"2351-9789","abstract":"This paper describes the interaction between vibration modes associated with the machine-spindle and those associated with the holder-tool when the holder-tool combination is inserted in the milling machine spindle. It is shown that when the bending natural frequency of the holder-tool is near a machine-spindle natural frequency, there is a combined two mode frequency response (similar to a dynamic absorber) for the assembly that exhibits increased dynamic stiffness over those situations when the interaction is absent. Experimental results are provided. The variation in tool point frequency response with tool extension length is then used to calculate the corresponding stability maps. These maps are evaluated to determine the effect of interactions between machine-spindle and holder-tool modes on milling stability. Conclusions are presented.","author":[{"dropping-particle":"","family":"Schmitz","given":"Tony","non-dropping-particle":"","parse-names":false,"suffix":""}],"container-title":"Procedia Manufacturing","id":"ITEM-10","issued":{"date-parts":[["2020","1","1"]]},"page":"457-465","publisher":"Elsevier","title":"Modal interactions for spindle, holders, and tools","type":"article-journal","volume":"48"},"uris":["http://www.mendeley.com/documents/?uuid=73a10a4a-bc6e-37ef-8ef4-58c16447fa41"]},{"id":"ITEM-11","itemData":{"abstract":"Physics-guided machine learning offers a new approach to stability modeling for self-aware machining that leverages experimental data generated during the machining process, while incorporating decades of theoretical process modeling efforts. Physics-guided machine learning is a new paradigm of artificial intelligence that addresses some specific limitations of both machine learning models and physics-based models. Machine learning models are black box models that typically do not provide insight into the underlying physics and do not reveal physical constraints for the modeled system , sometimes yielding solutions that violate physical laws or operational constraints. In addition, acquiring the large amounts of manufacturing data needed for machine learning can be very costly. On the other hand, many physical processes are not completely understood by domain experts, so physics-based models must make simplifying assumptions that compromise accuracy. In this research, we ask the question whether data generated by an uncertain physics-based milling stability model to train a machine learning stability model, and then updated with experimental data, provides useful approximation to the \"true\" stability model for a specific set of factory operating conditions, therefore reducing uncertainty in optimal parameter selection to avoid chatter during the machining process. Using a numerical experiment, we demonstrate that the accuracy of a machine learning model trained using an uncertain physics-based model with errors, and subsequently updated with \"true\" experimental data shows improved convergence towards the underlying true stability model with minimal investment in data collection.","author":[{"dropping-particle":"","family":"Greis","given":"Noel","non-dropping-particle":"","parse-names":false,"suffix":""},{"dropping-particle":"","family":"Nogueira","given":"Monica","non-dropping-particle":"","parse-names":false,"suffix":""},{"dropping-particle":"","family":"Bhattacharya","given":"Sambit","non-dropping-particle":"","parse-names":false,"suffix":""},{"dropping-particle":"","family":"Schmitz","given":"Tony","non-dropping-particle":"","parse-names":false,"suffix":""}],"id":"ITEM-11","issued":{"date-parts":[["0"]]},"title":"Physics-Guided Machine Learning for Self-Aware Machining","type":"report"},"uris":["http://www.mendeley.com/documents/?uuid=42f24262-17e3-3483-a83d-f7fa392caecb"]}],"mendeley":{"formattedCitation":"[5], [29], [93], [85]–[92]","plainTextFormattedCitation":"[5], [29], [93], [85]–[92]","previouslyFormattedCitation":"[5], [21], [85]–[93]"},"properties":{"noteIndex":0},"schema":"https://github.com/citation-style-language/schema/raw/master/csl-citation.json"}</w:instrText>
      </w:r>
      <w:r w:rsidR="00F139BF" w:rsidRPr="00183861">
        <w:rPr>
          <w:rFonts w:cs="Times New Roman"/>
        </w:rPr>
        <w:fldChar w:fldCharType="separate"/>
      </w:r>
      <w:r w:rsidR="00FA0AFC" w:rsidRPr="00FA0AFC">
        <w:rPr>
          <w:rFonts w:cs="Times New Roman"/>
          <w:noProof/>
        </w:rPr>
        <w:t>[5], [29], [93], [85]–[92]</w:t>
      </w:r>
      <w:r w:rsidR="00F139BF" w:rsidRPr="00183861">
        <w:rPr>
          <w:rFonts w:cs="Times New Roman"/>
        </w:rPr>
        <w:fldChar w:fldCharType="end"/>
      </w:r>
      <w:r w:rsidR="0033633C" w:rsidRPr="00183861">
        <w:rPr>
          <w:rFonts w:cs="Times New Roman"/>
        </w:rPr>
        <w:t xml:space="preserve"> </w:t>
      </w:r>
    </w:p>
    <w:p w14:paraId="408758BF" w14:textId="198228C7" w:rsidR="00183861" w:rsidRDefault="005315D0" w:rsidP="00BB6425">
      <w:pPr>
        <w:pStyle w:val="ListParagraph"/>
        <w:numPr>
          <w:ilvl w:val="0"/>
          <w:numId w:val="18"/>
        </w:numPr>
        <w:ind w:left="720"/>
      </w:pPr>
      <w:r>
        <w:t xml:space="preserve">Machine </w:t>
      </w:r>
      <w:r w:rsidR="00802D65">
        <w:t xml:space="preserve">tool design, characterization, and evaluation of pose dependent </w:t>
      </w:r>
      <w:r w:rsidR="004437A7">
        <w:t>dynamics</w:t>
      </w:r>
      <w:r w:rsidR="00ED7769">
        <w:t xml:space="preserve"> </w:t>
      </w:r>
      <w:r w:rsidR="00CA5C25">
        <w:fldChar w:fldCharType="begin" w:fldLock="1"/>
      </w:r>
      <w:r w:rsidR="00FA0AFC">
        <w:instrText xml:space="preserve">ADDIN CSL_CITATION {"citationItems":[{"id":"ITEM-1","itemData":{"DOI":"10.1016/J.PRECISIONENG.2016.12.003","ISSN":"0141-6359","abstract":"Receptance Coupling Substructure Analysis (RCSA), an effective approach to rapidly predict the tool point frequency response function (FRF), generally requires the response of spindle-machine assembly by experiments. This method is feasible for three-axis machine tool because the spindle and its posture are normally unchangeable. But in terms of five-axis milling, the spindle-machine assembly changes continuously. The purpose of this study is to propose new techniques to solve the constantly-changing assembly response in order that RCSA can be used for bi-rotary head five-axis machine tools. Based on receptance matrix determination in coupling direction and single degree of freedom coupling simplification, the swivel model for holder tip receptances is established for swivel motion. According to the concept of oriented frequency response function, the rotational model is derived to calculate the holder tip receptances with rotary motion. By combining the swivel model and the rotational model, the holder tip receptance of arbitrary posture can be calculated by three orthogonal postures. A five-axis machine tool with bi-rotary head is used to conduct FRF tests on different postures. Experimental results show that the models proposed can accurately predict tool point frequency response of any posture and large difference in FRFs among those postures of bi-rotary head is detected.","author":[{"dropping-particle":"","family":"Zhang","given":"Jun","non-dropping-particle":"","parse-names":false,"suffix":""},{"dropping-particle":"","family":"Li","given":"Jianhui","non-dropping-particle":"","parse-names":false,"suffix":""},{"dropping-particle":"","family":"Xie","given":"Zhennan","non-dropping-particle":"","parse-names":false,"suffix":""},{"dropping-particle":"","family":"Du","given":"Chao","non-dropping-particle":"","parse-names":false,"suffix":""},{"dropping-particle":"","family":"Gui","given":"Liang","non-dropping-particle":"","parse-names":false,"suffix":""},{"dropping-particle":"","family":"Zhao","given":"Wanhua","non-dropping-particle":"","parse-names":false,"suffix":""}],"container-title":"Precision Engineering","id":"ITEM-1","issued":{"date-parts":[["2017","4","1"]]},"page":"203-215","publisher":"Elsevier","title":"Rapid dynamics prediction of tool point for bi-rotary head five-axis machine tool","type":"article-journal","volume":"48"},"uris":["http://www.mendeley.com/documents/?uuid=e4c4ff77-e837-3da0-8a46-33e11d878dfc"]},{"id":"ITEM-2","itemData":{"DOI":"10.1109/ISDEA.2010.176","ISBN":"9780769542126","abstract":"A method for the machine tool dynamic characteristic modeling and simulation is further presented. This method takes structure and processing dynamics into account, after the structural dynamic characteristic of the machine tool has been studied. A certain gantry-type machining center is used as a research object. First, the structural dynamic model based on finite element analysis (FEA) is built. Through analyzing mode shape and harmonic results, the weakness of the machine tool structure is found out. Simultaneously, the structural dynamics and processing dynamics of the machine tool are combined, and the 'machine tool-cutter' coupled model is constructed based on the receptance coupling substructure analysis method. Finally, the machine tool dynamic characteristic with given cutting parameters is analyzed; thus, the cutting performance of the machine tool is predicted. © 2010 IEEE.","author":[{"dropping-particle":"","family":"Xu","given":"Dan","non-dropping-particle":"","parse-names":false,"suffix":""},{"dropping-particle":"","family":"Kang","given":"Rui","non-dropping-particle":"","parse-names":false,"suffix":""},{"dropping-particle":"","family":"Liu","given":"Qiang","non-dropping-particle":"","parse-names":false,"suffix":""}],"container-title":"Proceedings - 2010 International Conference on Intelligent System Design and Engineering Application, ISDEA 2010","id":"ITEM-2","issued":{"date-parts":[["2010"]]},"page":"227-231","publisher":"IEEE Computer Society","title":"Research on NC machine tool dynamic characteristic considering processing dynamics","type":"paper-conference","volume":"2"},"uris":["http://www.mendeley.com/documents/?uuid=b3e2638e-805c-3018-b396-8ad383c534a3"]},{"id":"ITEM-3","itemData":{"DOI":"10.1016/j.ijmachtools.2013.02.003","ISSN":"08906955","abstract":"Machine tool's productivity is a function of the dynamic response between the spindle nose and table, which varies as a function of drive positions within the machine work volume. The position-dependent structural dynamics results in varying stability of the machine. This paper presents a computationally efficient methodology to evaluate and improve dynamic performance of a machine tool at the design stage. An efficient position-dependent multibody dynamic model of a machine tool is developed based on reduced model substructural synthesis. The experimentally validated reduced machine model simulates position-dependent behavior with significantly less computational effort than commonly used full order Finite Element models. The proposed modeling strategy is used to identify weak components of an experimental machine, which limit the productivity due to chatter. The identified weak machine component is modified and the complete dynamics are rapidly analyzed by virtually re-assembling the machine using reduced order models. Optimal design modifications are shown to increase productivity by </w:instrText>
      </w:r>
      <w:r w:rsidR="00FA0AFC">
        <w:rPr>
          <w:rFonts w:ascii="Cambria Math" w:hAnsi="Cambria Math" w:cs="Cambria Math"/>
        </w:rPr>
        <w:instrText>∼</w:instrText>
      </w:r>
      <w:r w:rsidR="00FA0AFC">
        <w:instrText>25%. The proposed method can be used for efficient simulation of structural dynamics, stability assessment as well as interactions of the CNC and cutting process with the machine tool structure in a virtual environment. © 2013 Elsevier Ltd.","author":[{"dropping-particle":"","family":"Law","given":"Mohit","non-dropping-particle":"","parse-names":false,"suffix":""},{"dropping-particle":"","family":"Altintas","given":"Yusuf","non-dropping-particle":"","parse-names":false,"suffix":""},{"dropping-particle":"","family":"Srikantha Phani","given":"A.","non-dropping-particle":"","parse-names":false,"suffix":""}],"container-title":"International Journal of Machine Tools and Manufacture","id":"ITEM-3","issued":{"date-parts":[["2013"]]},"page":"81-90","title":"Rapid evaluation and optimization of machine tools with position-dependent stability","type":"article-journal","volume":"68"},"uris":["http://www.mendeley.com/documents/?uuid=dca4ae47-af50-35fa-a501-f55277605f5d"]},{"id":"ITEM-4","itemData":{"DOI":"10.4028/www.scientific.net/AMR.1018.373","ISSN":"1662-8985","abstract":"&lt;p&gt; Mobile machining solutions use autonomous machining units that can be transported to different part locations, making possible easy maintenance and repair of large industrial equipment. Every new part and location results in different boundary conditions for the mobile machine tool-part system; influencing the dynamics of the combined system and necessitating different strategies for part/machine referencing and clamping. To facilitate efficient mutability and modularity in mobile machining solutions, this paper presents a dynamic substructuring strategy that combines the response characteristics of the mobile machine unit with that of two different simulated base models under varying levels of contact stiffness and damping to obtain the synthesized mobile machine tool dynamic response. Numerical verification of the approach is provided. Framework presented can also combine measured response of parts for which models may not be available &lt;italic&gt;a priori&lt;/italic&gt; . Methods presented provide experimental guidelines for establishing strategies for part/machine referencing, and planning of machining strategies based on the evaluated dynamics. &lt;/p&gt;","author":[{"dropping-particle":"","family":"Law","given":"Mohit","non-dropping-particle":"","parse-names":false,"suffix":""},{"dropping-particle":"","family":"Rentzsch","given":"Hendrik","non-dropping-particle":"","parse-names":false,"suffix":""},{"dropping-particle":"","family":"Ihlenfeldt","given":"Steffen","non-dropping-particle":"","parse-names":false,"suffix":""}],"container-title":"Advanced Materials Research","id":"ITEM-4","issued":{"date-parts":[["2014","9"]]},"page":"373-380","title":"Evaluating Mobile Machine Tool Dynamics by Substructure Synthesis","type":"article-journal","volume":"1018"},"uris":["http://www.mendeley.com/documents/?uuid=642591b6-6d76-3e5b-8bcb-469921b63579"]},{"id":"ITEM-5","itemData":{"DOI":"10.1007/s00170-018-2446-3","ISSN":"14333015","abstract":"The stability of micro-milling has an important influence on the machined surface, and choosing proper machining parameters can effectively avoid machining process instability and dynamic error. The frequency response function (FRF) of micro-milling tool point varies with tool overhang lengths, and it affects stability lobe diagram (SLD) of the machining system. During the micro-milling process, the cutting thickness was divided into the shearing zone and the plowing zone. In the shearing zone, the cutting thickness was calculated with considering cycloidal tool path and dynamic cutting thickness. After the micro-milling force model was established, the receptance coupling substructure analysis (RCSA) and experimental modal analysis (EMA) were used to obtain the FRFs at the micro-milling tool point. The 2 three-dimensional diagrams, SLD and surface location error (SLE), were developed comprehensively by means of frequency domain method, and the flank micro-milling experiments were carried out. The validity of the three-dimensional SLD containing tool overhang length and the prediction model of SLE was verified by the experimental results, and surface topography was characterized to show the actual machining state. The experimental results show that, compared with SLE, the change of tool overhang length had more significant influence on SLD, and the chatter remarks were not very obvious on the bottom of the workpiece no matter whether the machining process was stable or not. In unstable region, chatter caused by cutting tool left marks on the machined surface. Under the condition of stable milling, a machined surface with smaller SLE and better topography was obtained. The 2 three-dimensional diagrams can provide good references for the selection of optimal tool overhang length and machining parameters comprehensively.","author":[{"dropping-particle":"","family":"Wang","given":"Dongqian","non-dropping-particle":"","parse-names":false,"suffix":""},{"dropping-particle":"","family":"Wang","given":"Xibin","non-dropping-particle":"","parse-names":false,"suffix":""},{"dropping-particle":"","family":"Liu","given":"Zhibing","non-dropping-particle":"","parse-names":false,"suffix":""},{"dropping-particle":"","family":"Gao","given":"Peng","non-dropping-particle":"","parse-names":false,"suffix":""},{"dropping-particle":"","family":"Ji","given":"Yongjian","non-dropping-particle":"","parse-names":false,"suffix":""},{"dropping-particle":"","family":"Löser","given":"Michael","non-dropping-particle":"","parse-names":false,"suffix":""},{"dropping-particle":"","family":"Ihlenfeldt","given":"Steffen","non-dropping-particle":"","parse-names":false,"suffix":""}],"container-title":"International Journal of Advanced Manufacturing Technology","id":"ITEM-5","issue":"1-4","issued":{"date-parts":[["2018","10","1"]]},"page":"919-936","publisher":"Springer London","title":"Surface location error prediction and stability analysis of micro-milling with variation of tool overhang length","type":"article-journal","volume":"99"},"uris":["http://www.mendeley.com/documents/?uuid=7db04564-e1b3-3417-adc9-b1f6bcdb371c"]},{"id":"ITEM-6","itemData":{"DOI":"10.1016/J.PROMFG.2015.09.054","ISSN":"2351-9789","abstract":"In situ machining of large parts using mobile machines that are moved to part location(s) allows these parts to be machined, repaired and maintained directly on the site of operation. However, every new part and location that the machine is moved to results in different boundary conditions for the machine-part system which singularly influences the dynamics of the combined system and makes for difficult planning of first-time right machining solutions. To facilitate the planning of in situ machining solutions, this paper presents a dynamic substructuring framework that can predict assembled system dynamics by combining measured and/or modelled substructural response of the individual components under varying base/part/contact/configuration characteristics. Substructural coupling is formulated in the frequency and the continuous-time domains for representative examples of the mobile machine being connected to two different part/base models. The frequency based substructuring approach is used to predict tool point dynamics, results of which are instructive for designing of machining strategies to ensure stable productive cutting conditions. State-space substructural coupling predicts the changing nature of the plant model under the varying influences, which provides guidelines for designing appropriate control strategies and selection of appropriate CNC control parameters. Methods presented aid establishment of experimental guidelines for planning of first-time right in situ machining solutions.","author":[{"dropping-particle":"","family":"Law","given":"Mohit","non-dropping-particle":"","parse-names":false,"suffix":""},{"dropping-particle":"","family":"Rentzsch","given":"Hendrik","non-dropping-particle":"","parse-names":false,"suffix":""},{"dropping-particle":"","family":"Ihlenfeldt","given":"Steffen","non-dropping-particle":"","parse-names":false,"suffix":""}],"container-title":"Procedia Manufacturing","id":"ITEM-6","issued":{"date-parts":[["2015","1","1"]]},"page":"756-767","publisher":"Elsevier","title":"Development of a Dynamic Substructuring Framework to Facilitate in Situ Machining Solutions Using Mobile Machine Tools","type":"article-journal","volume":"1"},"uris":["http://www.mendeley.com/documents/?uuid=68e9dde5-e513-38ff-b373-87ee46181e42"]},{"id":"ITEM-7","itemData":{"DOI":"10.1016/j.ijmachtools.2015.08.004","ISSN":"08906955","abstract":"Existing researches for the prediction of tool point receptances have focused on developing dedicated methods for cutting tools used in each single cutting operation such as milling and drilling processes. This paper presents a generalized method for the analysis of the tool point receptances of cutting tools suitable for being mounted on a rotating spindle. Translational and rotational dynamic responses related to all axes (X, Y and Z) are simultaneously modeled in a unified way to predict the tool point bending, torsional and axial receptances of all kinds of rotating tools, such as milling, drilling and boring cutters. To facilitate modeling, the tool-holder-spindle assembly is divided into four substructures, i.e., spindle-holder subassembly, shank of tool, fluted part of tool and tool-holder joint interface. The fluted part of tool is modeled as a three-dimensional Timoshenko beam with varying cross-section, while the tool-holder joint interface is regarded as a zero-thickness distributed layer and modeled as a joint substructure composed of a set of independent spring-damper elements. Assembling criterion is derived to couple the dynamic responses of all substructures to calculate the tool point receptances. Meanwhile, compared with past experimental means, a measurement procedure to eliminate the adapter's mass effect on torsional and axial receptances is designed. The proposed method is experimentally proven for two kinds of rotating tools, i.e., mills and drills.","author":[{"dropping-particle":"","family":"Yang","given":"Yun","non-dropping-particle":"","parse-names":false,"suffix":""},{"dropping-particle":"","family":"Zhang","given":"Wei Hong","non-dropping-particle":"","parse-names":false,"suffix":""},{"dropping-particle":"","family":"Ma","given":"Ying Chao","non-dropping-particle":"","parse-names":false,"suffix":""},{"dropping-particle":"","family":"Wan","given":"Min","non-dropping-particle":"","parse-names":false,"suffix":""}],"container-title":"International Journal of Machine Tools and Manufacture","id":"ITEM-7","issued":{"date-parts":[["2015"]]},"title":"Generalized method for the analysis of bending, torsional and axial receptances of tool-holder-spindle assembly","type":"article-journal","volume":"99"},"uris":["http://www.mendeley.com/documents/?uuid=0ed51581-7918-3fda-8b6b-2fde6407611d"]},{"id":"ITEM-8","itemData":{"DOI":"10.1016/J.PROCIR.2016.04.126","ISSN":"2212-8271","abstract":"In situ machining of large workpieces is made possible by moving mobile machines to workpiece locations. To guide and enhance on site machining performance, dynamics of the assembled system must be predicted beforehand. Beforehand prediction of assembled response requires dynamics of the mobile machine in its free-free configuration be coupled with response of base/workpiece measured at location. Since obtaining the free-free response of the machine is non-trivial, this paper presents a substructure decoupling scheme that instead extracts the machine's response from known dynamics of the machine mounted on a base, and from information of a substructural base system. Simulation driven investigations show the decoupling scheme to be robust even under the vagaries of measurement noise and changes in the residual substructural base system. Extracted dynamics of the machine can be subsequently synthesized with known dynamics of other bases/workpieces for a priori prediction of assembled dynamics to guide first-time-right on site machining.","author":[{"dropping-particle":"","family":"Law","given":"Mohit","non-dropping-particle":"","parse-names":false,"suffix":""},{"dropping-particle":"","family":"Rentzsch","given":"Hendrik","non-dropping-particle":"","parse-names":false,"suffix":""},{"dropping-particle":"","family":"Ihlenfeldt","given":"Steffen","non-dropping-particle":"","parse-names":false,"suffix":""},{"dropping-particle":"","family":"Putz","given":"Matthias","non-dropping-particle":"","parse-names":false,"suffix":""}],"container-title":"Procedia CIRP","id":"ITEM-8","issued":{"date-parts":[["2016","1","1"]]},"page":"537-540","publisher":"Elsevier","title":"Application of Substructure Decoupling Techniques to Predict Mobile Machine Tool Dynamics: Numerical Investigations","type":"article-journal","volume":"46"},"uris":["http://www.mendeley.com/documents/?uuid=cfde3184-bef6-3533-b2a2-a835c90eb9ee"]},{"id":"ITEM-9","itemData":{"DOI":"10.1016/J.IJMACHTOOLS.2016.06.006","ISSN":"0890-6955","abstract":"Predicting mobile machine tool dynamics prior to moving the machine to a new part and/or location is essential to guide first-time-right in situ machining solutions. This paper considers such a priori prediction of assembled dynamics under varying base/part/contact characteristics by applying dynamic substructuring procedures. Assembled dynamics are predicted by substructural coupling of the machine's known free-free response with the known response of any base/part measured at location. Since obtaining the machine's free-free response remains non-trivial, we instead extract the machine's dynamics using substructure decoupling procedures. Substructuring is carried out using measured frequency response functions. Methods are tested for robustness, and are experimentally validated.","author":[{"dropping-particle":"","family":"Law","given":"Mohit","non-dropping-particle":"","parse-names":false,"suffix":""},{"dropping-particle":"","family":"Rentzsch","given":"Hendrik","non-dropping-particle":"","parse-names":false,"suffix":""},{"dropping-particle":"","family":"Ihlenfeldt","given":"Steffen","non-dropping-particle":"","parse-names":false,"suffix":""}],"container-title":"International Journal of Machine Tools and Manufacture","id":"ITEM-9","issued":{"date-parts":[["2016","9","1"]]},"page":"127-134","publisher":"Pergamon","title":"Predicting mobile machine tool dynamics by experimental dynamic substructuring","type":"article-journal","volume":"108"},"uris":["http://www.mendeley.com/documents/?uuid=209e6e4a-ce76-3077-a300-9630160ed260"]}],"mendeley":{"formattedCitation":"[31], [94]–[101]","plainTextFormattedCitation":"[31], [94]–[101]","previouslyFormattedCitation":"[23], [94]–[101]"},"properties":{"noteIndex":0},"schema":"https://github.com/citation-style-language/schema/raw/master/csl-citation.json"}</w:instrText>
      </w:r>
      <w:r w:rsidR="00CA5C25">
        <w:fldChar w:fldCharType="separate"/>
      </w:r>
      <w:r w:rsidR="00FA0AFC" w:rsidRPr="00FA0AFC">
        <w:rPr>
          <w:noProof/>
        </w:rPr>
        <w:t>[31], [94]–[101]</w:t>
      </w:r>
      <w:r w:rsidR="00CA5C25">
        <w:fldChar w:fldCharType="end"/>
      </w:r>
      <w:r w:rsidR="008529A7">
        <w:t xml:space="preserve"> </w:t>
      </w:r>
    </w:p>
    <w:p w14:paraId="69E1A762" w14:textId="0E3CB25B" w:rsidR="004216A6" w:rsidRDefault="00964325" w:rsidP="00633DEC">
      <w:pPr>
        <w:pStyle w:val="ListParagraph"/>
        <w:numPr>
          <w:ilvl w:val="0"/>
          <w:numId w:val="18"/>
        </w:numPr>
        <w:ind w:left="720"/>
      </w:pPr>
      <w:r>
        <w:t>Tool and tool holder design</w:t>
      </w:r>
      <w:r w:rsidR="00C62992">
        <w:t xml:space="preserve"> </w:t>
      </w:r>
      <w:r w:rsidR="002158D3">
        <w:fldChar w:fldCharType="begin" w:fldLock="1"/>
      </w:r>
      <w:r w:rsidR="005D4999">
        <w:instrText xml:space="preserve">ADDIN CSL_CITATION {"citationItems":[{"id":"ITEM-1","itemData":{"DOI":"10.1016/J.PROMFG.2015.09.034","ISSN":"2351-9789","abstract":"In this study, impact testing is used to determine the potential effects of retention knob design on tool-holder-spindle-machine assembly dynamics. Three different knob designs are selected and used to clamp a simple geometry artifact in a CAT-40 interface spindle. The mean and standard deviation repeatability limits are compared for frequency response functions measured using the three designs. It is shown that the knob geometry does not exhibit a significant influence on the assembly dynamics.","author":[{"dropping-particle":"","family":"Schmitz","given":"Tony L.","non-dropping-particle":"","parse-names":false,"suffix":""}],"container-title":"Procedia Manufacturing","id":"ITEM-1","issued":{"date-parts":[["2015","1","1"]]},"page":"578-583","publisher":"Elsevier","title":"Investigation of Retention Knob Geometry on Machining Dynamics","type":"article-journal","volume":"1"},"uris":["http://www.mendeley.com/documents/?uuid=59b49509-66c1-3223-bcc0-17add2463db5"]},{"id":"ITEM-2","itemData":{"DOI":"10.1016/j.procir.2018.08.267","ISSN":"22128271","abstract":"A receptance coupling based method to optimally tune and place a tuned mass damper (TMD) on slender boring bars is presented. The boring bar and the TMD are treated as separate substructures. Substructural receptances are synthesized while optimizing TMD parameters as well as its location on the bar to target an increase in dynamic stiffness of the boring bar to improve chatter-free cutting conditions. Simulation based results with the proposed approach agree with classical analytical models reported in the literature. Methods presented are generalizable and can be extended to other slender cantilevered tools to increase their resistance against chatter vibrations.","author":[{"dropping-particle":"","family":"Bansal","given":"A.","non-dropping-particle":"","parse-names":false,"suffix":""},{"dropping-particle":"","family":"Law","given":"M.","non-dropping-particle":"","parse-names":false,"suffix":""}],"container-title":"Procedia CIRP","id":"ITEM-2","issued":{"date-parts":[["2018"]]},"page":"167-170","publisher":"Elsevier B.V.","title":"A receptance coupling approach to optimally tune and place absorbers on boring bars for chatter suppression","type":"paper-conference","volume":"77"},"uris":["http://www.mendeley.com/documents/?uuid=9e74cf6a-95e5-369e-8047-1338ce9d6a70"]},{"id":"ITEM-3","itemData":{"DOI":"10.3390/jmmp4020053","ISSN":"25044494","abstract":"Deep hole boring using slender bars that have tuned mass dampers integrated within them make the boring process chatter vibration resistant. Dampers are usually designed using classical analytical solutions that presume the (un)damped boring bar which can be approximated by a single degree of freedom system, and the damper is placed at the free end. Since the free end is also the cutting end, analytical models may result in infeasible design solutions. To place optimally tuned dampers within boring bars, but away from the free end, this paper presents a receptance coupling approach in which the substructural receptances of the boring bar modelled as a cantilevered Euler-Bernoulli beam are combined with the substructural receptances of a damper modelled as a rigid mass integrated anywhere within the bar. The assembled and damped system response thus obtained is used to predict the chatter-free machining stability limit. Maximization of this limit is treated as the objective function to find the optimal mass, stiffness and damping of the absorber. Proposed solutions are first verified against other classical solutions for assumed placement of the absorber at the free end. Verified models then guide prototyping of a boring bar integrated with a damper placed away from its free end. Experiments demonstrate a </w:instrText>
      </w:r>
      <w:r w:rsidR="005D4999">
        <w:rPr>
          <w:rFonts w:ascii="Cambria Math" w:hAnsi="Cambria Math" w:cs="Cambria Math"/>
        </w:rPr>
        <w:instrText>∼</w:instrText>
      </w:r>
      <w:r w:rsidR="005D4999">
        <w:instrText>100-fold improvement in chatter vibration free machining capability. The generalized methods presented herein can be easily extended to design and develop other damped and chatter-resistant tooling systems.","author":[{"dropping-particle":"","family":"Yadav","given":"Ajay","non-dropping-particle":"","parse-names":false,"suffix":""},{"dropping-particle":"","family":"Talaviya","given":"Devangkumar","non-dropping-particle":"","parse-names":false,"suffix":""},{"dropping-particle":"","family":"Bansal","given":"Ankit","non-dropping-particle":"","parse-names":false,"suffix":""},{"dropping-particle":"","family":"Law","given":"Mohit","non-dropping-particle":"","parse-names":false,"suffix":""}],"container-title":"Journal of Manufacturing and Materials Processing","id":"ITEM-3","issue":"2","issued":{"date-parts":[["2020","6","1"]]},"publisher":"MDPI Multidisciplinary Digital Publishing Institute","title":"Design of chatter-resistant damped boring bars using a receptance coupling approach","type":"article-journal","volume":"4"},"uris":["http://www.mendeley.com/documents/?uuid=2c178393-17cb-37f6-9e56-9dc1c3521ed1"]},{"id":"ITEM-4","itemData":{"DOI":"10.1016/J.IJMACHTOOLS.2019.103514","ISSN":"0890-6955","abstract":"Chatter is a self-excited vibration that can occur during milling operations causing undesirable consequences such as poor surface finish and increased levels of tool wear. One possible solution to this problem is to optimise the dynamics of the machine by tuning parameters such as tool stickout length, e.g. by using receptance coupling substructure analysis. Unfortunately, experimental limitations of the method, such as the requirement to model interface dynamics and the inefficient optimisation process, have hindered its advancement to the industrial sector. This paper looks to resolve these issues by proposing a new structural modification method for chatter avoidance. Firstly, tool-holder diameter is investigated as a potential tuning parameter: a new experimental dataset demonstrates that this design parameter can have a significant and valuable impact on the chatter stability. Secondly, the direct structural modification method is introduced, allowing the tool-holder diameter to be modelled without any knowledge of the interface behaviour between tool and tool-holder. Thirdly, the inverse structural modification method is proposed, allowing tuning and stability optimisation by solving a single equation. Lastly, a new tunable-mass tool-holder is presented, allowing the dynamics of a milling machine to be tuned for each tool diameter and length range with a single tool-holder. This eliminates the need for manufacturers to purchase a wide range of tool-holders, a significant financial investment.","author":[{"dropping-particle":"","family":"Gibbons","given":"Tom J.","non-dropping-particle":"","parse-names":false,"suffix":""},{"dropping-particle":"","family":"Ozturk","given":"Erdem","non-dropping-particle":"","parse-names":false,"suffix":""},{"dropping-particle":"","family":"Xu","given":"Liangji","non-dropping-particle":"","parse-names":false,"suffix":""},{"dropping-particle":"","family":"Sims","given":"Neil D.","non-dropping-particle":"","parse-names":false,"suffix":""}],"container-title":"International Journal of Machine Tools and Manufacture","id":"ITEM-4","issued":{"date-parts":[["2020","3","1"]]},"page":"103514","publisher":"Pergamon","title":"Chatter avoidance via structural modification of tool-holder geometry","type":"article-journal","volume":"150"},"uris":["http://www.mendeley.com/documents/?uuid=5e6ec530-a6e3-333b-b3ae-469a3599825d"]},{"id":"ITEM-5","itemData":{"DOI":"10.1016/j.procir.2021.02.033","ISSN":"22128271","author":[{"dropping-particle":"","family":"Karataş","given":"G.","non-dropping-particle":"","parse-names":false,"suffix":""},{"dropping-particle":"","family":"Özşahin","given":"O.","non-dropping-particle":"","parse-names":false,"suffix":""},{"dropping-particle":"","family":"Özgüven","given":"H.N.","non-dropping-particle":"","parse-names":false,"suffix":""},{"dropping-particle":"","family":"Budak","given":"E.","non-dropping-particle":"","parse-names":false,"suffix":""}],"container-title":"Procedia CIRP","id":"ITEM-5","issued":{"date-parts":[["2021"]]},"page":"294-297","publisher":"Elsevier BV","title":"Design optimization of tool holder extension for enhanced chatter stability by using component mode tuning method","type":"article-journal","volume":"101"},"uris":["http://www.mendeley.com/documents/?uuid=4dbe7db1-856c-385c-98d7-cde67e17790f"]},{"id":"ITEM-6","itemData":{"DOI":"10.25518/esaform21.918","ISBN":"9782870193020","abstract":"The shortest possible tool stickout has been the traditional go-to approach with expectations of increased stability and productivity. However, experimental studies at Danish-Advanced-Manufacturing-Research-Center (DAMRC) have proven that for some tool stickout lengths, there exist local productivity optimums when utilizing the Stability Lobe Diagrams for chatter avoidance. This contradicts with traditional logic and the best practices taught to machinists. This paper explores the vibrational characteristics and behaviour of a milling system over the tool stickout length. The experimental investigation has been conducted by tap testing multiple endmills where the tool stickout length has been varied. For each length, the modal parameters have been recorded and mapped to visualize behavioural tendencies. The insights are conceptualized into a tool tuning approximation solution. It builds on an almost linear change in the natural frequencies when amending tool stickout, which results in changed positions of the Chatter-free Stability Lobes. Validation tests on the tool tuning approximation solution have shown varying success of the solution. This outlines the need for further research on the boundary conditions of the solution, to understand at which conditions the tool tuning approximation solution is applicable.","author":[{"dropping-particle":"","family":"Bertelsen","given":"Nikolai","non-dropping-particle":"","parse-names":false,"suffix":""},{"dropping-particle":"","family":"Alphinas","given":"Robert A.","non-dropping-particle":"","parse-names":false,"suffix":""},{"dropping-particle":"","family":"Ørskov","given":"Klaus Bonde","non-dropping-particle":"","parse-names":false,"suffix":""}],"container-title":"ESAFORM 2021 - 24th International Conference on Material Forming","id":"ITEM-6","issued":{"date-parts":[["2021"]]},"publisher":"PoPuPS (University of LiFge Library)","title":"A tool tuning approximation method: Exploration of the system dynamics and its impact on milling stability when amending tool stickout","type":"paper-conference"},"uris":["http://www.mendeley.com/documents/?uuid=aa9caa9b-d627-3035-9a2f-3f593add2be8"]},{"id":"ITEM-7","itemData":{"DOI":"10.1016/J.PRECISIONENG.2021.04.017","ISSN":"0141-6359","abstract":"The tuned mass damper (TMD) has been used in machining processes for reducing forced vibration, suppressing chatter, and improving machined surface quality. In micro-milling process, the tiny size of the cutting tool-tip and the high rotating speed bring challenges in implementing the TMD. Besides, the TMD needs to have two degrees-of-freedom (DOFs) for reducing vibrations of micro-mill in two orthogonal directions. This paper presents the chatter suppression for micro-milling by attaching a two-DOF TMD to the tool shank and rotates with the cutting tool. The frequency response function (FRF) at the tip of the micro-mill clamped by an aerostatic spindle is predicted using receptance coupling analysis. A two-DOF TMD is designed via graphical approach based on the FRF result at the tool-tip. The natural frequencies and damping ratio of the TMD are optimized under different spindle speeds in order to enhance the cutting stability. The chatter stability of micro-milling is predicted considering the gyroscopic and centrifugal effects of the TMD structure. Modal tests and micro-milling experiments are conducted to validate the effect of the TMD on chatter stability. The results show that the TMD is able to improve the critical depth of cut by 13 folds, and satisfy the compact design requirement for micro-milling.","author":[{"dropping-particle":"","family":"Ma","given":"Wenshuo","non-dropping-particle":"","parse-names":false,"suffix":""},{"dropping-particle":"","family":"Yang","given":"Yiqing","non-dropping-particle":"","parse-names":false,"suffix":""},{"dropping-particle":"","family":"Jin","given":"Xiaoliang","non-dropping-particle":"","parse-names":false,"suffix":""}],"container-title":"Precision Engineering","id":"ITEM-7","issued":{"date-parts":[["2021","11","1"]]},"page":"144-157","publisher":"Elsevier","title":"Chatter suppression in micro-milling using shank-mounted Two-DOF tuned mass damper","type":"article-journal","volume":"72"},"uris":["http://www.mendeley.com/documents/?uuid=28cd804e-4d7f-3c1f-b8d8-89897717a3dc"]},{"id":"ITEM-8","itemData":{"DOI":"10.3390/jmmp5010002","ISSN":"25044494","abstract":"Milling tools with a large length–diameter ratio are widely applied in machining structural features with deep depth. However, their high dynamic flexibility gives rise to chatter vibrations, which results in poor surface finish, reduced productivity, and even tool damage. With a passive tuned mass damper (TMD) embedded inside the arbor, a large length–diameter ratio milling tool with chatter-resistance ability was developed. By modeling the milling tool as a continuous beam, the tool-tip frequency response function (FRF) of the milling tool with TMD was derived using receptance coupling substructure analysis (RCSA), and the gyroscopic effect of the rotating tool was incorporated. The TMD parameters were optimized numerically with the consideration of mounting position based on the maximum cutting stability criterion, followed by the simulation of the effectiveness of the optimized and detuned TMD. With the tool-tip FRF obtained, the chatter stability of the milling process was predicted. Tap tests showed that the TMD was able to increase the minimum real part of the FRF by 79.3%. The stability lobe diagram (SLD) was predicted, and the minimum critical depth of cut in milling operations was enhanced from 0.10 to 0.46 mm.","author":[{"dropping-particle":"","family":"Ma","given":"Wenshuo","non-dropping-particle":"","parse-names":false,"suffix":""},{"dropping-particle":"","family":"Yu","given":"Jingjun","non-dropping-particle":"","parse-names":false,"suffix":""},{"dropping-particle":"","family":"Yang","given":"Yiqing","non-dropping-particle":"","parse-names":false,"suffix":""},{"dropping-particle":"","family":"Wang","given":"Yunfei","non-dropping-particle":"","parse-names":false,"suffix":""}],"container-title":"Journal of Manufacturing and Materials Processing","id":"ITEM-8","issue":"1","issued":{"date-parts":[["2021","3","1"]]},"publisher":"MDPI AG","title":"Optimization and tuning of passive tuned mass damper embedded in milling tool for chatter mitigation","type":"article-journal","volume":"5"},"uris":["http://www.mendeley.com/documents/?uuid=7bd6b432-955b-349c-a2e2-2239ebc50afd"]}],"mendeley":{"formattedCitation":"[102]–[109]","plainTextFormattedCitation":"[102]–[109]","previouslyFormattedCitation":"[102]–[109]"},"properties":{"noteIndex":0},"schema":"https://github.com/citation-style-language/schema/raw/master/csl-citation.json"}</w:instrText>
      </w:r>
      <w:r w:rsidR="002158D3">
        <w:fldChar w:fldCharType="separate"/>
      </w:r>
      <w:r w:rsidR="008529A7" w:rsidRPr="008529A7">
        <w:rPr>
          <w:noProof/>
        </w:rPr>
        <w:t>[102]–[109]</w:t>
      </w:r>
      <w:r w:rsidR="002158D3">
        <w:fldChar w:fldCharType="end"/>
      </w:r>
    </w:p>
    <w:p w14:paraId="2704F651" w14:textId="761C8A4F" w:rsidR="004437A7" w:rsidRDefault="004437A7">
      <w:pPr>
        <w:pStyle w:val="ListParagraph"/>
        <w:numPr>
          <w:ilvl w:val="0"/>
          <w:numId w:val="9"/>
        </w:numPr>
      </w:pPr>
      <w:r>
        <w:t>Sensor filtering</w:t>
      </w:r>
      <w:r w:rsidR="007E5869">
        <w:t xml:space="preserve"> and compensation</w:t>
      </w:r>
      <w:r w:rsidR="008F48FB">
        <w:t xml:space="preserve"> </w:t>
      </w:r>
      <w:r w:rsidR="008F48FB">
        <w:fldChar w:fldCharType="begin" w:fldLock="1"/>
      </w:r>
      <w:r w:rsidR="00FA0AFC">
        <w:instrText>ADDIN CSL_CITATION {"citationItems":[{"id":"ITEM-1","itemData":{"DOI":"10.1115/1.1789531","ISSN":"00220434","abstract":"This paper presents a dynamically compensated Spindle Integrated Force Sensor (SIFS) system to measure cutting forces. Piezo-electric force sensors are integrated into the stationary spindle housing. The structural dynamic model between the cutting forces acting on the tool tip and the measured forces at the spindle housing is identified. The system is first calibrated to compensate the influence of spindle run-out and unbalance at different speeds. Using the cutting force signals measured at the spindle housing, a Kalman Filter is designed to filter the influence of structural modes on the force measurements. The frequency bandwidth of the proposed sensor system is significantly increased with the proposed sensing and the signal processing method.","author":[{"dropping-particle":"","family":"Park","given":"Simon S.","non-dropping-particle":"","parse-names":false,"suffix":""},{"dropping-particle":"","family":"Altintas","given":"Yusuf","non-dropping-particle":"","parse-names":false,"suffix":""}],"container-title":"Journal of Dynamic Systems, Measurement and Control, Transactions of the ASME","id":"ITEM-1","issue":"3","issued":{"date-parts":[["2004","9"]]},"page":"443-452","title":"Dynamic compensation of spindle integrated force sensors with Kalman filter","type":"article-journal","volume":"126"},"uris":["http://www.mendeley.com/documents/?uuid=410d41c9-4be4-3e57-8601-5fb6b1ff2adb"]},{"id":"ITEM-2","itemData":{"abstract":"This paper presents a dynamically compensated Spindle-Integrated Force Sensor system to measure cutting forces. Piezo-electric force sensors are integrated into the stationary spindle housing to measure cutting forces in three directions. The transfer function of the spindle structure between the cutting forces acting on the tool tip and the measured forces at the spindle housing are identified. Using the cutting force signals measured at the spindle housing, a Kalman filter is designed to filter the influence of structural modes on the force measurements. The frequency bandwidth of the force measurement system is significantly increased with the proposed sensor and the signal processing method. Milling experiments with tooth passing frequencies up to 1000 Hz are presented with effective removal of cutting force distortions caused by three structural modes of the spindle.","author":[{"dropping-particle":"","family":"Altintas","given":"Y","non-dropping-particle":"","parse-names":false,"suffix":""},{"dropping-particle":"","family":"Park","given":"S S","non-dropping-particle":"","parse-names":false,"suffix":""}],"container-title":"CIRP Annals","id":"ITEM-2","issue":"1","issued":{"date-parts":[["2004"]]},"page":"305-308","title":"Dynamic Compensation of Spindle-Integrated Force Sensors","type":"article-journal","volume":"53"},"uris":["http://www.mendeley.com/documents/?uuid=1d532dd4-61fa-3c72-a0c2-e98143404bf9"]},{"id":"ITEM-3","itemData":{"abstract":"This paper describes compensation for scaling and frequency distortion errors arising from non-ideal sensor placement on mechanical structures. The mathematical approach is based on receptance coupling techniques for assembly dynamics prediction and offers a hybrid method where measured and modeled component frequency response functions, or receptances, are analytically coupled using rigid, flexible, or flexible/damped compatibility conditions to predict the assembly response at any spatial location. This method offers an alternative to existing finite element analysis packages that can accurately describe natural frequencies and mode shapes, but are generally less successful at predicting properly-scaled assembly dynamic responses. The ability to accurately predict assembly dynamics allows sensor data recorded at one location on the structure to be compensated for the structural dynamics between the measurement point and actual location of interest. Additionally, knowledge of the response at any location on the structure enables mode shape prediction and, therefore, selection of high signal-to-noise ratio sensor locations.","author":[{"dropping-particle":"","family":"Schmitz","given":"Tony L","non-dropping-particle":"","parse-names":false,"suffix":""}],"container-title":"ASME International Mechanical Engineering Congress and Exposition","id":"ITEM-3","issued":{"date-parts":[["2004"]]},"page":"411-417","title":"IMPROVED SENSOR DATA UTILITY THROUGH RECEPTANCE COUPLING MODELING","type":"article-journal","volume":"47055"},"uris":["http://www.mendeley.com/documents/?uuid=e82cea2c-7f94-3d3b-8e2e-bfc55af2d023"]},{"id":"ITEM-4","itemData":{"DOI":"10.1115/1.2137749","ISSN":"1087-1357","abstract":"&lt;p&gt;A spindle integrated cutting force system where piezoelectric force sensors are embedded in the spindle housing is studied. The transfer function between the force experienced at the end mill and measured at the spindle integrated force sensor varies depending on the tool length sticking out. In the paper, a method is proposed to predict the transfer function of the overall system by coupling the receptances of the analytically modeled end mill and experimentally measured spindle structures. The experimentally proven method allows for the automated calibration of the spindle integrated force system whenever a tool change occurs to accurately measure high-frequency bandwidth cutting forces.&lt;/p&gt;","author":[{"dropping-particle":"","family":"Park","given":"Simon S.","non-dropping-particle":"","parse-names":false,"suffix":""}],"container-title":"Journal of Manufacturing Science and Engineering","id":"ITEM-4","issue":"1","issued":{"date-parts":[["2006","8","11"]]},"page":"146-153","title":"Identification of Spindle Integrated Force Sensor’s Transfer Function for Modular End Mills","type":"article-journal","volume":"128"},"uris":["http://www.mendeley.com/documents/?uuid=c52e00a1-04bf-3487-bc45-8038ffa6edef"]},{"id":"ITEM-5","itemData":{"DOI":"10.1155/2015/284126","ISSN":"10709622","abstract":"High speed motorized spindle has become a key functional unit of high speed machine tools and effectively promotes the development of machine tool technology. The development of higher speed and more power puts forward the stricter requirement for the performance of motorized spindle, especially the dynamic performance which affects the machining accuracy, reliability, and production efficiency. To overcome the problems of ineffective loading and dynamic performance measurement of motorized spindle, a noncontact electromagnetic loading device is developed. The cutting load can be simulated by using electromagnetic force. A new method of measuring force by force sensors is presented, and the steady and transient loading force could be measured exactly. After the high speed machine spindle is tested, the frequency response curves of the spindle relative to machine table are collected at 012000 rpm; then the relationships between stiffness and speeds as well as between damping ratio and speeds are obtained. The result shows that not only the static and dynamic stiffness but also the damping ratio declined with the increase of speed.","author":[{"dropping-particle":"","family":"Wang","given":"Xiaopeng","non-dropping-particle":"","parse-names":false,"suffix":""},{"dropping-particle":"","family":"Guo","given":"Yuzhu","non-dropping-particle":"","parse-names":false,"suffix":""},{"dropping-particle":"","family":"Chen","given":"Tianning","non-dropping-particle":"","parse-names":false,"suffix":""}],"container-title":"Shock and Vibration","id":"ITEM-5","issued":{"date-parts":[["2015"]]},"publisher":"Hindawi Limited","title":"Measurement research of motorized spindle dynamic stiffness under high speed rotating","type":"article-journal","volume":"2015"},"uris":["http://www.mendeley.com/documents/?uuid=faae65a7-8a11-31da-995a-89b460041a28"]},{"id":"ITEM-6","itemData":{"DOI":"10.1016/j.ijmachtools.2017.04.004","ISSN":"08906955","abstract":"This paper describes an analytical approach for compensating accelerometer-based (contact-type) modal testing results for both mass loading and cable energy dissipation (damping). The inverse Receptance Coupling Substructure Analysis (RCSA) approach is implemented, where a lumped parameter model of the accelerometer-cable is decoupled from the measured receptance (or frequency response function) to isolate the structure's receptance. Experimental results are presented for a 12.7 mm diameter cantilever rod, a 6.35 mm diameter cantilever rod, and clamped-clamped-clamped-free boundary condition thin ribs.","author":[{"dropping-particle":"","family":"Kiran","given":"Kadir","non-dropping-particle":"","parse-names":false,"suffix":""},{"dropping-particle":"","family":"Satyanarayana","given":"Harsha","non-dropping-particle":"","parse-names":false,"suffix":""},{"dropping-particle":"","family":"Schmitz","given":"Tony","non-dropping-particle":"","parse-names":false,"suffix":""}],"container-title":"International Journal of Machine Tools and Manufacture","id":"ITEM-6","issued":{"date-parts":[["2017"]]},"title":"Compensation of frequency response function measurements by inverse RCSA","type":"article-journal","volume":"121"},"uris":["http://www.mendeley.com/documents/?uuid=f58e36ee-5df2-321e-b792-5455e6cec23c"]},{"id":"ITEM-7","itemData":{"author":[{"dropping-particle":"","family":"Satyanarayana","given":"Harsha","non-dropping-particle":"","parse-names":false,"suffix":""}],"id":"ITEM-7","issued":{"date-parts":[["2017"]]},"title":"COMPENSATION OF FREQUENCY RESPONSE FUNCTION MEASUREMENTS BY INVERSE RCSA","type":"report"},"uris":["http://www.mendeley.com/documents/?uuid=441e1d33-1769-3514-9dd7-6198ffbff973"]},{"id":"ITEM-8","itemData":{"DOI":"10.1016/J.JSV.2019.05.043","ISSN":"0022-460X","abstract":"In machining process, cutting forces are difficult to measure accurately due to the dynamic characteristic of measurement system. The cutting forces compensation requires the frequency response function (FRF), which cannot be measured in actual production. This paper proposes an effective method for FRF modelling and calculating based on transfer path analysis (TPA) and receptance coupling substructure analysis (RCSA). The measurement system is divided into three substructures: workpiece, table dynamometer with screws, joint surface between two previous substructures. The joint surface is simplified as a spring-damping model with contact stiffness and damping. The FRF of workpiece is obtained by finite element method (FEM), which is adjustable for different workpieces and tool positions. The FRF of dynamometer can be measured only by single impact test. The contact parameters can be identified by a few impact tests, which can be applied to other cutting conditions. The FRF between tool tip and dynamometer output is first derived based on TPA and RCSA. Second, a joint surface parameters identification algorithm as well as its simplified algorithm is presented through a few impact tests. Finally, impact tests and milling tests are implemented for parameters identification, algorithm verification and cutting forces compensation. The experimental results show that the proposed method has sufficient accuracy for the assembly FRF prediction.","author":[{"dropping-particle":"","family":"Wang","given":"Chenxi","non-dropping-particle":"","parse-names":false,"suffix":""},{"dropping-particle":"","family":"Qiao","given":"Baijie","non-dropping-particle":"","parse-names":false,"suffix":""},{"dropping-particle":"","family":"Zhang","given":"Xingwu","non-dropping-particle":"","parse-names":false,"suffix":""},{"dropping-particle":"","family":"Cao","given":"Hongrui","non-dropping-particle":"","parse-names":false,"suffix":""},{"dropping-particle":"","family":"Chen","given":"Xuefeng","non-dropping-particle":"","parse-names":false,"suffix":""}],"container-title":"Journal of Sound and Vibration","id":"ITEM-8","issued":{"date-parts":[["2019","9","15"]]},"page":"272-288","publisher":"Academic Press","title":"TPA and RCSA based frequency response function modelling for cutting forces compensation","type":"article-journal","volume":"456"},"uris":["http://www.mendeley.com/documents/?uuid=f13f3dde-98e7-342c-85f4-0cddffa61942"]},{"id":"ITEM-9","itemData":{"DOI":"10.1016/j.jmapro.2021.06.007","ISSN":"15266125","abstract":"Analysis of cutting forces is critical for understanding, control and optimization of machining operations. Table-dynamometers are the most common tools to measure the cutting forces directly. Workpiece geometry restrictions, high cost, altered dynamics, and limited frequency bandwidth are challenges associated with the direct measurement of the cutting forces using table-dynamometers. In this study, utilization of cost-effective spindle current sensors along with accelerometers is proposed to indirectly predict the cutting forces at the tool tip during milling operations. First, receptance coupling (RC) method is used to obtain dynamics between the tool tip and the accelerometers which are located on the spindle housing. The application of the RC method requires a series of impact hammer tests along with finite element simulations to identify the dynamics of machine tool structure. The measured accelerations are then integrated in frequency domain to obtain displacement of the spindle housing where the accelerometers are attached. A Kalman filter is then designed and applied to the displacement signals to reconstruct the AC component of the cutting forces. Next, the spindle current signals measured through the hall-effect sensors are processed to acquire the tangential and radial cutting forces. Finally, due to different frequency bandwidth of the measured signals through the accelerometers and hall-effect sensors, the reconstructed cutting forces are fused to improve the cutting force measurement accuracy. The proposed method is also verified by conducting a series of half and full-immersion milling tests, and the reconstructed results are compared to the measurements of a reference piezoelectric-based table-dynamometer. Results show that the proposed sensing scheme can predict the cutting forces effectively only at a fraction of the cost of traditional table-dynamometers without affecting overall workpiece geometries.","author":[{"dropping-particle":"","family":"Mostaghimi","given":"Hamid","non-dropping-particle":"","parse-names":false,"suffix":""},{"dropping-particle":"","family":"Park","given":"Chaneel I.","non-dropping-particle":"","parse-names":false,"suffix":""},{"dropping-particle":"","family":"Kang","given":"Guseon","non-dropping-particle":"","parse-names":false,"suffix":""},{"dropping-particle":"","family":"Park","given":"Simon S.","non-dropping-particle":"","parse-names":false,"suffix":""},{"dropping-particle":"","family":"Lee","given":"Dong Y.","non-dropping-particle":"","parse-names":false,"suffix":""}],"container-title":"Journal of Manufacturing Processes","id":"ITEM-9","issued":{"date-parts":[["2021","8","1"]]},"page":"990-1003","publisher":"Elsevier Ltd","title":"Reconstruction of cutting forces through fusion of accelerometer and spindle current signals","type":"article-journal","volume":"68"},"uris":["http://www.mendeley.com/documents/?uuid=5f33f199-7873-38ab-b722-26707b2e6556"]},{"id":"ITEM-10","itemData":{"DOI":"10.1115/1.4051534","ISSN":"1087-1357","abstract":"&lt;p&gt;Tool-tip frequency response functions (FRFs) are often required in milling vibration analysis. Receptance coupling substructures analysis (RCSA) affords an efficient analytical way for different tool-tip FRFs prediction with only one modal test. The coupling theory includes both translational and rotational degrees-of-freedom, so rotation-related FRFs are essential to know in the test. The finite-differential technique is generally used to measure these special FRFs due to the avoidance of specialist equipment. The technique uses several translational accelerometers spatially placed close to each other to approximate the rotational vibration. However, the added sensor masses lead to a frequency shift of the test structure, and the phenomenon would aggravate as the sensors increase. The polluted measurement data would subsequently decrease the tool-tip FRFs prediction accuracy. Addressing this problem, this paper introduces a multi-point substructure coupling method to simultaneously compensate the multi-accelerometer masses in a single experimental setup. The proposed method considers the installed accelerometers as multiple point masses and then uses inverse coupling calculation to isolate their effect. The compensation procedure is first effectively validated in simulation and experiment, and then, it is integrated into an RCSA-based application of predicting different tool-tip dynamics. Experimental results show that the compensated FRF data can improve prediction accuracy, especially when predicting tools shorter than the tested tool.&lt;/p&gt;","author":[{"dropping-particle":"","family":"Ji","given":"Yulei","non-dropping-particle":"","parse-names":false,"suffix":""},{"dropping-particle":"","family":"Chen","given":"Yanren","non-dropping-particle":"","parse-names":false,"suffix":""},{"dropping-particle":"","family":"Zhang","given":"Shaokun","non-dropping-particle":"","parse-names":false,"suffix":""},{"dropping-particle":"","family":"Bi","given":"Qingzhen","non-dropping-particle":"","parse-names":false,"suffix":""},{"dropping-particle":"","family":"Wang","given":"Yuhan","non-dropping-particle":"","parse-names":false,"suffix":""}],"container-title":"Journal of Manufacturing Science and Engineering","id":"ITEM-10","issue":"1","issued":{"date-parts":[["2022","1","1"]]},"title":"Multi-Point Substructure Coupling Method to Compensate Multi-Accelerometer Masses in Measuring Rotation-Related Frequency Response Functions","type":"article-journal","volume":"144"},"uris":["http://www.mendeley.com/documents/?uuid=d0f96512-aa09-38b5-98ec-c72b3f10696f"]},{"id":"ITEM-11","itemData":{"DOI":"10.1016/J.IJMACHTOOLS.2010.02.002","ISSN":"0890-6955","abstract":"Chatter is one of the major problems in machining resulting in poor surface quality and reduced productivity. Stability diagrams can be used to determine chatter-free process conditions yielding high productivity. For generation of stability diagrams, frequency response functions (FRF) at the tool tip are needed to be used in stability models. Impact tests involving accelerometers are commonly used in FRF measurements. Although mass of a typical accelerometer used in these measurements is extremely small compared with the cutting tool, it can have a significant effect on the FRF measurement. In this paper, the effect of accelerometer's mass on tool point FRFs and stability diagrams is demonstrated for several cases with different tool-to-accelerometer mass ratios by using laser velocity sensor measurements. In addition, a structural modification method which can be used to compensate this effect is also presented on several cases. The structural modification method can be used to correct the FRFs measured with accelerometers, and thus the resulting stability diagrams. © 2010 Elsevier Ltd. All rights reserved.","author":[{"dropping-particle":"","family":"Özşahin","given":"O.","non-dropping-particle":"","parse-names":false,"suffix":""},{"dropping-particle":"","family":"Özgüven","given":"H. N.","non-dropping-particle":"","parse-names":false,"suffix":""},{"dropping-particle":"","family":"Budak","given":"E.","non-dropping-particle":"","parse-names":false,"suffix":""}],"container-title":"International Journal of Machine Tools and Manufacture","id":"ITEM-11","issue":"6","issued":{"date-parts":[["2010","6","1"]]},"page":"585-589","publisher":"Pergamon","title":"Analysis and compensation of mass loading effect of accelerometers on tool point FRF measurements for chatter stability predictions","type":"article-journal","volume":"50"},"uris":["http://www.mendeley.com/documents/?uuid=2a381b6c-762e-30df-bfac-da5968feb9ef"]}],"mendeley":{"formattedCitation":"[110], [111], [120], [112]–[119]","plainTextFormattedCitation":"[110], [111], [120], [112]–[119]","previouslyFormattedCitation":"[110]–[120]"},"properties":{"noteIndex":0},"schema":"https://github.com/citation-style-language/schema/raw/master/csl-citation.json"}</w:instrText>
      </w:r>
      <w:r w:rsidR="008F48FB">
        <w:fldChar w:fldCharType="separate"/>
      </w:r>
      <w:r w:rsidR="00FA0AFC" w:rsidRPr="00FA0AFC">
        <w:rPr>
          <w:noProof/>
        </w:rPr>
        <w:t>[110], [111], [120], [112]–[119]</w:t>
      </w:r>
      <w:r w:rsidR="008F48FB">
        <w:fldChar w:fldCharType="end"/>
      </w:r>
      <w:r w:rsidR="005D4999">
        <w:t xml:space="preserve"> </w:t>
      </w:r>
    </w:p>
    <w:p w14:paraId="4F00DF16" w14:textId="1364C1E0" w:rsidR="004437A7" w:rsidRDefault="004437A7">
      <w:pPr>
        <w:pStyle w:val="ListParagraph"/>
        <w:numPr>
          <w:ilvl w:val="0"/>
          <w:numId w:val="9"/>
        </w:numPr>
      </w:pPr>
      <w:r>
        <w:t>Micro</w:t>
      </w:r>
      <w:r w:rsidR="003D2DEA">
        <w:t>-</w:t>
      </w:r>
      <w:r>
        <w:t>milling</w:t>
      </w:r>
      <w:r w:rsidR="009A0987">
        <w:t xml:space="preserve"> </w:t>
      </w:r>
      <w:r w:rsidR="006364CD">
        <w:fldChar w:fldCharType="begin" w:fldLock="1"/>
      </w:r>
      <w:r w:rsidR="00FA0AFC">
        <w:instrText>ADDIN CSL_CITATION {"citationItems":[{"id":"ITEM-1","itemData":{"DOI":"10.1115/IMECE2005-81215","ISBN":"0-7918-4223-1","author":[{"dropping-particle":"","family":"Cheng","given":"Chi-Hung","non-dropping-particle":"","parse-names":false,"suffix":""},{"dropping-particle":"","family":"Schmitz","given":"Tony L.","non-dropping-particle":"","parse-names":false,"suffix":""},{"dropping-particle":"","family":"Arakere","given":"Nagaraj","non-dropping-particle":"","parse-names":false,"suffix":""},{"dropping-particle":"","family":"Duncan","given":"G. Scott","non-dropping-particle":"","parse-names":false,"suffix":""}],"container-title":"Manufacturing Engineering and Materials Handling, Parts A and B","id":"ITEM-1","issued":{"date-parts":[["2005","2","5"]]},"page":"1139-1145","publisher":"ASMEDC","title":"An Approach for Micro End Mill Frequency Response Predictions","type":"paper-conference"},"uris":["http://www.mendeley.com/documents/?uuid=12cc2f3e-f431-33d5-aa21-6f42b2ac5867"]},{"id":"ITEM-2","itemData":{"DOI":"10.1016/j.ijmachtools.2009.02.006","ISSN":"08906955","abstract":"This paper investigates the mechanistic modeling of micro-milling forces, with consideration of the effects of ploughing, elastic recovery, run-out, and dynamics. A ploughing force model that takes the effect of elastic recovery into account is developed based on the interference volume between the tool and the workpiece. The elastic recovery is identified with experimental scratch tests using a conical indenter. The dynamics at the tool tip is indirectly identified by performing receptance coupling analysis through the mathematical coupling of the experimental dynamics with the analytical dynamics. The model is validated through micro end milling experiments for a wide range of cutting conditions. © 2009 Elsevier Ltd. All rights reserved.","author":[{"dropping-particle":"","family":"Malekian","given":"Mohammad","non-dropping-particle":"","parse-names":false,"suffix":""},{"dropping-particle":"","family":"Park","given":"Simon S.","non-dropping-particle":"","parse-names":false,"suffix":""},{"dropping-particle":"","family":"Jun","given":"Martin B.G.","non-dropping-particle":"","parse-names":false,"suffix":""}],"container-title":"International Journal of Machine Tools and Manufacture","id":"ITEM-2","issue":"7-8","issued":{"date-parts":[["2009","6"]]},"page":"586-598","title":"Modeling of dynamic micro-milling cutting forces","type":"article-journal","volume":"49"},"uris":["http://www.mendeley.com/documents/?uuid=b5900123-0ec6-3c36-be06-87e04aa353c6"]},{"id":"ITEM-3","itemData":{"DOI":"10.1115/1.4035491","ISSN":"15288935","abstract":"One of the challenges in micromilling processing is chatter, an unstable phenomenon which has a larger impact on the microdomain compared to macro one. The minimization of tool chatter is the key to good surface quality in the micromilling process, which is also related to the milling tool and the milling structure system dynamics. Frequency response function (FRF) at micromilling tool point describes dynamic behavior of the whole micromilling machine-spindle-tool system. In this paper, based on receptance coupling substructure analysis (RCSA) and the consideration of rotational degree-offreedom, tool point frequency response function of micromilling dynamic system is obtained by combining two functions calculated from beam theory and obtained by hammer testing. And frequency response functions solved by Timoshenko's and Euler's beam theories are compared. Finally, the frequency response function is identified as the modal parameters, and the modal parameters are transformed into equivalent structural parameters of the physical system. The research work considers the difference of theoretical modeling between the micromilling and end-milling tool and provides a base for the dynamic study of the micromilling system.","author":[{"dropping-particle":"","family":"Xiaohong","given":"Lu","non-dropping-particle":"","parse-names":false,"suffix":""},{"dropping-particle":"","family":"Zhenyuan","given":"Jia","non-dropping-particle":"","parse-names":false,"suffix":""},{"dropping-particle":"","family":"Haixing","given":"Zhang","non-dropping-particle":"","parse-names":false,"suffix":""},{"dropping-particle":"","family":"Shengqian","given":"Liu","non-dropping-particle":"","parse-names":false,"suffix":""},{"dropping-particle":"","family":"Yixuan","given":"Feng","non-dropping-particle":"","parse-names":false,"suffix":""},{"dropping-particle":"","family":"Liang","given":"Steven Y.","non-dropping-particle":"","parse-names":false,"suffix":""}],"container-title":"Journal of Manufacturing Science and Engineering, Transactions of the ASME","id":"ITEM-3","issue":"7","issued":{"date-parts":[["2017","7","1"]]},"publisher":"American Society of Mechanical Engineers (ASME)","title":"Tool Point Frequency Response Prediction for Micromilling by Receptance Coupling Substructure Analysis","type":"article-journal","volume":"139"},"uris":["http://www.mendeley.com/documents/?uuid=7a4a83ed-e26a-3b37-bb40-5773a8ab8317"]},{"id":"ITEM-4","itemData":{"DOI":"10.1007/s00170-018-2446-3","ISSN":"14333015","abstract":"The stability of micro-milling has an important influence on the machined surface, and choosing proper machining parameters can effectively avoid machining process instability and dynamic error. The frequency response function (FRF) of micro-milling tool point varies with tool overhang lengths, and it affects stability lobe diagram (SLD) of the machining system. During the micro-milling process, the cutting thickness was divided into the shearing zone and the plowing zone. In the shearing zone, the cutting thickness was calculated with considering cycloidal tool path and dynamic cutting thickness. After the micro-milling force model was established, the receptance coupling substructure analysis (RCSA) and experimental modal analysis (EMA) were used to obtain the FRFs at the micro-milling tool point. The 2 three-dimensional diagrams, SLD and surface location error (SLE), were developed comprehensively by means of frequency domain method, and the flank micro-milling experiments were carried out. The validity of the three-dimensional SLD containing tool overhang length and the prediction model of SLE was verified by the experimental results, and surface topography was characterized to show the actual machining state. The experimental results show that, compared with SLE, the change of tool overhang length had more significant influence on SLD, and the chatter remarks were not very obvious on the bottom of the workpiece no matter whether the machining process was stable or not. In unstable region, chatter caused by cutting tool left marks on the machined surface. Under the condition of stable milling, a machined surface with smaller SLE and better topography was obtained. The 2 three-dimensional diagrams can provide good references for the selection of optimal tool overhang length and machining parameters comprehensively.","author":[{"dropping-particle":"","family":"Wang","given":"Dongqian","non-dropping-particle":"","parse-names":false,"suffix":""},{"dropping-particle":"","family":"Wang","given":"Xibin","non-dropping-particle":"","parse-names":false,"suffix":""},{"dropping-particle":"","family":"Liu","given":"Zhibing","non-dropping-particle":"","parse-names":false,"suffix":""},{"dropping-particle":"","family":"Gao","given":"Peng","non-dropping-particle":"","parse-names":false,"suffix":""},{"dropping-particle":"","family":"Ji","given":"Yongjian","non-dropping-particle":"","parse-names":false,"suffix":""},{"dropping-particle":"","family":"Löser","given":"Michael","non-dropping-particle":"","parse-names":false,"suffix":""},{"dropping-particle":"","family":"Ihlenfeldt","given":"Steffen","non-dropping-particle":"","parse-names":false,"suffix":""}],"container-title":"International Journal of Advanced Manufacturing Technology","id":"ITEM-4","issue":"1-4","issued":{"date-parts":[["2018","10","1"]]},"page":"919-936","publisher":"Springer London","title":"Surface location error prediction and stability analysis of micro-milling with variation of tool overhang length","type":"article-journal","volume":"99"},"uris":["http://www.mendeley.com/documents/?uuid=7db04564-e1b3-3417-adc9-b1f6bcdb371c"]},{"id":"ITEM-5","itemData":{"DOI":"10.1115/1.4044520","ISSN":"15288935","abstract":"In the micro-milling process, the minimization of tool chatter is critical for good surface finish quality. The analysis of chatter requires an understanding of the milling tool as well as the dynamics of milling system structure. Frequency response function (FRF) at the micro-milling tool point reflects dynamic behavior of the whole micro-milling machine-spindle-tool system. However, the tool point FRF of micro-milling cannot be obtained directly through the hammering test. To solve the problem, the authors get the FRF of the spindle system based on the rotating Timoshenko beam theory and the receptance coupling substructure analysis (RCSA), and the bearing characteristics are added into the spindle model through structural modification. Then, the centrifugal force and gyroscopic effect caused by the high-speed rotation of the micro-milling spindle are considered to better simulate the real scenario and increase the accuracy of modal parameters. The method has general usage and can be applied to all the micro-milling tools under which only the spindle dimension, bearing characteristics, and contact parameters need to be changed.","author":[{"dropping-particle":"","family":"Lu","given":"Xiaohong","non-dropping-particle":"","parse-names":false,"suffix":""},{"dropping-particle":"","family":"Jia","given":"Zhenyuan","non-dropping-particle":"","parse-names":false,"suffix":""},{"dropping-particle":"","family":"Liu","given":"Shengqian","non-dropping-particle":"","parse-names":false,"suffix":""},{"dropping-particle":"","family":"Yang","given":"Kun","non-dropping-particle":"","parse-names":false,"suffix":""},{"dropping-particle":"","family":"Feng","given":"Yixuan","non-dropping-particle":"","parse-names":false,"suffix":""},{"dropping-particle":"","family":"Liang","given":"Steven Y.","non-dropping-particle":"","parse-names":false,"suffix":""}],"container-title":"Journal of Manufacturing Science and Engineering, Transactions of the ASME","id":"ITEM-5","issue":"11","issued":{"date-parts":[["2019","11","1"]]},"publisher":"American Society of Mechanical Engineers (ASME)","title":"Chatter stability of micro-milling by considering the centrifugal force and gyroscopic effect of the spindle","type":"article-journal","volume":"141"},"uris":["http://www.mendeley.com/documents/?uuid=160c4259-3ffc-3ea6-8f4a-67b05fcfca66"]}],"mendeley":{"formattedCitation":"[18], [28], [97], [121], [122]","plainTextFormattedCitation":"[18], [28], [97], [121], [122]","previouslyFormattedCitation":"[18], [20], [97], [121], [122]"},"properties":{"noteIndex":0},"schema":"https://github.com/citation-style-language/schema/raw/master/csl-citation.json"}</w:instrText>
      </w:r>
      <w:r w:rsidR="006364CD">
        <w:fldChar w:fldCharType="separate"/>
      </w:r>
      <w:r w:rsidR="00FA0AFC" w:rsidRPr="00FA0AFC">
        <w:rPr>
          <w:noProof/>
        </w:rPr>
        <w:t>[18], [28], [97], [121], [122]</w:t>
      </w:r>
      <w:r w:rsidR="006364CD">
        <w:fldChar w:fldCharType="end"/>
      </w:r>
    </w:p>
    <w:p w14:paraId="35B0410F" w14:textId="554576DC" w:rsidR="004437A7" w:rsidRDefault="004437A7">
      <w:pPr>
        <w:pStyle w:val="ListParagraph"/>
        <w:numPr>
          <w:ilvl w:val="0"/>
          <w:numId w:val="9"/>
        </w:numPr>
      </w:pPr>
      <w:r>
        <w:t>Turning</w:t>
      </w:r>
      <w:r w:rsidR="00831E33">
        <w:t xml:space="preserve"> (tool and workpiece modeling</w:t>
      </w:r>
      <w:r w:rsidR="00FD792B">
        <w:t xml:space="preserve">) </w:t>
      </w:r>
      <w:r w:rsidR="00B933ED">
        <w:fldChar w:fldCharType="begin" w:fldLock="1"/>
      </w:r>
      <w:r w:rsidR="005D4999">
        <w:instrText>ADDIN CSL_CITATION {"citationItems":[{"id":"ITEM-1","itemData":{"DOI":"10.1063/1.5019090","ISBN":"9780735416147","ISSN":"15517616","abstract":"This paper presents an issue of machining stability prediction of dynamic \"lathe - workpiece\" system evaluated using receptance coupling method. Dynamic properties of the lathe components (the spindle and the tailstock) are assumed to be constant and can be determined experimentally based on the results of the impact test. Hence, the variable of the system \"machine tool - holder - workpiece\" is the machined part, which can be easily modelled analytically. The method of receptance coupling enables a synthesis of experimental (spindle, tailstock) and analytical (machined part) models, so impact testing of the entire system becomes unnecessary. The paper presents methodology of analytical and experimental models synthesis, evaluation of the stability lobes and experimental validation procedure involving both the determination of the dynamic properties of the system and cutting tests. In the summary the experimental verification results would be presented and discussed.","author":[{"dropping-particle":"","family":"Jasiewicz","given":"Marcin","non-dropping-particle":"","parse-names":false,"suffix":""},{"dropping-particle":"","family":"Powałka","given":"Bartosz","non-dropping-particle":"","parse-names":false,"suffix":""}],"container-title":"AIP Conference Proceedings","id":"ITEM-1","issued":{"date-parts":[["2018","1","5"]]},"publisher":"American Institute of Physics Inc.","title":"Prediction of turning stability using receptance coupling","type":"paper-conference","volume":"1922"},"uris":["http://www.mendeley.com/documents/?uuid=92dd6687-31f8-37a5-9ebe-23d7f563fdc6"]},{"id":"ITEM-2","itemData":{"ISSN":"1392-8716","abstract":"Receptance coupling method was often used to predict frequency response function (FRF) at the tool point of CNC milling. In this paper, it was applied in the frequency response prediction of cylindrical workpiece in CNC lathe. In order to improve prediction accuracy, receptance pre-experiment method was proposed to obtain 2×2 receptance matrix of chuck section which represented the most crucial coupling receptance of the workpiece-chuck assembly. In this method, FRF measurement of a \"calibration shaft\" inserted in the chuck was combined with some numerical calculations to obtain translational and rotational receptance data which reflected coupling dynamics between the workpiece and the chuck. Besides, some major influences on the receptance matrix of chuck section were experimentally analyzed, such as impact distance, free length, clamping length, diameter of calibration shaft and its real clamping effect, so that we can find out an appropriate calibration shaft to ensure the accuracy of receptance matrix of chuck section. At last, practicability and efficiency of receptance coupling method had been demonstrated by a verification case using a stepped cylindrical workpiece as the object machined in CAK3675 lathe. The predicted direct and cross FRF were observed to have a good agreement with measured results.","author":[{"dropping-particle":"","family":"Li","given":"Hui","non-dropping-particle":"","parse-names":false,"suffix":""},{"dropping-particle":"","family":"Xue","given":"Gang","non-dropping-particle":"","parse-names":false,"suffix":""},{"dropping-particle":"","family":"Zhou","given":"Yang","non-dropping-particle":"","parse-names":false,"suffix":""},{"dropping-particle":"","family":"Li","given":"He","non-dropping-particle":"","parse-names":false,"suffix":""},{"dropping-particle":"","family":"Wen","given":"Bangchun","non-dropping-particle":"","parse-names":false,"suffix":""}],"id":"ITEM-2","issue":"4","issued":{"date-parts":[["2015"]]},"title":"Receptance coupling for frequency response prediction of cylindrical workpiece in CNC lathe","type":"article-journal","volume":"17"},"uris":["http://www.mendeley.com/documents/?uuid=d8f9f5e8-e8fa-370e-bf00-3f9c70e06105"]},{"id":"ITEM-3","itemData":{"DOI":"10.1115/1.4040968","ISSN":"15289028","abstract":"In order to ensure machining stability, it is essential to properly determine the dynamic properties of machine tool-workpiece system. Experimental modal analysis provides good results; however, due to high time consumption, in some cases, its use is not practically justified. Then, a receptance coupling method can be used, that allows for the synthesis of the experimental models of the machine tool components and analytical models of the workpiece. However, a significant disadvantage of this method is the need for the experimental identification of the rotational degrees-of-freedom, fully defining dynamic properties of the spindle. This paper presents an improved method based on inverse receptance coupling, which enables effective identification of the spindle dynamics with the properties of the joint. Then, a measurement procedure and results of the experimental validation are presented.","author":[{"dropping-particle":"","family":"Jasiewicz","given":"Marcin","non-dropping-particle":"","parse-names":false,"suffix":""},{"dropping-particle":"","family":"Powalka","given":"Bartosz","non-dropping-particle":"","parse-names":false,"suffix":""}],"container-title":"Journal of Dynamic Systems, Measurement and Control, Transactions of the ASME","id":"ITEM-3","issue":"12","issued":{"date-parts":[["2018","12","1"]]},"publisher":"American Society of Mechanical Engineers (ASME)","title":"Identification of a Lathe Spindle Dynamics Using Extended Inverse Receptance Coupling","type":"article-journal","volume":"140"},"uris":["http://www.mendeley.com/documents/?uuid=d10272c2-8dcf-30ea-a357-08421ecd6b56"]}],"mendeley":{"formattedCitation":"[123]–[125]","plainTextFormattedCitation":"[123]–[125]","previouslyFormattedCitation":"[123]–[125]"},"properties":{"noteIndex":0},"schema":"https://github.com/citation-style-language/schema/raw/master/csl-citation.json"}</w:instrText>
      </w:r>
      <w:r w:rsidR="00B933ED">
        <w:fldChar w:fldCharType="separate"/>
      </w:r>
      <w:r w:rsidR="008529A7" w:rsidRPr="008529A7">
        <w:rPr>
          <w:noProof/>
        </w:rPr>
        <w:t>[123]–[125]</w:t>
      </w:r>
      <w:r w:rsidR="00B933ED">
        <w:fldChar w:fldCharType="end"/>
      </w:r>
    </w:p>
    <w:p w14:paraId="52446701" w14:textId="15B4035C" w:rsidR="00D60BDC" w:rsidRDefault="00302422">
      <w:pPr>
        <w:pStyle w:val="ListParagraph"/>
        <w:numPr>
          <w:ilvl w:val="0"/>
          <w:numId w:val="9"/>
        </w:numPr>
        <w:spacing w:after="0"/>
      </w:pPr>
      <w:r>
        <w:t>Work</w:t>
      </w:r>
      <w:r w:rsidR="000A3B86">
        <w:t>piece dynamics</w:t>
      </w:r>
      <w:r w:rsidR="001E4E14">
        <w:t xml:space="preserve"> </w:t>
      </w:r>
      <w:r w:rsidR="001E4E14">
        <w:fldChar w:fldCharType="begin" w:fldLock="1"/>
      </w:r>
      <w:r w:rsidR="00FA0AFC">
        <w:instrText>ADDIN CSL_CITATION {"citationItems":[{"id":"ITEM-1","itemData":{"DOI":"10.1016/j.promfg.2018.07.024","ISSN":"23519789","abstract":"An analytical approach for predicting thin rib, fixed-free beam dynamics with varying geometries is presented. The proposed method uses receptance coupling substructure analysis (RCSA) to predict the stepped thickness beam receptances (or frequency response functions) at the fixed-free beam's free end and at the change in thickness. The assembly receptances are calculated by rigidly connecting receptances that describe the individual stepped beam sections, where the section receptances are computed using the Timoshenko beam model. Comparisons with finite element calculations are completed to verify the technique. It is observed that the RCSA predictions agree closely with finite element results. Experiments are also performed, where the stepped beam thickness is changed by multiple machining passes, and receptance measurements are carried out between passes. The RCSA predictions are compared to experimental results for natural frequency and stiffness. Agreement in natural frequency to within two percent is reported.","author":[{"dropping-particle":"","family":"Honeycutt","given":"Andrew","non-dropping-particle":"","parse-names":false,"suffix":""},{"dropping-particle":"","family":"Schmitz","given":"Tony","non-dropping-particle":"","parse-names":false,"suffix":""}],"id":"ITEM-1","issued":{"date-parts":[["2018"]]},"page":"173-180","publisher":"Elsevier B.V.","title":"Receptance coupling model for variable dynamics in fixed-free thin rib machining","type":"paper-conference","volume":"26"},"uris":["http://www.mendeley.com/documents/?uuid=2fab5cee-016f-324e-92a3-c224143255a8"]},{"id":"ITEM-2","itemData":{"DOI":"10.17973/MMSJ.2019_11_2019057","ISSN":"18050476","abstract":"Robotics is increasing its presence in the machine tool sector. One interesting application for robot assisted machining involves a robot locally increasing the stiffness of a thin walled part to suppress regenerative vibrations and minimize part deformations during machining. Simulating the dynamics improvement achieved when coupling the robot and the part is of high concern, in order to guarantee the appropriate performance of the assisted machining. Receptance Coupling Substructure Analysis (RCSA) technique for High Speed Machining (HSM) dynamics simulation has been expanded to derive the frequency response of the assembled system composed by the coupling of the thin walled part and the robot.","author":[{"dropping-particle":"","family":"Barrios","given":"A.","non-dropping-particle":"","parse-names":false,"suffix":""},{"dropping-particle":"","family":"Mata","given":"S.","non-dropping-particle":"","parse-names":false,"suffix":""},{"dropping-particle":"","family":"Fernandez","given":"A.","non-dropping-particle":"","parse-names":false,"suffix":""},{"dropping-particle":"","family":"Munoa","given":"J.","non-dropping-particle":"","parse-names":false,"suffix":""},{"dropping-particle":"","family":"Sun","given":"C.","non-dropping-particle":"","parse-names":false,"suffix":""},{"dropping-particle":"","family":"Ozturk","given":"E.","non-dropping-particle":"","parse-names":false,"suffix":""}],"container-title":"MM Science Journal","id":"ITEM-2","issue":"November","issued":{"date-parts":[["2019"]]},"page":"3099-3106","publisher":"MM publishing Ltd.","title":"Frequency response prediction for robot assisted machining","type":"article-journal","volume":"2019"},"uris":["http://www.mendeley.com/documents/?uuid=a61372a7-caef-3c8c-9379-9723becf63fb"]},{"id":"ITEM-3","itemData":{"DOI":"10.1016/j.precisioneng.2019.09.003","ISSN":"01416359","abstract":"This paper provides an investigation on the workpiece dynamics variation arisen from the material removal in both modeling and measurement aspects. To this end, finite element analysis, receptance coupling and inverse receptance coupling are employed in the modeling of the workpiece dynamics considering the material removal during the milling process. The fixed-free workpiece is divided into three components as machined, unmachined and fixed boundary condition in the receptance coupling model. The fixed boundary condition receptances are determined through the inverse receptance coupling to mathematically acquire the fixed boundary condition of the experimental setup flexibility that causes significant difference between the modeling and measurement results. Besides that, with the novel application of the inverse receptance coupling, it is analytically predicted the variation of the workpiece natural frequency as the material is removed in the milling process. This new application has been verified with the experimental studies conducted on a single degree of freedom flexure stage and a good agreement between the predicted and measured natural frequencies has been achieved. Furthermore, it has been observed that the receptance coupling results agree well with the ones obtained via the finite element analysis in the modeling of the fixed-free workpiece dynamics.","author":[{"dropping-particle":"","family":"Kiran","given":"Kadir","non-dropping-particle":"","parse-names":false,"suffix":""},{"dropping-particle":"","family":"Kayacan","given":"Mehmet Cengiz","non-dropping-particle":"","parse-names":false,"suffix":""}],"container-title":"Precision Engineering","id":"ITEM-3","issued":{"date-parts":[["2019","11","1"]]},"page":"506-519","publisher":"Elsevier Inc.","title":"Effect of material removal on workpiece dynamics in milling: Modeling and measurement","type":"article-journal","volume":"60"},"uris":["http://www.mendeley.com/documents/?uuid=1c6cbb20-666c-391d-bbba-8a906a55ab9b"]},{"id":"ITEM-4","itemData":{"DOI":"10.1016/J.JMAPRO.2017.09.002","ISSN":"1526-6125","abstract":"Two different analytical approaches for predicting thin rib, fixed-free beam dynamics with varying geometries are presented. The first approach uses the Rayleigh method to determine the effective mass for the fundamental bending mode of the stepped thickness beams and Castigliano's theorem to calculate the stiffness both at the beam's free end and at the change in thickness. The second method uses receptance coupling substructure analysis (RCSA) to predict the beam receptances (or frequency response functions) at the same two locations by rigidly connecting receptances that describe the individual stepped beam sections, where the receptances are derived from the Timoshenko beam model. Comparisons with finite element calculations are completed to verify the two techniques. It is observed that the RCSA predictions agree more closely with finite element results. Experiments are also performed, where the stepped beam thickness is changed by multiple machining passes, and receptance measurements are carried out between passes. The RCSA predictions are compared to experimental results for natural frequency and stiffness. Agreement in natural frequency to within a few percent is reported.","author":[{"dropping-particle":"","family":"Schmitz","given":"Tony L.","non-dropping-particle":"","parse-names":false,"suffix":""},{"dropping-particle":"","family":"Honeycutt","given":"Andrew","non-dropping-particle":"","parse-names":false,"suffix":""}],"container-title":"Journal of Manufacturing Processes","id":"ITEM-4","issued":{"date-parts":[["2017","12","1"]]},"page":"41-50","publisher":"Elsevier","title":"Analytical solutions for fixed-free beam dynamics in thin rib machining","type":"article-journal","volume":"30"},"uris":["http://www.mendeley.com/documents/?uuid=67c3a063-7139-347d-933d-6439f6cfcdee"]},{"id":"ITEM-5","itemData":{"author":[{"dropping-particle":"","family":"Danylchenko","given":"Y","non-dropping-particle":"","parse-names":false,"suffix":""},{"dropping-particle":"","family":"Petryshyn","given":"A","non-dropping-particle":"","parse-names":false,"suffix":""},{"dropping-particle":"","family":"Repinskyi","given":"S","non-dropping-particle":"","parse-names":false,"suffix":""},{"dropping-particle":"","family":"Bandura","given":"V","non-dropping-particle":"","parse-names":false,"suffix":""},{"dropping-particle":"","family":"Kalimoldayev","given":"M","non-dropping-particle":"","parse-names":false,"suffix":""},{"dropping-particle":"","family":"Gromaszek","given":"K","non-dropping-particle":"","parse-names":false,"suffix":""},{"dropping-particle":"","family":"Imanbek","given":"B","non-dropping-particle":"","parse-names":false,"suffix":""}],"container-title":"Mechatronic Systems 2: Applications in Material Handling Processes and Robotics","id":"ITEM-5","issued":{"date-parts":[["2021"]]},"page":"225-236","publisher":"Routledge","title":"Dynamic characteristics of “tool-workpiece” elastic system in the low stiffness parts milling process","type":"chapter"},"uris":["http://www.mendeley.com/documents/?uuid=746b78dc-a8ab-4b96-851f-b8a62ff872fa"]}],"mendeley":{"formattedCitation":"[32], [126]–[129]","plainTextFormattedCitation":"[32], [126]–[129]","previouslyFormattedCitation":"[24], [126]–[129]"},"properties":{"noteIndex":0},"schema":"https://github.com/citation-style-language/schema/raw/master/csl-citation.json"}</w:instrText>
      </w:r>
      <w:r w:rsidR="001E4E14">
        <w:fldChar w:fldCharType="separate"/>
      </w:r>
      <w:r w:rsidR="00FA0AFC" w:rsidRPr="00FA0AFC">
        <w:rPr>
          <w:noProof/>
        </w:rPr>
        <w:t>[32], [126]–[129]</w:t>
      </w:r>
      <w:r w:rsidR="001E4E14">
        <w:fldChar w:fldCharType="end"/>
      </w:r>
      <w:r w:rsidR="00190B57">
        <w:t xml:space="preserve"> </w:t>
      </w:r>
    </w:p>
    <w:p w14:paraId="5B91EC6C" w14:textId="3D78A79D" w:rsidR="005413FA" w:rsidRDefault="005413FA">
      <w:pPr>
        <w:pStyle w:val="ListParagraph"/>
        <w:numPr>
          <w:ilvl w:val="0"/>
          <w:numId w:val="9"/>
        </w:numPr>
        <w:spacing w:after="0"/>
      </w:pPr>
      <w:r>
        <w:t xml:space="preserve">Drilling </w:t>
      </w:r>
      <w:r w:rsidR="001C66F5">
        <w:fldChar w:fldCharType="begin" w:fldLock="1"/>
      </w:r>
      <w:r w:rsidR="005D4999">
        <w:instrText>ADDIN CSL_CITATION {"citationItems":[{"id":"ITEM-1","itemData":{"DOI":"10.1016/J.CIRPJ.2016.02.001","ISSN":"1755-5817","abstract":"Coupled torsional-axial vibrations of the drilling tool play a significant role in the machining dynamics of the drilling process. In this paper, the torsional-axial vibrations of the drilling tool due to the warping deformation of the pretwisted flute are modeled. An enhanced receptance coupling model is developed to predict the coupled torsional-axial vibrations of the drilling tool considering the dynamics of fixture and clamping conditions. Rigid and flexible receptance coupling methods are used, with the simulation results verified through modal experiments. The proposed model is able to provide optimum drilling tool configurations to avoid undesired tool vibrations and improve hole quality.","author":[{"dropping-particle":"","family":"Jin","given":"Xiaoliang","non-dropping-particle":"","parse-names":false,"suffix":""},{"dropping-particle":"","family":"Koya","given":"Narahara Gopal","non-dropping-particle":"","parse-names":false,"suffix":""}],"container-title":"CIRP Journal of Manufacturing Science and Technology","id":"ITEM-1","issued":{"date-parts":[["2016","5","1"]]},"page":"24-36","publisher":"Elsevier","title":"Prediction of coupled torsional–axial vibrations of drilling tool with clamping boundary conditions","type":"article-journal","volume":"13"},"uris":["http://www.mendeley.com/documents/?uuid=faaca97e-b0f4-3686-a411-287e388480a2"]},{"id":"ITEM-2","itemData":{"DOI":"10.1007/s00170-021-06777-1","ISSN":"14333015","abstract":"Designing vibration-assisted drilling (VAD) toolholders requires accurately modeling the dynamics of the mechanical structure and its electromechanical coupling with the piezoelectric actuator. The overall dynamics of the VAD toolholder depends on the dynamics of its individual components (e.g., concentrator, piezoelectric disk, drill bit) and the interactions between them. Modelling by substructure analysis therefore provides an efficient framework for studying the effect of each component on the overall dynamics of the VAD system. Nonetheless, the existing substructure analysis methods are only applicable to holders with basic concentrator geometry, which limits their application in designing high-performance holders. In this paper, Receptance Coupling Substructure Analysis (RCSA) is used to combine the dynamic models of the toolholder’s components to determine its vibration response to the electrical excitation of the piezoelectric actuator. This method allows for combining the 3D finite element models of the concentrator with the simplified and analytical models of the rest of the VAD components, enabling the inclusion of complex concentrator designs in modeling without imposing a large computational load. Furthermore, because this method couples the mechanical model of the structure with the electrical model of the piezo-actuator’s impedance, it can be used as a design tool to modify the toolholder’s natural frequencies by tuning the electrical impedance of its piezoelectric components. This possibility effectively converts the piezoelectric components to mechanical members with adjustable structural dynamics, while they also actuate vibrations. Both axial and axial-torsional VAD toolholders are studied in this work, and the accuracy of the presented modelling approach is verified experimentally.","author":[{"dropping-particle":"","family":"Ostad Ali Akbari","given":"Vahid","non-dropping-particle":"","parse-names":false,"suffix":""},{"dropping-particle":"","family":"Ahmadi","given":"Keivan","non-dropping-particle":"","parse-names":false,"suffix":""}],"container-title":"International Journal of Advanced Manufacturing Technology","id":"ITEM-2","issue":"9-10","issued":{"date-parts":[["2021"]]},"title":"Substructure analysis of vibration-assisted drilling systems","type":"article-journal","volume":"113"},"uris":["http://www.mendeley.com/documents/?uuid=8129e178-a8eb-31f3-a1fd-2a3cdc117e7e"]}],"mendeley":{"formattedCitation":"[130], [131]","plainTextFormattedCitation":"[130], [131]","previouslyFormattedCitation":"[130], [131]"},"properties":{"noteIndex":0},"schema":"https://github.com/citation-style-language/schema/raw/master/csl-citation.json"}</w:instrText>
      </w:r>
      <w:r w:rsidR="001C66F5">
        <w:fldChar w:fldCharType="separate"/>
      </w:r>
      <w:r w:rsidR="008529A7" w:rsidRPr="008529A7">
        <w:rPr>
          <w:noProof/>
        </w:rPr>
        <w:t>[130], [131]</w:t>
      </w:r>
      <w:r w:rsidR="001C66F5">
        <w:fldChar w:fldCharType="end"/>
      </w:r>
    </w:p>
    <w:p w14:paraId="1ED2A7C4" w14:textId="6D616A78" w:rsidR="00964325" w:rsidRPr="00BD5A43" w:rsidRDefault="0029190B" w:rsidP="00BD5A43">
      <w:pPr>
        <w:spacing w:before="0" w:after="0"/>
        <w:rPr>
          <w:rFonts w:cs="Times New Roman"/>
        </w:rPr>
      </w:pPr>
      <w:r w:rsidRPr="00BD5A43">
        <w:rPr>
          <w:rFonts w:cs="Times New Roman"/>
        </w:rPr>
        <w:t xml:space="preserve">and </w:t>
      </w:r>
      <w:r w:rsidR="00BD5A43" w:rsidRPr="00BD5A43">
        <w:rPr>
          <w:rFonts w:cs="Times New Roman"/>
        </w:rPr>
        <w:t>others</w:t>
      </w:r>
      <w:r w:rsidR="00932875">
        <w:rPr>
          <w:rFonts w:cs="Times New Roman"/>
        </w:rPr>
        <w:t xml:space="preserve"> </w:t>
      </w:r>
      <w:r w:rsidR="00932875">
        <w:rPr>
          <w:rFonts w:cs="Times New Roman"/>
        </w:rPr>
        <w:fldChar w:fldCharType="begin" w:fldLock="1"/>
      </w:r>
      <w:r w:rsidR="00FA0AFC">
        <w:rPr>
          <w:rFonts w:cs="Times New Roman"/>
        </w:rPr>
        <w:instrText>ADDIN CSL_CITATION {"citationItems":[{"id":"ITEM-1","itemData":{"author":[{"dropping-particle":"","family":"Kiefer","given":"Aaron J","non-dropping-particle":"","parse-names":false,"suffix":""}],"id":"ITEM-1","issued":{"date-parts":[["2004","3"]]},"publisher":"North Carolina State University","publisher-place":"Raleigh","title":"INTEGRATING ELECTROMECHANICAL ACTUATOR HARDWARE","type":"thesis"},"uris":["http://www.mendeley.com/documents/?uuid=ebfe2125-5a80-38bb-ac0b-6e5031ba060a"]},{"id":"ITEM-2","itemData":{"DOI":"10.1115/IMECE2004-60081","abstract":"The chatter-free material removal rate during high-speed machining of aluminum using long, slender endmills is limited by the cutting system dynamics, which changes with the tool length. Traditional stability-lobe diagrams that predict the maximum allowable chip width for a given spindle speed are determined using the tool point frequency response function. A brief review is given of a combined analytical and experimental method that uses receptance coupling substructure analysis (RCSA) for the rapid prediction of the tool-point frequency response as the tool length is varied. The basic idea of the method is to combine the measured direct displacement vs. force receptance (i.e., frequency response) at the free end of the spindle-holder system with analytical expressions for the tool receptances. The method is then used to provide an explanation for the dynamic absorber effect that has been observed in the context of tool-length tuning. Copyright © 2004 by ASME.","author":[{"dropping-particle":"","family":"Burns","given":"Timothy J.","non-dropping-particle":"","parse-names":false,"suffix":""},{"dropping-particle":"","family":"Schmitz","given":"Tony L.","non-dropping-particle":"","parse-names":false,"suffix":""}],"container-title":"American Society of Mechanical Engineers, Manufacturing Engineering Division, MED","id":"ITEM-2","issued":{"date-parts":[["2004"]]},"title":"Receptance coupling study of tool-length dependent dynamic absorber effect","type":"paper-conference","volume":"15"},"uris":["http://www.mendeley.com/documents/?uuid=4aa859c7-e37c-32d9-95ef-ff7c81a70359"]},{"id":"ITEM-3","itemData":{"DOI":"10.1115/1.4001114","ISSN":"01480731","PMID":"20387967","abstract":"Identification of intervertebral disc (IVD) dynamics is important in understanding the spine mechanism and behavior. This paper experimentally identifies the dynamics of the bovine caudal IVD using experimental modal analysis and the inverse receptance coupling method. Experimental modal analysis was performed on free-free mounted bovine caudal vertebrae joined by an IVD and a fused IVD joint. Shear, rotational, and axial dynamics of the joints are identified by curve fitting of the frequency response functions, and identifying the damping ratio, stiffness, and modal frequency in each axis. The identified dynamics are compared with the IVD joints with and without fusion. Results provide important insight into IVD dynamics and fused IVD dynamics. This method can be extended to identify human IVD joint dynamics. Copyright © 2010 by ASME.","author":[{"dropping-particle":"","family":"Malekian","given":"M.","non-dropping-particle":"","parse-names":false,"suffix":""},{"dropping-particle":"","family":"Trieu","given":"D.","non-dropping-particle":"","parse-names":false,"suffix":""},{"dropping-particle":"","family":"Owoc","given":"J. S.","non-dropping-particle":"","parse-names":false,"suffix":""},{"dropping-particle":"","family":"Park","given":"S. S.","non-dropping-particle":"","parse-names":false,"suffix":""},{"dropping-particle":"","family":"Hunter","given":"C. J.","non-dropping-particle":"","parse-names":false,"suffix":""}],"container-title":"Journal of Biomechanical Engineering","id":"ITEM-3","issue":"4","issued":{"date-parts":[["2010","4"]]},"title":"Investigation of the intervertebral disc and fused joint dynamics through experimental modal analysis and the receptance coupling method","type":"article-journal","volume":"132"},"uris":["http://www.mendeley.com/documents/?uuid=42d818e2-2d47-312e-8167-ebd8115989bf"]},{"id":"ITEM-4","itemData":{"abstract":"For the prediction of the dynamic behaviour during ultra-precision turning, the dynamical model of spindle-workpiece assemblies is one prerequisite component of the machine-process interaction governing the machining processes. In this paper, a modelling method for frequency response function (FRF) prediction of spindle-workpiece assemblies in ultra-precision diamond turning is proposed. The spindle dynamics are obtained via modal testing experiments, while the workpiece dynamics are predicted by employing analytical solutions of beams. On the basis of the receptance coupling substructure analysis (RCSA) approach, the spindle-workpiece interface is modelled as a lumped parameter dynamics model and the corresponding parameters are identified through the optimization procedure. Combining the analytical-experimental FRFs of the spindle, interfaces and workpiece, the FRFs of spindle-workpiece assemblies can be predicted by using receptance coupling. One experimental case is utilized to demonstrate the effectiveness of the presented method. 1 Introduction As one of the most important nanometric machining approaches, ultra-precision diamond turning is widely utilized in manufacturing of mechanical parts or optical parts with form tolerance in sub-micrometer range and with surface roughness of a few nanometers. To reveal the process-machine interaction mechanism and the corresponding effect on the machined surface quality, a comprehensive machine-process-workpiece dynamic model which characterizes the process-machine interaction mechanism is required. Spindle-workpiece dynamics is a crucial subtask for machine-process-workpiece dynamic systems.","author":[{"dropping-particle":"","family":"Ding","given":"Y","non-dropping-particle":"","parse-names":false,"suffix":""},{"dropping-particle":"","family":"Li","given":"L","non-dropping-particle":"","parse-names":false,"suffix":""},{"dropping-particle":"","family":"Krause","given":"A","non-dropping-particle":"","parse-names":false,"suffix":""},{"dropping-particle":"","family":"Riemer","given":"O","non-dropping-particle":"","parse-names":false,"suffix":""}],"id":"ITEM-4","issued":{"date-parts":[["2012"]]},"title":"Frequency response prediction of spindle-workpiece assemblies for ultra-precision diamond turning based on substructure analysis","type":"report"},"uris":["http://www.mendeley.com/documents/?uuid=153db8a2-4041-327d-9db5-dcb57348cb57"]},{"id":"ITEM-5","itemData":{"DOI":"10.1016/J.PROMFG.2018.07.023","ISSN":"2351-9789","abstract":"This paper describes the relationship between presetter tool extension length and diameter measurements, the tool point frequency response function (FRF), and milling stability. Three scenarios are considered: 1) the tool extension from the holder face is controlled during setup and measured by the presetter for validation; 2) the tool extension length from the holder face is not controlled during setup and measured to update the tool information in the part program; and 3) the measured extension length is used to update the stability boundary prediction and corresponding operating parameters in the part program. Example presetting results are provided to establish the associated measurement uncertainty. Next, the receptance coupling substructure analysis (RCSA) technique is used within a Monte Carlo simulation to establish the tool point FRF uncertainty as a function of the tool extension length and diameter uncertainty. Finally, the distribution in the tool point FRF is propagated to uncertainty in the milling stability limit. Each of the three scenarios is evaluated to understand their implications for milling stability.","author":[{"dropping-particle":"","family":"Junior","given":"Milton Vieira","non-dropping-particle":"","parse-names":false,"suffix":""},{"dropping-particle":"","family":"Baptista","given":"Elesandro Antonio","non-dropping-particle":"","parse-names":false,"suffix":""},{"dropping-particle":"","family":"Araki","given":"Luciana","non-dropping-particle":"","parse-names":false,"suffix":""},{"dropping-particle":"","family":"Smith","given":"Scott","non-dropping-particle":"","parse-names":false,"suffix":""},{"dropping-particle":"","family":"Schmitz","given":"Tony","non-dropping-particle":"","parse-names":false,"suffix":""}],"container-title":"Procedia Manufacturing","id":"ITEM-5","issued":{"date-parts":[["2018","1","1"]]},"page":"164-172","publisher":"Elsevier","title":"The role of tool presetting in milling stability uncertainty","type":"article-journal","volume":"26"},"uris":["http://www.mendeley.com/documents/?uuid=703f423a-8be6-32e6-98e5-a7c10e04fd65"]},{"id":"ITEM-6","itemData":{"DOI":"10.1155/2020/6475716","ISSN":"10709622","abstract":"In the process of model modification of large and complex structures, substructure synthesis method and modal reduction method have been widely used, but there are still some difficulties in precision control and engineering application in the process of model updating. In order to better study the dynamic response of the vibration substructure, the synthesis and correction method of the classical dynamic substructure is described in this paper, which provides a new idea for further engineering development. In the aspect of substructure synthesis method, the modal reduction of substructures, two methods of classical substructure synthesis, mechanical impedance method, singular value decomposition method, rigidity-flexibility equivalence, and transformation of degree of freedom are analyzed. The advantages and disadvantages of the above methods are discussed. In terms of substructure modification, the reference datum method, function dynamic modification method, neural network model modification, and frequency response function modification are analyzed, and the shortcomings of the dynamic substructure modification method are summarized. Finally, the development trend of dynamic substructure synthesis and modification algorithm is proposed.","author":[{"dropping-particle":"","family":"Su","given":"Jintao","non-dropping-particle":"","parse-names":false,"suffix":""},{"dropping-particle":"","family":"Wang","given":"Bangdong","non-dropping-particle":"","parse-names":false,"suffix":""}],"container-title":"Shock and Vibration","id":"ITEM-6","issued":{"date-parts":[["2020"]]},"publisher":"Hindawi Limited","title":"Research Progress of Synthesis and Modification Methods Based on Dynamic Substructures","type":"article","volume":"2020"},"uris":["http://www.mendeley.com/documents/?uuid=f553d1fd-19c7-38dc-bd7a-65eef1bb1593"]},{"id":"ITEM-7","itemData":{"DOI":"10.1007/s00170-020-05929-z","ISSN":"14333015","abstract":"During the prediction of the tool point frequency response function (FRF) based on receptance coupling substructure analysis (RCSA), in allusion to the problems that the existing tool model cannot simulate the contour of the tool precisely and the large amount of calculation for joint parameter identification during the calculation of the rotational FRF of the spindle, the joint model and the optimization algorithm affect the identification accuracy when acquiring the rotational FRF of the spindle. This study proposes a rapid prediction method for the tool point FRF on the basis of RCSA. The method divides the spindle-holder-tool system into two parts: the spindle-holder-partial shank and the remaining tool. On this basis, this study proposes a method of accurately establishing the model of the remaining tool with a 3D scanner and improves the calculation method of the rotational FRF of the spindle-holder-partial shank assembly through the reverse RCSA and finite difference method directly through the modal impact testing on the cutting tool. This study provides the experiments on a vertical machining center and compares the predicted FRF and the measured FRF on the tool point. The result indicates that the predicted FRF curve is consistent with the measured FRF curve with the relative error of natural frequency within 4.0%. This study confirms that the method is feasible, effective, and convenient.","author":[{"dropping-particle":"","family":"Li","given":"Xiaoru","non-dropping-particle":"","parse-names":false,"suffix":""},{"dropping-particle":"","family":"Zhu","given":"Jianmin","non-dropping-particle":"","parse-names":false,"suffix":""},{"dropping-particle":"","family":"Tian","given":"Fengqing","non-dropping-particle":"","parse-names":false,"suffix":""},{"dropping-particle":"","family":"Huang","given":"Zhiwen","non-dropping-particle":"","parse-names":false,"suffix":""}],"container-title":"International Journal of Advanced Manufacturing Technology","id":"ITEM-7","issue":"3-4","issued":{"date-parts":[["2020","9","1"]]},"page":"841-852","publisher":"Springer","title":"An improved rapid prediction method of the milling tool point frequency response function","type":"article-journal","volume":"110"},"uris":["http://www.mendeley.com/documents/?uuid=26abf40a-a07c-3de9-aa28-0f304c32b78d"]},{"id":"ITEM-8","itemData":{"DOI":"10.1007/s12046-021-01635-y","abstract":"The dynamic performance of a high-speed machine tool spindle primarily depends on the rigiditybetween the spindle-holder couplings. The machining stability of such system is determined by the rigidity at thetapered portion of the coupled joints. This paper presents a methodology to evaluate tool-tip frequency responsefunction (FRF) by considering the tool holder-spindle interface stiffness using finite element analysis. Fur-thermore, a comparative analysis is carried out on the spindle-tool system with constant contact spring stiffnessand the variable structural damping factors. This approach is applied to identify the correct set of interfaceparameters of a practical spindle-tool unit using the experimental test data. An effective optimization strategy isused to update the finite element model with the various statistical sampling parameters to obtain the rigidity.Further, the optimal data set is identified by using single point simulated annealing (SA) and metaheuristicgenetic algorithms (GA) schemes. The proposed methodology can help to standardize the tests with variousspindle-holder interfaces by modeling the machine tool spindle.","author":[{"dropping-particle":"","family":"SHAIK","given":"JAKEER HUSSAIN","non-dropping-particle":"","parse-names":false,"suffix":""},{"dropping-particle":"","family":"AS","given":"J Srinivas","non-dropping-particle":"","parse-names":false,"suffix":""},{"dropping-particle":"","family":"RAO","given":"T SRINIVAS","non-dropping-particle":"","parse-names":false,"suffix":""},{"dropping-particle":"","family":"Kotaiah","given":"K Rama","non-dropping-particle":"","parse-names":false,"suffix":""},{"dropping-particle":"","family":"Kumar","given":"B Raghu","non-dropping-particle":"","parse-names":false,"suffix":""}],"container-title":"Sādhanā","id":"ITEM-8","issue":"111","issued":{"date-parts":[["2021"]]},"title":"Identification of practical spindle-tool interface parameters using an optimization based statistical approach","type":"article-journal","volume":"46"},"uris":["http://www.mendeley.com/documents/?uuid=2cec5066-0be9-32b3-a8bc-c72fa78c6e4a"]},{"id":"ITEM-9","itemData":{"DOI":"10.1016/J.PRECISIONENG.2022.03.008","ISSN":"0141-6359","abstract":"In peripheral milling, surface accuracy is crucial for the quality of the machined components, and it is one of the reasons why milling is still essential in the manufacturing field. Nonetheless, both static phenomena, like tool deflections, and dynamic issues such as forced vibrations, impact on the accuracy of the components causing surface errors. In this context, the prediction of surface error is an important tool to guarantee surface accuracy and increase productivity at the same time. This paper presents a novel approach to predict surface location error in 2.5-axis peripheral milling operations considering the stiffness variation along the axial depth of cut. The proposed approach discretizes the endmill in small discs, and it evaluates analytically the cutting force along the cross-feed direction for each disc in the frequency domain. Then, tool dynamic stiffness, which is expressed in terms of frequency response function (FRF), is computed considering the stiffness variation along the tool axis. Finally, the presented approach couples the cutting forces with the tool stiffness, and it evaluates surface error along the tool axis. The method was experimentally tested in different conditions to verify its effectiveness and its limits. The results obtained show how static and dynamic aspects and stiffness variation contribute to surface errors in peripheral milling operations.","author":[{"dropping-particle":"","family":"Morelli","given":"Lorenzo","non-dropping-particle":"","parse-names":false,"suffix":""},{"dropping-particle":"","family":"Grossi","given":"Niccolò","non-dropping-particle":"","parse-names":false,"suffix":""},{"dropping-particle":"","family":"Campatelli","given":"Gianni","non-dropping-particle":"","parse-names":false,"suffix":""},{"dropping-particle":"","family":"Scippa","given":"Antonio","non-dropping-particle":"","parse-names":false,"suffix":""}],"container-title":"Precision Engineering","id":"ITEM-9","issued":{"date-parts":[["2022","7","1"]]},"page":"95-109","publisher":"Elsevier","title":"Surface location error prediction in 2.5-axis peripheral milling considering tool dynamic stiffness variation","type":"article-journal","volume":"76"},"uris":["http://www.mendeley.com/documents/?uuid=8ec99c5b-c8cb-3991-a56d-2e6de2b6271c"]}],"mendeley":{"formattedCitation":"[4], [6], [132]–[138]","plainTextFormattedCitation":"[4], [6], [132]–[138]","previouslyFormattedCitation":"[4], [6], [132]–[138]"},"properties":{"noteIndex":0},"schema":"https://github.com/citation-style-language/schema/raw/master/csl-citation.json"}</w:instrText>
      </w:r>
      <w:r w:rsidR="00932875">
        <w:rPr>
          <w:rFonts w:cs="Times New Roman"/>
        </w:rPr>
        <w:fldChar w:fldCharType="separate"/>
      </w:r>
      <w:r w:rsidR="009547CC" w:rsidRPr="009547CC">
        <w:rPr>
          <w:rFonts w:cs="Times New Roman"/>
          <w:noProof/>
        </w:rPr>
        <w:t>[4], [6], [132]–[138]</w:t>
      </w:r>
      <w:r w:rsidR="00932875">
        <w:rPr>
          <w:rFonts w:cs="Times New Roman"/>
        </w:rPr>
        <w:fldChar w:fldCharType="end"/>
      </w:r>
      <w:r w:rsidR="00825FFC">
        <w:rPr>
          <w:rFonts w:cs="Times New Roman"/>
        </w:rPr>
        <w:t>.</w:t>
      </w:r>
      <w:r w:rsidR="00825FFC" w:rsidRPr="00BD5A43">
        <w:rPr>
          <w:rFonts w:cs="Times New Roman"/>
        </w:rPr>
        <w:t xml:space="preserve"> </w:t>
      </w:r>
    </w:p>
    <w:p w14:paraId="053B1AF8" w14:textId="5CDE143A" w:rsidR="005F44D1" w:rsidRPr="00EF1388" w:rsidRDefault="00CD3D37" w:rsidP="00D75323">
      <w:r w:rsidRPr="009E1221">
        <w:br w:type="page"/>
      </w:r>
    </w:p>
    <w:p w14:paraId="774DA8F4" w14:textId="77777777" w:rsidR="00236E6D" w:rsidRPr="00EF1388" w:rsidRDefault="006D474B" w:rsidP="000C541A">
      <w:pPr>
        <w:pStyle w:val="Heading1"/>
      </w:pPr>
      <w:bookmarkStart w:id="25" w:name="_Toc420995900"/>
      <w:bookmarkStart w:id="26" w:name="_Toc422997487"/>
      <w:r w:rsidRPr="00EF1388">
        <w:lastRenderedPageBreak/>
        <w:br/>
      </w:r>
      <w:bookmarkStart w:id="27" w:name="_Toc427156470"/>
      <w:bookmarkStart w:id="28" w:name="_Toc101345782"/>
      <w:bookmarkStart w:id="29" w:name="_Toc102232504"/>
      <w:r w:rsidR="003D63DF" w:rsidRPr="000C541A">
        <w:rPr>
          <w:highlight w:val="red"/>
        </w:rPr>
        <w:t>Materials and Methods</w:t>
      </w:r>
      <w:bookmarkEnd w:id="25"/>
      <w:bookmarkEnd w:id="26"/>
      <w:bookmarkEnd w:id="27"/>
      <w:bookmarkEnd w:id="28"/>
      <w:bookmarkEnd w:id="29"/>
    </w:p>
    <w:p w14:paraId="232D4AC5" w14:textId="2C14F6F2" w:rsidR="009510B7" w:rsidRDefault="009510B7" w:rsidP="004E2D81">
      <w:pPr>
        <w:pStyle w:val="Heading2"/>
      </w:pPr>
      <w:bookmarkStart w:id="30" w:name="_Toc102232505"/>
      <w:r>
        <w:t>Milling</w:t>
      </w:r>
      <w:bookmarkEnd w:id="30"/>
    </w:p>
    <w:p w14:paraId="258B2B4B" w14:textId="0A67B88E" w:rsidR="00055DE3" w:rsidRDefault="009510B7" w:rsidP="00945F3F">
      <w:r>
        <w:t>Because milling is defined by a rotating tool with discrete cutting edges and the teeth enter and exit the cut on every revolution, a periodic forcing function</w:t>
      </w:r>
      <w:r w:rsidR="005F64EE">
        <w:t xml:space="preserve"> is produced</w:t>
      </w:r>
      <w:r w:rsidR="00E26C98">
        <w:t xml:space="preserve"> </w:t>
      </w:r>
      <w:r w:rsidR="00E26C98">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sidR="00E26C98">
        <w:fldChar w:fldCharType="separate"/>
      </w:r>
      <w:r w:rsidR="00E26C98" w:rsidRPr="00E26C98">
        <w:rPr>
          <w:noProof/>
        </w:rPr>
        <w:t>[3]</w:t>
      </w:r>
      <w:r w:rsidR="00E26C98">
        <w:fldChar w:fldCharType="end"/>
      </w:r>
      <w:r>
        <w:t>.</w:t>
      </w:r>
      <w:r w:rsidR="00E26C98">
        <w:t xml:space="preserve"> </w:t>
      </w:r>
      <w:r w:rsidR="00292FAB">
        <w:t xml:space="preserve">This periodic force acts on the </w:t>
      </w:r>
      <w:r w:rsidR="006D539C">
        <w:t xml:space="preserve">flexible </w:t>
      </w:r>
      <w:r w:rsidR="00BD527B">
        <w:t xml:space="preserve">tool-holder-spindle-machine </w:t>
      </w:r>
      <w:r w:rsidR="006D539C">
        <w:t>assembly</w:t>
      </w:r>
      <w:r w:rsidR="00BD527B">
        <w:t xml:space="preserve">. </w:t>
      </w:r>
      <w:r w:rsidR="00BE01FC">
        <w:t>Forced vibrations occur when</w:t>
      </w:r>
      <w:r w:rsidR="003C76FA">
        <w:t xml:space="preserve"> the periodic force excites the </w:t>
      </w:r>
      <w:r w:rsidR="00BE01FC">
        <w:t>system</w:t>
      </w:r>
      <w:r w:rsidR="005F64EE">
        <w:t>’</w:t>
      </w:r>
      <w:r w:rsidR="00BE01FC">
        <w:t xml:space="preserve">s structural dynamics. </w:t>
      </w:r>
      <w:r w:rsidR="005C67AD">
        <w:t xml:space="preserve">As the tool vibrates, </w:t>
      </w:r>
      <w:r w:rsidR="00EE4DBE">
        <w:t xml:space="preserve">its </w:t>
      </w:r>
      <w:r w:rsidR="005C67AD">
        <w:t xml:space="preserve">displacement from a </w:t>
      </w:r>
      <w:proofErr w:type="gramStart"/>
      <w:r w:rsidR="005C67AD">
        <w:t>nominal position results</w:t>
      </w:r>
      <w:proofErr w:type="gramEnd"/>
      <w:r w:rsidR="005C67AD">
        <w:t xml:space="preserve"> in a variation in chip </w:t>
      </w:r>
      <w:r w:rsidR="009D543C">
        <w:t xml:space="preserve">thickness </w:t>
      </w:r>
      <w:r w:rsidR="00B331D4">
        <w:t xml:space="preserve">as shown in </w:t>
      </w:r>
      <w:r w:rsidR="00CE3976">
        <w:rPr>
          <w:highlight w:val="yellow"/>
        </w:rPr>
        <w:fldChar w:fldCharType="begin"/>
      </w:r>
      <w:r w:rsidR="00CE3976">
        <w:instrText xml:space="preserve"> REF _Ref101959960 \h </w:instrText>
      </w:r>
      <w:r w:rsidR="00CE3976">
        <w:rPr>
          <w:highlight w:val="yellow"/>
        </w:rPr>
      </w:r>
      <w:r w:rsidR="00CE3976">
        <w:rPr>
          <w:highlight w:val="yellow"/>
        </w:rPr>
        <w:fldChar w:fldCharType="separate"/>
      </w:r>
      <w:r w:rsidR="00394A58">
        <w:t xml:space="preserve">Figure </w:t>
      </w:r>
      <w:r w:rsidR="00394A58">
        <w:rPr>
          <w:noProof/>
        </w:rPr>
        <w:t>3</w:t>
      </w:r>
      <w:r w:rsidR="00394A58">
        <w:noBreakHyphen/>
      </w:r>
      <w:r w:rsidR="00394A58">
        <w:rPr>
          <w:noProof/>
        </w:rPr>
        <w:t>1</w:t>
      </w:r>
      <w:r w:rsidR="00CE3976">
        <w:rPr>
          <w:highlight w:val="yellow"/>
        </w:rPr>
        <w:fldChar w:fldCharType="end"/>
      </w:r>
      <w:r w:rsidR="00EE4DBE">
        <w:t>. The result is that the</w:t>
      </w:r>
      <w:r w:rsidR="0089103A">
        <w:t xml:space="preserve"> instantaneous chip thickness is a function of the commanded chip thickness and vibration of the tool. </w:t>
      </w:r>
    </w:p>
    <w:p w14:paraId="7F738CA2" w14:textId="340EE071" w:rsidR="00B80254" w:rsidRDefault="00055DE3" w:rsidP="00945F3F">
      <w:r>
        <w:t xml:space="preserve">As the teeth rotate past the surface, the </w:t>
      </w:r>
      <w:r w:rsidR="005F64EE">
        <w:t xml:space="preserve">cutter </w:t>
      </w:r>
      <w:r>
        <w:t xml:space="preserve">vibration </w:t>
      </w:r>
      <w:r w:rsidR="005F64EE">
        <w:t>leaves</w:t>
      </w:r>
      <w:r w:rsidR="00856634">
        <w:t xml:space="preserve"> a wavy surface </w:t>
      </w:r>
      <w:r w:rsidR="005F64EE">
        <w:t>on</w:t>
      </w:r>
      <w:r w:rsidR="00856634">
        <w:t xml:space="preserve"> the workpiece. </w:t>
      </w:r>
      <w:r w:rsidR="00903C30">
        <w:t xml:space="preserve">As the next tooth </w:t>
      </w:r>
      <w:r w:rsidR="005F64EE">
        <w:t>removes material</w:t>
      </w:r>
      <w:r w:rsidR="00903C30">
        <w:t xml:space="preserve">, this may result in a </w:t>
      </w:r>
      <w:r w:rsidR="00CB63DC">
        <w:t xml:space="preserve">chip thickness </w:t>
      </w:r>
      <w:r w:rsidR="005F64EE">
        <w:t xml:space="preserve">variation </w:t>
      </w:r>
      <w:r w:rsidR="00CB63DC">
        <w:t>depending on the phase of vibration between the current</w:t>
      </w:r>
      <w:r w:rsidR="00F526E4">
        <w:t xml:space="preserve"> tooth</w:t>
      </w:r>
      <w:r w:rsidR="00CB63DC">
        <w:t xml:space="preserve"> and previous too</w:t>
      </w:r>
      <w:r w:rsidR="00F526E4">
        <w:t>th</w:t>
      </w:r>
      <w:r w:rsidR="00CB63DC">
        <w:t>.</w:t>
      </w:r>
      <w:r w:rsidR="00B80254">
        <w:t xml:space="preserve"> The instantaneous chip thickness, </w:t>
      </w:r>
      <w:r w:rsidR="00B80254">
        <w:rPr>
          <w:i/>
          <w:iCs/>
        </w:rPr>
        <w:t>h</w:t>
      </w:r>
      <w:r w:rsidR="00B80254">
        <w:t>, can be written as</w:t>
      </w:r>
      <w:r w:rsidR="005F64EE" w:rsidRPr="005F64EE">
        <w:t xml:space="preserve"> </w:t>
      </w:r>
      <w:r w:rsidR="005F64EE">
        <w:t>a function of time</w:t>
      </w:r>
      <w:r w:rsidR="00B80254">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B80254" w14:paraId="3D22E588" w14:textId="77777777" w:rsidTr="009F0FEA">
        <w:tc>
          <w:tcPr>
            <w:tcW w:w="4583" w:type="pct"/>
            <w:vAlign w:val="center"/>
          </w:tcPr>
          <w:p w14:paraId="39FD1DAC" w14:textId="275B234D" w:rsidR="00B80254" w:rsidRPr="00BA4153" w:rsidRDefault="00B80254" w:rsidP="009F0FEA">
            <w:pPr>
              <w:spacing w:before="0" w:after="0"/>
              <w:jc w:val="center"/>
              <w:rPr>
                <w:sz w:val="20"/>
                <w:szCs w:val="20"/>
              </w:rPr>
            </w:pPr>
            <m:oMathPara>
              <m:oMath>
                <m:r>
                  <w:rPr>
                    <w:rFonts w:ascii="Cambria Math" w:hAnsi="Cambria Math"/>
                    <w:sz w:val="20"/>
                    <w:szCs w:val="20"/>
                  </w:rPr>
                  <m:t>h(t)=</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ϕ</m:t>
                        </m:r>
                      </m:e>
                    </m:d>
                    <m:r>
                      <w:rPr>
                        <w:rFonts w:ascii="Cambria Math" w:hAnsi="Cambria Math"/>
                        <w:sz w:val="20"/>
                        <w:szCs w:val="20"/>
                      </w:rPr>
                      <m:t>+n</m:t>
                    </m:r>
                    <m:d>
                      <m:dPr>
                        <m:ctrlPr>
                          <w:rPr>
                            <w:rFonts w:ascii="Cambria Math" w:hAnsi="Cambria Math"/>
                            <w:i/>
                            <w:sz w:val="20"/>
                            <w:szCs w:val="20"/>
                          </w:rPr>
                        </m:ctrlPr>
                      </m:dPr>
                      <m:e>
                        <m:r>
                          <w:rPr>
                            <w:rFonts w:ascii="Cambria Math" w:hAnsi="Cambria Math"/>
                            <w:sz w:val="20"/>
                            <w:szCs w:val="20"/>
                          </w:rPr>
                          <m:t>t-τ</m:t>
                        </m:r>
                      </m:e>
                    </m:d>
                    <m:r>
                      <w:rPr>
                        <w:rFonts w:ascii="Cambria Math" w:hAnsi="Cambria Math"/>
                        <w:sz w:val="20"/>
                        <w:szCs w:val="20"/>
                      </w:rPr>
                      <m:t>-n(t)</m:t>
                    </m:r>
                  </m:e>
                </m:func>
              </m:oMath>
            </m:oMathPara>
          </w:p>
        </w:tc>
        <w:tc>
          <w:tcPr>
            <w:tcW w:w="417" w:type="pct"/>
            <w:vAlign w:val="center"/>
          </w:tcPr>
          <w:p w14:paraId="3E682A13" w14:textId="1F86F23F" w:rsidR="00B80254" w:rsidRPr="00836FD4" w:rsidRDefault="00B80254"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w:t>
            </w:r>
            <w:r w:rsidR="00846B31">
              <w:rPr>
                <w:noProof/>
              </w:rPr>
              <w:fldChar w:fldCharType="end"/>
            </w:r>
            <w:r>
              <w:t>)</w:t>
            </w:r>
          </w:p>
        </w:tc>
      </w:tr>
    </w:tbl>
    <w:p w14:paraId="38FF838B" w14:textId="2A609D41" w:rsidR="002B08B1" w:rsidRPr="0011182C" w:rsidRDefault="002B08B1" w:rsidP="00945F3F">
      <w:r>
        <w:t xml:space="preserve">where </w:t>
      </w:r>
      <w:proofErr w:type="gramStart"/>
      <w:r w:rsidR="00C45826">
        <w:rPr>
          <w:i/>
          <w:iCs/>
        </w:rPr>
        <w:t>n</w:t>
      </w:r>
      <w:r w:rsidR="00C45826" w:rsidRPr="00893EA0">
        <w:rPr>
          <w:iCs/>
        </w:rPr>
        <w:t>(</w:t>
      </w:r>
      <w:proofErr w:type="gramEnd"/>
      <w:r w:rsidR="00C45826">
        <w:rPr>
          <w:i/>
          <w:iCs/>
        </w:rPr>
        <w:t>t</w:t>
      </w:r>
      <w:r w:rsidR="00BD1175">
        <w:rPr>
          <w:i/>
          <w:iCs/>
        </w:rPr>
        <w:t xml:space="preserve"> </w:t>
      </w:r>
      <w:r w:rsidR="00C45826">
        <w:rPr>
          <w:i/>
          <w:iCs/>
        </w:rPr>
        <w:t>-</w:t>
      </w:r>
      <w:r w:rsidR="00BD1175">
        <w:rPr>
          <w:i/>
          <w:iCs/>
        </w:rPr>
        <w:t xml:space="preserve"> </w:t>
      </w:r>
      <w:r w:rsidR="00C45826">
        <w:rPr>
          <w:rFonts w:cs="Times New Roman"/>
          <w:i/>
          <w:iCs/>
        </w:rPr>
        <w:t>τ</w:t>
      </w:r>
      <w:r w:rsidR="0011182C" w:rsidRPr="00893EA0">
        <w:rPr>
          <w:iCs/>
        </w:rPr>
        <w:t>)</w:t>
      </w:r>
      <w:r w:rsidR="0011182C">
        <w:rPr>
          <w:i/>
          <w:iCs/>
        </w:rPr>
        <w:t xml:space="preserve"> </w:t>
      </w:r>
      <w:r w:rsidR="0011182C">
        <w:t xml:space="preserve">describes the </w:t>
      </w:r>
      <w:r w:rsidR="006F2A98">
        <w:t xml:space="preserve">vibration along the surface normal of the previous tooth and </w:t>
      </w:r>
      <w:r w:rsidR="006F2A98">
        <w:rPr>
          <w:i/>
          <w:iCs/>
        </w:rPr>
        <w:t>n</w:t>
      </w:r>
      <w:r w:rsidR="006F2A98" w:rsidRPr="00C41E79">
        <w:rPr>
          <w:iCs/>
        </w:rPr>
        <w:t>(</w:t>
      </w:r>
      <w:r w:rsidR="006F2A98">
        <w:rPr>
          <w:i/>
          <w:iCs/>
        </w:rPr>
        <w:t>t</w:t>
      </w:r>
      <w:r w:rsidR="006F2A98" w:rsidRPr="00C41E79">
        <w:rPr>
          <w:iCs/>
        </w:rPr>
        <w:t>)</w:t>
      </w:r>
      <w:r w:rsidR="006F2A98">
        <w:rPr>
          <w:i/>
          <w:iCs/>
        </w:rPr>
        <w:t xml:space="preserve"> </w:t>
      </w:r>
      <w:r w:rsidR="006F2A98">
        <w:t xml:space="preserve">describes </w:t>
      </w:r>
      <w:r w:rsidR="00091959">
        <w:t>the current tooth</w:t>
      </w:r>
      <w:r w:rsidR="006F2A98">
        <w:t xml:space="preserve">. </w:t>
      </w:r>
    </w:p>
    <w:p w14:paraId="3142B0F7" w14:textId="27117F24" w:rsidR="00CB63D2" w:rsidRDefault="001F26E0" w:rsidP="00CB63D2">
      <w:r>
        <w:t xml:space="preserve">This </w:t>
      </w:r>
      <w:r w:rsidR="00BD1175">
        <w:t>dependence of the current chip thickness on</w:t>
      </w:r>
      <w:r>
        <w:t xml:space="preserve"> the deflections of </w:t>
      </w:r>
      <w:r w:rsidR="00BD1175">
        <w:t>the current and previous tooth</w:t>
      </w:r>
      <w:r w:rsidR="004C51AF">
        <w:t xml:space="preserve"> and </w:t>
      </w:r>
      <w:r w:rsidR="00BD1175">
        <w:t xml:space="preserve">the corresponding </w:t>
      </w:r>
      <w:r w:rsidR="004C51AF">
        <w:t xml:space="preserve">cutting force </w:t>
      </w:r>
      <w:r w:rsidR="00BD1175">
        <w:t xml:space="preserve">variation is referred to as regeneration </w:t>
      </w:r>
      <w:r w:rsidR="004C51AF">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sidR="004C51AF">
        <w:fldChar w:fldCharType="separate"/>
      </w:r>
      <w:r w:rsidR="004C51AF" w:rsidRPr="004C51AF">
        <w:rPr>
          <w:noProof/>
        </w:rPr>
        <w:t>[3]</w:t>
      </w:r>
      <w:r w:rsidR="004C51AF">
        <w:fldChar w:fldCharType="end"/>
      </w:r>
      <w:r w:rsidR="004C51AF">
        <w:t xml:space="preserve">. </w:t>
      </w:r>
      <w:r w:rsidR="0040663B">
        <w:t>Th</w:t>
      </w:r>
      <w:r w:rsidR="0093420C">
        <w:t xml:space="preserve">e result of regeneration </w:t>
      </w:r>
      <w:r w:rsidR="00474673">
        <w:t>is a potential for instability</w:t>
      </w:r>
      <w:r w:rsidR="0087409B">
        <w:t xml:space="preserve">, or chatter, in the form of </w:t>
      </w:r>
      <w:r w:rsidR="00A01F62">
        <w:t>self-excited</w:t>
      </w:r>
      <w:r w:rsidR="0087409B">
        <w:t xml:space="preserve"> vibration</w:t>
      </w:r>
      <w:r w:rsidR="00A01F62">
        <w:t xml:space="preserve">. The large forces and displacements </w:t>
      </w:r>
      <w:r w:rsidR="00BD1175">
        <w:t>when chatter occurs</w:t>
      </w:r>
      <w:r w:rsidR="00A01F62">
        <w:t xml:space="preserve"> can lead to </w:t>
      </w:r>
      <w:r w:rsidR="00490B8C">
        <w:t>scrapped</w:t>
      </w:r>
      <w:r w:rsidR="00A01F62">
        <w:t xml:space="preserve"> workpieces, </w:t>
      </w:r>
      <w:r w:rsidR="00490B8C">
        <w:t xml:space="preserve">broken tools, and potential damage to the machine. </w:t>
      </w:r>
      <w:r w:rsidR="00CB63D2">
        <w:br w:type="page"/>
      </w:r>
    </w:p>
    <w:p w14:paraId="3C55DB18" w14:textId="77777777" w:rsidR="00CB63D2" w:rsidRDefault="00CB63D2" w:rsidP="00CB63D2">
      <w:pPr>
        <w:jc w:val="center"/>
      </w:pPr>
      <w:r w:rsidRPr="00667B2F">
        <w:rPr>
          <w:noProof/>
        </w:rPr>
        <w:lastRenderedPageBreak/>
        <w:drawing>
          <wp:inline distT="0" distB="0" distL="0" distR="0" wp14:anchorId="29C4161B" wp14:editId="4D7F175B">
            <wp:extent cx="2633240" cy="1828800"/>
            <wp:effectExtent l="0" t="0" r="0" b="0"/>
            <wp:docPr id="2122" name="Picture 2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2" name="Picture 212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33240" cy="1828800"/>
                    </a:xfrm>
                    <a:prstGeom prst="rect">
                      <a:avLst/>
                    </a:prstGeom>
                  </pic:spPr>
                </pic:pic>
              </a:graphicData>
            </a:graphic>
          </wp:inline>
        </w:drawing>
      </w:r>
    </w:p>
    <w:p w14:paraId="44C2F9B1" w14:textId="35DFA1F1" w:rsidR="00CB63D2" w:rsidRPr="009510B7" w:rsidRDefault="00CB63D2" w:rsidP="00CB63D2">
      <w:bookmarkStart w:id="31" w:name="_Ref101959960"/>
      <w:bookmarkStart w:id="32" w:name="_Toc102232537"/>
      <w:r>
        <w:t xml:space="preserve">Figure </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noBreakHyphen/>
      </w:r>
      <w:r w:rsidR="00846B31">
        <w:fldChar w:fldCharType="begin"/>
      </w:r>
      <w:r w:rsidR="00846B31">
        <w:instrText xml:space="preserve"> SEQ Figure \* ARABIC \s 1 </w:instrText>
      </w:r>
      <w:r w:rsidR="00846B31">
        <w:fldChar w:fldCharType="separate"/>
      </w:r>
      <w:r w:rsidR="00394A58">
        <w:rPr>
          <w:noProof/>
        </w:rPr>
        <w:t>1</w:t>
      </w:r>
      <w:r w:rsidR="00846B31">
        <w:rPr>
          <w:noProof/>
        </w:rPr>
        <w:fldChar w:fldCharType="end"/>
      </w:r>
      <w:bookmarkEnd w:id="31"/>
      <w:r>
        <w:t xml:space="preserve">. In milling the instantaneous chip thickness is a function of the commanded chip thickness, vibration at the current revolution, and vibration state at the previous revolution </w:t>
      </w:r>
      <w:r>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fldChar w:fldCharType="separate"/>
      </w:r>
      <w:r w:rsidRPr="00BE1CB8">
        <w:rPr>
          <w:noProof/>
        </w:rPr>
        <w:t>[3]</w:t>
      </w:r>
      <w:r>
        <w:fldChar w:fldCharType="end"/>
      </w:r>
      <w:r>
        <w:t>.</w:t>
      </w:r>
      <w:bookmarkEnd w:id="32"/>
    </w:p>
    <w:p w14:paraId="06F1CA34" w14:textId="77777777" w:rsidR="00CB63D2" w:rsidRDefault="00CB63D2" w:rsidP="00CB63D2">
      <w:pPr>
        <w:keepNext/>
        <w:jc w:val="center"/>
      </w:pPr>
      <w:r w:rsidRPr="00594D1B">
        <w:rPr>
          <w:noProof/>
        </w:rPr>
        <w:drawing>
          <wp:inline distT="0" distB="0" distL="0" distR="0" wp14:anchorId="6749F937" wp14:editId="1BEA8EFF">
            <wp:extent cx="4238421" cy="1828800"/>
            <wp:effectExtent l="0" t="0" r="0" b="0"/>
            <wp:docPr id="2121" name="Picture 2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238421" cy="1828800"/>
                    </a:xfrm>
                    <a:prstGeom prst="rect">
                      <a:avLst/>
                    </a:prstGeom>
                  </pic:spPr>
                </pic:pic>
              </a:graphicData>
            </a:graphic>
          </wp:inline>
        </w:drawing>
      </w:r>
    </w:p>
    <w:p w14:paraId="04E6EAA3" w14:textId="479FA59E" w:rsidR="00CB63D2" w:rsidRDefault="00CB63D2" w:rsidP="00F14F69">
      <w:pPr>
        <w:pStyle w:val="Caption"/>
      </w:pPr>
      <w:bookmarkStart w:id="33" w:name="_Ref101958274"/>
      <w:bookmarkStart w:id="34" w:name="_Ref101958235"/>
      <w:bookmarkStart w:id="35" w:name="_Toc102232538"/>
      <w:r>
        <w:t xml:space="preserve">Figure </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noBreakHyphen/>
      </w:r>
      <w:r w:rsidR="00846B31">
        <w:fldChar w:fldCharType="begin"/>
      </w:r>
      <w:r w:rsidR="00846B31">
        <w:instrText xml:space="preserve"> SEQ Figure \* ARABIC \s 1 </w:instrText>
      </w:r>
      <w:r w:rsidR="00846B31">
        <w:fldChar w:fldCharType="separate"/>
      </w:r>
      <w:r w:rsidR="00394A58">
        <w:rPr>
          <w:noProof/>
        </w:rPr>
        <w:t>2</w:t>
      </w:r>
      <w:r w:rsidR="00846B31">
        <w:rPr>
          <w:noProof/>
        </w:rPr>
        <w:fldChar w:fldCharType="end"/>
      </w:r>
      <w:bookmarkEnd w:id="33"/>
      <w:r>
        <w:t xml:space="preserve">. Notation for Fourier series </w:t>
      </w:r>
      <w:r w:rsidRPr="006F6A86">
        <w:t>stability analysis</w:t>
      </w:r>
      <w:r>
        <w:t xml:space="preserve"> </w:t>
      </w:r>
      <w:r>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fldChar w:fldCharType="separate"/>
      </w:r>
      <w:r w:rsidRPr="00594D1B">
        <w:rPr>
          <w:noProof/>
        </w:rPr>
        <w:t>[3]</w:t>
      </w:r>
      <w:r>
        <w:fldChar w:fldCharType="end"/>
      </w:r>
      <w:r>
        <w:t>.</w:t>
      </w:r>
      <w:bookmarkEnd w:id="34"/>
      <w:bookmarkEnd w:id="35"/>
    </w:p>
    <w:p w14:paraId="0FADF101" w14:textId="77777777" w:rsidR="00CB63D2" w:rsidRDefault="00CB63D2">
      <w:pPr>
        <w:spacing w:before="0" w:after="0" w:line="240" w:lineRule="auto"/>
        <w:jc w:val="left"/>
        <w:rPr>
          <w:rFonts w:cs="Times New Roman"/>
          <w:iCs/>
          <w:color w:val="000000" w:themeColor="text1"/>
        </w:rPr>
      </w:pPr>
      <w:r>
        <w:br w:type="page"/>
      </w:r>
    </w:p>
    <w:p w14:paraId="3E0BC2D3" w14:textId="56A82665" w:rsidR="00E91931" w:rsidRDefault="009B14F2" w:rsidP="004E2D81">
      <w:pPr>
        <w:pStyle w:val="Heading2"/>
      </w:pPr>
      <w:bookmarkStart w:id="36" w:name="_Toc102232506"/>
      <w:r>
        <w:lastRenderedPageBreak/>
        <w:t xml:space="preserve">Stability </w:t>
      </w:r>
      <w:r w:rsidR="00206899">
        <w:t>Maps</w:t>
      </w:r>
      <w:bookmarkEnd w:id="36"/>
    </w:p>
    <w:p w14:paraId="528969D8" w14:textId="66216F80" w:rsidR="009B14F2" w:rsidRPr="009B14F2" w:rsidRDefault="00B46CD4" w:rsidP="00F71FEA">
      <w:r>
        <w:t xml:space="preserve">Stability maps </w:t>
      </w:r>
      <w:r w:rsidR="00D864CB">
        <w:t>define a boundary which separates</w:t>
      </w:r>
      <w:r w:rsidR="00DE2FF9">
        <w:t xml:space="preserve"> stable and unstable </w:t>
      </w:r>
      <w:r w:rsidR="00BD1175">
        <w:t>spindle speed-</w:t>
      </w:r>
      <w:r w:rsidR="00DE2FF9">
        <w:t>depth of cut pairs</w:t>
      </w:r>
      <w:r w:rsidR="004C1F48">
        <w:t xml:space="preserve"> for a given radial depth of cut</w:t>
      </w:r>
      <w:r w:rsidR="00A60E93">
        <w:t>.</w:t>
      </w:r>
      <w:r w:rsidR="00BD1175">
        <w:t xml:space="preserve"> The frequency</w:t>
      </w:r>
      <w:r w:rsidR="00920AFA">
        <w:t>-</w:t>
      </w:r>
      <w:r w:rsidR="00BD1175">
        <w:t>domain modeling of the stability boundary is described in the following paragraphs.</w:t>
      </w:r>
      <w:r w:rsidR="00A60E93">
        <w:t xml:space="preserve"> </w:t>
      </w:r>
      <w:r w:rsidR="004C1F48">
        <w:t xml:space="preserve"> </w:t>
      </w:r>
    </w:p>
    <w:p w14:paraId="7C2BCFB8" w14:textId="0A1A0461" w:rsidR="008E793B" w:rsidRDefault="00B45D26" w:rsidP="004E2D81">
      <w:pPr>
        <w:pStyle w:val="Heading3"/>
      </w:pPr>
      <w:bookmarkStart w:id="37" w:name="_Toc102232507"/>
      <w:r>
        <w:t xml:space="preserve">Fourier </w:t>
      </w:r>
      <w:r w:rsidR="00672A25">
        <w:t>Series Approach</w:t>
      </w:r>
      <w:bookmarkEnd w:id="37"/>
    </w:p>
    <w:p w14:paraId="244B4961" w14:textId="038E6323" w:rsidR="00E35479" w:rsidRDefault="00C655F6" w:rsidP="00092A6F">
      <w:r>
        <w:t xml:space="preserve">The Fourier series approach described by </w:t>
      </w:r>
      <w:proofErr w:type="spellStart"/>
      <w:r>
        <w:t>Altintas</w:t>
      </w:r>
      <w:proofErr w:type="spellEnd"/>
      <w:r>
        <w:t xml:space="preserve"> and Budak </w:t>
      </w:r>
      <w:r>
        <w:fldChar w:fldCharType="begin" w:fldLock="1"/>
      </w:r>
      <w:r w:rsidR="00FA0AFC">
        <w:instrText>ADDIN CSL_CITATION {"citationItems":[{"id":"ITEM-1","itemData":{"DOI":"10.1016/S0007-8506(07)62342-7","ISSN":"0007-8506","abstract":"A new method for the analytical prediction of stability lobes in milling is presented. The stability model requires transfer functions of the structure at the cutter - workpiece contact zone, static cutting force coefficients, radial immersion and the number of teeth on the cutter. Time varying dynamic cutting force coefficients are approximated by their Fourier series components, and the chatter free axial depth of cuts and spindle speeds are calculated directly from the proposed set of linear analytic expressions without any digital iteration. Analytically predicted stability lobes are compared with the lobes generated by time domain and other numerical methods available in the literature. © 1995 CIRP.","author":[{"dropping-particle":"","family":"Altintas","given":"Y.","non-dropping-particle":"","parse-names":false,"suffix":""},{"dropping-particle":"","family":"Budak","given":"E.","non-dropping-particle":"","parse-names":false,"suffix":""}],"container-title":"CIRP Annals","id":"ITEM-1","issue":"1","issued":{"date-parts":[["1995","1","1"]]},"page":"357-362","publisher":"Elsevier","title":"Analytical Prediction of Stability Lobes in Milling","type":"article-journal","volume":"44"},"uris":["http://www.mendeley.com/documents/?uuid=c5bb98f4-7881-3ec4-818d-29b29caec2de"]}],"mendeley":{"formattedCitation":"[2]","plainTextFormattedCitation":"[2]","previouslyFormattedCitation":"[2]"},"properties":{"noteIndex":0},"schema":"https://github.com/citation-style-language/schema/raw/master/csl-citation.json"}</w:instrText>
      </w:r>
      <w:r>
        <w:fldChar w:fldCharType="separate"/>
      </w:r>
      <w:r w:rsidRPr="00C655F6">
        <w:rPr>
          <w:noProof/>
        </w:rPr>
        <w:t>[2]</w:t>
      </w:r>
      <w:r>
        <w:fldChar w:fldCharType="end"/>
      </w:r>
      <w:r w:rsidR="00150710">
        <w:t xml:space="preserve"> </w:t>
      </w:r>
      <w:r w:rsidR="00AC48B8">
        <w:t>is one method</w:t>
      </w:r>
      <w:r w:rsidR="00150710">
        <w:t xml:space="preserve"> used to </w:t>
      </w:r>
      <w:r w:rsidR="00AC48B8">
        <w:t xml:space="preserve">evaluate the stability boundary for milling operations. </w:t>
      </w:r>
      <w:r w:rsidR="00C643F2">
        <w:t xml:space="preserve">In this </w:t>
      </w:r>
      <w:r w:rsidR="00AA6942">
        <w:t>approach,</w:t>
      </w:r>
      <w:r w:rsidR="00E609B7">
        <w:t xml:space="preserve"> </w:t>
      </w:r>
      <w:r w:rsidR="002B5F31">
        <w:t xml:space="preserve">the dynamic milling equations </w:t>
      </w:r>
      <w:r w:rsidR="00AA6942">
        <w:t xml:space="preserve">are transformed </w:t>
      </w:r>
      <w:r w:rsidR="002B5F31">
        <w:t>in</w:t>
      </w:r>
      <w:r w:rsidR="00AA6942">
        <w:t>to</w:t>
      </w:r>
      <w:r w:rsidR="002B5F31">
        <w:t xml:space="preserve"> a time invariant form</w:t>
      </w:r>
      <w:r w:rsidR="00AA6942">
        <w:t xml:space="preserve"> </w:t>
      </w:r>
      <w:r w:rsidR="00BD1175">
        <w:t>by expanding</w:t>
      </w:r>
      <w:r w:rsidR="00AA6942">
        <w:t xml:space="preserve"> the </w:t>
      </w:r>
      <w:r w:rsidR="00E26FAF">
        <w:t>time varying coefficients into a Fourier series which is then truncated t</w:t>
      </w:r>
      <w:r w:rsidR="002C11FC">
        <w:t xml:space="preserve">o only the average component. </w:t>
      </w:r>
      <w:r w:rsidR="00092A6F">
        <w:t xml:space="preserve">The </w:t>
      </w:r>
      <w:r w:rsidR="00BD1175">
        <w:t>model</w:t>
      </w:r>
      <w:r w:rsidR="00092A6F">
        <w:t xml:space="preserve"> notation </w:t>
      </w:r>
      <w:r w:rsidR="00BD1175">
        <w:t xml:space="preserve">is </w:t>
      </w:r>
      <w:r w:rsidR="00092A6F">
        <w:t xml:space="preserve">shown in </w:t>
      </w:r>
      <w:r w:rsidR="00092A6F">
        <w:fldChar w:fldCharType="begin"/>
      </w:r>
      <w:r w:rsidR="00092A6F">
        <w:instrText xml:space="preserve"> REF _Ref101958274 \h </w:instrText>
      </w:r>
      <w:r w:rsidR="00092A6F">
        <w:fldChar w:fldCharType="separate"/>
      </w:r>
      <w:r w:rsidR="00394A58">
        <w:t xml:space="preserve">Figure </w:t>
      </w:r>
      <w:r w:rsidR="00394A58">
        <w:rPr>
          <w:noProof/>
        </w:rPr>
        <w:t>3</w:t>
      </w:r>
      <w:r w:rsidR="00394A58">
        <w:noBreakHyphen/>
      </w:r>
      <w:r w:rsidR="00394A58">
        <w:rPr>
          <w:noProof/>
        </w:rPr>
        <w:t>2</w:t>
      </w:r>
      <w:r w:rsidR="00092A6F">
        <w:fldChar w:fldCharType="end"/>
      </w:r>
      <w:r w:rsidR="00092A6F">
        <w:t xml:space="preserve">. </w:t>
      </w:r>
    </w:p>
    <w:p w14:paraId="13F54A69" w14:textId="6F40D1B8" w:rsidR="00092A6F" w:rsidRDefault="00092A6F" w:rsidP="00092A6F">
      <w:r>
        <w:t xml:space="preserve">The projection of the </w:t>
      </w:r>
      <w:r>
        <w:rPr>
          <w:i/>
          <w:iCs/>
        </w:rPr>
        <w:t>x</w:t>
      </w:r>
      <w:r>
        <w:t xml:space="preserve"> </w:t>
      </w:r>
      <w:r w:rsidR="00BD1175">
        <w:t xml:space="preserve">(feed direction) </w:t>
      </w:r>
      <w:r>
        <w:t xml:space="preserve">and </w:t>
      </w:r>
      <w:r>
        <w:rPr>
          <w:i/>
          <w:iCs/>
        </w:rPr>
        <w:t>y</w:t>
      </w:r>
      <w:r>
        <w:t xml:space="preserve"> vibration into the surface normal, </w:t>
      </w:r>
      <w:r w:rsidR="00BD1175" w:rsidRPr="008408A0">
        <w:rPr>
          <w:i/>
        </w:rPr>
        <w:t>n</w:t>
      </w:r>
      <w:r w:rsidR="00BD1175">
        <w:t xml:space="preserve">, </w:t>
      </w:r>
      <w:r>
        <w:t xml:space="preserve">or radial </w:t>
      </w:r>
      <w:r>
        <w:fldChar w:fldCharType="begin" w:fldLock="1"/>
      </w:r>
      <w:r w:rsidR="00FA0AFC">
        <w:instrText>ADDIN CSL_CITATION {"citationItems":[{"id":"ITEM-1","itemData":{"DOI":"10.1016/S0007-8506(07)62342-7","ISSN":"0007-8506","abstract":"A new method for the analytical prediction of stability lobes in milling is presented. The stability model requires transfer functions of the structure at the cutter - workpiece contact zone, static cutting force coefficients, radial immersion and the number of teeth on the cutter. Time varying dynamic cutting force coefficients are approximated by their Fourier series components, and the chatter free axial depth of cuts and spindle speeds are calculated directly from the proposed set of linear analytic expressions without any digital iteration. Analytically predicted stability lobes are compared with the lobes generated by time domain and other numerical methods available in the literature. © 1995 CIRP.","author":[{"dropping-particle":"","family":"Altintas","given":"Y.","non-dropping-particle":"","parse-names":false,"suffix":""},{"dropping-particle":"","family":"Budak","given":"E.","non-dropping-particle":"","parse-names":false,"suffix":""}],"container-title":"CIRP Annals","id":"ITEM-1","issue":"1","issued":{"date-parts":[["1995","1","1"]]},"page":"357-362","publisher":"Elsevier","title":"Analytical Prediction of Stability Lobes in Milling","type":"article-journal","volume":"44"},"uris":["http://www.mendeley.com/documents/?uuid=c5bb98f4-7881-3ec4-818d-29b29caec2de"]}],"mendeley":{"formattedCitation":"[2]","plainTextFormattedCitation":"[2]","previouslyFormattedCitation":"[2]"},"properties":{"noteIndex":0},"schema":"https://github.com/citation-style-language/schema/raw/master/csl-citation.json"}</w:instrText>
      </w:r>
      <w:r>
        <w:fldChar w:fldCharType="separate"/>
      </w:r>
      <w:r w:rsidRPr="00AE773A">
        <w:rPr>
          <w:noProof/>
        </w:rPr>
        <w:t>[2]</w:t>
      </w:r>
      <w:r>
        <w:fldChar w:fldCharType="end"/>
      </w:r>
      <w:r>
        <w:t>, direction is</w:t>
      </w:r>
      <w:r w:rsidR="000434D6">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092A6F" w14:paraId="0B6795F9" w14:textId="77777777" w:rsidTr="009F0FEA">
        <w:tc>
          <w:tcPr>
            <w:tcW w:w="4583" w:type="pct"/>
            <w:vAlign w:val="center"/>
          </w:tcPr>
          <w:p w14:paraId="44345C69" w14:textId="77777777" w:rsidR="00092A6F" w:rsidRPr="00BA4153" w:rsidRDefault="00092A6F" w:rsidP="009F0FEA">
            <w:pPr>
              <w:spacing w:before="0" w:after="0"/>
              <w:jc w:val="center"/>
              <w:rPr>
                <w:sz w:val="20"/>
                <w:szCs w:val="20"/>
              </w:rPr>
            </w:pPr>
            <m:oMathPara>
              <m:oMath>
                <m:r>
                  <w:rPr>
                    <w:rFonts w:ascii="Cambria Math" w:hAnsi="Cambria Math"/>
                    <w:sz w:val="20"/>
                    <w:szCs w:val="20"/>
                  </w:rPr>
                  <m:t>n=-x</m:t>
                </m:r>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ϕ</m:t>
                        </m:r>
                      </m:e>
                    </m:d>
                    <m:r>
                      <w:rPr>
                        <w:rFonts w:ascii="Cambria Math" w:hAnsi="Cambria Math"/>
                        <w:sz w:val="20"/>
                        <w:szCs w:val="20"/>
                      </w:rPr>
                      <m:t>-y</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ϕ</m:t>
                            </m:r>
                          </m:e>
                        </m:d>
                      </m:e>
                    </m:func>
                  </m:e>
                </m:func>
              </m:oMath>
            </m:oMathPara>
          </w:p>
        </w:tc>
        <w:tc>
          <w:tcPr>
            <w:tcW w:w="417" w:type="pct"/>
            <w:vAlign w:val="center"/>
          </w:tcPr>
          <w:p w14:paraId="27C9FFD0" w14:textId="7DF5E274" w:rsidR="00092A6F" w:rsidRPr="00836FD4" w:rsidRDefault="00092A6F" w:rsidP="00F14F69">
            <w:pPr>
              <w:pStyle w:val="Caption"/>
            </w:pPr>
            <w:bookmarkStart w:id="38" w:name="_Ref101958971"/>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2</w:t>
            </w:r>
            <w:r w:rsidR="00846B31">
              <w:rPr>
                <w:noProof/>
              </w:rPr>
              <w:fldChar w:fldCharType="end"/>
            </w:r>
            <w:bookmarkEnd w:id="38"/>
            <w:r>
              <w:t>)</w:t>
            </w:r>
          </w:p>
        </w:tc>
      </w:tr>
    </w:tbl>
    <w:p w14:paraId="7CE968AF" w14:textId="2A18381B" w:rsidR="000434D6" w:rsidRDefault="00BD1175" w:rsidP="000434D6">
      <w:pPr>
        <w:jc w:val="left"/>
      </w:pPr>
      <w:r>
        <w:t xml:space="preserve">where </w:t>
      </w:r>
      <w:r w:rsidRPr="002C1BD3">
        <w:rPr>
          <w:i/>
        </w:rPr>
        <w:sym w:font="Symbol" w:char="F066"/>
      </w:r>
      <w:r>
        <w:t xml:space="preserve"> is the tooth angle. T</w:t>
      </w:r>
      <w:r w:rsidR="000434D6">
        <w:t xml:space="preserve">he instantaneous chip thickness </w:t>
      </w:r>
      <w:r w:rsidR="006B1B1C">
        <w:t xml:space="preserve">of tooth </w:t>
      </w:r>
      <w:r w:rsidR="006B1B1C" w:rsidRPr="006B1B1C">
        <w:rPr>
          <w:i/>
          <w:iCs/>
        </w:rPr>
        <w:t>j</w:t>
      </w:r>
      <w:r w:rsidR="006B1B1C">
        <w:t xml:space="preserve"> </w:t>
      </w:r>
      <w:r w:rsidR="000434D6" w:rsidRPr="006B1B1C">
        <w:t>as</w:t>
      </w:r>
      <w:r w:rsidR="000434D6">
        <w:t xml:space="preserve"> a function of cutter angle is: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0434D6" w14:paraId="6EC67BFA" w14:textId="77777777" w:rsidTr="009F0FEA">
        <w:tc>
          <w:tcPr>
            <w:tcW w:w="4583" w:type="pct"/>
            <w:vAlign w:val="center"/>
          </w:tcPr>
          <w:p w14:paraId="44BD3649" w14:textId="2ACF61C7" w:rsidR="000434D6" w:rsidRPr="00BA4153" w:rsidRDefault="000C7DB3" w:rsidP="009F0FEA">
            <w:pPr>
              <w:spacing w:before="0" w:after="0"/>
              <w:jc w:val="center"/>
              <w:rPr>
                <w:sz w:val="20"/>
                <w:szCs w:val="20"/>
              </w:rPr>
            </w:pPr>
            <m:oMathPara>
              <m:oMath>
                <m:r>
                  <w:rPr>
                    <w:rFonts w:ascii="Cambria Math" w:hAnsi="Cambria Math"/>
                    <w:sz w:val="20"/>
                    <w:szCs w:val="20"/>
                  </w:rPr>
                  <m:t>h</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r>
                  <w:rPr>
                    <w:rFonts w:ascii="Cambria Math" w:hAnsi="Cambria Math"/>
                    <w:sz w:val="20"/>
                    <w:szCs w:val="20"/>
                  </w:rPr>
                  <m:t xml:space="preserve">= </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j-1</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j</m:t>
                        </m:r>
                      </m:sub>
                    </m:sSub>
                  </m:e>
                </m:d>
                <m:r>
                  <w:rPr>
                    <w:rFonts w:ascii="Cambria Math" w:hAnsi="Cambria Math"/>
                    <w:sz w:val="20"/>
                    <w:szCs w:val="20"/>
                  </w:rPr>
                  <m:t>∙g</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oMath>
            </m:oMathPara>
          </w:p>
        </w:tc>
        <w:tc>
          <w:tcPr>
            <w:tcW w:w="417" w:type="pct"/>
            <w:vAlign w:val="center"/>
          </w:tcPr>
          <w:p w14:paraId="29D86C7B" w14:textId="553B884E" w:rsidR="000434D6" w:rsidRPr="00836FD4" w:rsidRDefault="000434D6"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3</w:t>
            </w:r>
            <w:r w:rsidR="00846B31">
              <w:rPr>
                <w:noProof/>
              </w:rPr>
              <w:fldChar w:fldCharType="end"/>
            </w:r>
            <w:r>
              <w:t>)</w:t>
            </w:r>
          </w:p>
        </w:tc>
      </w:tr>
    </w:tbl>
    <w:p w14:paraId="62A73C32" w14:textId="2780880A" w:rsidR="000434D6" w:rsidRDefault="00BD1175" w:rsidP="000434D6">
      <w:pPr>
        <w:jc w:val="left"/>
        <w:rPr>
          <w:sz w:val="20"/>
          <w:szCs w:val="20"/>
        </w:rPr>
      </w:pPr>
      <w:r>
        <w:t xml:space="preserve">where </w:t>
      </w:r>
      <w:r w:rsidRPr="002C1BD3">
        <w:rPr>
          <w:i/>
        </w:rPr>
        <w:t>f</w:t>
      </w:r>
      <w:r w:rsidRPr="002C1BD3">
        <w:rPr>
          <w:i/>
          <w:vertAlign w:val="subscript"/>
        </w:rPr>
        <w:t>t</w:t>
      </w:r>
      <w:r>
        <w:t xml:space="preserve"> is the feed per tooth and</w:t>
      </w:r>
      <w:r w:rsidR="00F110F2">
        <w:t xml:space="preserve"> </w:t>
      </w:r>
      <m:oMath>
        <m:r>
          <w:rPr>
            <w:rFonts w:ascii="Cambria Math" w:hAnsi="Cambria Math"/>
            <w:sz w:val="20"/>
            <w:szCs w:val="20"/>
          </w:rPr>
          <m:t>g</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oMath>
      <w:r w:rsidR="00E23504">
        <w:rPr>
          <w:sz w:val="20"/>
          <w:szCs w:val="20"/>
        </w:rPr>
        <w:t xml:space="preserve"> </w:t>
      </w:r>
      <w:r w:rsidR="00E23504" w:rsidRPr="009D220A">
        <w:t xml:space="preserve">is a switching function equal to one when </w:t>
      </w:r>
      <w:r w:rsidR="005A6C42" w:rsidRPr="009D220A">
        <w:t>the tooth is engaged in the cut and zero otherwise</w:t>
      </w:r>
      <w:r w:rsidR="005A6C42">
        <w:rPr>
          <w:sz w:val="20"/>
          <w:szCs w:val="20"/>
        </w:rPr>
        <w:t xml:space="preserve">. </w:t>
      </w:r>
    </w:p>
    <w:p w14:paraId="5F180DAC" w14:textId="3FA2DED8" w:rsidR="00241105" w:rsidRDefault="00E84FB5" w:rsidP="000434D6">
      <w:pPr>
        <w:jc w:val="left"/>
      </w:pPr>
      <w:r w:rsidRPr="009D220A">
        <w:t xml:space="preserve">The tangential and </w:t>
      </w:r>
      <w:r w:rsidR="00BD1175">
        <w:t>normal</w:t>
      </w:r>
      <w:r w:rsidR="00BD1175" w:rsidRPr="009D220A">
        <w:t xml:space="preserve"> </w:t>
      </w:r>
      <w:r w:rsidRPr="009D220A">
        <w:t>force</w:t>
      </w:r>
      <w:r w:rsidR="00BD1175">
        <w:t xml:space="preserve"> components</w:t>
      </w:r>
      <w:r w:rsidR="00D563F7">
        <w:t xml:space="preserve">, </w:t>
      </w:r>
      <w:r w:rsidR="00D563F7">
        <w:rPr>
          <w:i/>
          <w:iCs/>
        </w:rPr>
        <w:t>F</w:t>
      </w:r>
      <w:r w:rsidR="00D563F7">
        <w:rPr>
          <w:i/>
          <w:iCs/>
          <w:vertAlign w:val="subscript"/>
        </w:rPr>
        <w:t>t</w:t>
      </w:r>
      <w:r w:rsidR="00D563F7">
        <w:rPr>
          <w:i/>
          <w:iCs/>
          <w:vertAlign w:val="superscript"/>
        </w:rPr>
        <w:t xml:space="preserve"> </w:t>
      </w:r>
      <w:r w:rsidR="00D563F7">
        <w:t xml:space="preserve">and </w:t>
      </w:r>
      <w:proofErr w:type="spellStart"/>
      <w:r w:rsidR="00D563F7">
        <w:rPr>
          <w:i/>
          <w:iCs/>
        </w:rPr>
        <w:t>F</w:t>
      </w:r>
      <w:r w:rsidR="00D563F7">
        <w:rPr>
          <w:i/>
          <w:iCs/>
          <w:vertAlign w:val="subscript"/>
        </w:rPr>
        <w:t>n</w:t>
      </w:r>
      <w:proofErr w:type="spellEnd"/>
      <w:r w:rsidR="005009CC">
        <w:t>,</w:t>
      </w:r>
      <w:r w:rsidRPr="009D220A">
        <w:t xml:space="preserve"> </w:t>
      </w:r>
      <w:r w:rsidR="009077DD">
        <w:t>can be written</w:t>
      </w:r>
      <w:r w:rsidR="00D563F7">
        <w:t xml:space="preserve"> as: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5009CC" w14:paraId="3E0B3195" w14:textId="77777777" w:rsidTr="009F0FEA">
        <w:tc>
          <w:tcPr>
            <w:tcW w:w="4583" w:type="pct"/>
            <w:vAlign w:val="center"/>
          </w:tcPr>
          <w:p w14:paraId="0953AE43" w14:textId="0ACD4BF2" w:rsidR="005009CC" w:rsidRPr="00BA4153" w:rsidRDefault="004B301F" w:rsidP="009F0FEA">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r>
                  <w:rPr>
                    <w:rFonts w:ascii="Cambria Math" w:hAnsi="Cambria Math"/>
                    <w:sz w:val="20"/>
                    <w:szCs w:val="20"/>
                  </w:rPr>
                  <m:t>bh(</m:t>
                </m:r>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r>
                  <w:rPr>
                    <w:rFonts w:ascii="Cambria Math" w:hAnsi="Cambria Math"/>
                    <w:sz w:val="20"/>
                    <w:szCs w:val="20"/>
                  </w:rPr>
                  <m:t>)</m:t>
                </m:r>
              </m:oMath>
            </m:oMathPara>
          </w:p>
        </w:tc>
        <w:tc>
          <w:tcPr>
            <w:tcW w:w="417" w:type="pct"/>
            <w:vAlign w:val="center"/>
          </w:tcPr>
          <w:p w14:paraId="6A50EFC4" w14:textId="7755658C" w:rsidR="005009CC" w:rsidRPr="00836FD4" w:rsidRDefault="005009CC"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4</w:t>
            </w:r>
            <w:r w:rsidR="00846B31">
              <w:rPr>
                <w:noProof/>
              </w:rPr>
              <w:fldChar w:fldCharType="end"/>
            </w:r>
            <w:r>
              <w:t>)</w:t>
            </w:r>
          </w:p>
        </w:tc>
      </w:tr>
      <w:tr w:rsidR="00BF5446" w14:paraId="1B59E812" w14:textId="77777777" w:rsidTr="009F0FEA">
        <w:tc>
          <w:tcPr>
            <w:tcW w:w="4583" w:type="pct"/>
            <w:vAlign w:val="center"/>
          </w:tcPr>
          <w:p w14:paraId="2104A9AA" w14:textId="40597310" w:rsidR="00BF5446" w:rsidRDefault="004B301F" w:rsidP="00BF5446">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n,j</m:t>
                    </m:r>
                  </m:sub>
                </m:sSub>
                <m:r>
                  <w:rPr>
                    <w:rFonts w:ascii="Cambria Math" w:hAnsi="Cambria Math"/>
                    <w:sz w:val="20"/>
                    <w:szCs w:val="20"/>
                  </w:rPr>
                  <m:t>=</m:t>
                </m:r>
                <m:sSub>
                  <m:sSubPr>
                    <m:ctrlPr>
                      <w:rPr>
                        <w:rFonts w:ascii="Cambria Math" w:hAnsi="Cambria Math"/>
                        <w:i/>
                        <w:sz w:val="20"/>
                        <w:szCs w:val="20"/>
                      </w:rPr>
                    </m:ctrlPr>
                  </m:sSub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m:t>
                        </m:r>
                      </m:sub>
                    </m:sSub>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t,j</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m:t>
                        </m:r>
                      </m:sub>
                    </m:sSub>
                    <m:r>
                      <w:rPr>
                        <w:rFonts w:ascii="Cambria Math" w:hAnsi="Cambria Math"/>
                        <w:sz w:val="20"/>
                        <w:szCs w:val="20"/>
                      </w:rPr>
                      <m:t>K</m:t>
                    </m:r>
                  </m:e>
                  <m:sub>
                    <m:r>
                      <w:rPr>
                        <w:rFonts w:ascii="Cambria Math" w:hAnsi="Cambria Math"/>
                        <w:sz w:val="20"/>
                        <w:szCs w:val="20"/>
                      </w:rPr>
                      <m:t>t</m:t>
                    </m:r>
                  </m:sub>
                </m:sSub>
                <m:r>
                  <w:rPr>
                    <w:rFonts w:ascii="Cambria Math" w:hAnsi="Cambria Math"/>
                    <w:sz w:val="20"/>
                    <w:szCs w:val="20"/>
                  </w:rPr>
                  <m:t>bh(</m:t>
                </m:r>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r>
                  <w:rPr>
                    <w:rFonts w:ascii="Cambria Math" w:hAnsi="Cambria Math"/>
                    <w:sz w:val="20"/>
                    <w:szCs w:val="20"/>
                  </w:rPr>
                  <m:t>)</m:t>
                </m:r>
              </m:oMath>
            </m:oMathPara>
          </w:p>
        </w:tc>
        <w:tc>
          <w:tcPr>
            <w:tcW w:w="417" w:type="pct"/>
            <w:vAlign w:val="center"/>
          </w:tcPr>
          <w:p w14:paraId="4AEDAEDB" w14:textId="0E5E45F1" w:rsidR="00BF5446" w:rsidRDefault="00BF5446"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5</w:t>
            </w:r>
            <w:r w:rsidR="00846B31">
              <w:rPr>
                <w:noProof/>
              </w:rPr>
              <w:fldChar w:fldCharType="end"/>
            </w:r>
            <w:r>
              <w:t>)</w:t>
            </w:r>
          </w:p>
        </w:tc>
      </w:tr>
    </w:tbl>
    <w:p w14:paraId="20376CBF" w14:textId="0706D51A" w:rsidR="005009CC" w:rsidRDefault="00617654" w:rsidP="002C1BD3">
      <w:r>
        <w:lastRenderedPageBreak/>
        <w:t xml:space="preserve">where </w:t>
      </w:r>
      <w:r>
        <w:rPr>
          <w:i/>
          <w:iCs/>
        </w:rPr>
        <w:t>b</w:t>
      </w:r>
      <w:r>
        <w:t xml:space="preserve"> is the axial depth of cut, and </w:t>
      </w:r>
      <w:r>
        <w:rPr>
          <w:i/>
          <w:iCs/>
        </w:rPr>
        <w:t>K</w:t>
      </w:r>
      <w:r>
        <w:rPr>
          <w:i/>
          <w:iCs/>
          <w:vertAlign w:val="subscript"/>
        </w:rPr>
        <w:t>t</w:t>
      </w:r>
      <w:r>
        <w:rPr>
          <w:vertAlign w:val="subscript"/>
        </w:rPr>
        <w:t xml:space="preserve"> </w:t>
      </w:r>
      <w:r>
        <w:t xml:space="preserve">and </w:t>
      </w:r>
      <w:proofErr w:type="spellStart"/>
      <w:r>
        <w:rPr>
          <w:i/>
          <w:iCs/>
        </w:rPr>
        <w:t>K</w:t>
      </w:r>
      <w:r>
        <w:rPr>
          <w:i/>
          <w:iCs/>
          <w:vertAlign w:val="subscript"/>
        </w:rPr>
        <w:t>n</w:t>
      </w:r>
      <w:proofErr w:type="spellEnd"/>
      <w:r>
        <w:rPr>
          <w:vertAlign w:val="subscript"/>
        </w:rPr>
        <w:t xml:space="preserve"> </w:t>
      </w:r>
      <w:r w:rsidR="0091132F">
        <w:t xml:space="preserve">are cutting </w:t>
      </w:r>
      <w:r w:rsidR="00BD1175">
        <w:t xml:space="preserve">force coefficients </w:t>
      </w:r>
      <w:r w:rsidR="0091132F">
        <w:t xml:space="preserve">in the tangential and normal directions. </w:t>
      </w:r>
    </w:p>
    <w:p w14:paraId="655607F5" w14:textId="6F1DE692" w:rsidR="00B174E2" w:rsidRPr="001D67E3" w:rsidRDefault="008C4E9F" w:rsidP="008C49E0">
      <w:r>
        <w:t xml:space="preserve">To account for multiple teeth in the cut, the forces are summed </w:t>
      </w:r>
      <w:r w:rsidR="00B174E2">
        <w:t xml:space="preserve">over the number of teeth </w:t>
      </w:r>
      <w:proofErr w:type="spellStart"/>
      <w:r w:rsidR="00B174E2">
        <w:rPr>
          <w:i/>
          <w:iCs/>
        </w:rPr>
        <w:t>N</w:t>
      </w:r>
      <w:r w:rsidR="00B174E2">
        <w:rPr>
          <w:i/>
          <w:iCs/>
          <w:vertAlign w:val="subscript"/>
        </w:rPr>
        <w:t>t</w:t>
      </w:r>
      <w:proofErr w:type="spellEnd"/>
      <w:r w:rsidR="00AC2934">
        <w:rPr>
          <w:vertAlign w:val="subscript"/>
        </w:rPr>
        <w:t xml:space="preserve"> </w:t>
      </w:r>
      <w:r w:rsidR="00AD7740">
        <w:t xml:space="preserve">in the </w:t>
      </w:r>
      <w:r w:rsidR="00AD7740">
        <w:rPr>
          <w:i/>
          <w:iCs/>
        </w:rPr>
        <w:t>x</w:t>
      </w:r>
      <w:r w:rsidR="00AD7740">
        <w:t xml:space="preserve"> and </w:t>
      </w:r>
      <w:r w:rsidR="00AD7740">
        <w:rPr>
          <w:i/>
          <w:iCs/>
        </w:rPr>
        <w:t xml:space="preserve">y </w:t>
      </w:r>
      <w:r w:rsidR="00AD7740">
        <w:t>direction</w:t>
      </w:r>
      <w:r w:rsidR="00BD1175">
        <w:t>s</w:t>
      </w:r>
      <w:r w:rsidR="00920F66">
        <w:t>.</w:t>
      </w:r>
      <w:r w:rsidR="001D67E3">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B174E2" w14:paraId="6DEA1328" w14:textId="77777777" w:rsidTr="009F0FEA">
        <w:tc>
          <w:tcPr>
            <w:tcW w:w="4583" w:type="pct"/>
            <w:vAlign w:val="center"/>
          </w:tcPr>
          <w:p w14:paraId="7E710AC3" w14:textId="07554335" w:rsidR="00B174E2" w:rsidRPr="00BA4153" w:rsidRDefault="004B301F" w:rsidP="009F0FEA">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r>
                  <w:rPr>
                    <w:rFonts w:ascii="Cambria Math" w:hAnsi="Cambria Math"/>
                    <w:sz w:val="20"/>
                    <w:szCs w:val="20"/>
                  </w:rPr>
                  <m:t>=</m:t>
                </m:r>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up>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x,j</m:t>
                        </m:r>
                      </m:sub>
                    </m:sSub>
                  </m:e>
                </m:nary>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r>
                  <w:rPr>
                    <w:rFonts w:ascii="Cambria Math" w:hAnsi="Cambria Math"/>
                    <w:sz w:val="20"/>
                    <w:szCs w:val="20"/>
                  </w:rPr>
                  <m:t>=</m:t>
                </m:r>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up>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y,j</m:t>
                        </m:r>
                      </m:sub>
                    </m:sSub>
                  </m:e>
                </m:nary>
              </m:oMath>
            </m:oMathPara>
          </w:p>
        </w:tc>
        <w:tc>
          <w:tcPr>
            <w:tcW w:w="417" w:type="pct"/>
            <w:vAlign w:val="center"/>
          </w:tcPr>
          <w:p w14:paraId="51B6D3D9" w14:textId="0D0D07E0" w:rsidR="00B174E2" w:rsidRPr="00836FD4" w:rsidRDefault="00B174E2" w:rsidP="00F14F69">
            <w:pPr>
              <w:pStyle w:val="Caption"/>
            </w:pPr>
            <w:bookmarkStart w:id="39" w:name="_Ref101963654"/>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6</w:t>
            </w:r>
            <w:r w:rsidR="00846B31">
              <w:rPr>
                <w:noProof/>
              </w:rPr>
              <w:fldChar w:fldCharType="end"/>
            </w:r>
            <w:r>
              <w:t>)</w:t>
            </w:r>
            <w:bookmarkEnd w:id="39"/>
          </w:p>
        </w:tc>
      </w:tr>
    </w:tbl>
    <w:p w14:paraId="7739C615" w14:textId="5EF30099" w:rsidR="00B174E2" w:rsidRDefault="00916BCE" w:rsidP="000434D6">
      <w:pPr>
        <w:jc w:val="left"/>
      </w:pPr>
      <w:r>
        <w:t xml:space="preserve">The </w:t>
      </w:r>
      <w:r w:rsidR="00211FC1">
        <w:rPr>
          <w:i/>
          <w:iCs/>
        </w:rPr>
        <w:t xml:space="preserve">x </w:t>
      </w:r>
      <w:r w:rsidR="00211FC1">
        <w:t xml:space="preserve">and </w:t>
      </w:r>
      <w:r w:rsidR="00211FC1">
        <w:rPr>
          <w:i/>
          <w:iCs/>
        </w:rPr>
        <w:t xml:space="preserve">y </w:t>
      </w:r>
      <w:r w:rsidR="00920AFA" w:rsidRPr="002D5202">
        <w:rPr>
          <w:iCs/>
        </w:rPr>
        <w:t xml:space="preserve">forces </w:t>
      </w:r>
      <w:r w:rsidR="00211FC1">
        <w:t xml:space="preserve">can then be </w:t>
      </w:r>
      <w:r w:rsidR="00920AFA">
        <w:t xml:space="preserve">arranged </w:t>
      </w:r>
      <w:r w:rsidR="00211FC1">
        <w:t>in matrix form:</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920F66" w14:paraId="31660850" w14:textId="77777777" w:rsidTr="009F0FEA">
        <w:tc>
          <w:tcPr>
            <w:tcW w:w="4583" w:type="pct"/>
            <w:vAlign w:val="center"/>
          </w:tcPr>
          <w:p w14:paraId="4D27DCD1" w14:textId="798C2F4F" w:rsidR="00920F66" w:rsidRPr="00BA4153" w:rsidRDefault="004B301F" w:rsidP="009F0FEA">
            <w:pPr>
              <w:spacing w:before="0" w:after="0"/>
              <w:jc w:val="center"/>
              <w:rPr>
                <w:sz w:val="20"/>
                <w:szCs w:val="20"/>
              </w:rPr>
            </w:pPr>
            <m:oMathPara>
              <m:oMath>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e>
                      </m:m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e>
                      </m:mr>
                    </m:m>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xx</m:t>
                              </m:r>
                            </m:sub>
                          </m:sSub>
                        </m:e>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xy</m:t>
                              </m:r>
                            </m:sub>
                          </m:sSub>
                        </m:e>
                      </m:mr>
                      <m:m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yx</m:t>
                              </m:r>
                            </m:sub>
                          </m:sSub>
                        </m:e>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yy</m:t>
                              </m:r>
                            </m:sub>
                          </m:sSub>
                        </m:e>
                      </m:mr>
                    </m:m>
                  </m:e>
                </m:d>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r>
                            <m:rPr>
                              <m:sty m:val="p"/>
                            </m:rPr>
                            <w:rPr>
                              <w:rFonts w:ascii="Cambria Math" w:hAnsi="Cambria Math"/>
                              <w:sz w:val="20"/>
                              <w:szCs w:val="20"/>
                            </w:rPr>
                            <m:t>Δx</m:t>
                          </m:r>
                        </m:e>
                      </m:mr>
                      <m:mr>
                        <m:e>
                          <m:r>
                            <m:rPr>
                              <m:sty m:val="p"/>
                            </m:rPr>
                            <w:rPr>
                              <w:rFonts w:ascii="Cambria Math" w:hAnsi="Cambria Math"/>
                              <w:sz w:val="20"/>
                              <w:szCs w:val="20"/>
                            </w:rPr>
                            <m:t>Δy</m:t>
                          </m:r>
                        </m:e>
                      </m:mr>
                    </m:m>
                  </m:e>
                </m:d>
                <m:r>
                  <w:rPr>
                    <w:rFonts w:ascii="Cambria Math" w:hAnsi="Cambria Math"/>
                    <w:sz w:val="20"/>
                    <w:szCs w:val="20"/>
                  </w:rPr>
                  <m:t xml:space="preserve">= </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
                  <m:dPr>
                    <m:begChr m:val="["/>
                    <m:endChr m:val="]"/>
                    <m:ctrlPr>
                      <w:rPr>
                        <w:rFonts w:ascii="Cambria Math" w:hAnsi="Cambria Math"/>
                        <w:i/>
                        <w:sz w:val="20"/>
                        <w:szCs w:val="20"/>
                      </w:rPr>
                    </m:ctrlPr>
                  </m:dPr>
                  <m:e>
                    <m:r>
                      <w:rPr>
                        <w:rFonts w:ascii="Cambria Math" w:hAnsi="Cambria Math"/>
                        <w:sz w:val="20"/>
                        <w:szCs w:val="20"/>
                      </w:rPr>
                      <m:t>A</m:t>
                    </m:r>
                  </m:e>
                </m:d>
                <m:d>
                  <m:dPr>
                    <m:ctrlPr>
                      <w:rPr>
                        <w:rFonts w:ascii="Cambria Math" w:hAnsi="Cambria Math"/>
                        <w:i/>
                        <w:sz w:val="20"/>
                        <w:szCs w:val="20"/>
                      </w:rPr>
                    </m:ctrlPr>
                  </m:dPr>
                  <m:e>
                    <m:r>
                      <w:rPr>
                        <w:rFonts w:ascii="Cambria Math" w:hAnsi="Cambria Math"/>
                        <w:sz w:val="20"/>
                        <w:szCs w:val="20"/>
                      </w:rPr>
                      <m:t>∆</m:t>
                    </m:r>
                  </m:e>
                </m:d>
              </m:oMath>
            </m:oMathPara>
          </w:p>
        </w:tc>
        <w:tc>
          <w:tcPr>
            <w:tcW w:w="417" w:type="pct"/>
            <w:vAlign w:val="center"/>
          </w:tcPr>
          <w:p w14:paraId="0D4F2C60" w14:textId="43B86078" w:rsidR="00920F66" w:rsidRPr="00836FD4" w:rsidRDefault="00920F66" w:rsidP="00F14F69">
            <w:pPr>
              <w:pStyle w:val="Caption"/>
            </w:pPr>
            <w:bookmarkStart w:id="40" w:name="_Ref101966124"/>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7</w:t>
            </w:r>
            <w:r w:rsidR="00846B31">
              <w:rPr>
                <w:noProof/>
              </w:rPr>
              <w:fldChar w:fldCharType="end"/>
            </w:r>
            <w:r>
              <w:t>)</w:t>
            </w:r>
            <w:bookmarkEnd w:id="40"/>
          </w:p>
        </w:tc>
      </w:tr>
    </w:tbl>
    <w:p w14:paraId="23810ED3" w14:textId="2151A214" w:rsidR="002B6D20" w:rsidRDefault="00211FC1" w:rsidP="008C49E0">
      <w:r>
        <w:t xml:space="preserve">where </w:t>
      </w:r>
      <w:r w:rsidR="00805D75">
        <w:t xml:space="preserve">the </w:t>
      </w:r>
      <w:r w:rsidR="001E2614">
        <w:t xml:space="preserve">components of the </w:t>
      </w:r>
      <w:r w:rsidR="00805D75">
        <w:rPr>
          <w:i/>
          <w:iCs/>
        </w:rPr>
        <w:t>A</w:t>
      </w:r>
      <w:r w:rsidR="00805D75">
        <w:t xml:space="preserve"> matrix </w:t>
      </w:r>
      <w:r w:rsidR="001E2614">
        <w:t>are</w:t>
      </w:r>
      <w:r w:rsidR="00805D75">
        <w:t xml:space="preserve"> the time varying directional dynamic force coefficients </w:t>
      </w:r>
      <w:r w:rsidR="00805D75">
        <w:fldChar w:fldCharType="begin" w:fldLock="1"/>
      </w:r>
      <w:r w:rsidR="00FA0AFC">
        <w:instrText>ADDIN CSL_CITATION {"citationItems":[{"id":"ITEM-1","itemData":{"DOI":"10.1016/S0007-8506(07)62342-7","ISSN":"0007-8506","abstract":"A new method for the analytical prediction of stability lobes in milling is presented. The stability model requires transfer functions of the structure at the cutter - workpiece contact zone, static cutting force coefficients, radial immersion and the number of teeth on the cutter. Time varying dynamic cutting force coefficients are approximated by their Fourier series components, and the chatter free axial depth of cuts and spindle speeds are calculated directly from the proposed set of linear analytic expressions without any digital iteration. Analytically predicted stability lobes are compared with the lobes generated by time domain and other numerical methods available in the literature. © 1995 CIRP.","author":[{"dropping-particle":"","family":"Altintas","given":"Y.","non-dropping-particle":"","parse-names":false,"suffix":""},{"dropping-particle":"","family":"Budak","given":"E.","non-dropping-particle":"","parse-names":false,"suffix":""}],"container-title":"CIRP Annals","id":"ITEM-1","issue":"1","issued":{"date-parts":[["1995","1","1"]]},"page":"357-362","publisher":"Elsevier","title":"Analytical Prediction of Stability Lobes in Milling","type":"article-journal","volume":"44"},"uris":["http://www.mendeley.com/documents/?uuid=c5bb98f4-7881-3ec4-818d-29b29caec2de"]}],"mendeley":{"formattedCitation":"[2]","plainTextFormattedCitation":"[2]","previouslyFormattedCitation":"[2]"},"properties":{"noteIndex":0},"schema":"https://github.com/citation-style-language/schema/raw/master/csl-citation.json"}</w:instrText>
      </w:r>
      <w:r w:rsidR="00805D75">
        <w:fldChar w:fldCharType="separate"/>
      </w:r>
      <w:r w:rsidR="00805D75" w:rsidRPr="00805D75">
        <w:rPr>
          <w:noProof/>
        </w:rPr>
        <w:t>[2]</w:t>
      </w:r>
      <w:r w:rsidR="00805D75">
        <w:fldChar w:fldCharType="end"/>
      </w:r>
      <w:r w:rsidR="00920AFA">
        <w:t>,</w:t>
      </w:r>
      <w:r w:rsidR="00874A47">
        <w:t xml:space="preserve"> each of which is a function of time</w:t>
      </w:r>
      <w:r w:rsidR="00805D75">
        <w:t>.</w:t>
      </w:r>
      <w:r w:rsidR="00874A47">
        <w:t xml:space="preserve"> To remove the time dependence,</w:t>
      </w:r>
      <w:r w:rsidR="007459C3">
        <w:t xml:space="preserve"> [</w:t>
      </w:r>
      <w:r w:rsidR="007459C3">
        <w:rPr>
          <w:i/>
          <w:iCs/>
        </w:rPr>
        <w:t>A</w:t>
      </w:r>
      <w:r w:rsidR="007459C3">
        <w:t>(t)] is expanded into a Fourier series</w:t>
      </w:r>
      <w:r w:rsidR="002B6D20">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2B6D20" w14:paraId="3DAD713C" w14:textId="77777777" w:rsidTr="009F0FEA">
        <w:tc>
          <w:tcPr>
            <w:tcW w:w="4583" w:type="pct"/>
            <w:vAlign w:val="center"/>
          </w:tcPr>
          <w:p w14:paraId="61B62BA0" w14:textId="6BD16CCC" w:rsidR="002B6D20" w:rsidRPr="00BA4153" w:rsidRDefault="004B301F" w:rsidP="009F0FEA">
            <w:pPr>
              <w:spacing w:before="0" w:after="0"/>
              <w:jc w:val="center"/>
              <w:rPr>
                <w:sz w:val="20"/>
                <w:szCs w:val="20"/>
              </w:rPr>
            </w:pPr>
            <m:oMathPara>
              <m:oMath>
                <m:d>
                  <m:dPr>
                    <m:begChr m:val="["/>
                    <m:endChr m:val="]"/>
                    <m:ctrlPr>
                      <w:rPr>
                        <w:rFonts w:ascii="Cambria Math" w:hAnsi="Cambria Math"/>
                        <w:i/>
                        <w:sz w:val="20"/>
                        <w:szCs w:val="20"/>
                      </w:rPr>
                    </m:ctrlPr>
                  </m:dPr>
                  <m:e>
                    <m:r>
                      <w:rPr>
                        <w:rFonts w:ascii="Cambria Math" w:hAnsi="Cambria Math"/>
                        <w:sz w:val="20"/>
                        <w:szCs w:val="20"/>
                      </w:rPr>
                      <m:t>A</m:t>
                    </m:r>
                    <m:d>
                      <m:dPr>
                        <m:ctrlPr>
                          <w:rPr>
                            <w:rFonts w:ascii="Cambria Math" w:hAnsi="Cambria Math"/>
                            <w:i/>
                            <w:sz w:val="20"/>
                            <w:szCs w:val="20"/>
                          </w:rPr>
                        </m:ctrlPr>
                      </m:dPr>
                      <m:e>
                        <m:r>
                          <w:rPr>
                            <w:rFonts w:ascii="Cambria Math" w:hAnsi="Cambria Math"/>
                            <w:sz w:val="20"/>
                            <w:szCs w:val="20"/>
                          </w:rPr>
                          <m:t>t</m:t>
                        </m:r>
                      </m:e>
                    </m:d>
                  </m:e>
                </m:d>
                <m:r>
                  <w:rPr>
                    <w:rFonts w:ascii="Cambria Math" w:hAnsi="Cambria Math"/>
                    <w:sz w:val="20"/>
                    <w:szCs w:val="20"/>
                  </w:rPr>
                  <m:t>=</m:t>
                </m:r>
                <m:nary>
                  <m:naryPr>
                    <m:chr m:val="∑"/>
                    <m:limLoc m:val="undOvr"/>
                    <m:ctrlPr>
                      <w:rPr>
                        <w:rFonts w:ascii="Cambria Math" w:hAnsi="Cambria Math"/>
                        <w:i/>
                        <w:sz w:val="20"/>
                        <w:szCs w:val="20"/>
                      </w:rPr>
                    </m:ctrlPr>
                  </m:naryPr>
                  <m:sub>
                    <m:r>
                      <w:rPr>
                        <w:rFonts w:ascii="Cambria Math" w:hAnsi="Cambria Math"/>
                        <w:sz w:val="20"/>
                        <w:szCs w:val="20"/>
                      </w:rPr>
                      <m:t>r=-∞</m:t>
                    </m:r>
                  </m:sub>
                  <m:sup>
                    <m:r>
                      <w:rPr>
                        <w:rFonts w:ascii="Cambria Math" w:hAnsi="Cambria Math"/>
                        <w:sz w:val="20"/>
                        <w:szCs w:val="20"/>
                      </w:rPr>
                      <m:t>∞</m:t>
                    </m:r>
                  </m:sup>
                  <m:e>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r</m:t>
                            </m:r>
                          </m:sub>
                        </m:sSub>
                      </m:e>
                    </m:d>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ir</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tooth</m:t>
                            </m:r>
                          </m:sub>
                        </m:sSub>
                        <m:r>
                          <w:rPr>
                            <w:rFonts w:ascii="Cambria Math" w:hAnsi="Cambria Math"/>
                            <w:sz w:val="20"/>
                            <w:szCs w:val="20"/>
                          </w:rPr>
                          <m:t>t</m:t>
                        </m:r>
                      </m:sup>
                    </m:sSup>
                  </m:e>
                </m:nary>
              </m:oMath>
            </m:oMathPara>
          </w:p>
        </w:tc>
        <w:tc>
          <w:tcPr>
            <w:tcW w:w="417" w:type="pct"/>
            <w:vAlign w:val="center"/>
          </w:tcPr>
          <w:p w14:paraId="24B48DB7" w14:textId="18866E99" w:rsidR="002B6D20" w:rsidRPr="00836FD4" w:rsidRDefault="002B6D20"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8</w:t>
            </w:r>
            <w:r w:rsidR="00846B31">
              <w:rPr>
                <w:noProof/>
              </w:rPr>
              <w:fldChar w:fldCharType="end"/>
            </w:r>
            <w:r>
              <w:t>)</w:t>
            </w:r>
          </w:p>
        </w:tc>
      </w:tr>
    </w:tbl>
    <w:p w14:paraId="33B23B92" w14:textId="5E28D58F" w:rsidR="00E61EE7" w:rsidRDefault="00503CF6" w:rsidP="00100A3B">
      <w:r>
        <w:t xml:space="preserve">Setting </w:t>
      </w:r>
      <w:r>
        <w:rPr>
          <w:i/>
          <w:iCs/>
        </w:rPr>
        <w:t>r</w:t>
      </w:r>
      <w:r w:rsidR="00920AFA">
        <w:rPr>
          <w:i/>
          <w:iCs/>
        </w:rPr>
        <w:t xml:space="preserve"> </w:t>
      </w:r>
      <w:r>
        <w:t>=</w:t>
      </w:r>
      <w:r w:rsidR="00920AFA">
        <w:t xml:space="preserve"> </w:t>
      </w:r>
      <w:r>
        <w:t xml:space="preserve">0 leads to the desired </w:t>
      </w:r>
      <w:r w:rsidR="00301FC8">
        <w:t>time invariance.</w:t>
      </w:r>
      <w:r w:rsidR="00427A2A">
        <w:t xml:space="preserve"> For the Fourier series approach</w:t>
      </w:r>
      <w:r w:rsidR="00142851">
        <w:t>, the model is less accurate</w:t>
      </w:r>
      <w:r w:rsidR="0063077B">
        <w:t xml:space="preserve"> for small radial </w:t>
      </w:r>
      <w:r w:rsidR="00920AFA">
        <w:t>depths of cut</w:t>
      </w:r>
      <w:r w:rsidR="0063077B">
        <w:t xml:space="preserve">. </w:t>
      </w:r>
      <w:r w:rsidR="00F92436">
        <w:t>A</w:t>
      </w:r>
      <w:r w:rsidR="00100A3B">
        <w:t xml:space="preserve"> radial immersion of 50% </w:t>
      </w:r>
      <w:r w:rsidR="00F92436">
        <w:t>was</w:t>
      </w:r>
      <w:r w:rsidR="00100A3B">
        <w:t xml:space="preserve"> used for all </w:t>
      </w:r>
      <w:r w:rsidR="00F92436">
        <w:t>cutting test</w:t>
      </w:r>
      <w:r w:rsidR="00AE4CDC">
        <w:t>s</w:t>
      </w:r>
      <w:r w:rsidR="00AF006A">
        <w:t xml:space="preserve"> so that the Fourier stability analysis method </w:t>
      </w:r>
      <w:r w:rsidR="00920AFA">
        <w:t>w</w:t>
      </w:r>
      <w:r w:rsidR="0068285D">
        <w:t>ould be sufficiently accurate</w:t>
      </w:r>
      <w:r w:rsidR="00F92436">
        <w:t>.</w:t>
      </w:r>
    </w:p>
    <w:p w14:paraId="7D4FD07C" w14:textId="5F95C0FD" w:rsidR="00544860" w:rsidRDefault="00E61EE7" w:rsidP="00100A3B">
      <w:r>
        <w:t xml:space="preserve">To analyze stability, </w:t>
      </w:r>
      <w:r w:rsidR="004B297F">
        <w:t xml:space="preserve">frequency-domain vibrations are equated to the FRF </w:t>
      </w:r>
      <w:r w:rsidR="007E389C">
        <w:t xml:space="preserve">matrix and </w:t>
      </w:r>
      <w:r w:rsidR="00920AFA">
        <w:t>frequency-</w:t>
      </w:r>
      <w:r w:rsidR="007E389C">
        <w:t xml:space="preserve">domain force representations.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19"/>
        <w:gridCol w:w="721"/>
      </w:tblGrid>
      <w:tr w:rsidR="00544860" w14:paraId="39F4DA4E" w14:textId="77777777" w:rsidTr="009F0FEA">
        <w:tc>
          <w:tcPr>
            <w:tcW w:w="4583" w:type="pct"/>
            <w:vAlign w:val="center"/>
          </w:tcPr>
          <w:p w14:paraId="67FC8051" w14:textId="1197BED1" w:rsidR="00544860" w:rsidRPr="00BA4153" w:rsidRDefault="004B301F" w:rsidP="009F0FEA">
            <w:pPr>
              <w:spacing w:before="0" w:after="0"/>
              <w:jc w:val="center"/>
              <w:rPr>
                <w:sz w:val="20"/>
                <w:szCs w:val="20"/>
              </w:rPr>
            </w:pPr>
            <m:oMathPara>
              <m:oMath>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j</m:t>
                              </m:r>
                            </m:sub>
                          </m:sSub>
                        </m:e>
                      </m:mr>
                      <m:mr>
                        <m:e>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j</m:t>
                              </m:r>
                            </m:sub>
                          </m:sSub>
                        </m:e>
                      </m:mr>
                    </m:m>
                  </m:e>
                </m:d>
                <m:r>
                  <w:rPr>
                    <w:rFonts w:ascii="Cambria Math" w:hAnsi="Cambria Math"/>
                    <w:sz w:val="20"/>
                    <w:szCs w:val="20"/>
                  </w:rPr>
                  <m:t>=</m:t>
                </m:r>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xy</m:t>
                              </m:r>
                            </m:sub>
                          </m:sSub>
                        </m:e>
                      </m:m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yx</m:t>
                              </m:r>
                            </m:sub>
                          </m:sSub>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e>
                      </m:m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e>
                      </m:mr>
                    </m:m>
                  </m:e>
                </m:d>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t</m:t>
                    </m:r>
                  </m:sup>
                </m:sSup>
                <m:r>
                  <w:rPr>
                    <w:rFonts w:ascii="Cambria Math" w:hAnsi="Cambria Math"/>
                    <w:sz w:val="20"/>
                    <w:szCs w:val="20"/>
                  </w:rPr>
                  <m:t xml:space="preserve">= </m:t>
                </m:r>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r>
                            <w:rPr>
                              <w:rFonts w:ascii="Cambria Math" w:hAnsi="Cambria Math"/>
                              <w:sz w:val="20"/>
                              <w:szCs w:val="20"/>
                            </w:rPr>
                            <m:t>0</m:t>
                          </m:r>
                        </m:e>
                      </m:mr>
                      <m:mr>
                        <m:e>
                          <m:r>
                            <w:rPr>
                              <w:rFonts w:ascii="Cambria Math" w:hAnsi="Cambria Math"/>
                              <w:sz w:val="20"/>
                              <w:szCs w:val="20"/>
                            </w:rPr>
                            <m:t>0</m:t>
                          </m:r>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e>
                      </m:m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e>
                      </m:mr>
                    </m:m>
                  </m:e>
                </m:d>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t</m:t>
                    </m:r>
                  </m:sup>
                </m:sSup>
              </m:oMath>
            </m:oMathPara>
          </w:p>
        </w:tc>
        <w:tc>
          <w:tcPr>
            <w:tcW w:w="417" w:type="pct"/>
            <w:vAlign w:val="center"/>
          </w:tcPr>
          <w:p w14:paraId="5CD38727" w14:textId="4E42F6BF" w:rsidR="00544860" w:rsidRPr="00836FD4" w:rsidRDefault="00544860" w:rsidP="00F14F69">
            <w:pPr>
              <w:pStyle w:val="Caption"/>
            </w:pPr>
            <w:bookmarkStart w:id="41" w:name="_Ref101965584"/>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9</w:t>
            </w:r>
            <w:r w:rsidR="00846B31">
              <w:rPr>
                <w:noProof/>
              </w:rPr>
              <w:fldChar w:fldCharType="end"/>
            </w:r>
            <w:r>
              <w:t>)</w:t>
            </w:r>
            <w:bookmarkEnd w:id="41"/>
          </w:p>
        </w:tc>
      </w:tr>
    </w:tbl>
    <w:p w14:paraId="4A462786" w14:textId="3FB6BFF9" w:rsidR="00F70F90" w:rsidRDefault="0038703A" w:rsidP="00100A3B">
      <w:r>
        <w:lastRenderedPageBreak/>
        <w:t xml:space="preserve">The </w:t>
      </w:r>
      <w:r w:rsidR="00F83D7C">
        <w:t>off-diagonal</w:t>
      </w:r>
      <w:r>
        <w:t xml:space="preserve"> terms are set to zero in </w:t>
      </w:r>
      <w:r>
        <w:fldChar w:fldCharType="begin"/>
      </w:r>
      <w:r>
        <w:instrText xml:space="preserve"> REF _Ref101965584 \h </w:instrText>
      </w:r>
      <w:r>
        <w:fldChar w:fldCharType="separate"/>
      </w:r>
      <w:r w:rsidR="00394A58">
        <w:t>(</w:t>
      </w:r>
      <w:r w:rsidR="00394A58">
        <w:rPr>
          <w:noProof/>
        </w:rPr>
        <w:t>3</w:t>
      </w:r>
      <w:r w:rsidR="00394A58">
        <w:t>.</w:t>
      </w:r>
      <w:r w:rsidR="00394A58">
        <w:rPr>
          <w:noProof/>
        </w:rPr>
        <w:t>9</w:t>
      </w:r>
      <w:r w:rsidR="00394A58">
        <w:t>)</w:t>
      </w:r>
      <w:r>
        <w:fldChar w:fldCharType="end"/>
      </w:r>
      <w:r>
        <w:t xml:space="preserve"> b</w:t>
      </w:r>
      <w:r w:rsidR="00D25ADD">
        <w:t xml:space="preserve">ecause </w:t>
      </w:r>
      <w:r>
        <w:t xml:space="preserve">the measurement directions are assumed </w:t>
      </w:r>
      <w:r w:rsidR="00D25ADD">
        <w:t>orthogonal</w:t>
      </w:r>
      <w:r>
        <w:t xml:space="preserve"> with</w:t>
      </w:r>
      <w:r w:rsidR="00D25ADD">
        <w:t xml:space="preserve"> </w:t>
      </w:r>
      <w:r>
        <w:t>zero-cross talk</w:t>
      </w:r>
      <w:r w:rsidR="00CA530D">
        <w:t xml:space="preserve">. </w:t>
      </w:r>
      <w:r w:rsidR="00F8527B">
        <w:t xml:space="preserve">The vibrations from the previous tooth </w:t>
      </w:r>
      <w:r w:rsidR="00F83D7C">
        <w:t>period can</w:t>
      </w:r>
      <w:r w:rsidR="00F8527B">
        <w:t xml:space="preserve">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F8527B" w14:paraId="3BBC19E8" w14:textId="77777777" w:rsidTr="009F0FEA">
        <w:tc>
          <w:tcPr>
            <w:tcW w:w="4583" w:type="pct"/>
            <w:vAlign w:val="center"/>
          </w:tcPr>
          <w:p w14:paraId="00686EC5" w14:textId="270DE5B0" w:rsidR="00F8527B" w:rsidRPr="00BA4153" w:rsidRDefault="004B301F" w:rsidP="009F0FEA">
            <w:pPr>
              <w:spacing w:before="0" w:after="0"/>
              <w:jc w:val="center"/>
              <w:rPr>
                <w:sz w:val="20"/>
                <w:szCs w:val="20"/>
              </w:rPr>
            </w:pPr>
            <m:oMathPara>
              <m:oMath>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j-1</m:t>
                              </m:r>
                            </m:sub>
                          </m:sSub>
                        </m:e>
                      </m:mr>
                      <m:mr>
                        <m:e>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j-1</m:t>
                              </m:r>
                            </m:sub>
                          </m:sSub>
                        </m:e>
                      </m:mr>
                    </m:m>
                  </m:e>
                </m:d>
                <m:r>
                  <w:rPr>
                    <w:rFonts w:ascii="Cambria Math" w:hAnsi="Cambria Math"/>
                    <w:sz w:val="20"/>
                    <w:szCs w:val="20"/>
                  </w:rPr>
                  <m:t xml:space="preserve">= </m:t>
                </m:r>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r>
                            <w:rPr>
                              <w:rFonts w:ascii="Cambria Math" w:hAnsi="Cambria Math"/>
                              <w:sz w:val="20"/>
                              <w:szCs w:val="20"/>
                            </w:rPr>
                            <m:t>0</m:t>
                          </m:r>
                        </m:e>
                      </m:mr>
                      <m:mr>
                        <m:e>
                          <m:r>
                            <w:rPr>
                              <w:rFonts w:ascii="Cambria Math" w:hAnsi="Cambria Math"/>
                              <w:sz w:val="20"/>
                              <w:szCs w:val="20"/>
                            </w:rPr>
                            <m:t>0</m:t>
                          </m:r>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e>
                      </m:m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e>
                      </m:mr>
                    </m:m>
                  </m:e>
                </m:d>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t</m:t>
                    </m:r>
                  </m:sup>
                </m:sSup>
                <m:r>
                  <w:rPr>
                    <w:rFonts w:ascii="Cambria Math" w:hAnsi="Cambria Math"/>
                    <w:sz w:val="20"/>
                    <w:szCs w:val="20"/>
                  </w:rPr>
                  <m:t>∙</m:t>
                </m:r>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τ</m:t>
                    </m:r>
                  </m:sup>
                </m:sSup>
              </m:oMath>
            </m:oMathPara>
          </w:p>
        </w:tc>
        <w:tc>
          <w:tcPr>
            <w:tcW w:w="417" w:type="pct"/>
            <w:vAlign w:val="center"/>
          </w:tcPr>
          <w:p w14:paraId="416E338A" w14:textId="262966D9" w:rsidR="00F8527B" w:rsidRPr="00836FD4" w:rsidRDefault="00F8527B"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10</w:t>
            </w:r>
            <w:r w:rsidR="00846B31">
              <w:rPr>
                <w:noProof/>
              </w:rPr>
              <w:fldChar w:fldCharType="end"/>
            </w:r>
            <w:r>
              <w:t>)</w:t>
            </w:r>
          </w:p>
        </w:tc>
      </w:tr>
    </w:tbl>
    <w:p w14:paraId="6653AD17" w14:textId="7D1A9BCC" w:rsidR="00F8527B" w:rsidRDefault="005C4981" w:rsidP="00100A3B">
      <w:r>
        <w:t>T</w:t>
      </w:r>
      <w:r w:rsidR="00396C60">
        <w:t>aking the difference in vibrations between the two states yields: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E45EBF" w14:paraId="1E578DAB" w14:textId="77777777" w:rsidTr="009F0FEA">
        <w:tc>
          <w:tcPr>
            <w:tcW w:w="4583" w:type="pct"/>
            <w:vAlign w:val="center"/>
          </w:tcPr>
          <w:p w14:paraId="767B19E8" w14:textId="4222023F" w:rsidR="00E45EBF" w:rsidRPr="00BA4153" w:rsidRDefault="004B301F" w:rsidP="009F0FEA">
            <w:pPr>
              <w:spacing w:before="0" w:after="0"/>
              <w:jc w:val="center"/>
              <w:rPr>
                <w:sz w:val="20"/>
                <w:szCs w:val="20"/>
              </w:rPr>
            </w:pPr>
            <m:oMath>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j</m:t>
                            </m:r>
                          </m:sub>
                        </m:sSub>
                      </m:e>
                    </m:mr>
                    <m:mr>
                      <m:e>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j</m:t>
                            </m:r>
                          </m:sub>
                        </m:sSub>
                      </m:e>
                    </m:mr>
                  </m:m>
                </m:e>
              </m:d>
              <m:r>
                <w:rPr>
                  <w:rFonts w:ascii="Cambria Math" w:hAnsi="Cambria Math"/>
                  <w:sz w:val="20"/>
                  <w:szCs w:val="20"/>
                </w:rPr>
                <m:t>-</m:t>
              </m:r>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X</m:t>
                            </m:r>
                          </m:e>
                          <m:sub>
                            <m:r>
                              <w:rPr>
                                <w:rFonts w:ascii="Cambria Math" w:hAnsi="Cambria Math"/>
                                <w:sz w:val="20"/>
                                <w:szCs w:val="20"/>
                              </w:rPr>
                              <m:t>j-1</m:t>
                            </m:r>
                          </m:sub>
                        </m:sSub>
                      </m:e>
                    </m:mr>
                    <m:mr>
                      <m:e>
                        <m:sSub>
                          <m:sSubPr>
                            <m:ctrlPr>
                              <w:rPr>
                                <w:rFonts w:ascii="Cambria Math" w:hAnsi="Cambria Math"/>
                                <w:i/>
                                <w:sz w:val="20"/>
                                <w:szCs w:val="20"/>
                              </w:rPr>
                            </m:ctrlPr>
                          </m:sSubPr>
                          <m:e>
                            <m:r>
                              <w:rPr>
                                <w:rFonts w:ascii="Cambria Math" w:hAnsi="Cambria Math"/>
                                <w:sz w:val="20"/>
                                <w:szCs w:val="20"/>
                              </w:rPr>
                              <m:t>Y</m:t>
                            </m:r>
                          </m:e>
                          <m:sub>
                            <m:r>
                              <w:rPr>
                                <w:rFonts w:ascii="Cambria Math" w:hAnsi="Cambria Math"/>
                                <w:sz w:val="20"/>
                                <w:szCs w:val="20"/>
                              </w:rPr>
                              <m:t>j-1</m:t>
                            </m:r>
                          </m:sub>
                        </m:sSub>
                      </m:e>
                    </m:mr>
                  </m:m>
                </m:e>
              </m:d>
              <m:r>
                <w:rPr>
                  <w:rFonts w:ascii="Cambria Math" w:hAnsi="Cambria Math"/>
                  <w:sz w:val="20"/>
                  <w:szCs w:val="20"/>
                </w:rPr>
                <m:t xml:space="preserve">= </m:t>
              </m:r>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τ</m:t>
                      </m:r>
                    </m:sup>
                  </m:sSup>
                </m:e>
              </m:d>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r>
                          <w:rPr>
                            <w:rFonts w:ascii="Cambria Math" w:hAnsi="Cambria Math"/>
                            <w:sz w:val="20"/>
                            <w:szCs w:val="20"/>
                          </w:rPr>
                          <m:t>0</m:t>
                        </m:r>
                      </m:e>
                    </m:mr>
                    <m:mr>
                      <m:e>
                        <m:r>
                          <w:rPr>
                            <w:rFonts w:ascii="Cambria Math" w:hAnsi="Cambria Math"/>
                            <w:sz w:val="20"/>
                            <w:szCs w:val="20"/>
                          </w:rPr>
                          <m:t>0</m:t>
                        </m:r>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e>
                    </m:m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e>
                    </m:mr>
                  </m:m>
                </m:e>
              </m:d>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t</m:t>
                  </m:r>
                </m:sup>
              </m:sSup>
              <m:r>
                <w:rPr>
                  <w:rFonts w:ascii="Cambria Math" w:hAnsi="Cambria Math"/>
                  <w:sz w:val="20"/>
                  <w:szCs w:val="20"/>
                </w:rPr>
                <m:t xml:space="preserve">= </m:t>
              </m:r>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r>
                          <w:rPr>
                            <w:rFonts w:ascii="Cambria Math" w:hAnsi="Cambria Math"/>
                            <w:sz w:val="20"/>
                            <w:szCs w:val="20"/>
                          </w:rPr>
                          <m:t>∆X</m:t>
                        </m:r>
                      </m:e>
                    </m:mr>
                    <m:mr>
                      <m:e>
                        <m:r>
                          <w:rPr>
                            <w:rFonts w:ascii="Cambria Math" w:hAnsi="Cambria Math"/>
                            <w:sz w:val="20"/>
                            <w:szCs w:val="20"/>
                          </w:rPr>
                          <m:t>∆Y</m:t>
                        </m:r>
                      </m:e>
                    </m:mr>
                  </m:m>
                </m:e>
              </m:d>
            </m:oMath>
            <w:r w:rsidR="00145CF4">
              <w:rPr>
                <w:sz w:val="20"/>
                <w:szCs w:val="20"/>
              </w:rPr>
              <w:t xml:space="preserve"> </w:t>
            </w:r>
          </w:p>
        </w:tc>
        <w:tc>
          <w:tcPr>
            <w:tcW w:w="417" w:type="pct"/>
            <w:vAlign w:val="center"/>
          </w:tcPr>
          <w:p w14:paraId="6B9DC33B" w14:textId="3555E602" w:rsidR="00E45EBF" w:rsidRPr="00836FD4" w:rsidRDefault="00E45EBF"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11</w:t>
            </w:r>
            <w:r w:rsidR="00846B31">
              <w:rPr>
                <w:noProof/>
              </w:rPr>
              <w:fldChar w:fldCharType="end"/>
            </w:r>
            <w:r>
              <w:t>)</w:t>
            </w:r>
          </w:p>
        </w:tc>
      </w:tr>
    </w:tbl>
    <w:p w14:paraId="00D7EBBB" w14:textId="2E88F092" w:rsidR="00E45EBF" w:rsidRDefault="00145CF4" w:rsidP="00100A3B">
      <w:r>
        <w:t xml:space="preserve">The </w:t>
      </w:r>
      <w:r w:rsidR="00642885">
        <w:t xml:space="preserve">form on the </w:t>
      </w:r>
      <w:r w:rsidR="00AC256F">
        <w:t>right-hand</w:t>
      </w:r>
      <w:r w:rsidR="00642885">
        <w:t xml:space="preserve"> side allows substitution into the frequency-domain representation of</w:t>
      </w:r>
      <w:r w:rsidR="00AC256F">
        <w:t xml:space="preserve"> Eq. 3.7</w:t>
      </w:r>
      <w:r w:rsidR="002507A9">
        <w:t>, which can be rearranged to:</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54294C" w14:paraId="628BD758" w14:textId="77777777" w:rsidTr="009F0FEA">
        <w:tc>
          <w:tcPr>
            <w:tcW w:w="4583" w:type="pct"/>
            <w:vAlign w:val="center"/>
          </w:tcPr>
          <w:p w14:paraId="7BA36541" w14:textId="00E929C1" w:rsidR="0054294C" w:rsidRPr="00BA4153" w:rsidRDefault="004B301F" w:rsidP="009F0FEA">
            <w:pPr>
              <w:spacing w:before="0" w:after="0"/>
              <w:jc w:val="center"/>
              <w:rPr>
                <w:sz w:val="20"/>
                <w:szCs w:val="20"/>
              </w:rPr>
            </w:pPr>
            <m:oMathPara>
              <m:oMath>
                <m:d>
                  <m:dPr>
                    <m:ctrlPr>
                      <w:rPr>
                        <w:rFonts w:ascii="Cambria Math" w:hAnsi="Cambria Math"/>
                        <w:i/>
                        <w:sz w:val="20"/>
                        <w:szCs w:val="20"/>
                      </w:rPr>
                    </m:ctrlPr>
                  </m:dPr>
                  <m:e>
                    <m:m>
                      <m:mPr>
                        <m:mcs>
                          <m:mc>
                            <m:mcPr>
                              <m:count m:val="1"/>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e>
                      </m:mr>
                      <m:mr>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e>
                      </m:mr>
                    </m:m>
                  </m:e>
                </m:d>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t</m:t>
                    </m:r>
                  </m:sup>
                </m:sSup>
                <m:d>
                  <m:dPr>
                    <m:ctrlPr>
                      <w:rPr>
                        <w:rFonts w:ascii="Cambria Math" w:hAnsi="Cambria Math"/>
                        <w:i/>
                        <w:sz w:val="20"/>
                        <w:szCs w:val="20"/>
                      </w:rPr>
                    </m:ctrlPr>
                  </m:dPr>
                  <m:e>
                    <m:d>
                      <m:dPr>
                        <m:begChr m:val="["/>
                        <m:endChr m:val="]"/>
                        <m:ctrlPr>
                          <w:rPr>
                            <w:rFonts w:ascii="Cambria Math" w:hAnsi="Cambria Math"/>
                            <w:i/>
                            <w:sz w:val="20"/>
                            <w:szCs w:val="20"/>
                          </w:rPr>
                        </m:ctrlPr>
                      </m:dPr>
                      <m:e>
                        <m:r>
                          <w:rPr>
                            <w:rFonts w:ascii="Cambria Math" w:hAnsi="Cambria Math"/>
                            <w:sz w:val="20"/>
                            <w:szCs w:val="20"/>
                          </w:rPr>
                          <m:t>I</m:t>
                        </m:r>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τ</m:t>
                            </m:r>
                          </m:sup>
                        </m:sSup>
                      </m:e>
                    </m:d>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0</m:t>
                            </m:r>
                          </m:sub>
                        </m:sSub>
                      </m:e>
                    </m:d>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r>
                                <w:rPr>
                                  <w:rFonts w:ascii="Cambria Math" w:hAnsi="Cambria Math"/>
                                  <w:sz w:val="20"/>
                                  <w:szCs w:val="20"/>
                                </w:rPr>
                                <m:t>0</m:t>
                              </m:r>
                            </m:e>
                          </m:mr>
                          <m:mr>
                            <m:e>
                              <m:r>
                                <w:rPr>
                                  <w:rFonts w:ascii="Cambria Math" w:hAnsi="Cambria Math"/>
                                  <w:sz w:val="20"/>
                                  <w:szCs w:val="20"/>
                                </w:rPr>
                                <m:t>0</m:t>
                              </m:r>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e>
                </m:d>
                <m:r>
                  <w:rPr>
                    <w:rFonts w:ascii="Cambria Math" w:hAnsi="Cambria Math"/>
                    <w:sz w:val="20"/>
                    <w:szCs w:val="20"/>
                  </w:rPr>
                  <m:t>=0</m:t>
                </m:r>
              </m:oMath>
            </m:oMathPara>
          </w:p>
        </w:tc>
        <w:tc>
          <w:tcPr>
            <w:tcW w:w="417" w:type="pct"/>
            <w:vAlign w:val="center"/>
          </w:tcPr>
          <w:p w14:paraId="4670702A" w14:textId="4726473F" w:rsidR="0054294C" w:rsidRPr="00836FD4" w:rsidRDefault="0054294C"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12</w:t>
            </w:r>
            <w:r w:rsidR="00846B31">
              <w:rPr>
                <w:noProof/>
              </w:rPr>
              <w:fldChar w:fldCharType="end"/>
            </w:r>
            <w:r>
              <w:t>)</w:t>
            </w:r>
          </w:p>
        </w:tc>
      </w:tr>
    </w:tbl>
    <w:p w14:paraId="5C97F6C3" w14:textId="731A6BA0" w:rsidR="0054294C" w:rsidRDefault="001725FB" w:rsidP="00100A3B">
      <w:r>
        <w:t>which has a non-trivial solution only if</w:t>
      </w:r>
      <w:r w:rsidR="00297FF9">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C05FD0" w14:paraId="193ECD32" w14:textId="77777777" w:rsidTr="009F0FEA">
        <w:tc>
          <w:tcPr>
            <w:tcW w:w="4583" w:type="pct"/>
            <w:vAlign w:val="center"/>
          </w:tcPr>
          <w:p w14:paraId="52E68D91" w14:textId="24521339" w:rsidR="00C05FD0" w:rsidRPr="00BA4153" w:rsidRDefault="004D3A72" w:rsidP="009F0FEA">
            <w:pPr>
              <w:spacing w:before="0" w:after="0"/>
              <w:jc w:val="center"/>
              <w:rPr>
                <w:sz w:val="20"/>
                <w:szCs w:val="20"/>
              </w:rPr>
            </w:pPr>
            <m:oMathPara>
              <m:oMath>
                <m:r>
                  <w:rPr>
                    <w:rFonts w:ascii="Cambria Math" w:hAnsi="Cambria Math"/>
                    <w:sz w:val="20"/>
                    <w:szCs w:val="20"/>
                  </w:rPr>
                  <m:t>det</m:t>
                </m:r>
                <m:d>
                  <m:dPr>
                    <m:ctrlPr>
                      <w:rPr>
                        <w:rFonts w:ascii="Cambria Math" w:hAnsi="Cambria Math"/>
                        <w:i/>
                        <w:sz w:val="20"/>
                        <w:szCs w:val="20"/>
                      </w:rPr>
                    </m:ctrlPr>
                  </m:dPr>
                  <m:e>
                    <m:d>
                      <m:dPr>
                        <m:begChr m:val="["/>
                        <m:endChr m:val="]"/>
                        <m:ctrlPr>
                          <w:rPr>
                            <w:rFonts w:ascii="Cambria Math" w:hAnsi="Cambria Math"/>
                            <w:i/>
                            <w:sz w:val="20"/>
                            <w:szCs w:val="20"/>
                          </w:rPr>
                        </m:ctrlPr>
                      </m:dPr>
                      <m:e>
                        <m:r>
                          <w:rPr>
                            <w:rFonts w:ascii="Cambria Math" w:hAnsi="Cambria Math"/>
                            <w:sz w:val="20"/>
                            <w:szCs w:val="20"/>
                          </w:rPr>
                          <m:t>I</m:t>
                        </m:r>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τ</m:t>
                            </m:r>
                          </m:sup>
                        </m:sSup>
                      </m:e>
                    </m:d>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0</m:t>
                            </m:r>
                          </m:sub>
                        </m:sSub>
                      </m:e>
                    </m:d>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r>
                                <w:rPr>
                                  <w:rFonts w:ascii="Cambria Math" w:hAnsi="Cambria Math"/>
                                  <w:sz w:val="20"/>
                                  <w:szCs w:val="20"/>
                                </w:rPr>
                                <m:t>0</m:t>
                              </m:r>
                            </m:e>
                          </m:mr>
                          <m:mr>
                            <m:e>
                              <m:r>
                                <w:rPr>
                                  <w:rFonts w:ascii="Cambria Math" w:hAnsi="Cambria Math"/>
                                  <w:sz w:val="20"/>
                                  <w:szCs w:val="20"/>
                                </w:rPr>
                                <m:t>0</m:t>
                              </m:r>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e>
                </m:d>
                <m:r>
                  <w:rPr>
                    <w:rFonts w:ascii="Cambria Math" w:hAnsi="Cambria Math"/>
                    <w:sz w:val="20"/>
                    <w:szCs w:val="20"/>
                  </w:rPr>
                  <m:t>=0</m:t>
                </m:r>
              </m:oMath>
            </m:oMathPara>
          </w:p>
        </w:tc>
        <w:tc>
          <w:tcPr>
            <w:tcW w:w="417" w:type="pct"/>
            <w:vAlign w:val="center"/>
          </w:tcPr>
          <w:p w14:paraId="71D1D0A9" w14:textId="2CCFB835" w:rsidR="00C05FD0" w:rsidRPr="00836FD4" w:rsidRDefault="00C05FD0"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13</w:t>
            </w:r>
            <w:r w:rsidR="00846B31">
              <w:rPr>
                <w:noProof/>
              </w:rPr>
              <w:fldChar w:fldCharType="end"/>
            </w:r>
            <w:r>
              <w:t>)</w:t>
            </w:r>
          </w:p>
        </w:tc>
      </w:tr>
    </w:tbl>
    <w:p w14:paraId="579FD74E" w14:textId="47836A60" w:rsidR="00C05FD0" w:rsidRDefault="004D3A72" w:rsidP="00100A3B">
      <w:r>
        <w:t xml:space="preserve">This is the characteristic equation </w:t>
      </w:r>
      <w:r w:rsidR="008677D6">
        <w:t xml:space="preserve">of the dynamic milling system </w:t>
      </w:r>
      <w:r w:rsidR="008677D6">
        <w:fldChar w:fldCharType="begin" w:fldLock="1"/>
      </w:r>
      <w:r w:rsidR="00FA0AFC">
        <w:instrText>ADDIN CSL_CITATION {"citationItems":[{"id":"ITEM-1","itemData":{"DOI":"10.1016/S0007-8506(07)62342-7","ISSN":"0007-8506","abstract":"A new method for the analytical prediction of stability lobes in milling is presented. The stability model requires transfer functions of the structure at the cutter - workpiece contact zone, static cutting force coefficients, radial immersion and the number of teeth on the cutter. Time varying dynamic cutting force coefficients are approximated by their Fourier series components, and the chatter free axial depth of cuts and spindle speeds are calculated directly from the proposed set of linear analytic expressions without any digital iteration. Analytically predicted stability lobes are compared with the lobes generated by time domain and other numerical methods available in the literature. © 1995 CIRP.","author":[{"dropping-particle":"","family":"Altintas","given":"Y.","non-dropping-particle":"","parse-names":false,"suffix":""},{"dropping-particle":"","family":"Budak","given":"E.","non-dropping-particle":"","parse-names":false,"suffix":""}],"container-title":"CIRP Annals","id":"ITEM-1","issue":"1","issued":{"date-parts":[["1995","1","1"]]},"page":"357-362","publisher":"Elsevier","title":"Analytical Prediction of Stability Lobes in Milling","type":"article-journal","volume":"44"},"uris":["http://www.mendeley.com/documents/?uuid=c5bb98f4-7881-3ec4-818d-29b29caec2de"]}],"mendeley":{"formattedCitation":"[2]","plainTextFormattedCitation":"[2]","previouslyFormattedCitation":"[2]"},"properties":{"noteIndex":0},"schema":"https://github.com/citation-style-language/schema/raw/master/csl-citation.json"}</w:instrText>
      </w:r>
      <w:r w:rsidR="008677D6">
        <w:fldChar w:fldCharType="separate"/>
      </w:r>
      <w:r w:rsidR="008677D6" w:rsidRPr="008677D6">
        <w:rPr>
          <w:noProof/>
        </w:rPr>
        <w:t>[2]</w:t>
      </w:r>
      <w:r w:rsidR="008677D6">
        <w:fldChar w:fldCharType="end"/>
      </w:r>
      <w:r w:rsidR="000B7417">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3"/>
        <w:gridCol w:w="797"/>
      </w:tblGrid>
      <w:tr w:rsidR="003D5671" w14:paraId="3F70F33C" w14:textId="77777777" w:rsidTr="000B7417">
        <w:tc>
          <w:tcPr>
            <w:tcW w:w="4539" w:type="pct"/>
            <w:vAlign w:val="center"/>
          </w:tcPr>
          <w:p w14:paraId="3467EC9A" w14:textId="1C8DA907" w:rsidR="003D5671" w:rsidRPr="00BA4153" w:rsidRDefault="004B301F" w:rsidP="009F0FEA">
            <w:pPr>
              <w:spacing w:before="0" w:after="0"/>
              <w:jc w:val="center"/>
              <w:rPr>
                <w:sz w:val="20"/>
                <w:szCs w:val="20"/>
              </w:rPr>
            </w:pPr>
            <m:oMathPara>
              <m:oMath>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0</m:t>
                        </m:r>
                      </m:sub>
                    </m:sSub>
                  </m:e>
                </m:d>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r>
                            <w:rPr>
                              <w:rFonts w:ascii="Cambria Math" w:hAnsi="Cambria Math"/>
                              <w:sz w:val="20"/>
                              <w:szCs w:val="20"/>
                            </w:rPr>
                            <m:t>0</m:t>
                          </m:r>
                        </m:e>
                      </m:mr>
                      <m:mr>
                        <m:e>
                          <m:r>
                            <w:rPr>
                              <w:rFonts w:ascii="Cambria Math" w:hAnsi="Cambria Math"/>
                              <w:sz w:val="20"/>
                              <w:szCs w:val="20"/>
                            </w:rPr>
                            <m:t>0</m:t>
                          </m:r>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num>
                  <m:den>
                    <m:r>
                      <w:rPr>
                        <w:rFonts w:ascii="Cambria Math" w:hAnsi="Cambria Math"/>
                        <w:sz w:val="20"/>
                        <w:szCs w:val="20"/>
                      </w:rPr>
                      <m:t>2π</m:t>
                    </m:r>
                  </m:den>
                </m:f>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xx</m:t>
                              </m:r>
                            </m:sub>
                          </m:sSub>
                        </m:e>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xy</m:t>
                              </m:r>
                            </m:sub>
                          </m:sSub>
                        </m:e>
                      </m:mr>
                      <m:m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yx</m:t>
                              </m:r>
                            </m:sub>
                          </m:sSub>
                        </m:e>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yy</m:t>
                              </m:r>
                            </m:sub>
                          </m:sSub>
                        </m:e>
                      </m:mr>
                    </m:m>
                  </m:e>
                </m:d>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r>
                            <w:rPr>
                              <w:rFonts w:ascii="Cambria Math" w:hAnsi="Cambria Math"/>
                              <w:sz w:val="20"/>
                              <w:szCs w:val="20"/>
                            </w:rPr>
                            <m:t>0</m:t>
                          </m:r>
                        </m:e>
                      </m:mr>
                      <m:mr>
                        <m:e>
                          <m:r>
                            <w:rPr>
                              <w:rFonts w:ascii="Cambria Math" w:hAnsi="Cambria Math"/>
                              <w:sz w:val="20"/>
                              <w:szCs w:val="20"/>
                            </w:rPr>
                            <m:t>0</m:t>
                          </m:r>
                        </m:e>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num>
                  <m:den>
                    <m:r>
                      <w:rPr>
                        <w:rFonts w:ascii="Cambria Math" w:hAnsi="Cambria Math"/>
                        <w:sz w:val="20"/>
                        <w:szCs w:val="20"/>
                      </w:rPr>
                      <m:t>2π</m:t>
                    </m:r>
                  </m:den>
                </m:f>
                <m:d>
                  <m:dPr>
                    <m:begChr m:val="["/>
                    <m:endChr m:val="]"/>
                    <m:ctrlPr>
                      <w:rPr>
                        <w:rFonts w:ascii="Cambria Math" w:hAnsi="Cambria Math"/>
                        <w:i/>
                        <w:sz w:val="20"/>
                        <w:szCs w:val="20"/>
                      </w:rPr>
                    </m:ctrlPr>
                  </m:dPr>
                  <m:e>
                    <m:m>
                      <m:mPr>
                        <m:mcs>
                          <m:mc>
                            <m:mcPr>
                              <m:count m:val="2"/>
                              <m:mcJc m:val="center"/>
                            </m:mcPr>
                          </m:mc>
                        </m:mcs>
                        <m:ctrlPr>
                          <w:rPr>
                            <w:rFonts w:ascii="Cambria Math" w:hAnsi="Cambria Math"/>
                            <w:i/>
                            <w:sz w:val="20"/>
                            <w:szCs w:val="20"/>
                          </w:rPr>
                        </m:ctrlPr>
                      </m:mPr>
                      <m:m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xx</m:t>
                              </m:r>
                            </m:sub>
                          </m:sSub>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xy</m:t>
                              </m:r>
                            </m:sub>
                          </m:sSub>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r>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yx</m:t>
                              </m:r>
                            </m:sub>
                          </m:sSub>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xx</m:t>
                              </m:r>
                            </m:sub>
                          </m:sSub>
                        </m:e>
                        <m:e>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yy</m:t>
                              </m:r>
                            </m:sub>
                          </m:sSub>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yy</m:t>
                              </m:r>
                            </m:sub>
                          </m:sSub>
                        </m:e>
                      </m:mr>
                    </m:m>
                  </m:e>
                </m:d>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num>
                  <m:den>
                    <m:r>
                      <w:rPr>
                        <w:rFonts w:ascii="Cambria Math" w:hAnsi="Cambria Math"/>
                        <w:sz w:val="20"/>
                        <w:szCs w:val="20"/>
                      </w:rPr>
                      <m:t>2π</m:t>
                    </m:r>
                  </m:den>
                </m:f>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or</m:t>
                        </m:r>
                      </m:sub>
                    </m:sSub>
                  </m:e>
                </m:d>
              </m:oMath>
            </m:oMathPara>
          </w:p>
        </w:tc>
        <w:tc>
          <w:tcPr>
            <w:tcW w:w="461" w:type="pct"/>
            <w:vAlign w:val="center"/>
          </w:tcPr>
          <w:p w14:paraId="11ECAB36" w14:textId="706D60A3" w:rsidR="003D5671" w:rsidRPr="00836FD4" w:rsidRDefault="003D5671"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14</w:t>
            </w:r>
            <w:r w:rsidR="00846B31">
              <w:rPr>
                <w:noProof/>
              </w:rPr>
              <w:fldChar w:fldCharType="end"/>
            </w:r>
            <w:r>
              <w:t>)</w:t>
            </w:r>
          </w:p>
        </w:tc>
      </w:tr>
    </w:tbl>
    <w:p w14:paraId="2EB6C31D" w14:textId="3D9163BD" w:rsidR="003D5671" w:rsidRDefault="00FB5CD1" w:rsidP="00100A3B">
      <w:r>
        <w:rPr>
          <w:rFonts w:cs="Times New Roman"/>
          <w:i/>
          <w:iCs/>
        </w:rPr>
        <w:t>Λ</w:t>
      </w:r>
      <w:r>
        <w:rPr>
          <w:i/>
          <w:iCs/>
        </w:rPr>
        <w:t xml:space="preserve"> </w:t>
      </w:r>
      <w:r>
        <w:t>is defined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FB5CD1" w14:paraId="77DA7CAD" w14:textId="77777777" w:rsidTr="009F0FEA">
        <w:tc>
          <w:tcPr>
            <w:tcW w:w="4583" w:type="pct"/>
            <w:vAlign w:val="center"/>
          </w:tcPr>
          <w:p w14:paraId="6267D7EB" w14:textId="441612E2" w:rsidR="00FB5CD1" w:rsidRPr="00BA4153" w:rsidRDefault="00FB5CD1" w:rsidP="009F0FEA">
            <w:pPr>
              <w:spacing w:before="0" w:after="0"/>
              <w:jc w:val="center"/>
              <w:rPr>
                <w:sz w:val="20"/>
                <w:szCs w:val="20"/>
              </w:rPr>
            </w:pPr>
            <m:oMathPara>
              <m:oMath>
                <m:r>
                  <m:rPr>
                    <m:sty m:val="p"/>
                  </m:rPr>
                  <w:rPr>
                    <w:rFonts w:ascii="Cambria Math" w:hAnsi="Cambria Math"/>
                    <w:sz w:val="20"/>
                    <w:szCs w:val="20"/>
                  </w:rPr>
                  <m:t>Λ=</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num>
                  <m:den>
                    <m:r>
                      <w:rPr>
                        <w:rFonts w:ascii="Cambria Math" w:hAnsi="Cambria Math"/>
                        <w:sz w:val="20"/>
                        <w:szCs w:val="20"/>
                      </w:rPr>
                      <m:t>2π</m:t>
                    </m:r>
                  </m:den>
                </m:f>
                <m:d>
                  <m:dPr>
                    <m:ctrlPr>
                      <w:rPr>
                        <w:rFonts w:ascii="Cambria Math" w:hAnsi="Cambria Math"/>
                        <w:i/>
                        <w:sz w:val="20"/>
                        <w:szCs w:val="20"/>
                      </w:rPr>
                    </m:ctrlPr>
                  </m:dPr>
                  <m:e>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m:t>
                        </m:r>
                      </m:den>
                    </m:f>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e</m:t>
                            </m:r>
                          </m:e>
                          <m:sup>
                            <m:r>
                              <w:rPr>
                                <w:rFonts w:ascii="Cambria Math" w:hAnsi="Cambria Math"/>
                                <w:sz w:val="20"/>
                                <w:szCs w:val="20"/>
                              </w:rPr>
                              <m:t>i</m:t>
                            </m:r>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τ</m:t>
                            </m:r>
                          </m:sup>
                        </m:sSup>
                      </m:e>
                    </m:d>
                  </m:e>
                </m:d>
              </m:oMath>
            </m:oMathPara>
          </w:p>
        </w:tc>
        <w:tc>
          <w:tcPr>
            <w:tcW w:w="417" w:type="pct"/>
            <w:vAlign w:val="center"/>
          </w:tcPr>
          <w:p w14:paraId="44D343BD" w14:textId="6C582D1A" w:rsidR="00FB5CD1" w:rsidRPr="00836FD4" w:rsidRDefault="00FB5CD1"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15</w:t>
            </w:r>
            <w:r w:rsidR="00846B31">
              <w:rPr>
                <w:noProof/>
              </w:rPr>
              <w:fldChar w:fldCharType="end"/>
            </w:r>
            <w:r>
              <w:t>)</w:t>
            </w:r>
          </w:p>
        </w:tc>
      </w:tr>
    </w:tbl>
    <w:p w14:paraId="3D4D8804" w14:textId="5673188D" w:rsidR="00FB5CD1" w:rsidRDefault="000B7417" w:rsidP="00100A3B">
      <w:r>
        <w:t>So that the characteristic equation can be re-written as</w:t>
      </w:r>
      <w:r w:rsidR="005A2DE4">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5A2DE4" w14:paraId="10E9C31A" w14:textId="77777777" w:rsidTr="009F0FEA">
        <w:tc>
          <w:tcPr>
            <w:tcW w:w="4583" w:type="pct"/>
            <w:vAlign w:val="center"/>
          </w:tcPr>
          <w:p w14:paraId="46BE9072" w14:textId="58CD3538" w:rsidR="005A2DE4" w:rsidRPr="00BA4153" w:rsidRDefault="005A2DE4" w:rsidP="009F0FEA">
            <w:pPr>
              <w:spacing w:before="0" w:after="0"/>
              <w:jc w:val="center"/>
              <w:rPr>
                <w:sz w:val="20"/>
                <w:szCs w:val="20"/>
              </w:rPr>
            </w:pPr>
            <m:oMathPara>
              <m:oMath>
                <m:r>
                  <w:rPr>
                    <w:rFonts w:ascii="Cambria Math" w:hAnsi="Cambria Math"/>
                    <w:sz w:val="20"/>
                    <w:szCs w:val="20"/>
                  </w:rPr>
                  <w:lastRenderedPageBreak/>
                  <m:t>det</m:t>
                </m:r>
                <m:d>
                  <m:dPr>
                    <m:ctrlPr>
                      <w:rPr>
                        <w:rFonts w:ascii="Cambria Math" w:hAnsi="Cambria Math"/>
                        <w:i/>
                        <w:sz w:val="20"/>
                        <w:szCs w:val="20"/>
                      </w:rPr>
                    </m:ctrlPr>
                  </m:dPr>
                  <m:e>
                    <m:d>
                      <m:dPr>
                        <m:begChr m:val="["/>
                        <m:endChr m:val="]"/>
                        <m:ctrlPr>
                          <w:rPr>
                            <w:rFonts w:ascii="Cambria Math" w:hAnsi="Cambria Math"/>
                            <w:i/>
                            <w:sz w:val="20"/>
                            <w:szCs w:val="20"/>
                          </w:rPr>
                        </m:ctrlPr>
                      </m:dPr>
                      <m:e>
                        <m:r>
                          <w:rPr>
                            <w:rFonts w:ascii="Cambria Math" w:hAnsi="Cambria Math"/>
                            <w:sz w:val="20"/>
                            <w:szCs w:val="20"/>
                          </w:rPr>
                          <m:t>I</m:t>
                        </m:r>
                      </m:e>
                    </m:d>
                    <m:r>
                      <w:rPr>
                        <w:rFonts w:ascii="Cambria Math" w:hAnsi="Cambria Math"/>
                        <w:sz w:val="20"/>
                        <w:szCs w:val="20"/>
                      </w:rPr>
                      <m:t>-</m:t>
                    </m:r>
                    <m:r>
                      <m:rPr>
                        <m:sty m:val="p"/>
                      </m:rPr>
                      <w:rPr>
                        <w:rFonts w:ascii="Cambria Math" w:hAnsi="Cambria Math"/>
                        <w:sz w:val="20"/>
                        <w:szCs w:val="20"/>
                      </w:rPr>
                      <m:t>Λ</m:t>
                    </m:r>
                    <m:d>
                      <m:dPr>
                        <m:begChr m:val="["/>
                        <m:endChr m:val="]"/>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FRF</m:t>
                            </m:r>
                          </m:e>
                          <m:sub>
                            <m:r>
                              <w:rPr>
                                <w:rFonts w:ascii="Cambria Math" w:hAnsi="Cambria Math"/>
                                <w:sz w:val="20"/>
                                <w:szCs w:val="20"/>
                              </w:rPr>
                              <m:t>or</m:t>
                            </m:r>
                          </m:sub>
                        </m:sSub>
                      </m:e>
                    </m:d>
                  </m:e>
                </m:d>
                <m:r>
                  <w:rPr>
                    <w:rFonts w:ascii="Cambria Math" w:hAnsi="Cambria Math"/>
                    <w:sz w:val="20"/>
                    <w:szCs w:val="20"/>
                  </w:rPr>
                  <m:t>=0</m:t>
                </m:r>
              </m:oMath>
            </m:oMathPara>
          </w:p>
        </w:tc>
        <w:tc>
          <w:tcPr>
            <w:tcW w:w="417" w:type="pct"/>
            <w:vAlign w:val="center"/>
          </w:tcPr>
          <w:p w14:paraId="17B83584" w14:textId="4D745797" w:rsidR="005A2DE4" w:rsidRPr="00836FD4" w:rsidRDefault="005A2DE4" w:rsidP="00F14F69">
            <w:pPr>
              <w:pStyle w:val="Caption"/>
            </w:pPr>
            <w:bookmarkStart w:id="42" w:name="_Ref101967308"/>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16</w:t>
            </w:r>
            <w:r w:rsidR="00846B31">
              <w:rPr>
                <w:noProof/>
              </w:rPr>
              <w:fldChar w:fldCharType="end"/>
            </w:r>
            <w:r>
              <w:t>)</w:t>
            </w:r>
            <w:bookmarkEnd w:id="42"/>
          </w:p>
        </w:tc>
      </w:tr>
    </w:tbl>
    <w:p w14:paraId="1881CDBD" w14:textId="04BB74AA" w:rsidR="005A2DE4" w:rsidRDefault="004A523F" w:rsidP="00100A3B">
      <w:pPr>
        <w:rPr>
          <w:rFonts w:cs="Times New Roman"/>
        </w:rPr>
      </w:pPr>
      <w:r>
        <w:t>Solving</w:t>
      </w:r>
      <w:r w:rsidR="00AC256F">
        <w:t xml:space="preserve"> Eq. 3.16</w:t>
      </w:r>
      <w:r>
        <w:t xml:space="preserve"> results in a quadratic</w:t>
      </w:r>
      <w:r w:rsidR="00920AFA">
        <w:t xml:space="preserve"> equation</w:t>
      </w:r>
      <w:r>
        <w:t xml:space="preserve"> </w:t>
      </w:r>
      <w:r w:rsidR="00D729F0">
        <w:t xml:space="preserve">in </w:t>
      </w:r>
      <w:r w:rsidR="00D729F0">
        <w:rPr>
          <w:rFonts w:cs="Times New Roman"/>
          <w:i/>
          <w:iCs/>
        </w:rPr>
        <w:t>Λ</w:t>
      </w:r>
      <w:r w:rsidR="00D729F0">
        <w:t xml:space="preserve">. Solving for </w:t>
      </w:r>
      <w:r w:rsidR="00D729F0">
        <w:rPr>
          <w:rFonts w:cs="Times New Roman"/>
          <w:i/>
          <w:iCs/>
        </w:rPr>
        <w:t>Λ</w:t>
      </w:r>
      <w:r w:rsidR="00D729F0">
        <w:rPr>
          <w:rFonts w:cs="Times New Roman"/>
          <w:i/>
          <w:iCs/>
          <w:vertAlign w:val="subscript"/>
        </w:rPr>
        <w:t>1,2</w:t>
      </w:r>
      <w:r w:rsidR="00D729F0">
        <w:rPr>
          <w:rFonts w:cs="Times New Roman"/>
          <w:i/>
          <w:iCs/>
        </w:rPr>
        <w:t xml:space="preserve"> </w:t>
      </w:r>
      <w:r w:rsidR="00D729F0">
        <w:rPr>
          <w:rFonts w:cs="Times New Roman"/>
        </w:rPr>
        <w:t xml:space="preserve">using the quadratic formula yields two complex </w:t>
      </w:r>
      <w:r w:rsidR="00D82FC5">
        <w:rPr>
          <w:rFonts w:cs="Times New Roman"/>
        </w:rPr>
        <w:t xml:space="preserve">eigenvalues which are a function of </w:t>
      </w:r>
      <w:proofErr w:type="spellStart"/>
      <w:r w:rsidR="005033B0">
        <w:rPr>
          <w:rFonts w:cs="Times New Roman"/>
          <w:i/>
          <w:iCs/>
        </w:rPr>
        <w:t>ω</w:t>
      </w:r>
      <w:r w:rsidR="005033B0">
        <w:rPr>
          <w:rFonts w:cs="Times New Roman"/>
          <w:i/>
          <w:iCs/>
          <w:vertAlign w:val="subscript"/>
        </w:rPr>
        <w:t>c</w:t>
      </w:r>
      <w:proofErr w:type="spellEnd"/>
      <w:r w:rsidR="00920AFA">
        <w:rPr>
          <w:rFonts w:cs="Times New Roman"/>
          <w:iCs/>
        </w:rPr>
        <w:t>, the chatter frequency should it occur</w:t>
      </w:r>
      <w:r w:rsidR="00300AF9">
        <w:rPr>
          <w:rFonts w:cs="Times New Roman"/>
          <w:iCs/>
        </w:rPr>
        <w:t>.</w:t>
      </w:r>
      <w:r w:rsidR="005033B0">
        <w:rPr>
          <w:rFonts w:cs="Times New Roman"/>
          <w:i/>
          <w:iCs/>
        </w:rPr>
        <w:t xml:space="preserve"> </w:t>
      </w:r>
    </w:p>
    <w:p w14:paraId="504F5C62" w14:textId="49967961" w:rsidR="00281E44" w:rsidRDefault="00281E44" w:rsidP="00100A3B">
      <w:pPr>
        <w:rPr>
          <w:rFonts w:cs="Times New Roman"/>
        </w:rPr>
      </w:pPr>
      <w:r>
        <w:rPr>
          <w:rFonts w:cs="Times New Roman"/>
        </w:rPr>
        <w:t>Finally, the simplified expression for the stability limit</w:t>
      </w:r>
      <w:r w:rsidR="0013426F">
        <w:rPr>
          <w:rFonts w:cs="Times New Roman"/>
        </w:rPr>
        <w:t xml:space="preserve"> </w:t>
      </w:r>
      <w:proofErr w:type="spellStart"/>
      <w:r w:rsidR="0013426F">
        <w:rPr>
          <w:rFonts w:cs="Times New Roman"/>
          <w:i/>
          <w:iCs/>
        </w:rPr>
        <w:t>b</w:t>
      </w:r>
      <w:r w:rsidR="0013426F">
        <w:rPr>
          <w:rFonts w:cs="Times New Roman"/>
          <w:i/>
          <w:iCs/>
          <w:vertAlign w:val="subscript"/>
        </w:rPr>
        <w:t>lim</w:t>
      </w:r>
      <w:proofErr w:type="spellEnd"/>
      <w:r w:rsidR="0013426F">
        <w:rPr>
          <w:rFonts w:cs="Times New Roman"/>
        </w:rPr>
        <w:t xml:space="preserve"> can be written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3"/>
        <w:gridCol w:w="797"/>
      </w:tblGrid>
      <w:tr w:rsidR="0013426F" w14:paraId="7D72C22A" w14:textId="77777777" w:rsidTr="00A34D76">
        <w:tc>
          <w:tcPr>
            <w:tcW w:w="4539" w:type="pct"/>
            <w:vAlign w:val="center"/>
          </w:tcPr>
          <w:p w14:paraId="2A14EA1A" w14:textId="3F6C43F0" w:rsidR="0013426F" w:rsidRPr="00BA4153" w:rsidRDefault="004B301F" w:rsidP="009F0FEA">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b</m:t>
                    </m:r>
                  </m:e>
                  <m:sub>
                    <m:r>
                      <w:rPr>
                        <w:rFonts w:ascii="Cambria Math" w:hAnsi="Cambria Math"/>
                        <w:sz w:val="20"/>
                        <w:szCs w:val="20"/>
                      </w:rPr>
                      <m:t>lim</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-2π</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en>
                </m:f>
                <m:sSub>
                  <m:sSubPr>
                    <m:ctrlPr>
                      <w:rPr>
                        <w:rFonts w:ascii="Cambria Math" w:hAnsi="Cambria Math"/>
                        <w:i/>
                        <w:sz w:val="20"/>
                        <w:szCs w:val="20"/>
                      </w:rPr>
                    </m:ctrlPr>
                  </m:sSubPr>
                  <m:e>
                    <m:r>
                      <m:rPr>
                        <m:sty m:val="p"/>
                      </m:rPr>
                      <w:rPr>
                        <w:rFonts w:ascii="Cambria Math" w:hAnsi="Cambria Math"/>
                        <w:sz w:val="20"/>
                        <w:szCs w:val="20"/>
                      </w:rPr>
                      <m:t>Λ</m:t>
                    </m:r>
                  </m:e>
                  <m:sub>
                    <m:r>
                      <w:rPr>
                        <w:rFonts w:ascii="Cambria Math" w:hAnsi="Cambria Math"/>
                        <w:sz w:val="20"/>
                        <w:szCs w:val="20"/>
                      </w:rPr>
                      <m:t>Re</m:t>
                    </m:r>
                  </m:sub>
                </m:sSub>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d>
                          <m:dPr>
                            <m:ctrlPr>
                              <w:rPr>
                                <w:rFonts w:ascii="Cambria Math" w:hAnsi="Cambria Math"/>
                                <w:i/>
                                <w:sz w:val="20"/>
                                <w:szCs w:val="20"/>
                              </w:rPr>
                            </m:ctrlPr>
                          </m:dPr>
                          <m:e>
                            <m:f>
                              <m:fPr>
                                <m:ctrlPr>
                                  <w:rPr>
                                    <w:rFonts w:ascii="Cambria Math" w:hAnsi="Cambria Math"/>
                                    <w:i/>
                                    <w:sz w:val="20"/>
                                    <w:szCs w:val="20"/>
                                  </w:rPr>
                                </m:ctrlPr>
                              </m:fPr>
                              <m:num>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τ</m:t>
                                        </m:r>
                                      </m:e>
                                    </m:d>
                                  </m:e>
                                </m:func>
                              </m:num>
                              <m:den>
                                <m:r>
                                  <w:rPr>
                                    <w:rFonts w:ascii="Cambria Math" w:hAnsi="Cambria Math"/>
                                    <w:sz w:val="20"/>
                                    <w:szCs w:val="20"/>
                                  </w:rPr>
                                  <m:t>1-</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r>
                                          <w:rPr>
                                            <w:rFonts w:ascii="Cambria Math" w:hAnsi="Cambria Math"/>
                                            <w:sz w:val="20"/>
                                            <w:szCs w:val="20"/>
                                          </w:rPr>
                                          <m:t>τ</m:t>
                                        </m:r>
                                      </m:e>
                                    </m:d>
                                  </m:e>
                                </m:func>
                              </m:den>
                            </m:f>
                          </m:e>
                        </m:d>
                      </m:e>
                      <m:sup>
                        <m:r>
                          <w:rPr>
                            <w:rFonts w:ascii="Cambria Math" w:hAnsi="Cambria Math"/>
                            <w:sz w:val="20"/>
                            <w:szCs w:val="20"/>
                          </w:rPr>
                          <m:t>2</m:t>
                        </m:r>
                      </m:sup>
                    </m:sSup>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-2π</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en>
                </m:f>
                <m:sSub>
                  <m:sSubPr>
                    <m:ctrlPr>
                      <w:rPr>
                        <w:rFonts w:ascii="Cambria Math" w:hAnsi="Cambria Math"/>
                        <w:i/>
                        <w:sz w:val="20"/>
                        <w:szCs w:val="20"/>
                      </w:rPr>
                    </m:ctrlPr>
                  </m:sSubPr>
                  <m:e>
                    <m:r>
                      <m:rPr>
                        <m:sty m:val="p"/>
                      </m:rPr>
                      <w:rPr>
                        <w:rFonts w:ascii="Cambria Math" w:hAnsi="Cambria Math"/>
                        <w:sz w:val="20"/>
                        <w:szCs w:val="20"/>
                      </w:rPr>
                      <m:t>Λ</m:t>
                    </m:r>
                  </m:e>
                  <m:sub>
                    <m:r>
                      <w:rPr>
                        <w:rFonts w:ascii="Cambria Math" w:hAnsi="Cambria Math"/>
                        <w:sz w:val="20"/>
                        <w:szCs w:val="20"/>
                      </w:rPr>
                      <m:t>Re</m:t>
                    </m:r>
                  </m:sub>
                </m:sSub>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d>
                          <m:dPr>
                            <m:ctrlPr>
                              <w:rPr>
                                <w:rFonts w:ascii="Cambria Math" w:hAnsi="Cambria Math"/>
                                <w:i/>
                                <w:sz w:val="20"/>
                                <w:szCs w:val="20"/>
                              </w:rPr>
                            </m:ctrlPr>
                          </m:dPr>
                          <m:e>
                            <m:f>
                              <m:fPr>
                                <m:ctrlPr>
                                  <w:rPr>
                                    <w:rFonts w:ascii="Cambria Math" w:hAnsi="Cambria Math"/>
                                    <w:i/>
                                    <w:sz w:val="20"/>
                                    <w:szCs w:val="20"/>
                                  </w:rPr>
                                </m:ctrlPr>
                              </m:fPr>
                              <m:num>
                                <m:sSub>
                                  <m:sSubPr>
                                    <m:ctrlPr>
                                      <w:rPr>
                                        <w:rFonts w:ascii="Cambria Math" w:hAnsi="Cambria Math"/>
                                        <w:i/>
                                        <w:sz w:val="20"/>
                                        <w:szCs w:val="20"/>
                                      </w:rPr>
                                    </m:ctrlPr>
                                  </m:sSubPr>
                                  <m:e>
                                    <m:r>
                                      <m:rPr>
                                        <m:sty m:val="p"/>
                                      </m:rPr>
                                      <w:rPr>
                                        <w:rFonts w:ascii="Cambria Math" w:hAnsi="Cambria Math"/>
                                        <w:sz w:val="20"/>
                                        <w:szCs w:val="20"/>
                                      </w:rPr>
                                      <m:t>Λ</m:t>
                                    </m:r>
                                  </m:e>
                                  <m:sub>
                                    <m:r>
                                      <w:rPr>
                                        <w:rFonts w:ascii="Cambria Math" w:hAnsi="Cambria Math"/>
                                        <w:sz w:val="20"/>
                                        <w:szCs w:val="20"/>
                                      </w:rPr>
                                      <m:t>Im</m:t>
                                    </m:r>
                                  </m:sub>
                                </m:sSub>
                              </m:num>
                              <m:den>
                                <m:sSub>
                                  <m:sSubPr>
                                    <m:ctrlPr>
                                      <w:rPr>
                                        <w:rFonts w:ascii="Cambria Math" w:hAnsi="Cambria Math"/>
                                        <w:i/>
                                        <w:sz w:val="20"/>
                                        <w:szCs w:val="20"/>
                                      </w:rPr>
                                    </m:ctrlPr>
                                  </m:sSubPr>
                                  <m:e>
                                    <m:r>
                                      <m:rPr>
                                        <m:sty m:val="p"/>
                                      </m:rPr>
                                      <w:rPr>
                                        <w:rFonts w:ascii="Cambria Math" w:hAnsi="Cambria Math"/>
                                        <w:sz w:val="20"/>
                                        <w:szCs w:val="20"/>
                                      </w:rPr>
                                      <m:t>Λ</m:t>
                                    </m:r>
                                  </m:e>
                                  <m:sub>
                                    <m:r>
                                      <w:rPr>
                                        <w:rFonts w:ascii="Cambria Math" w:hAnsi="Cambria Math"/>
                                        <w:sz w:val="20"/>
                                        <w:szCs w:val="20"/>
                                      </w:rPr>
                                      <m:t>Re</m:t>
                                    </m:r>
                                  </m:sub>
                                </m:sSub>
                              </m:den>
                            </m:f>
                          </m:e>
                        </m:d>
                      </m:e>
                      <m:sup>
                        <m:r>
                          <w:rPr>
                            <w:rFonts w:ascii="Cambria Math" w:hAnsi="Cambria Math"/>
                            <w:sz w:val="20"/>
                            <w:szCs w:val="20"/>
                          </w:rPr>
                          <m:t>2</m:t>
                        </m:r>
                      </m:sup>
                    </m:sSup>
                  </m:e>
                </m:d>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-2π</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den>
                </m:f>
                <m:sSub>
                  <m:sSubPr>
                    <m:ctrlPr>
                      <w:rPr>
                        <w:rFonts w:ascii="Cambria Math" w:hAnsi="Cambria Math"/>
                        <w:i/>
                        <w:sz w:val="20"/>
                        <w:szCs w:val="20"/>
                      </w:rPr>
                    </m:ctrlPr>
                  </m:sSubPr>
                  <m:e>
                    <m:r>
                      <m:rPr>
                        <m:sty m:val="p"/>
                      </m:rPr>
                      <w:rPr>
                        <w:rFonts w:ascii="Cambria Math" w:hAnsi="Cambria Math"/>
                        <w:sz w:val="20"/>
                        <w:szCs w:val="20"/>
                      </w:rPr>
                      <m:t>Λ</m:t>
                    </m:r>
                  </m:e>
                  <m:sub>
                    <m:r>
                      <w:rPr>
                        <w:rFonts w:ascii="Cambria Math" w:hAnsi="Cambria Math"/>
                        <w:sz w:val="20"/>
                        <w:szCs w:val="20"/>
                      </w:rPr>
                      <m:t>Re</m:t>
                    </m:r>
                  </m:sub>
                </m:sSub>
                <m:d>
                  <m:dPr>
                    <m:ctrlPr>
                      <w:rPr>
                        <w:rFonts w:ascii="Cambria Math" w:hAnsi="Cambria Math"/>
                        <w:i/>
                        <w:sz w:val="20"/>
                        <w:szCs w:val="20"/>
                      </w:rPr>
                    </m:ctrlPr>
                  </m:dPr>
                  <m:e>
                    <m:r>
                      <w:rPr>
                        <w:rFonts w:ascii="Cambria Math" w:hAnsi="Cambria Math"/>
                        <w:sz w:val="20"/>
                        <w:szCs w:val="20"/>
                      </w:rPr>
                      <m:t>1+</m:t>
                    </m:r>
                    <m:sSup>
                      <m:sSupPr>
                        <m:ctrlPr>
                          <w:rPr>
                            <w:rFonts w:ascii="Cambria Math" w:hAnsi="Cambria Math"/>
                            <w:i/>
                            <w:sz w:val="20"/>
                            <w:szCs w:val="20"/>
                          </w:rPr>
                        </m:ctrlPr>
                      </m:sSupPr>
                      <m:e>
                        <m:r>
                          <w:rPr>
                            <w:rFonts w:ascii="Cambria Math" w:hAnsi="Cambria Math"/>
                            <w:sz w:val="20"/>
                            <w:szCs w:val="20"/>
                          </w:rPr>
                          <m:t>κ</m:t>
                        </m:r>
                      </m:e>
                      <m:sup>
                        <m:r>
                          <w:rPr>
                            <w:rFonts w:ascii="Cambria Math" w:hAnsi="Cambria Math"/>
                            <w:sz w:val="20"/>
                            <w:szCs w:val="20"/>
                          </w:rPr>
                          <m:t>2</m:t>
                        </m:r>
                      </m:sup>
                    </m:sSup>
                  </m:e>
                </m:d>
              </m:oMath>
            </m:oMathPara>
          </w:p>
        </w:tc>
        <w:tc>
          <w:tcPr>
            <w:tcW w:w="461" w:type="pct"/>
            <w:vAlign w:val="center"/>
          </w:tcPr>
          <w:p w14:paraId="7F65BF8F" w14:textId="17F439DA" w:rsidR="0013426F" w:rsidRPr="00836FD4" w:rsidRDefault="0013426F" w:rsidP="00F14F69">
            <w:pPr>
              <w:pStyle w:val="Caption"/>
            </w:pPr>
            <w:r>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17</w:t>
            </w:r>
            <w:r w:rsidR="00846B31">
              <w:rPr>
                <w:noProof/>
              </w:rPr>
              <w:fldChar w:fldCharType="end"/>
            </w:r>
            <w:r>
              <w:t>)</w:t>
            </w:r>
          </w:p>
        </w:tc>
      </w:tr>
    </w:tbl>
    <w:p w14:paraId="7F29C630" w14:textId="77777777" w:rsidR="00A34D76" w:rsidRDefault="00A34D76" w:rsidP="00A34D76">
      <w:r>
        <w:t>The frequency dependent spindle speeds are: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A34D76" w14:paraId="7950A2F3" w14:textId="77777777" w:rsidTr="00A05ECD">
        <w:tc>
          <w:tcPr>
            <w:tcW w:w="4583" w:type="pct"/>
            <w:vAlign w:val="center"/>
          </w:tcPr>
          <w:p w14:paraId="00A528EF" w14:textId="77777777" w:rsidR="00A34D76" w:rsidRPr="00BA4153" w:rsidRDefault="00020FE3" w:rsidP="00A05ECD">
            <w:pPr>
              <w:spacing w:before="0" w:after="0"/>
              <w:jc w:val="center"/>
              <w:rPr>
                <w:sz w:val="20"/>
                <w:szCs w:val="20"/>
              </w:rPr>
            </w:pPr>
            <m:oMathPara>
              <m:oMath>
                <m:r>
                  <m:rPr>
                    <m:sty m:val="p"/>
                  </m:rPr>
                  <w:rPr>
                    <w:rFonts w:ascii="Cambria Math" w:hAnsi="Cambria Math"/>
                    <w:sz w:val="20"/>
                    <w:szCs w:val="20"/>
                  </w:rPr>
                  <m:t>Ω</m:t>
                </m:r>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60</m:t>
                    </m:r>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r>
                      <w:rPr>
                        <w:rFonts w:ascii="Cambria Math" w:hAnsi="Cambria Math"/>
                        <w:sz w:val="20"/>
                        <w:szCs w:val="20"/>
                      </w:rPr>
                      <m:t>τ</m:t>
                    </m:r>
                  </m:den>
                </m:f>
              </m:oMath>
            </m:oMathPara>
          </w:p>
        </w:tc>
        <w:tc>
          <w:tcPr>
            <w:tcW w:w="417" w:type="pct"/>
            <w:vAlign w:val="center"/>
          </w:tcPr>
          <w:p w14:paraId="5B20184A" w14:textId="35BC26C7" w:rsidR="00A34D76" w:rsidRPr="00836FD4" w:rsidRDefault="00A34D76" w:rsidP="00F14F69">
            <w:pPr>
              <w:pStyle w:val="Caption"/>
            </w:pPr>
            <w:r>
              <w:t>(</w:t>
            </w:r>
            <w:r w:rsidR="004B301F">
              <w:fldChar w:fldCharType="begin"/>
            </w:r>
            <w:r w:rsidR="004B301F">
              <w:instrText xml:space="preserve"> STYLEREF 1 \s </w:instrText>
            </w:r>
            <w:r w:rsidR="004B301F">
              <w:fldChar w:fldCharType="separate"/>
            </w:r>
            <w:r w:rsidR="00394A58">
              <w:rPr>
                <w:noProof/>
              </w:rPr>
              <w:t>3</w:t>
            </w:r>
            <w:r w:rsidR="004B301F">
              <w:rPr>
                <w:noProof/>
              </w:rPr>
              <w:fldChar w:fldCharType="end"/>
            </w:r>
            <w:r w:rsidR="005C7949">
              <w:t>.</w:t>
            </w:r>
            <w:r w:rsidR="004B301F">
              <w:fldChar w:fldCharType="begin"/>
            </w:r>
            <w:r w:rsidR="004B301F">
              <w:instrText xml:space="preserve"> SEQ Eq. \* ARABIC \s 1 </w:instrText>
            </w:r>
            <w:r w:rsidR="004B301F">
              <w:fldChar w:fldCharType="separate"/>
            </w:r>
            <w:r w:rsidR="00394A58">
              <w:rPr>
                <w:noProof/>
              </w:rPr>
              <w:t>18</w:t>
            </w:r>
            <w:r w:rsidR="004B301F">
              <w:rPr>
                <w:noProof/>
              </w:rPr>
              <w:fldChar w:fldCharType="end"/>
            </w:r>
            <w:r>
              <w:t>)</w:t>
            </w:r>
          </w:p>
        </w:tc>
      </w:tr>
    </w:tbl>
    <w:p w14:paraId="2588484E" w14:textId="6C38DE66" w:rsidR="00A34D76" w:rsidRDefault="00A34D76" w:rsidP="00A34D76">
      <w:pPr>
        <w:rPr>
          <w:rFonts w:cs="Times New Roman"/>
        </w:rPr>
      </w:pPr>
      <w:r>
        <w:t xml:space="preserve">where the tooth passing period, </w:t>
      </w:r>
      <w:r w:rsidRPr="005662F0">
        <w:rPr>
          <w:rFonts w:cs="Times New Roman"/>
          <w:i/>
          <w:iCs/>
        </w:rPr>
        <w:t>τ</w:t>
      </w:r>
      <w:r>
        <w:rPr>
          <w:rFonts w:cs="Times New Roman"/>
        </w:rPr>
        <w:t>,</w:t>
      </w:r>
      <w:r>
        <w:rPr>
          <w:rFonts w:cs="Times New Roman"/>
          <w:i/>
          <w:iCs/>
        </w:rPr>
        <w:t xml:space="preserve"> </w:t>
      </w:r>
      <w:r>
        <w:rPr>
          <w:rFonts w:cs="Times New Roman"/>
        </w:rPr>
        <w:t xml:space="preserve">is defined by </w:t>
      </w:r>
      <w:r w:rsidR="00AC256F">
        <w:rPr>
          <w:rFonts w:cs="Times New Roman"/>
        </w:rPr>
        <w:t>Eq. 3.19</w:t>
      </w:r>
      <w:r>
        <w:rPr>
          <w:rFonts w:cs="Times New Roman"/>
        </w:rPr>
        <w:fldChar w:fldCharType="begin"/>
      </w:r>
      <w:r>
        <w:rPr>
          <w:rFonts w:cs="Times New Roman"/>
        </w:rPr>
        <w:instrText xml:space="preserve"> REF _Ref102079989 \h </w:instrText>
      </w:r>
      <w:r>
        <w:rPr>
          <w:rFonts w:cs="Times New Roman"/>
        </w:rPr>
      </w:r>
      <w:r>
        <w:rPr>
          <w:rFonts w:cs="Times New Roman"/>
        </w:rPr>
        <w:fldChar w:fldCharType="separate"/>
      </w:r>
      <w:r w:rsidR="00394A58">
        <w:t>(</w:t>
      </w:r>
      <w:r w:rsidR="00394A58">
        <w:rPr>
          <w:noProof/>
        </w:rPr>
        <w:t>3</w:t>
      </w:r>
      <w:r w:rsidR="00394A58">
        <w:t>.</w:t>
      </w:r>
      <w:r w:rsidR="00394A58">
        <w:rPr>
          <w:noProof/>
        </w:rPr>
        <w:t>19</w:t>
      </w:r>
      <w:r w:rsidR="00394A58">
        <w:t>)</w:t>
      </w:r>
      <w:r>
        <w:rPr>
          <w:rFonts w:cs="Times New Roman"/>
        </w:rPr>
        <w:fldChar w:fldCharType="end"/>
      </w:r>
      <w:r>
        <w:rPr>
          <w:rFonts w:cs="Times New Roman"/>
        </w:rPr>
        <w:t xml:space="preserve">, and ε is the </w:t>
      </w:r>
      <w:r w:rsidRPr="00A6573C">
        <w:rPr>
          <w:rFonts w:cs="Times New Roman"/>
        </w:rPr>
        <w:t>phase shift in the surface undulations between subsequent tooth</w:t>
      </w:r>
      <w:r>
        <w:rPr>
          <w:rFonts w:cs="Times New Roman"/>
        </w:rPr>
        <w:t xml:space="preserve"> passages, see</w:t>
      </w:r>
      <w:r w:rsidR="00AC256F">
        <w:rPr>
          <w:rFonts w:cs="Times New Roman"/>
        </w:rPr>
        <w:t xml:space="preserve"> Eq. 3.20</w:t>
      </w:r>
      <w:r>
        <w:rPr>
          <w:rFonts w:cs="Times New Roman"/>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3"/>
        <w:gridCol w:w="797"/>
      </w:tblGrid>
      <w:tr w:rsidR="00A34D76" w14:paraId="41787846" w14:textId="77777777" w:rsidTr="00A05ECD">
        <w:tc>
          <w:tcPr>
            <w:tcW w:w="4539" w:type="pct"/>
            <w:vAlign w:val="center"/>
          </w:tcPr>
          <w:p w14:paraId="784A8DE8" w14:textId="77777777" w:rsidR="00A34D76" w:rsidRPr="00BA4153" w:rsidRDefault="00020FE3" w:rsidP="00A05ECD">
            <w:pPr>
              <w:spacing w:before="0" w:after="0"/>
              <w:jc w:val="center"/>
              <w:rPr>
                <w:sz w:val="20"/>
                <w:szCs w:val="20"/>
              </w:rPr>
            </w:pPr>
            <m:oMathPara>
              <m:oMath>
                <m:r>
                  <m:rPr>
                    <m:sty m:val="p"/>
                  </m:rPr>
                  <w:rPr>
                    <w:rFonts w:ascii="Cambria Math" w:hAnsi="Cambria Math"/>
                    <w:sz w:val="20"/>
                    <w:szCs w:val="20"/>
                  </w:rPr>
                  <m:t>τ=</m:t>
                </m:r>
                <m:f>
                  <m:fPr>
                    <m:ctrlPr>
                      <w:rPr>
                        <w:rFonts w:ascii="Cambria Math" w:hAnsi="Cambria Math"/>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ω</m:t>
                        </m:r>
                      </m:e>
                      <m:sub>
                        <m:r>
                          <w:rPr>
                            <w:rFonts w:ascii="Cambria Math" w:hAnsi="Cambria Math"/>
                            <w:sz w:val="20"/>
                            <w:szCs w:val="20"/>
                          </w:rPr>
                          <m:t>c</m:t>
                        </m:r>
                      </m:sub>
                    </m:sSub>
                  </m:den>
                </m:f>
                <m:d>
                  <m:dPr>
                    <m:ctrlPr>
                      <w:rPr>
                        <w:rFonts w:ascii="Cambria Math" w:hAnsi="Cambria Math"/>
                        <w:i/>
                        <w:sz w:val="20"/>
                        <w:szCs w:val="20"/>
                      </w:rPr>
                    </m:ctrlPr>
                  </m:dPr>
                  <m:e>
                    <m:r>
                      <w:rPr>
                        <w:rFonts w:ascii="Cambria Math" w:hAnsi="Cambria Math"/>
                        <w:sz w:val="20"/>
                        <w:szCs w:val="20"/>
                      </w:rPr>
                      <m:t>ε+2π∙j</m:t>
                    </m:r>
                  </m:e>
                </m:d>
              </m:oMath>
            </m:oMathPara>
          </w:p>
        </w:tc>
        <w:tc>
          <w:tcPr>
            <w:tcW w:w="461" w:type="pct"/>
            <w:vAlign w:val="center"/>
          </w:tcPr>
          <w:p w14:paraId="5F32F89D" w14:textId="6DA58FE4" w:rsidR="00A34D76" w:rsidRPr="00836FD4" w:rsidRDefault="00A34D76" w:rsidP="00F14F69">
            <w:pPr>
              <w:pStyle w:val="Caption"/>
            </w:pPr>
            <w:bookmarkStart w:id="43" w:name="_Ref102079989"/>
            <w:r>
              <w:t>(</w:t>
            </w:r>
            <w:r w:rsidR="004B301F">
              <w:fldChar w:fldCharType="begin"/>
            </w:r>
            <w:r w:rsidR="004B301F">
              <w:instrText xml:space="preserve"> STYLEREF 1 \s </w:instrText>
            </w:r>
            <w:r w:rsidR="004B301F">
              <w:fldChar w:fldCharType="separate"/>
            </w:r>
            <w:r w:rsidR="00394A58">
              <w:rPr>
                <w:noProof/>
              </w:rPr>
              <w:t>3</w:t>
            </w:r>
            <w:r w:rsidR="004B301F">
              <w:rPr>
                <w:noProof/>
              </w:rPr>
              <w:fldChar w:fldCharType="end"/>
            </w:r>
            <w:r w:rsidR="005C7949">
              <w:t>.</w:t>
            </w:r>
            <w:r w:rsidR="004B301F">
              <w:fldChar w:fldCharType="begin"/>
            </w:r>
            <w:r w:rsidR="004B301F">
              <w:instrText xml:space="preserve"> SEQ Eq. \* ARABIC \s 1 </w:instrText>
            </w:r>
            <w:r w:rsidR="004B301F">
              <w:fldChar w:fldCharType="separate"/>
            </w:r>
            <w:r w:rsidR="00394A58">
              <w:rPr>
                <w:noProof/>
              </w:rPr>
              <w:t>19</w:t>
            </w:r>
            <w:r w:rsidR="004B301F">
              <w:rPr>
                <w:noProof/>
              </w:rPr>
              <w:fldChar w:fldCharType="end"/>
            </w:r>
            <w:r>
              <w:t>)</w:t>
            </w:r>
            <w:bookmarkEnd w:id="43"/>
          </w:p>
        </w:tc>
      </w:tr>
      <w:tr w:rsidR="00A34D76" w14:paraId="4234165A" w14:textId="77777777" w:rsidTr="00A05ECD">
        <w:tc>
          <w:tcPr>
            <w:tcW w:w="4539" w:type="pct"/>
            <w:vAlign w:val="center"/>
          </w:tcPr>
          <w:p w14:paraId="45AAFC15" w14:textId="77777777" w:rsidR="00A34D76" w:rsidRDefault="00020FE3" w:rsidP="00A05ECD">
            <w:pPr>
              <w:spacing w:before="0" w:after="0"/>
              <w:jc w:val="center"/>
              <w:rPr>
                <w:rFonts w:cs="Times New Roman"/>
                <w:sz w:val="20"/>
                <w:szCs w:val="20"/>
              </w:rPr>
            </w:pPr>
            <m:oMathPara>
              <m:oMath>
                <m:r>
                  <w:rPr>
                    <w:rFonts w:ascii="Cambria Math" w:hAnsi="Cambria Math"/>
                    <w:sz w:val="20"/>
                    <w:szCs w:val="20"/>
                  </w:rPr>
                  <m:t>ε=π-2</m:t>
                </m:r>
                <m:func>
                  <m:funcPr>
                    <m:ctrlPr>
                      <w:rPr>
                        <w:rFonts w:ascii="Cambria Math" w:hAnsi="Cambria Math"/>
                        <w:i/>
                        <w:sz w:val="20"/>
                        <w:szCs w:val="20"/>
                      </w:rPr>
                    </m:ctrlPr>
                  </m:funcPr>
                  <m:fName>
                    <m:sSup>
                      <m:sSupPr>
                        <m:ctrlPr>
                          <w:rPr>
                            <w:rFonts w:ascii="Cambria Math" w:hAnsi="Cambria Math"/>
                            <w:i/>
                            <w:sz w:val="20"/>
                            <w:szCs w:val="20"/>
                          </w:rPr>
                        </m:ctrlPr>
                      </m:sSupPr>
                      <m:e>
                        <m:r>
                          <m:rPr>
                            <m:sty m:val="p"/>
                          </m:rPr>
                          <w:rPr>
                            <w:rFonts w:ascii="Cambria Math" w:hAnsi="Cambria Math"/>
                            <w:sz w:val="20"/>
                            <w:szCs w:val="20"/>
                          </w:rPr>
                          <m:t>tan</m:t>
                        </m:r>
                      </m:e>
                      <m:sup>
                        <m:r>
                          <w:rPr>
                            <w:rFonts w:ascii="Cambria Math" w:hAnsi="Cambria Math"/>
                            <w:sz w:val="20"/>
                            <w:szCs w:val="20"/>
                          </w:rPr>
                          <m:t>-1</m:t>
                        </m:r>
                      </m:sup>
                    </m:sSup>
                  </m:fName>
                  <m:e>
                    <m:d>
                      <m:dPr>
                        <m:ctrlPr>
                          <w:rPr>
                            <w:rFonts w:ascii="Cambria Math" w:hAnsi="Cambria Math"/>
                            <w:i/>
                            <w:sz w:val="20"/>
                            <w:szCs w:val="20"/>
                          </w:rPr>
                        </m:ctrlPr>
                      </m:dPr>
                      <m:e>
                        <m:r>
                          <w:rPr>
                            <w:rFonts w:ascii="Cambria Math" w:hAnsi="Cambria Math"/>
                            <w:sz w:val="20"/>
                            <w:szCs w:val="20"/>
                          </w:rPr>
                          <m:t>κ</m:t>
                        </m:r>
                      </m:e>
                    </m:d>
                  </m:e>
                </m:func>
              </m:oMath>
            </m:oMathPara>
          </w:p>
        </w:tc>
        <w:tc>
          <w:tcPr>
            <w:tcW w:w="461" w:type="pct"/>
            <w:vAlign w:val="center"/>
          </w:tcPr>
          <w:p w14:paraId="4B9585A0" w14:textId="680807D1" w:rsidR="00A34D76" w:rsidRDefault="00A34D76" w:rsidP="00F14F69">
            <w:pPr>
              <w:pStyle w:val="Caption"/>
            </w:pPr>
            <w:bookmarkStart w:id="44" w:name="_Ref102079997"/>
            <w:r>
              <w:t>(</w:t>
            </w:r>
            <w:r w:rsidR="004B301F">
              <w:fldChar w:fldCharType="begin"/>
            </w:r>
            <w:r w:rsidR="004B301F">
              <w:instrText xml:space="preserve"> STYLEREF 1 \s </w:instrText>
            </w:r>
            <w:r w:rsidR="004B301F">
              <w:fldChar w:fldCharType="separate"/>
            </w:r>
            <w:r w:rsidR="00394A58">
              <w:rPr>
                <w:noProof/>
              </w:rPr>
              <w:t>3</w:t>
            </w:r>
            <w:r w:rsidR="004B301F">
              <w:rPr>
                <w:noProof/>
              </w:rPr>
              <w:fldChar w:fldCharType="end"/>
            </w:r>
            <w:r w:rsidR="005C7949">
              <w:t>.</w:t>
            </w:r>
            <w:r w:rsidR="004B301F">
              <w:fldChar w:fldCharType="begin"/>
            </w:r>
            <w:r w:rsidR="004B301F">
              <w:instrText xml:space="preserve"> SEQ Eq. \* ARABIC \s 1 </w:instrText>
            </w:r>
            <w:r w:rsidR="004B301F">
              <w:fldChar w:fldCharType="separate"/>
            </w:r>
            <w:r w:rsidR="00394A58">
              <w:rPr>
                <w:noProof/>
              </w:rPr>
              <w:t>20</w:t>
            </w:r>
            <w:r w:rsidR="004B301F">
              <w:rPr>
                <w:noProof/>
              </w:rPr>
              <w:fldChar w:fldCharType="end"/>
            </w:r>
            <w:r>
              <w:t>)</w:t>
            </w:r>
            <w:bookmarkEnd w:id="44"/>
          </w:p>
        </w:tc>
      </w:tr>
    </w:tbl>
    <w:p w14:paraId="3B80CEED" w14:textId="4710D438" w:rsidR="004649E3" w:rsidRDefault="004649E3" w:rsidP="004649E3">
      <w:pPr>
        <w:pStyle w:val="Heading3"/>
      </w:pPr>
      <w:bookmarkStart w:id="45" w:name="_Toc102232508"/>
      <w:r>
        <w:t>Cutting Force Coefficients</w:t>
      </w:r>
      <w:bookmarkEnd w:id="45"/>
    </w:p>
    <w:p w14:paraId="2BD9277C" w14:textId="509D5440" w:rsidR="00870A1A" w:rsidRPr="0080701D" w:rsidRDefault="007E44DB" w:rsidP="007E44DB">
      <w:r>
        <w:t xml:space="preserve">To predict the stability map, both the tool tip receptances and cutting force model are required. The cutting force coefficients required for a complete force model are tool-workpiece specific. </w:t>
      </w:r>
      <w:r w:rsidR="00870A1A">
        <w:t>Normal, tangential, and axial cutting force coefficients as well as the</w:t>
      </w:r>
      <w:r w:rsidR="00E11DF2">
        <w:t xml:space="preserve"> respective</w:t>
      </w:r>
      <w:r w:rsidR="00870A1A">
        <w:t xml:space="preserve"> edge coefficients</w:t>
      </w:r>
      <w:r w:rsidR="00E11DF2">
        <w:t xml:space="preserve"> can be determined experimentally. </w:t>
      </w:r>
      <w:r w:rsidR="00920AFA">
        <w:t xml:space="preserve">To do so, cutting </w:t>
      </w:r>
      <w:r w:rsidR="007960A6">
        <w:t>test are completed</w:t>
      </w:r>
      <w:r w:rsidR="004D240F">
        <w:t xml:space="preserve"> at a single spindle speed over a range of </w:t>
      </w:r>
      <w:proofErr w:type="spellStart"/>
      <w:r w:rsidR="004D240F">
        <w:t>feedrates</w:t>
      </w:r>
      <w:proofErr w:type="spellEnd"/>
      <w:r w:rsidR="007960A6">
        <w:t xml:space="preserve"> </w:t>
      </w:r>
      <w:r w:rsidR="004D240F">
        <w:t xml:space="preserve">on a workpiece fixed to a </w:t>
      </w:r>
      <w:r w:rsidR="007960A6">
        <w:t>dynamometer</w:t>
      </w:r>
      <w:r w:rsidR="0080701D">
        <w:t>, which measures the cutting force</w:t>
      </w:r>
      <w:r w:rsidR="00920AFA">
        <w:t xml:space="preserve"> components</w:t>
      </w:r>
      <w:r w:rsidR="0080701D">
        <w:t xml:space="preserve"> in the </w:t>
      </w:r>
      <w:r w:rsidR="0080701D">
        <w:rPr>
          <w:i/>
          <w:iCs/>
        </w:rPr>
        <w:t>x</w:t>
      </w:r>
      <w:r w:rsidR="0080701D">
        <w:t xml:space="preserve">, </w:t>
      </w:r>
      <w:r w:rsidR="0080701D">
        <w:rPr>
          <w:i/>
          <w:iCs/>
        </w:rPr>
        <w:t>y</w:t>
      </w:r>
      <w:r w:rsidR="0080701D">
        <w:t xml:space="preserve">, and </w:t>
      </w:r>
      <w:r w:rsidR="0080701D">
        <w:rPr>
          <w:i/>
          <w:iCs/>
        </w:rPr>
        <w:t xml:space="preserve">z </w:t>
      </w:r>
      <w:r w:rsidR="0080701D">
        <w:t xml:space="preserve">directions. </w:t>
      </w:r>
    </w:p>
    <w:p w14:paraId="497B60BE" w14:textId="7C36E062" w:rsidR="00BF70F3" w:rsidRDefault="00BF70F3" w:rsidP="00BF70F3">
      <w:r>
        <w:lastRenderedPageBreak/>
        <w:t xml:space="preserve">To </w:t>
      </w:r>
      <w:r w:rsidR="00920AFA">
        <w:t>identify the</w:t>
      </w:r>
      <w:r>
        <w:t xml:space="preserve"> cutting force coefficients, the average of the force signal in each direction </w:t>
      </w:r>
      <w:r w:rsidR="000F13B5">
        <w:t>is</w:t>
      </w:r>
      <w:r>
        <w:t xml:space="preserve"> calculated over the range of selected </w:t>
      </w:r>
      <w:proofErr w:type="spellStart"/>
      <w:r>
        <w:t>feedrates</w:t>
      </w:r>
      <w:proofErr w:type="spellEnd"/>
      <w:r>
        <w:t xml:space="preserve">. </w:t>
      </w:r>
      <w:r w:rsidR="000F13B5">
        <w:t>A l</w:t>
      </w:r>
      <w:r>
        <w:t xml:space="preserve">inear regression </w:t>
      </w:r>
      <w:r w:rsidR="000F13B5">
        <w:t>is</w:t>
      </w:r>
      <w:r>
        <w:t xml:space="preserve"> then </w:t>
      </w:r>
      <w:r w:rsidR="00920AFA">
        <w:t xml:space="preserve">applied </w:t>
      </w:r>
      <w:r>
        <w:t xml:space="preserve">to determine the </w:t>
      </w:r>
      <w:r w:rsidR="00920AFA">
        <w:t xml:space="preserve">six </w:t>
      </w:r>
      <w:r>
        <w:t xml:space="preserve">coefficients </w:t>
      </w:r>
      <w:proofErr w:type="spellStart"/>
      <w:r>
        <w:rPr>
          <w:i/>
          <w:iCs/>
        </w:rPr>
        <w:t>k</w:t>
      </w:r>
      <w:r>
        <w:rPr>
          <w:i/>
          <w:iCs/>
          <w:vertAlign w:val="subscript"/>
        </w:rPr>
        <w:t>n</w:t>
      </w:r>
      <w:proofErr w:type="spellEnd"/>
      <w:r>
        <w:rPr>
          <w:i/>
          <w:iCs/>
        </w:rPr>
        <w:t>, k</w:t>
      </w:r>
      <w:r>
        <w:rPr>
          <w:i/>
          <w:iCs/>
          <w:vertAlign w:val="subscript"/>
        </w:rPr>
        <w:t>t</w:t>
      </w:r>
      <w:r>
        <w:rPr>
          <w:i/>
          <w:iCs/>
        </w:rPr>
        <w:t>, k</w:t>
      </w:r>
      <w:r>
        <w:rPr>
          <w:i/>
          <w:iCs/>
          <w:vertAlign w:val="subscript"/>
        </w:rPr>
        <w:t>a</w:t>
      </w:r>
      <w:r>
        <w:rPr>
          <w:i/>
          <w:iCs/>
        </w:rPr>
        <w:t xml:space="preserve">, </w:t>
      </w:r>
      <w:proofErr w:type="spellStart"/>
      <w:r>
        <w:rPr>
          <w:i/>
          <w:iCs/>
        </w:rPr>
        <w:t>k</w:t>
      </w:r>
      <w:r>
        <w:rPr>
          <w:i/>
          <w:iCs/>
          <w:vertAlign w:val="subscript"/>
        </w:rPr>
        <w:t>ne</w:t>
      </w:r>
      <w:proofErr w:type="spellEnd"/>
      <w:r>
        <w:rPr>
          <w:i/>
          <w:iCs/>
        </w:rPr>
        <w:t xml:space="preserve">, </w:t>
      </w:r>
      <w:proofErr w:type="spellStart"/>
      <w:r>
        <w:rPr>
          <w:i/>
          <w:iCs/>
        </w:rPr>
        <w:t>k</w:t>
      </w:r>
      <w:r>
        <w:rPr>
          <w:i/>
          <w:iCs/>
          <w:vertAlign w:val="subscript"/>
        </w:rPr>
        <w:t>te</w:t>
      </w:r>
      <w:proofErr w:type="spellEnd"/>
      <w:r>
        <w:rPr>
          <w:i/>
          <w:iCs/>
        </w:rPr>
        <w:t xml:space="preserve">, </w:t>
      </w:r>
      <w:r>
        <w:t>and</w:t>
      </w:r>
      <w:r>
        <w:rPr>
          <w:i/>
          <w:iCs/>
        </w:rPr>
        <w:t xml:space="preserve"> </w:t>
      </w:r>
      <w:proofErr w:type="spellStart"/>
      <w:r>
        <w:rPr>
          <w:i/>
          <w:iCs/>
        </w:rPr>
        <w:t>k</w:t>
      </w:r>
      <w:r>
        <w:rPr>
          <w:i/>
          <w:iCs/>
          <w:vertAlign w:val="subscript"/>
        </w:rPr>
        <w:t>ae</w:t>
      </w:r>
      <w:proofErr w:type="spellEnd"/>
      <w:r>
        <w:rPr>
          <w:vertAlign w:val="subscript"/>
        </w:rPr>
        <w:t xml:space="preserve"> </w:t>
      </w:r>
      <w:r>
        <w:t xml:space="preserve">from the mean of the measured values </w:t>
      </w:r>
      <w:r w:rsidR="00920AFA">
        <w:t>using</w:t>
      </w:r>
      <w:r>
        <w:t xml:space="preserve"> the </w:t>
      </w:r>
      <w:r w:rsidR="00920AFA">
        <w:t xml:space="preserve">three </w:t>
      </w:r>
      <w:r>
        <w:t xml:space="preserve">slope and </w:t>
      </w:r>
      <w:r w:rsidR="00920AFA">
        <w:t xml:space="preserve">three </w:t>
      </w:r>
      <w:r>
        <w:t xml:space="preserve">intercept </w:t>
      </w:r>
      <w:r w:rsidR="00920AFA">
        <w:t xml:space="preserve">values from </w:t>
      </w:r>
      <w:r>
        <w:t>the best fit line</w:t>
      </w:r>
      <w:r w:rsidR="00920AFA">
        <w:t>s</w:t>
      </w:r>
      <w:r>
        <w:t>.</w:t>
      </w:r>
      <w:r w:rsidR="009041C1">
        <w:t xml:space="preserve"> In this notion, the coefficient with a single-letter subscript identify shearing, or cutting, coefficients. Coefficients with two-letter subscripts identify edge, or rubbing, effects.</w:t>
      </w:r>
      <w:r>
        <w:t xml:space="preserve"> In the general case, the forces in each direction can be calculated by </w:t>
      </w:r>
      <w:r w:rsidR="00AC256F">
        <w:t>Eq. 3.18</w:t>
      </w:r>
      <w:r w:rsidR="00933F4D" w:rsidRPr="00933F4D">
        <w:t xml:space="preserve"> through</w:t>
      </w:r>
      <w:r w:rsidR="00AC256F">
        <w:t xml:space="preserve"> Eq. 3.20</w:t>
      </w:r>
      <w:r w:rsidR="00933F4D" w:rsidRPr="00933F4D">
        <w:t>.</w:t>
      </w:r>
      <w:r w:rsidRPr="008B5E15">
        <w:rPr>
          <w:highlight w:val="magenta"/>
        </w:rPr>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BF70F3" w:rsidRPr="00933F4D" w14:paraId="12A4E695" w14:textId="77777777" w:rsidTr="009F0FEA">
        <w:tc>
          <w:tcPr>
            <w:tcW w:w="4583" w:type="pct"/>
            <w:vAlign w:val="center"/>
          </w:tcPr>
          <w:p w14:paraId="1D3B2C92" w14:textId="77777777" w:rsidR="00BF70F3" w:rsidRPr="006E44B0" w:rsidRDefault="004B301F" w:rsidP="009F0FEA">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ϕ</m:t>
                        </m:r>
                      </m:e>
                    </m:d>
                  </m:e>
                </m:func>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ϕ</m:t>
                        </m:r>
                      </m:e>
                    </m:d>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te</m:t>
                        </m:r>
                      </m:sub>
                    </m:sSub>
                    <m:r>
                      <w:rPr>
                        <w:rFonts w:ascii="Cambria Math" w:hAnsi="Cambria Math"/>
                        <w:sz w:val="20"/>
                        <w:szCs w:val="20"/>
                      </w:rPr>
                      <m:t>b</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ϕ</m:t>
                            </m:r>
                          </m:e>
                        </m:d>
                      </m:e>
                    </m:func>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unc>
                  <m:funcPr>
                    <m:ctrlPr>
                      <w:rPr>
                        <w:rFonts w:ascii="Cambria Math" w:hAnsi="Cambria Math"/>
                        <w:i/>
                        <w:sz w:val="20"/>
                        <w:szCs w:val="20"/>
                      </w:rPr>
                    </m:ctrlPr>
                  </m:funcPr>
                  <m:fName>
                    <m:sSup>
                      <m:sSupPr>
                        <m:ctrlPr>
                          <w:rPr>
                            <w:rFonts w:ascii="Cambria Math" w:hAnsi="Cambria Math"/>
                            <w:sz w:val="20"/>
                            <w:szCs w:val="20"/>
                          </w:rPr>
                        </m:ctrlPr>
                      </m:sSupPr>
                      <m:e>
                        <m:r>
                          <m:rPr>
                            <m:sty m:val="p"/>
                          </m:rPr>
                          <w:rPr>
                            <w:rFonts w:ascii="Cambria Math" w:hAnsi="Cambria Math"/>
                            <w:sz w:val="20"/>
                            <w:szCs w:val="20"/>
                          </w:rPr>
                          <m:t>sin</m:t>
                        </m:r>
                      </m:e>
                      <m:sup>
                        <m:r>
                          <w:rPr>
                            <w:rFonts w:ascii="Cambria Math" w:hAnsi="Cambria Math"/>
                            <w:sz w:val="20"/>
                            <w:szCs w:val="20"/>
                          </w:rPr>
                          <m:t>2</m:t>
                        </m:r>
                      </m:sup>
                    </m:sSup>
                  </m:fName>
                  <m:e>
                    <m:d>
                      <m:dPr>
                        <m:ctrlPr>
                          <w:rPr>
                            <w:rFonts w:ascii="Cambria Math" w:hAnsi="Cambria Math"/>
                            <w:i/>
                            <w:sz w:val="20"/>
                            <w:szCs w:val="20"/>
                          </w:rPr>
                        </m:ctrlPr>
                      </m:dPr>
                      <m:e>
                        <m:r>
                          <w:rPr>
                            <w:rFonts w:ascii="Cambria Math" w:hAnsi="Cambria Math"/>
                            <w:sz w:val="20"/>
                            <w:szCs w:val="20"/>
                          </w:rPr>
                          <m:t>ϕ</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ne</m:t>
                        </m:r>
                      </m:sub>
                    </m:sSub>
                    <m:r>
                      <w:rPr>
                        <w:rFonts w:ascii="Cambria Math" w:hAnsi="Cambria Math"/>
                        <w:sz w:val="20"/>
                        <w:szCs w:val="20"/>
                      </w:rPr>
                      <m:t>b</m:t>
                    </m:r>
                  </m:e>
                </m:func>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ϕ</m:t>
                        </m:r>
                      </m:e>
                    </m:d>
                  </m:e>
                </m:func>
              </m:oMath>
            </m:oMathPara>
          </w:p>
        </w:tc>
        <w:tc>
          <w:tcPr>
            <w:tcW w:w="417" w:type="pct"/>
            <w:vAlign w:val="center"/>
          </w:tcPr>
          <w:p w14:paraId="0229A4D3" w14:textId="00BC3D53" w:rsidR="00BF70F3" w:rsidRPr="006E44B0" w:rsidRDefault="00BF70F3" w:rsidP="00F14F69">
            <w:pPr>
              <w:pStyle w:val="Caption"/>
            </w:pPr>
            <w:bookmarkStart w:id="46" w:name="_Ref101967845"/>
            <w:r w:rsidRPr="006E44B0">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21</w:t>
            </w:r>
            <w:r w:rsidR="00846B31">
              <w:rPr>
                <w:noProof/>
              </w:rPr>
              <w:fldChar w:fldCharType="end"/>
            </w:r>
            <w:r w:rsidRPr="006E44B0">
              <w:t>)</w:t>
            </w:r>
            <w:bookmarkEnd w:id="46"/>
          </w:p>
        </w:tc>
      </w:tr>
      <w:tr w:rsidR="00BF70F3" w:rsidRPr="00933F4D" w14:paraId="579EDBC2" w14:textId="77777777" w:rsidTr="009F0FEA">
        <w:tc>
          <w:tcPr>
            <w:tcW w:w="4583" w:type="pct"/>
            <w:vAlign w:val="center"/>
          </w:tcPr>
          <w:p w14:paraId="5B2E90E3" w14:textId="77777777" w:rsidR="00BF70F3" w:rsidRPr="006E44B0" w:rsidRDefault="004B301F" w:rsidP="009F0FEA">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unc>
                  <m:funcPr>
                    <m:ctrlPr>
                      <w:rPr>
                        <w:rFonts w:ascii="Cambria Math" w:hAnsi="Cambria Math"/>
                        <w:i/>
                        <w:sz w:val="20"/>
                        <w:szCs w:val="20"/>
                      </w:rPr>
                    </m:ctrlPr>
                  </m:funcPr>
                  <m:fName>
                    <m:sSup>
                      <m:sSupPr>
                        <m:ctrlPr>
                          <w:rPr>
                            <w:rFonts w:ascii="Cambria Math" w:hAnsi="Cambria Math"/>
                            <w:sz w:val="20"/>
                            <w:szCs w:val="20"/>
                          </w:rPr>
                        </m:ctrlPr>
                      </m:sSupPr>
                      <m:e>
                        <m:r>
                          <m:rPr>
                            <m:sty m:val="p"/>
                          </m:rPr>
                          <w:rPr>
                            <w:rFonts w:ascii="Cambria Math" w:hAnsi="Cambria Math"/>
                            <w:sz w:val="20"/>
                            <w:szCs w:val="20"/>
                          </w:rPr>
                          <m:t>sin</m:t>
                        </m:r>
                      </m:e>
                      <m:sup>
                        <m:r>
                          <w:rPr>
                            <w:rFonts w:ascii="Cambria Math" w:hAnsi="Cambria Math"/>
                            <w:sz w:val="20"/>
                            <w:szCs w:val="20"/>
                          </w:rPr>
                          <m:t>2</m:t>
                        </m:r>
                      </m:sup>
                    </m:sSup>
                  </m:fName>
                  <m:e>
                    <m:d>
                      <m:dPr>
                        <m:ctrlPr>
                          <w:rPr>
                            <w:rFonts w:ascii="Cambria Math" w:hAnsi="Cambria Math"/>
                            <w:i/>
                            <w:sz w:val="20"/>
                            <w:szCs w:val="20"/>
                          </w:rPr>
                        </m:ctrlPr>
                      </m:dPr>
                      <m:e>
                        <m:r>
                          <w:rPr>
                            <w:rFonts w:ascii="Cambria Math" w:hAnsi="Cambria Math"/>
                            <w:sz w:val="20"/>
                            <w:szCs w:val="20"/>
                          </w:rPr>
                          <m:t>ϕ</m:t>
                        </m:r>
                      </m:e>
                    </m:d>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te</m:t>
                    </m:r>
                  </m:sub>
                </m:sSub>
                <m:r>
                  <w:rPr>
                    <w:rFonts w:ascii="Cambria Math" w:hAnsi="Cambria Math"/>
                    <w:sz w:val="20"/>
                    <w:szCs w:val="20"/>
                  </w:rPr>
                  <m:t>b</m:t>
                </m:r>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ϕ</m:t>
                        </m:r>
                      </m:e>
                    </m:d>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e>
                </m:func>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ϕ</m:t>
                        </m:r>
                      </m:e>
                    </m:d>
                  </m:e>
                </m:func>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ϕ</m:t>
                        </m:r>
                      </m:e>
                    </m:d>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ne</m:t>
                    </m:r>
                  </m:sub>
                </m:sSub>
                <m:r>
                  <w:rPr>
                    <w:rFonts w:ascii="Cambria Math" w:hAnsi="Cambria Math"/>
                    <w:sz w:val="20"/>
                    <w:szCs w:val="20"/>
                  </w:rPr>
                  <m:t>b</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ϕ</m:t>
                        </m:r>
                      </m:e>
                    </m:d>
                  </m:e>
                </m:func>
                <m:r>
                  <w:rPr>
                    <w:rFonts w:ascii="Cambria Math" w:hAnsi="Cambria Math"/>
                    <w:sz w:val="20"/>
                    <w:szCs w:val="20"/>
                  </w:rPr>
                  <m:t xml:space="preserve"> </m:t>
                </m:r>
              </m:oMath>
            </m:oMathPara>
          </w:p>
        </w:tc>
        <w:tc>
          <w:tcPr>
            <w:tcW w:w="417" w:type="pct"/>
            <w:vAlign w:val="center"/>
          </w:tcPr>
          <w:p w14:paraId="24792C22" w14:textId="6C1BB4D1" w:rsidR="00BF70F3" w:rsidRPr="006E44B0" w:rsidRDefault="00BF70F3" w:rsidP="00F14F69">
            <w:pPr>
              <w:pStyle w:val="Caption"/>
            </w:pPr>
            <w:r w:rsidRPr="006E44B0">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22</w:t>
            </w:r>
            <w:r w:rsidR="00846B31">
              <w:rPr>
                <w:noProof/>
              </w:rPr>
              <w:fldChar w:fldCharType="end"/>
            </w:r>
            <w:r w:rsidRPr="006E44B0">
              <w:t>)</w:t>
            </w:r>
          </w:p>
        </w:tc>
      </w:tr>
      <w:tr w:rsidR="00BF70F3" w:rsidRPr="00933F4D" w14:paraId="296C18AE" w14:textId="77777777" w:rsidTr="009F0FEA">
        <w:tc>
          <w:tcPr>
            <w:tcW w:w="4583" w:type="pct"/>
            <w:vAlign w:val="center"/>
          </w:tcPr>
          <w:p w14:paraId="04617F4A" w14:textId="77777777" w:rsidR="00BF70F3" w:rsidRPr="006E44B0" w:rsidRDefault="004B301F" w:rsidP="009F0FEA">
            <w:pPr>
              <w:spacing w:before="0" w:after="0"/>
              <w:jc w:val="center"/>
              <w:rPr>
                <w:sz w:val="20"/>
                <w:szCs w:val="20"/>
              </w:rPr>
            </w:pPr>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z</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ϕ</m:t>
                      </m:r>
                    </m:e>
                  </m:d>
                </m:e>
              </m:func>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ae</m:t>
                  </m:r>
                </m:sub>
              </m:sSub>
              <m:r>
                <w:rPr>
                  <w:rFonts w:ascii="Cambria Math" w:hAnsi="Cambria Math"/>
                  <w:sz w:val="20"/>
                  <w:szCs w:val="20"/>
                </w:rPr>
                <m:t>b</m:t>
              </m:r>
            </m:oMath>
            <w:r w:rsidR="00BF70F3" w:rsidRPr="006E44B0">
              <w:rPr>
                <w:sz w:val="20"/>
                <w:szCs w:val="20"/>
              </w:rPr>
              <w:t xml:space="preserve"> </w:t>
            </w:r>
          </w:p>
        </w:tc>
        <w:tc>
          <w:tcPr>
            <w:tcW w:w="417" w:type="pct"/>
            <w:vAlign w:val="center"/>
          </w:tcPr>
          <w:p w14:paraId="2B5CFD3F" w14:textId="45B32FB9" w:rsidR="00BF70F3" w:rsidRPr="006E44B0" w:rsidRDefault="00BF70F3" w:rsidP="00F14F69">
            <w:pPr>
              <w:pStyle w:val="Caption"/>
            </w:pPr>
            <w:bookmarkStart w:id="47" w:name="_Ref101967852"/>
            <w:r w:rsidRPr="006E44B0">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23</w:t>
            </w:r>
            <w:r w:rsidR="00846B31">
              <w:rPr>
                <w:noProof/>
              </w:rPr>
              <w:fldChar w:fldCharType="end"/>
            </w:r>
            <w:r w:rsidRPr="006E44B0">
              <w:t>)</w:t>
            </w:r>
            <w:bookmarkEnd w:id="47"/>
          </w:p>
        </w:tc>
      </w:tr>
    </w:tbl>
    <w:p w14:paraId="32FB86EE" w14:textId="77BD0D1C" w:rsidR="00BF70F3" w:rsidRPr="007411A9" w:rsidRDefault="00BF70F3" w:rsidP="00BF70F3">
      <w:pPr>
        <w:spacing w:before="0" w:after="0"/>
        <w:rPr>
          <w:sz w:val="20"/>
          <w:szCs w:val="20"/>
        </w:rPr>
      </w:pPr>
      <w:r>
        <w:t xml:space="preserve">To calculate the mean force per revolution, all teeth on the cutter must be </w:t>
      </w:r>
      <w:r w:rsidR="009041C1">
        <w:t>considered</w:t>
      </w:r>
      <w:r>
        <w:t>, and a switching function</w:t>
      </w:r>
      <w:r w:rsidR="009041C1">
        <w:t xml:space="preserve">, </w:t>
      </w:r>
      <m:oMath>
        <m:r>
          <w:rPr>
            <w:rFonts w:ascii="Cambria Math" w:hAnsi="Cambria Math"/>
            <w:sz w:val="20"/>
            <w:szCs w:val="20"/>
          </w:rPr>
          <m:t>g</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oMath>
      <w:r w:rsidR="009041C1">
        <w:rPr>
          <w:sz w:val="20"/>
          <w:szCs w:val="20"/>
        </w:rPr>
        <w:t>,</w:t>
      </w:r>
      <w:r>
        <w:t xml:space="preserve"> is incorporated which is non-zero between the </w:t>
      </w:r>
      <w:r w:rsidR="009041C1">
        <w:t xml:space="preserve">cut </w:t>
      </w:r>
      <w:r>
        <w:t>start (</w:t>
      </w:r>
      <w:proofErr w:type="spellStart"/>
      <w:r>
        <w:rPr>
          <w:rFonts w:cs="Times New Roman"/>
          <w:i/>
          <w:iCs/>
        </w:rPr>
        <w:t>ϕ</w:t>
      </w:r>
      <w:r>
        <w:rPr>
          <w:rFonts w:cs="Times New Roman"/>
          <w:i/>
          <w:iCs/>
          <w:vertAlign w:val="subscript"/>
        </w:rPr>
        <w:t>s</w:t>
      </w:r>
      <w:proofErr w:type="spellEnd"/>
      <w:r>
        <w:rPr>
          <w:rFonts w:cs="Times New Roman"/>
        </w:rPr>
        <w:t>) and exit (</w:t>
      </w:r>
      <w:proofErr w:type="spellStart"/>
      <w:r>
        <w:rPr>
          <w:rFonts w:cs="Times New Roman"/>
          <w:i/>
          <w:iCs/>
        </w:rPr>
        <w:t>ϕ</w:t>
      </w:r>
      <w:r>
        <w:rPr>
          <w:rFonts w:cs="Times New Roman"/>
          <w:i/>
          <w:iCs/>
          <w:vertAlign w:val="subscript"/>
        </w:rPr>
        <w:t>e</w:t>
      </w:r>
      <w:proofErr w:type="spellEnd"/>
      <w:r>
        <w:rPr>
          <w:rFonts w:cs="Times New Roman"/>
        </w:rPr>
        <w:t xml:space="preserve">) angles only </w:t>
      </w:r>
      <w:r>
        <w:rPr>
          <w:rFonts w:cs="Times New Roman"/>
        </w:rPr>
        <w:fldChar w:fldCharType="begin" w:fldLock="1"/>
      </w:r>
      <w:r w:rsidR="00FA0AFC">
        <w:rPr>
          <w:rFonts w:cs="Times New Roman"/>
        </w:rPr>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Pr>
          <w:rFonts w:cs="Times New Roman"/>
        </w:rPr>
        <w:fldChar w:fldCharType="separate"/>
      </w:r>
      <w:r w:rsidRPr="009C2402">
        <w:rPr>
          <w:rFonts w:cs="Times New Roman"/>
          <w:noProof/>
        </w:rPr>
        <w:t>[3]</w:t>
      </w:r>
      <w:r>
        <w:rPr>
          <w:rFonts w:cs="Times New Roman"/>
        </w:rPr>
        <w:fldChar w:fldCharType="end"/>
      </w:r>
      <w:r>
        <w:rPr>
          <w:rFonts w:cs="Times New Roman"/>
        </w:rPr>
        <w:t>. The mean force per revolution can be calculated by</w:t>
      </w:r>
      <w:r w:rsidR="00AC256F">
        <w:rPr>
          <w:rFonts w:cs="Times New Roman"/>
        </w:rPr>
        <w:t xml:space="preserve"> Eq. 3.21- Eq. 3.23</w:t>
      </w:r>
      <w:r w:rsidR="00020825">
        <w:rPr>
          <w:rFonts w:cs="Times New Roman"/>
        </w:rP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BF70F3" w14:paraId="65EAAB6A" w14:textId="77777777" w:rsidTr="009F0FEA">
        <w:tc>
          <w:tcPr>
            <w:tcW w:w="5000" w:type="pct"/>
            <w:vAlign w:val="center"/>
          </w:tcPr>
          <w:p w14:paraId="76742961" w14:textId="77FE4BC4" w:rsidR="00BF70F3" w:rsidRPr="00BA4153" w:rsidRDefault="004B301F" w:rsidP="009F0FEA">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r>
                  <w:rPr>
                    <w:rFonts w:ascii="Cambria Math" w:hAnsi="Cambria Math"/>
                    <w:sz w:val="20"/>
                    <w:szCs w:val="20"/>
                  </w:rPr>
                  <m:t xml:space="preserve">= </m:t>
                </m:r>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up>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
                          <m:fPr>
                            <m:ctrlPr>
                              <w:rPr>
                                <w:rFonts w:ascii="Cambria Math" w:hAnsi="Cambria Math"/>
                                <w:i/>
                                <w:sz w:val="20"/>
                                <w:szCs w:val="20"/>
                              </w:rPr>
                            </m:ctrlPr>
                          </m:fPr>
                          <m:num>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num>
                          <m:den>
                            <m:r>
                              <w:rPr>
                                <w:rFonts w:ascii="Cambria Math" w:hAnsi="Cambria Math"/>
                                <w:sz w:val="20"/>
                                <w:szCs w:val="20"/>
                              </w:rPr>
                              <m:t>2</m:t>
                            </m:r>
                          </m:den>
                        </m:f>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te</m:t>
                            </m:r>
                          </m:sub>
                        </m:sSub>
                        <m:r>
                          <w:rPr>
                            <w:rFonts w:ascii="Cambria Math" w:hAnsi="Cambria Math"/>
                            <w:sz w:val="20"/>
                            <w:szCs w:val="20"/>
                          </w:rPr>
                          <m:t>b</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
                          <m:fPr>
                            <m:ctrlPr>
                              <w:rPr>
                                <w:rFonts w:ascii="Cambria Math" w:hAnsi="Cambria Math"/>
                                <w:i/>
                                <w:sz w:val="20"/>
                                <w:szCs w:val="20"/>
                              </w:rPr>
                            </m:ctrlPr>
                          </m:fPr>
                          <m:num>
                            <m:d>
                              <m:dPr>
                                <m:ctrlPr>
                                  <w:rPr>
                                    <w:rFonts w:ascii="Cambria Math" w:hAnsi="Cambria Math"/>
                                    <w:i/>
                                    <w:sz w:val="20"/>
                                    <w:szCs w:val="20"/>
                                  </w:rPr>
                                </m:ctrlPr>
                              </m:dPr>
                              <m:e>
                                <m:r>
                                  <w:rPr>
                                    <w:rFonts w:ascii="Cambria Math" w:hAnsi="Cambria Math"/>
                                    <w:sz w:val="20"/>
                                    <w:szCs w:val="20"/>
                                  </w:rPr>
                                  <m:t>1-</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e>
                            </m:d>
                          </m:num>
                          <m:den>
                            <m:r>
                              <w:rPr>
                                <w:rFonts w:ascii="Cambria Math" w:hAnsi="Cambria Math"/>
                                <w:sz w:val="20"/>
                                <w:szCs w:val="20"/>
                              </w:rPr>
                              <m:t>2</m:t>
                            </m:r>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ne</m:t>
                            </m:r>
                          </m:sub>
                        </m:sSub>
                        <m:r>
                          <w:rPr>
                            <w:rFonts w:ascii="Cambria Math" w:hAnsi="Cambria Math"/>
                            <w:sz w:val="20"/>
                            <w:szCs w:val="20"/>
                          </w:rPr>
                          <m:t>b</m:t>
                        </m:r>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e>
                    </m:d>
                  </m:e>
                </m:nary>
                <m:r>
                  <w:rPr>
                    <w:rFonts w:ascii="Cambria Math" w:hAnsi="Cambria Math"/>
                    <w:sz w:val="20"/>
                    <w:szCs w:val="20"/>
                  </w:rPr>
                  <m:t>g</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oMath>
            </m:oMathPara>
          </w:p>
          <w:p w14:paraId="61647508" w14:textId="5D4814B9" w:rsidR="00BF70F3" w:rsidRPr="00BA4153" w:rsidRDefault="00BF70F3" w:rsidP="009F0FEA">
            <w:pPr>
              <w:spacing w:before="0" w:after="0"/>
              <w:jc w:val="right"/>
              <w:rPr>
                <w:sz w:val="20"/>
                <w:szCs w:val="20"/>
              </w:rPr>
            </w:pPr>
            <w:bookmarkStart w:id="48" w:name="_Ref101967894"/>
            <w:r w:rsidRPr="00BA4153">
              <w:rPr>
                <w:sz w:val="20"/>
                <w:szCs w:val="20"/>
              </w:rPr>
              <w:t>(</w:t>
            </w:r>
            <w:r w:rsidR="005C7949">
              <w:rPr>
                <w:sz w:val="20"/>
                <w:szCs w:val="20"/>
              </w:rPr>
              <w:fldChar w:fldCharType="begin"/>
            </w:r>
            <w:r w:rsidR="005C7949">
              <w:rPr>
                <w:sz w:val="20"/>
                <w:szCs w:val="20"/>
              </w:rPr>
              <w:instrText xml:space="preserve"> STYLEREF 1 \s </w:instrText>
            </w:r>
            <w:r w:rsidR="005C7949">
              <w:rPr>
                <w:sz w:val="20"/>
                <w:szCs w:val="20"/>
              </w:rPr>
              <w:fldChar w:fldCharType="separate"/>
            </w:r>
            <w:r w:rsidR="00394A58">
              <w:rPr>
                <w:noProof/>
                <w:sz w:val="20"/>
                <w:szCs w:val="20"/>
              </w:rPr>
              <w:t>3</w:t>
            </w:r>
            <w:r w:rsidR="005C7949">
              <w:rPr>
                <w:sz w:val="20"/>
                <w:szCs w:val="20"/>
              </w:rPr>
              <w:fldChar w:fldCharType="end"/>
            </w:r>
            <w:r w:rsidR="005C7949">
              <w:rPr>
                <w:sz w:val="20"/>
                <w:szCs w:val="20"/>
              </w:rPr>
              <w:t>.</w:t>
            </w:r>
            <w:r w:rsidR="005C7949">
              <w:rPr>
                <w:sz w:val="20"/>
                <w:szCs w:val="20"/>
              </w:rPr>
              <w:fldChar w:fldCharType="begin"/>
            </w:r>
            <w:r w:rsidR="005C7949">
              <w:rPr>
                <w:sz w:val="20"/>
                <w:szCs w:val="20"/>
              </w:rPr>
              <w:instrText xml:space="preserve"> SEQ Eq. \* ARABIC \s 1 </w:instrText>
            </w:r>
            <w:r w:rsidR="005C7949">
              <w:rPr>
                <w:sz w:val="20"/>
                <w:szCs w:val="20"/>
              </w:rPr>
              <w:fldChar w:fldCharType="separate"/>
            </w:r>
            <w:r w:rsidR="00394A58">
              <w:rPr>
                <w:noProof/>
                <w:sz w:val="20"/>
                <w:szCs w:val="20"/>
              </w:rPr>
              <w:t>24</w:t>
            </w:r>
            <w:r w:rsidR="005C7949">
              <w:rPr>
                <w:sz w:val="20"/>
                <w:szCs w:val="20"/>
              </w:rPr>
              <w:fldChar w:fldCharType="end"/>
            </w:r>
            <w:r w:rsidRPr="00BA4153">
              <w:rPr>
                <w:sz w:val="20"/>
                <w:szCs w:val="20"/>
              </w:rPr>
              <w:t>)</w:t>
            </w:r>
            <w:bookmarkEnd w:id="48"/>
          </w:p>
        </w:tc>
      </w:tr>
      <w:tr w:rsidR="00BF70F3" w14:paraId="74F848B3" w14:textId="77777777" w:rsidTr="009F0FEA">
        <w:tc>
          <w:tcPr>
            <w:tcW w:w="5000" w:type="pct"/>
            <w:vAlign w:val="center"/>
          </w:tcPr>
          <w:p w14:paraId="76BEF6D8" w14:textId="71AD909E" w:rsidR="00BF70F3" w:rsidRPr="00BA4153" w:rsidRDefault="004B301F" w:rsidP="009F0FEA">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y</m:t>
                    </m:r>
                  </m:sub>
                </m:sSub>
                <m:r>
                  <w:rPr>
                    <w:rFonts w:ascii="Cambria Math" w:hAnsi="Cambria Math"/>
                    <w:sz w:val="20"/>
                    <w:szCs w:val="20"/>
                  </w:rPr>
                  <m:t>=</m:t>
                </m:r>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up>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
                          <m:fPr>
                            <m:ctrlPr>
                              <w:rPr>
                                <w:rFonts w:ascii="Cambria Math" w:hAnsi="Cambria Math"/>
                                <w:i/>
                                <w:sz w:val="20"/>
                                <w:szCs w:val="20"/>
                              </w:rPr>
                            </m:ctrlPr>
                          </m:fPr>
                          <m:num>
                            <m:r>
                              <w:rPr>
                                <w:rFonts w:ascii="Cambria Math" w:hAnsi="Cambria Math"/>
                                <w:sz w:val="20"/>
                                <w:szCs w:val="20"/>
                              </w:rPr>
                              <m:t>1-</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num>
                          <m:den>
                            <m:r>
                              <w:rPr>
                                <w:rFonts w:ascii="Cambria Math" w:hAnsi="Cambria Math"/>
                                <w:sz w:val="20"/>
                                <w:szCs w:val="20"/>
                              </w:rPr>
                              <m:t>2</m:t>
                            </m:r>
                          </m:den>
                        </m:f>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te</m:t>
                            </m:r>
                          </m:sub>
                        </m:sSub>
                        <m:r>
                          <w:rPr>
                            <w:rFonts w:ascii="Cambria Math" w:hAnsi="Cambria Math"/>
                            <w:sz w:val="20"/>
                            <w:szCs w:val="20"/>
                          </w:rPr>
                          <m:t>b</m:t>
                        </m:r>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
                          <m:fPr>
                            <m:ctrlPr>
                              <w:rPr>
                                <w:rFonts w:ascii="Cambria Math" w:hAnsi="Cambria Math"/>
                                <w:i/>
                                <w:sz w:val="20"/>
                                <w:szCs w:val="20"/>
                              </w:rPr>
                            </m:ctrlPr>
                          </m:fPr>
                          <m:num>
                            <m:func>
                              <m:funcPr>
                                <m:ctrlPr>
                                  <w:rPr>
                                    <w:rFonts w:ascii="Cambria Math" w:hAnsi="Cambria Math"/>
                                    <w:i/>
                                    <w:sz w:val="20"/>
                                    <w:szCs w:val="20"/>
                                  </w:rPr>
                                </m:ctrlPr>
                              </m:funcPr>
                              <m:fName>
                                <m:r>
                                  <m:rPr>
                                    <m:sty m:val="p"/>
                                  </m:rPr>
                                  <w:rPr>
                                    <w:rFonts w:ascii="Cambria Math" w:hAnsi="Cambria Math"/>
                                    <w:sz w:val="20"/>
                                    <w:szCs w:val="20"/>
                                  </w:rPr>
                                  <m:t>sin</m:t>
                                </m:r>
                              </m:fName>
                              <m:e>
                                <m:r>
                                  <w:rPr>
                                    <w:rFonts w:ascii="Cambria Math" w:hAnsi="Cambria Math"/>
                                    <w:sz w:val="20"/>
                                    <w:szCs w:val="20"/>
                                  </w:rPr>
                                  <m:t>2</m:t>
                                </m:r>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func>
                          </m:num>
                          <m:den>
                            <m:r>
                              <w:rPr>
                                <w:rFonts w:ascii="Cambria Math" w:hAnsi="Cambria Math"/>
                                <w:sz w:val="20"/>
                                <w:szCs w:val="20"/>
                              </w:rPr>
                              <m:t>2</m:t>
                            </m:r>
                          </m:den>
                        </m:f>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ne</m:t>
                            </m:r>
                          </m:sub>
                        </m:sSub>
                        <m:r>
                          <w:rPr>
                            <w:rFonts w:ascii="Cambria Math" w:hAnsi="Cambria Math"/>
                            <w:sz w:val="20"/>
                            <w:szCs w:val="20"/>
                          </w:rPr>
                          <m:t>b</m:t>
                        </m:r>
                        <m:func>
                          <m:funcPr>
                            <m:ctrlPr>
                              <w:rPr>
                                <w:rFonts w:ascii="Cambria Math" w:hAnsi="Cambria Math"/>
                                <w:i/>
                                <w:sz w:val="20"/>
                                <w:szCs w:val="20"/>
                              </w:rPr>
                            </m:ctrlPr>
                          </m:funcPr>
                          <m:fName>
                            <m:r>
                              <m:rPr>
                                <m:sty m:val="p"/>
                              </m:rPr>
                              <w:rPr>
                                <w:rFonts w:ascii="Cambria Math" w:hAnsi="Cambria Math"/>
                                <w:sz w:val="20"/>
                                <w:szCs w:val="20"/>
                              </w:rPr>
                              <m:t>cos</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e>
                    </m:d>
                  </m:e>
                </m:nary>
                <m:r>
                  <w:rPr>
                    <w:rFonts w:ascii="Cambria Math" w:hAnsi="Cambria Math"/>
                    <w:sz w:val="20"/>
                    <w:szCs w:val="20"/>
                  </w:rPr>
                  <m:t>g</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r>
                  <w:rPr>
                    <w:rFonts w:ascii="Cambria Math" w:hAnsi="Cambria Math"/>
                    <w:sz w:val="20"/>
                    <w:szCs w:val="20"/>
                  </w:rPr>
                  <m:t xml:space="preserve"> </m:t>
                </m:r>
              </m:oMath>
            </m:oMathPara>
          </w:p>
          <w:p w14:paraId="1710A78B" w14:textId="3CA02031" w:rsidR="00BF70F3" w:rsidRPr="00BA4153" w:rsidRDefault="00BF70F3" w:rsidP="009F0FEA">
            <w:pPr>
              <w:spacing w:before="0" w:after="0"/>
              <w:jc w:val="right"/>
              <w:rPr>
                <w:sz w:val="20"/>
                <w:szCs w:val="20"/>
              </w:rPr>
            </w:pPr>
            <w:r w:rsidRPr="00BA4153">
              <w:rPr>
                <w:sz w:val="20"/>
                <w:szCs w:val="20"/>
              </w:rPr>
              <w:t>(</w:t>
            </w:r>
            <w:r w:rsidR="005C7949">
              <w:rPr>
                <w:sz w:val="20"/>
                <w:szCs w:val="20"/>
              </w:rPr>
              <w:fldChar w:fldCharType="begin"/>
            </w:r>
            <w:r w:rsidR="005C7949">
              <w:rPr>
                <w:sz w:val="20"/>
                <w:szCs w:val="20"/>
              </w:rPr>
              <w:instrText xml:space="preserve"> STYLEREF 1 \s </w:instrText>
            </w:r>
            <w:r w:rsidR="005C7949">
              <w:rPr>
                <w:sz w:val="20"/>
                <w:szCs w:val="20"/>
              </w:rPr>
              <w:fldChar w:fldCharType="separate"/>
            </w:r>
            <w:r w:rsidR="00394A58">
              <w:rPr>
                <w:noProof/>
                <w:sz w:val="20"/>
                <w:szCs w:val="20"/>
              </w:rPr>
              <w:t>3</w:t>
            </w:r>
            <w:r w:rsidR="005C7949">
              <w:rPr>
                <w:sz w:val="20"/>
                <w:szCs w:val="20"/>
              </w:rPr>
              <w:fldChar w:fldCharType="end"/>
            </w:r>
            <w:r w:rsidR="005C7949">
              <w:rPr>
                <w:sz w:val="20"/>
                <w:szCs w:val="20"/>
              </w:rPr>
              <w:t>.</w:t>
            </w:r>
            <w:r w:rsidR="005C7949">
              <w:rPr>
                <w:sz w:val="20"/>
                <w:szCs w:val="20"/>
              </w:rPr>
              <w:fldChar w:fldCharType="begin"/>
            </w:r>
            <w:r w:rsidR="005C7949">
              <w:rPr>
                <w:sz w:val="20"/>
                <w:szCs w:val="20"/>
              </w:rPr>
              <w:instrText xml:space="preserve"> SEQ Eq. \* ARABIC \s 1 </w:instrText>
            </w:r>
            <w:r w:rsidR="005C7949">
              <w:rPr>
                <w:sz w:val="20"/>
                <w:szCs w:val="20"/>
              </w:rPr>
              <w:fldChar w:fldCharType="separate"/>
            </w:r>
            <w:r w:rsidR="00394A58">
              <w:rPr>
                <w:noProof/>
                <w:sz w:val="20"/>
                <w:szCs w:val="20"/>
              </w:rPr>
              <w:t>25</w:t>
            </w:r>
            <w:r w:rsidR="005C7949">
              <w:rPr>
                <w:sz w:val="20"/>
                <w:szCs w:val="20"/>
              </w:rPr>
              <w:fldChar w:fldCharType="end"/>
            </w:r>
            <w:r w:rsidRPr="00BA4153">
              <w:rPr>
                <w:sz w:val="20"/>
                <w:szCs w:val="20"/>
              </w:rPr>
              <w:t>)</w:t>
            </w:r>
          </w:p>
        </w:tc>
      </w:tr>
      <w:tr w:rsidR="00BF70F3" w14:paraId="72869D56" w14:textId="77777777" w:rsidTr="009F0FEA">
        <w:trPr>
          <w:trHeight w:val="835"/>
        </w:trPr>
        <w:tc>
          <w:tcPr>
            <w:tcW w:w="5000" w:type="pct"/>
            <w:vAlign w:val="center"/>
          </w:tcPr>
          <w:p w14:paraId="7409E69F" w14:textId="77777777" w:rsidR="00BF70F3" w:rsidRPr="00BA4153" w:rsidRDefault="004B301F" w:rsidP="009F0FEA">
            <w:pPr>
              <w:spacing w:before="0" w:after="0"/>
              <w:jc w:val="center"/>
              <w:rPr>
                <w:sz w:val="20"/>
                <w:szCs w:val="20"/>
              </w:rPr>
            </w:pPr>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z</m:t>
                  </m:r>
                </m:sub>
              </m:sSub>
              <m:r>
                <w:rPr>
                  <w:rFonts w:ascii="Cambria Math" w:hAnsi="Cambria Math"/>
                  <w:sz w:val="20"/>
                  <w:szCs w:val="20"/>
                </w:rPr>
                <m:t>=</m:t>
              </m:r>
              <m:nary>
                <m:naryPr>
                  <m:chr m:val="∑"/>
                  <m:limLoc m:val="undOvr"/>
                  <m:ctrlPr>
                    <w:rPr>
                      <w:rFonts w:ascii="Cambria Math" w:hAnsi="Cambria Math"/>
                      <w:i/>
                      <w:sz w:val="20"/>
                      <w:szCs w:val="20"/>
                    </w:rPr>
                  </m:ctrlPr>
                </m:naryPr>
                <m:sub>
                  <m:r>
                    <w:rPr>
                      <w:rFonts w:ascii="Cambria Math" w:hAnsi="Cambria Math"/>
                      <w:sz w:val="20"/>
                      <w:szCs w:val="20"/>
                    </w:rPr>
                    <m:t>j=1</m:t>
                  </m:r>
                </m:sub>
                <m:sup>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sup>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m:t>
                          </m:r>
                        </m:sub>
                      </m:sSub>
                      <m:r>
                        <w:rPr>
                          <w:rFonts w:ascii="Cambria Math" w:hAnsi="Cambria Math"/>
                          <w:sz w:val="20"/>
                          <w:szCs w:val="20"/>
                        </w:rPr>
                        <m:t>b</m:t>
                      </m:r>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m:t>
                          </m:r>
                        </m:sub>
                      </m:sSub>
                      <m:func>
                        <m:funcPr>
                          <m:ctrlPr>
                            <w:rPr>
                              <w:rFonts w:ascii="Cambria Math" w:hAnsi="Cambria Math"/>
                              <w:i/>
                              <w:sz w:val="20"/>
                              <w:szCs w:val="20"/>
                            </w:rPr>
                          </m:ctrlPr>
                        </m:funcPr>
                        <m:fName>
                          <m:r>
                            <m:rPr>
                              <m:sty m:val="p"/>
                            </m:rPr>
                            <w:rPr>
                              <w:rFonts w:ascii="Cambria Math" w:hAnsi="Cambria Math"/>
                              <w:sz w:val="20"/>
                              <w:szCs w:val="20"/>
                            </w:rPr>
                            <m:t>sin</m:t>
                          </m:r>
                        </m:fName>
                        <m:e>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func>
                      <m:sSub>
                        <m:sSubPr>
                          <m:ctrlPr>
                            <w:rPr>
                              <w:rFonts w:ascii="Cambria Math" w:hAnsi="Cambria Math"/>
                              <w:i/>
                              <w:sz w:val="20"/>
                              <w:szCs w:val="20"/>
                            </w:rPr>
                          </m:ctrlPr>
                        </m:sSubPr>
                        <m:e>
                          <m:r>
                            <w:rPr>
                              <w:rFonts w:ascii="Cambria Math" w:hAnsi="Cambria Math"/>
                              <w:sz w:val="20"/>
                              <w:szCs w:val="20"/>
                            </w:rPr>
                            <m:t>-k</m:t>
                          </m:r>
                        </m:e>
                        <m:sub>
                          <m:r>
                            <w:rPr>
                              <w:rFonts w:ascii="Cambria Math" w:hAnsi="Cambria Math"/>
                              <w:sz w:val="20"/>
                              <w:szCs w:val="20"/>
                            </w:rPr>
                            <m:t>ae</m:t>
                          </m:r>
                        </m:sub>
                      </m:sSub>
                      <m:r>
                        <w:rPr>
                          <w:rFonts w:ascii="Cambria Math" w:hAnsi="Cambria Math"/>
                          <w:sz w:val="20"/>
                          <w:szCs w:val="20"/>
                        </w:rPr>
                        <m:t>b</m:t>
                      </m:r>
                    </m:e>
                  </m:d>
                  <m:r>
                    <w:rPr>
                      <w:rFonts w:ascii="Cambria Math" w:hAnsi="Cambria Math"/>
                      <w:sz w:val="20"/>
                      <w:szCs w:val="20"/>
                    </w:rPr>
                    <m:t>×g</m:t>
                  </m:r>
                  <m:d>
                    <m:dPr>
                      <m:ctrlPr>
                        <w:rPr>
                          <w:rFonts w:ascii="Cambria Math" w:hAnsi="Cambria Math"/>
                          <w:i/>
                          <w:sz w:val="20"/>
                          <w:szCs w:val="20"/>
                        </w:rPr>
                      </m:ctrlPr>
                    </m:dPr>
                    <m:e>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j</m:t>
                          </m:r>
                        </m:sub>
                      </m:sSub>
                    </m:e>
                  </m:d>
                </m:e>
              </m:nary>
            </m:oMath>
            <w:r w:rsidR="00BF70F3" w:rsidRPr="00BA4153">
              <w:rPr>
                <w:sz w:val="20"/>
                <w:szCs w:val="20"/>
              </w:rPr>
              <w:t xml:space="preserve"> </w:t>
            </w:r>
          </w:p>
          <w:p w14:paraId="3AE15BAC" w14:textId="1377DD01" w:rsidR="00BF70F3" w:rsidRPr="00BA4153" w:rsidRDefault="00BF70F3" w:rsidP="009F0FEA">
            <w:pPr>
              <w:spacing w:before="0" w:after="0"/>
              <w:jc w:val="right"/>
              <w:rPr>
                <w:sz w:val="20"/>
                <w:szCs w:val="20"/>
              </w:rPr>
            </w:pPr>
            <w:bookmarkStart w:id="49" w:name="_Ref101967896"/>
            <w:r w:rsidRPr="00BA4153">
              <w:rPr>
                <w:sz w:val="20"/>
                <w:szCs w:val="20"/>
              </w:rPr>
              <w:t>(</w:t>
            </w:r>
            <w:r w:rsidR="005C7949">
              <w:rPr>
                <w:sz w:val="20"/>
                <w:szCs w:val="20"/>
              </w:rPr>
              <w:fldChar w:fldCharType="begin"/>
            </w:r>
            <w:r w:rsidR="005C7949">
              <w:rPr>
                <w:sz w:val="20"/>
                <w:szCs w:val="20"/>
              </w:rPr>
              <w:instrText xml:space="preserve"> STYLEREF 1 \s </w:instrText>
            </w:r>
            <w:r w:rsidR="005C7949">
              <w:rPr>
                <w:sz w:val="20"/>
                <w:szCs w:val="20"/>
              </w:rPr>
              <w:fldChar w:fldCharType="separate"/>
            </w:r>
            <w:r w:rsidR="00394A58">
              <w:rPr>
                <w:noProof/>
                <w:sz w:val="20"/>
                <w:szCs w:val="20"/>
              </w:rPr>
              <w:t>3</w:t>
            </w:r>
            <w:r w:rsidR="005C7949">
              <w:rPr>
                <w:sz w:val="20"/>
                <w:szCs w:val="20"/>
              </w:rPr>
              <w:fldChar w:fldCharType="end"/>
            </w:r>
            <w:r w:rsidR="005C7949">
              <w:rPr>
                <w:sz w:val="20"/>
                <w:szCs w:val="20"/>
              </w:rPr>
              <w:t>.</w:t>
            </w:r>
            <w:r w:rsidR="005C7949">
              <w:rPr>
                <w:sz w:val="20"/>
                <w:szCs w:val="20"/>
              </w:rPr>
              <w:fldChar w:fldCharType="begin"/>
            </w:r>
            <w:r w:rsidR="005C7949">
              <w:rPr>
                <w:sz w:val="20"/>
                <w:szCs w:val="20"/>
              </w:rPr>
              <w:instrText xml:space="preserve"> SEQ Eq. \* ARABIC \s 1 </w:instrText>
            </w:r>
            <w:r w:rsidR="005C7949">
              <w:rPr>
                <w:sz w:val="20"/>
                <w:szCs w:val="20"/>
              </w:rPr>
              <w:fldChar w:fldCharType="separate"/>
            </w:r>
            <w:r w:rsidR="00394A58">
              <w:rPr>
                <w:noProof/>
                <w:sz w:val="20"/>
                <w:szCs w:val="20"/>
              </w:rPr>
              <w:t>26</w:t>
            </w:r>
            <w:r w:rsidR="005C7949">
              <w:rPr>
                <w:sz w:val="20"/>
                <w:szCs w:val="20"/>
              </w:rPr>
              <w:fldChar w:fldCharType="end"/>
            </w:r>
            <w:r w:rsidRPr="00BA4153">
              <w:rPr>
                <w:sz w:val="20"/>
                <w:szCs w:val="20"/>
              </w:rPr>
              <w:t>)</w:t>
            </w:r>
            <w:bookmarkEnd w:id="49"/>
          </w:p>
        </w:tc>
      </w:tr>
    </w:tbl>
    <w:p w14:paraId="314EF3DD" w14:textId="3D55B831" w:rsidR="00BF70F3" w:rsidRDefault="00BF70F3" w:rsidP="00BF70F3">
      <w:pPr>
        <w:rPr>
          <w:rFonts w:cs="Times New Roman"/>
        </w:rPr>
      </w:pPr>
      <w:r>
        <w:rPr>
          <w:rFonts w:cs="Times New Roman"/>
        </w:rPr>
        <w:t>The mean force can then be determined by integrating between the start and exit angles as shown in</w:t>
      </w:r>
      <w:r w:rsidR="00AC256F">
        <w:rPr>
          <w:rFonts w:cs="Times New Roman"/>
        </w:rPr>
        <w:t xml:space="preserve"> Eq. 3.24</w:t>
      </w:r>
      <w:r>
        <w:rPr>
          <w:rFonts w:cs="Times New Roman"/>
        </w:rPr>
        <w:t xml:space="preserve"> for the </w:t>
      </w:r>
      <w:r>
        <w:rPr>
          <w:rFonts w:cs="Times New Roman"/>
          <w:i/>
          <w:iCs/>
        </w:rPr>
        <w:t xml:space="preserve">x </w:t>
      </w:r>
      <w:r>
        <w:rPr>
          <w:rFonts w:cs="Times New Roman"/>
        </w:rPr>
        <w:t xml:space="preserve">direction.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BF70F3" w:rsidRPr="004A523F" w14:paraId="5276C1AE" w14:textId="77777777" w:rsidTr="009F0FEA">
        <w:tc>
          <w:tcPr>
            <w:tcW w:w="4583" w:type="pct"/>
            <w:vAlign w:val="center"/>
          </w:tcPr>
          <w:p w14:paraId="3CEE366F" w14:textId="77777777" w:rsidR="00BF70F3" w:rsidRPr="004A523F" w:rsidRDefault="004B301F" w:rsidP="009F0FEA">
            <w:pPr>
              <w:spacing w:before="0" w:after="0"/>
              <w:jc w:val="center"/>
              <w:rPr>
                <w:rFonts w:ascii="Cambria Math" w:hAnsi="Cambria Math"/>
                <w:sz w:val="20"/>
                <w:szCs w:val="20"/>
              </w:rPr>
            </w:pPr>
            <m:oMathPara>
              <m:oMath>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F</m:t>
                        </m:r>
                      </m:e>
                    </m:acc>
                  </m:e>
                  <m:sub>
                    <m:r>
                      <w:rPr>
                        <w:rFonts w:ascii="Cambria Math" w:hAnsi="Cambria Math"/>
                        <w:sz w:val="20"/>
                        <w:szCs w:val="20"/>
                      </w:rPr>
                      <m:t>x</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2π</m:t>
                    </m:r>
                  </m:den>
                </m:f>
                <m:nary>
                  <m:naryPr>
                    <m:limLoc m:val="undOvr"/>
                    <m:ctrlPr>
                      <w:rPr>
                        <w:rFonts w:ascii="Cambria Math" w:hAnsi="Cambria Math"/>
                        <w:i/>
                        <w:sz w:val="20"/>
                        <w:szCs w:val="20"/>
                      </w:rPr>
                    </m:ctrlPr>
                  </m:naryPr>
                  <m:sub>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s</m:t>
                        </m:r>
                      </m:sub>
                    </m:sSub>
                  </m:sub>
                  <m:sup>
                    <m:sSub>
                      <m:sSubPr>
                        <m:ctrlPr>
                          <w:rPr>
                            <w:rFonts w:ascii="Cambria Math" w:hAnsi="Cambria Math"/>
                            <w:i/>
                            <w:sz w:val="20"/>
                            <w:szCs w:val="20"/>
                          </w:rPr>
                        </m:ctrlPr>
                      </m:sSubPr>
                      <m:e>
                        <m:r>
                          <w:rPr>
                            <w:rFonts w:ascii="Cambria Math" w:hAnsi="Cambria Math"/>
                            <w:sz w:val="20"/>
                            <w:szCs w:val="20"/>
                          </w:rPr>
                          <m:t>ϕ</m:t>
                        </m:r>
                      </m:e>
                      <m:sub>
                        <m:r>
                          <w:rPr>
                            <w:rFonts w:ascii="Cambria Math" w:hAnsi="Cambria Math"/>
                            <w:sz w:val="20"/>
                            <w:szCs w:val="20"/>
                          </w:rPr>
                          <m:t>e</m:t>
                        </m:r>
                      </m:sub>
                    </m:sSub>
                  </m:sup>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x</m:t>
                        </m:r>
                      </m:sub>
                    </m:sSub>
                    <m:r>
                      <w:rPr>
                        <w:rFonts w:ascii="Cambria Math" w:hAnsi="Cambria Math"/>
                        <w:sz w:val="20"/>
                        <w:szCs w:val="20"/>
                      </w:rPr>
                      <m:t xml:space="preserve"> dϕ</m:t>
                    </m:r>
                  </m:e>
                </m:nary>
              </m:oMath>
            </m:oMathPara>
          </w:p>
        </w:tc>
        <w:tc>
          <w:tcPr>
            <w:tcW w:w="417" w:type="pct"/>
            <w:vAlign w:val="center"/>
          </w:tcPr>
          <w:p w14:paraId="19AB0F4D" w14:textId="77585EB3" w:rsidR="00BF70F3" w:rsidRPr="004A523F" w:rsidRDefault="00BF70F3" w:rsidP="00F14F69">
            <w:pPr>
              <w:pStyle w:val="Caption"/>
            </w:pPr>
            <w:bookmarkStart w:id="50" w:name="_Ref101967924"/>
            <w:r w:rsidRPr="004A523F">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27</w:t>
            </w:r>
            <w:r w:rsidR="00846B31">
              <w:rPr>
                <w:noProof/>
              </w:rPr>
              <w:fldChar w:fldCharType="end"/>
            </w:r>
            <w:r w:rsidRPr="004A523F">
              <w:t>)</w:t>
            </w:r>
            <w:bookmarkEnd w:id="50"/>
          </w:p>
        </w:tc>
      </w:tr>
    </w:tbl>
    <w:p w14:paraId="30F11FB5" w14:textId="73919996" w:rsidR="00BF70F3" w:rsidRDefault="00BF70F3" w:rsidP="00BF70F3">
      <w:r>
        <w:t xml:space="preserve">The </w:t>
      </w:r>
      <w:r w:rsidR="009041C1">
        <w:t>best fit line from the linear regression for</w:t>
      </w:r>
      <w:r>
        <w:t xml:space="preserve"> the </w:t>
      </w:r>
      <w:r>
        <w:rPr>
          <w:i/>
          <w:iCs/>
        </w:rPr>
        <w:t>x</w:t>
      </w:r>
      <w:r>
        <w:t xml:space="preserve"> direction </w:t>
      </w:r>
      <w:r w:rsidR="009041C1">
        <w:t>is represented</w:t>
      </w:r>
      <w:r>
        <w:t xml:space="preserve">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BF70F3" w:rsidRPr="004A523F" w14:paraId="389A2074" w14:textId="77777777" w:rsidTr="009F0FEA">
        <w:tc>
          <w:tcPr>
            <w:tcW w:w="4583" w:type="pct"/>
            <w:vAlign w:val="center"/>
          </w:tcPr>
          <w:p w14:paraId="2D5A2105" w14:textId="77777777" w:rsidR="00BF70F3" w:rsidRPr="004A523F" w:rsidRDefault="004B301F" w:rsidP="009F0FEA">
            <w:pPr>
              <w:spacing w:before="0" w:after="0"/>
              <w:jc w:val="center"/>
              <w:rPr>
                <w:sz w:val="20"/>
                <w:szCs w:val="20"/>
              </w:rPr>
            </w:pPr>
            <m:oMathPara>
              <m:oMath>
                <m:sSub>
                  <m:sSubPr>
                    <m:ctrlPr>
                      <w:rPr>
                        <w:rFonts w:ascii="Cambria Math" w:hAnsi="Cambria Math"/>
                        <w:i/>
                        <w:sz w:val="20"/>
                        <w:szCs w:val="20"/>
                      </w:rPr>
                    </m:ctrlPr>
                  </m:sSubPr>
                  <m:e>
                    <m:acc>
                      <m:accPr>
                        <m:chr m:val="̅"/>
                        <m:ctrlPr>
                          <w:rPr>
                            <w:rFonts w:ascii="Cambria Math" w:hAnsi="Cambria Math"/>
                            <w:i/>
                            <w:sz w:val="20"/>
                            <w:szCs w:val="20"/>
                          </w:rPr>
                        </m:ctrlPr>
                      </m:accPr>
                      <m:e>
                        <m:r>
                          <w:rPr>
                            <w:rFonts w:ascii="Cambria Math" w:hAnsi="Cambria Math"/>
                            <w:sz w:val="20"/>
                            <w:szCs w:val="20"/>
                          </w:rPr>
                          <m:t>F</m:t>
                        </m:r>
                      </m:e>
                    </m:acc>
                  </m:e>
                  <m:sub>
                    <m:r>
                      <w:rPr>
                        <w:rFonts w:ascii="Cambria Math" w:hAnsi="Cambria Math"/>
                        <w:sz w:val="20"/>
                        <w:szCs w:val="20"/>
                      </w:rPr>
                      <m:t>x,i</m:t>
                    </m:r>
                  </m:sub>
                </m:sSub>
                <m:r>
                  <w:rPr>
                    <w:rFonts w:ascii="Cambria Math" w:hAnsi="Cambria Math"/>
                    <w:sz w:val="20"/>
                    <w:szCs w:val="20"/>
                  </w:rPr>
                  <m:t xml:space="preserve">= </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0x</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1x</m:t>
                    </m:r>
                  </m:sub>
                </m:sSub>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t,i</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i</m:t>
                    </m:r>
                  </m:sub>
                </m:sSub>
              </m:oMath>
            </m:oMathPara>
          </w:p>
        </w:tc>
        <w:tc>
          <w:tcPr>
            <w:tcW w:w="417" w:type="pct"/>
            <w:vAlign w:val="center"/>
          </w:tcPr>
          <w:p w14:paraId="75B1947B" w14:textId="7A95D653" w:rsidR="00BF70F3" w:rsidRPr="004A523F" w:rsidRDefault="00BF70F3" w:rsidP="00F14F69">
            <w:pPr>
              <w:pStyle w:val="Caption"/>
            </w:pPr>
            <w:r w:rsidRPr="004A523F">
              <w:t>(</w:t>
            </w:r>
            <w:r w:rsidR="00846B31">
              <w:fldChar w:fldCharType="begin"/>
            </w:r>
            <w:r w:rsidR="00846B31">
              <w:instrText xml:space="preserve"> STYLEREF 1 \s </w:instrText>
            </w:r>
            <w:r w:rsidR="00846B31">
              <w:fldChar w:fldCharType="separate"/>
            </w:r>
            <w:r w:rsidR="00394A58">
              <w:rPr>
                <w:noProof/>
              </w:rPr>
              <w:t>3</w:t>
            </w:r>
            <w:r w:rsidR="00846B31">
              <w:rPr>
                <w:noProof/>
              </w:rPr>
              <w:fldChar w:fldCharType="end"/>
            </w:r>
            <w:r w:rsidR="005C7949">
              <w:t>.</w:t>
            </w:r>
            <w:r w:rsidR="00846B31">
              <w:fldChar w:fldCharType="begin"/>
            </w:r>
            <w:r w:rsidR="00846B31">
              <w:instrText xml:space="preserve"> SEQ Eq. \* ARABIC \s 1 </w:instrText>
            </w:r>
            <w:r w:rsidR="00846B31">
              <w:fldChar w:fldCharType="separate"/>
            </w:r>
            <w:r w:rsidR="00394A58">
              <w:rPr>
                <w:noProof/>
              </w:rPr>
              <w:t>28</w:t>
            </w:r>
            <w:r w:rsidR="00846B31">
              <w:rPr>
                <w:noProof/>
              </w:rPr>
              <w:fldChar w:fldCharType="end"/>
            </w:r>
            <w:r w:rsidRPr="004A523F">
              <w:t>)</w:t>
            </w:r>
          </w:p>
        </w:tc>
      </w:tr>
    </w:tbl>
    <w:p w14:paraId="0BDBE007" w14:textId="33BE044E" w:rsidR="00BF70F3" w:rsidRDefault="00BF70F3" w:rsidP="00BF70F3">
      <w:r>
        <w:t xml:space="preserve">where </w:t>
      </w:r>
      <w:proofErr w:type="spellStart"/>
      <w:proofErr w:type="gramStart"/>
      <w:r>
        <w:rPr>
          <w:i/>
          <w:iCs/>
        </w:rPr>
        <w:t>f</w:t>
      </w:r>
      <w:r>
        <w:rPr>
          <w:i/>
          <w:iCs/>
          <w:vertAlign w:val="subscript"/>
        </w:rPr>
        <w:t>t,i</w:t>
      </w:r>
      <w:proofErr w:type="spellEnd"/>
      <w:proofErr w:type="gramEnd"/>
      <w:r>
        <w:t xml:space="preserve"> and </w:t>
      </w:r>
      <m:oMath>
        <m:sSub>
          <m:sSubPr>
            <m:ctrlPr>
              <w:rPr>
                <w:rFonts w:ascii="Cambria Math" w:hAnsi="Cambria Math"/>
                <w:i/>
              </w:rPr>
            </m:ctrlPr>
          </m:sSubPr>
          <m:e>
            <m:acc>
              <m:accPr>
                <m:chr m:val="̅"/>
                <m:ctrlPr>
                  <w:rPr>
                    <w:rFonts w:ascii="Cambria Math" w:hAnsi="Cambria Math"/>
                    <w:i/>
                  </w:rPr>
                </m:ctrlPr>
              </m:accPr>
              <m:e>
                <m:r>
                  <w:rPr>
                    <w:rFonts w:ascii="Cambria Math" w:hAnsi="Cambria Math"/>
                  </w:rPr>
                  <m:t>F</m:t>
                </m:r>
              </m:e>
            </m:acc>
          </m:e>
          <m:sub>
            <m:r>
              <w:rPr>
                <w:rFonts w:ascii="Cambria Math" w:hAnsi="Cambria Math"/>
              </w:rPr>
              <m:t>x,i</m:t>
            </m:r>
          </m:sub>
        </m:sSub>
      </m:oMath>
      <w:r>
        <w:t xml:space="preserve"> are the commanded </w:t>
      </w:r>
      <w:r w:rsidR="009041C1">
        <w:t xml:space="preserve">feed per tooth </w:t>
      </w:r>
      <w:r>
        <w:t xml:space="preserve">and resulting average force pairs, </w:t>
      </w:r>
      <w:r>
        <w:rPr>
          <w:i/>
          <w:iCs/>
        </w:rPr>
        <w:t>a</w:t>
      </w:r>
      <w:r w:rsidRPr="006E44B0">
        <w:rPr>
          <w:iCs/>
          <w:vertAlign w:val="subscript"/>
        </w:rPr>
        <w:t>0</w:t>
      </w:r>
      <w:r>
        <w:rPr>
          <w:i/>
          <w:iCs/>
          <w:vertAlign w:val="subscript"/>
        </w:rPr>
        <w:t>x</w:t>
      </w:r>
      <w:r>
        <w:rPr>
          <w:i/>
          <w:iCs/>
        </w:rPr>
        <w:t xml:space="preserve"> </w:t>
      </w:r>
      <w:r>
        <w:t xml:space="preserve">is the intercept of the line, </w:t>
      </w:r>
      <w:r>
        <w:rPr>
          <w:i/>
          <w:iCs/>
        </w:rPr>
        <w:t>a</w:t>
      </w:r>
      <w:r w:rsidRPr="006E44B0">
        <w:rPr>
          <w:iCs/>
          <w:vertAlign w:val="subscript"/>
        </w:rPr>
        <w:t>1</w:t>
      </w:r>
      <w:r>
        <w:rPr>
          <w:i/>
          <w:iCs/>
          <w:vertAlign w:val="subscript"/>
        </w:rPr>
        <w:t>x</w:t>
      </w:r>
      <w:r>
        <w:t xml:space="preserve"> is the slope, and </w:t>
      </w:r>
      <w:proofErr w:type="spellStart"/>
      <w:r>
        <w:rPr>
          <w:i/>
          <w:iCs/>
        </w:rPr>
        <w:t>E</w:t>
      </w:r>
      <w:r>
        <w:rPr>
          <w:i/>
          <w:iCs/>
          <w:vertAlign w:val="subscript"/>
        </w:rPr>
        <w:t>i</w:t>
      </w:r>
      <w:r>
        <w:rPr>
          <w:i/>
          <w:iCs/>
          <w:vertAlign w:val="subscript"/>
        </w:rPr>
        <w:softHyphen/>
      </w:r>
      <w:proofErr w:type="spellEnd"/>
      <w:r>
        <w:rPr>
          <w:vertAlign w:val="subscript"/>
        </w:rPr>
        <w:t xml:space="preserve"> </w:t>
      </w:r>
      <w:r>
        <w:t xml:space="preserve">is the error between the measurement </w:t>
      </w:r>
      <w:r w:rsidR="009041C1">
        <w:t xml:space="preserve">points </w:t>
      </w:r>
      <w:r>
        <w:t xml:space="preserve">and the best fit line. </w:t>
      </w:r>
    </w:p>
    <w:p w14:paraId="00CBA306" w14:textId="1BB80512" w:rsidR="00AD1556" w:rsidRPr="008B5E15" w:rsidRDefault="00AD1556" w:rsidP="00AD1556">
      <w:pPr>
        <w:pStyle w:val="Heading3"/>
      </w:pPr>
      <w:bookmarkStart w:id="51" w:name="_Toc102232509"/>
      <w:r w:rsidRPr="008B5E15">
        <w:t xml:space="preserve">Tool </w:t>
      </w:r>
      <w:r w:rsidR="005F64EE">
        <w:t>Tip</w:t>
      </w:r>
      <w:r w:rsidRPr="008B5E15">
        <w:t xml:space="preserve"> Receptance</w:t>
      </w:r>
      <w:bookmarkEnd w:id="51"/>
    </w:p>
    <w:p w14:paraId="4850472B" w14:textId="7F2CADA4" w:rsidR="009D30DE" w:rsidRDefault="00AD1556" w:rsidP="009D30DE">
      <w:r>
        <w:t xml:space="preserve">As shown in the previous section, the tool </w:t>
      </w:r>
      <w:r w:rsidR="005F64EE">
        <w:t>tip</w:t>
      </w:r>
      <w:r>
        <w:t xml:space="preserve"> receptance</w:t>
      </w:r>
      <w:r w:rsidR="009041C1">
        <w:t xml:space="preserve">s in the </w:t>
      </w:r>
      <w:r w:rsidR="009041C1" w:rsidRPr="005D4A59">
        <w:rPr>
          <w:i/>
        </w:rPr>
        <w:t>x</w:t>
      </w:r>
      <w:r w:rsidR="009041C1">
        <w:t xml:space="preserve"> and </w:t>
      </w:r>
      <w:r w:rsidR="009041C1" w:rsidRPr="005D4A59">
        <w:rPr>
          <w:i/>
        </w:rPr>
        <w:t>y</w:t>
      </w:r>
      <w:r w:rsidR="009041C1">
        <w:t xml:space="preserve"> directions are</w:t>
      </w:r>
      <w:r>
        <w:t xml:space="preserve"> </w:t>
      </w:r>
      <w:r w:rsidR="009041C1">
        <w:t xml:space="preserve">required </w:t>
      </w:r>
      <w:r>
        <w:t xml:space="preserve">to generate a stability map </w:t>
      </w:r>
      <w:r w:rsidR="009041C1">
        <w:t>using the Fourier series approach</w:t>
      </w:r>
      <w:r>
        <w:t xml:space="preserve">. </w:t>
      </w:r>
      <w:r w:rsidR="00CB59AD">
        <w:t xml:space="preserve">Impact testing is an </w:t>
      </w:r>
      <w:r>
        <w:t xml:space="preserve">experimental method </w:t>
      </w:r>
      <w:r w:rsidR="00CB59AD">
        <w:t>used to measure the dynamics of structures. This method is widely used to</w:t>
      </w:r>
      <w:r>
        <w:t xml:space="preserve"> measure the tool tip FRF</w:t>
      </w:r>
      <w:r w:rsidR="00126A9D">
        <w:t xml:space="preserve"> directly</w:t>
      </w:r>
      <w:r>
        <w:t xml:space="preserve">. </w:t>
      </w:r>
      <w:bookmarkStart w:id="52" w:name="_Toc420995905"/>
      <w:bookmarkStart w:id="53" w:name="_Toc422997492"/>
      <w:bookmarkStart w:id="54" w:name="_Toc427156475"/>
      <w:r w:rsidR="009041C1">
        <w:t>In impact testing</w:t>
      </w:r>
      <w:r w:rsidR="00126A9D">
        <w:t>, a</w:t>
      </w:r>
      <w:r w:rsidR="009D30DE">
        <w:t xml:space="preserve"> modal hammer containing a force sensor in the tip is used to generate a short duration impact on the object of interest. The impulse excite</w:t>
      </w:r>
      <w:r w:rsidR="009041C1">
        <w:t>s</w:t>
      </w:r>
      <w:r w:rsidR="009D30DE">
        <w:t xml:space="preserve"> a wide range of frequencies. This test is typically repeated multiple times and the results averaged to improve the correlation between input force and measured vibration across the range of measured frequencies </w:t>
      </w:r>
      <w:r w:rsidR="009D30DE">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sidR="009D30DE">
        <w:fldChar w:fldCharType="separate"/>
      </w:r>
      <w:r w:rsidR="009D30DE" w:rsidRPr="00ED2C6D">
        <w:rPr>
          <w:noProof/>
        </w:rPr>
        <w:t>[3]</w:t>
      </w:r>
      <w:r w:rsidR="009D30DE">
        <w:fldChar w:fldCharType="end"/>
      </w:r>
      <w:r w:rsidR="009D30DE">
        <w:t xml:space="preserve">. The vibration response is </w:t>
      </w:r>
      <w:r w:rsidR="009041C1">
        <w:t xml:space="preserve">simultaneously </w:t>
      </w:r>
      <w:r w:rsidR="009D30DE">
        <w:t xml:space="preserve">measured by a transducer which may record displacement (to define the receptance frequency response function), velocity (mobility), or acceleration (accelerance). The receptance is used </w:t>
      </w:r>
      <w:r w:rsidR="009041C1">
        <w:t>for</w:t>
      </w:r>
      <w:r w:rsidR="009D30DE">
        <w:t xml:space="preserve"> stability analysis.</w:t>
      </w:r>
    </w:p>
    <w:p w14:paraId="343FF4D5" w14:textId="1B6B168B" w:rsidR="004F06D2" w:rsidRDefault="003A0137" w:rsidP="009D30DE">
      <w:r>
        <w:t xml:space="preserve">In this dissertation, RCSA </w:t>
      </w:r>
      <w:r w:rsidR="0060790A">
        <w:t>is used to predict</w:t>
      </w:r>
      <w:r w:rsidR="009A6C3A">
        <w:t xml:space="preserve"> the tool tip </w:t>
      </w:r>
      <w:r w:rsidR="0060790A">
        <w:t>FRF</w:t>
      </w:r>
      <w:r w:rsidR="009A6C3A">
        <w:t xml:space="preserve">. </w:t>
      </w:r>
      <w:r w:rsidR="00D9349E">
        <w:t>The RCSA algorithm was presented in Chapter 2 and will not be repeated here</w:t>
      </w:r>
      <w:r w:rsidR="003A3779">
        <w:t>,</w:t>
      </w:r>
      <w:r w:rsidR="00F40976">
        <w:t xml:space="preserve"> however </w:t>
      </w:r>
      <w:r w:rsidR="001B2599">
        <w:t>an</w:t>
      </w:r>
      <w:r w:rsidR="00064740">
        <w:t xml:space="preserve"> update has been made to Eq. 2.15. </w:t>
      </w:r>
      <w:r w:rsidR="00405B14">
        <w:t xml:space="preserve">By reciprocity (i.e., </w:t>
      </w:r>
      <m:oMath>
        <m:f>
          <m:fPr>
            <m:ctrlPr>
              <w:rPr>
                <w:rFonts w:ascii="Cambria Math" w:hAnsi="Cambria Math"/>
                <w:i/>
              </w:rPr>
            </m:ctrlPr>
          </m:fPr>
          <m:num>
            <m:r>
              <w:rPr>
                <w:rFonts w:ascii="Cambria Math" w:hAnsi="Cambria Math"/>
              </w:rPr>
              <m:t>X</m:t>
            </m:r>
          </m:num>
          <m:den>
            <m:r>
              <w:rPr>
                <w:rFonts w:ascii="Cambria Math" w:hAnsi="Cambria Math"/>
              </w:rPr>
              <m:t>M</m:t>
            </m:r>
          </m:den>
        </m:f>
        <m:r>
          <w:rPr>
            <w:rFonts w:ascii="Cambria Math" w:hAnsi="Cambria Math"/>
          </w:rPr>
          <m:t>=</m:t>
        </m:r>
        <m:f>
          <m:fPr>
            <m:ctrlPr>
              <w:rPr>
                <w:rFonts w:ascii="Cambria Math" w:hAnsi="Cambria Math"/>
                <w:i/>
              </w:rPr>
            </m:ctrlPr>
          </m:fPr>
          <m:num>
            <m:r>
              <w:rPr>
                <w:rFonts w:ascii="Cambria Math" w:hAnsi="Cambria Math"/>
              </w:rPr>
              <m:t>θ</m:t>
            </m:r>
          </m:num>
          <m:den>
            <m:r>
              <w:rPr>
                <w:rFonts w:ascii="Cambria Math" w:hAnsi="Cambria Math"/>
              </w:rPr>
              <m:t>F</m:t>
            </m:r>
          </m:den>
        </m:f>
      </m:oMath>
      <w:r w:rsidR="00405B14">
        <w:t>)</w:t>
      </w:r>
      <w:r w:rsidR="00F5070B">
        <w:t>, t</w:t>
      </w:r>
      <w:r w:rsidR="00064740">
        <w:t xml:space="preserve">he </w:t>
      </w:r>
      <w:r w:rsidR="00803607">
        <w:t xml:space="preserve">connection parameter matrix </w:t>
      </w:r>
      <w:r w:rsidR="00F5070B">
        <w:t>can be re-written from 2.15 as:</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4F06D2" w14:paraId="30080436" w14:textId="77777777" w:rsidTr="00A05ECD">
        <w:tc>
          <w:tcPr>
            <w:tcW w:w="4583" w:type="pct"/>
            <w:vAlign w:val="center"/>
          </w:tcPr>
          <w:p w14:paraId="14A05CA2" w14:textId="14049C6D" w:rsidR="004F06D2" w:rsidRPr="00BA4153" w:rsidRDefault="004B301F" w:rsidP="00A05ECD">
            <w:pPr>
              <w:spacing w:before="0" w:after="0"/>
              <w:jc w:val="center"/>
              <w:rPr>
                <w:sz w:val="20"/>
                <w:szCs w:val="20"/>
              </w:rPr>
            </w:pPr>
            <m:oMathPara>
              <m:oMath>
                <m:d>
                  <m:dPr>
                    <m:begChr m:val="["/>
                    <m:endChr m:val="]"/>
                    <m:ctrlPr>
                      <w:rPr>
                        <w:rFonts w:ascii="Cambria Math" w:hAnsi="Cambria Math" w:cs="Times New Roman"/>
                        <w:i/>
                      </w:rPr>
                    </m:ctrlPr>
                  </m:dPr>
                  <m:e>
                    <m:r>
                      <m:rPr>
                        <m:sty m:val="bi"/>
                      </m:rPr>
                      <w:rPr>
                        <w:rFonts w:ascii="Cambria Math" w:hAnsi="Cambria Math" w:cs="Times New Roman"/>
                      </w:rPr>
                      <m:t>K</m:t>
                    </m:r>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xf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xf</m:t>
                              </m:r>
                            </m:sub>
                          </m:sSub>
                        </m:e>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θf</m:t>
                              </m:r>
                            </m:sub>
                          </m:sSub>
                        </m:e>
                      </m:mr>
                      <m:m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xm</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xm</m:t>
                              </m:r>
                            </m:sub>
                          </m:sSub>
                        </m:e>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θm</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θm</m:t>
                              </m:r>
                            </m:sub>
                          </m:sSub>
                        </m:e>
                      </m:mr>
                    </m:m>
                  </m:e>
                </m:d>
                <m:r>
                  <w:rPr>
                    <w:rFonts w:ascii="Cambria Math" w:hAnsi="Cambria Math"/>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xf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xf</m:t>
                              </m:r>
                            </m:sub>
                          </m:sSub>
                        </m:e>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θf</m:t>
                              </m:r>
                            </m:sub>
                          </m:sSub>
                        </m:e>
                      </m:mr>
                      <m:m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θf</m:t>
                              </m:r>
                            </m:sub>
                          </m:sSub>
                        </m:e>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θm</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θm</m:t>
                              </m:r>
                            </m:sub>
                          </m:sSub>
                        </m:e>
                      </m:mr>
                    </m:m>
                  </m:e>
                </m:d>
              </m:oMath>
            </m:oMathPara>
          </w:p>
        </w:tc>
        <w:tc>
          <w:tcPr>
            <w:tcW w:w="417" w:type="pct"/>
            <w:vAlign w:val="center"/>
          </w:tcPr>
          <w:p w14:paraId="670E70BE" w14:textId="46525BA6" w:rsidR="004F06D2" w:rsidRPr="00836FD4" w:rsidRDefault="004F06D2" w:rsidP="00A05ECD">
            <w:pPr>
              <w:pStyle w:val="Caption"/>
              <w:jc w:val="right"/>
            </w:pPr>
            <w:r>
              <w:t>(</w:t>
            </w:r>
            <w:r w:rsidR="004B301F">
              <w:fldChar w:fldCharType="begin"/>
            </w:r>
            <w:r w:rsidR="004B301F">
              <w:instrText xml:space="preserve"> STYLEREF 1 \s </w:instrText>
            </w:r>
            <w:r w:rsidR="004B301F">
              <w:fldChar w:fldCharType="separate"/>
            </w:r>
            <w:r w:rsidR="00394A58">
              <w:rPr>
                <w:noProof/>
              </w:rPr>
              <w:t>3</w:t>
            </w:r>
            <w:r w:rsidR="004B301F">
              <w:rPr>
                <w:noProof/>
              </w:rPr>
              <w:fldChar w:fldCharType="end"/>
            </w:r>
            <w:r>
              <w:t>.</w:t>
            </w:r>
            <w:r w:rsidR="004B301F">
              <w:fldChar w:fldCharType="begin"/>
            </w:r>
            <w:r w:rsidR="004B301F">
              <w:instrText xml:space="preserve"> SEQ Eq. \* ARABIC \s 1 </w:instrText>
            </w:r>
            <w:r w:rsidR="004B301F">
              <w:fldChar w:fldCharType="separate"/>
            </w:r>
            <w:r w:rsidR="00394A58">
              <w:rPr>
                <w:noProof/>
              </w:rPr>
              <w:t>29</w:t>
            </w:r>
            <w:r w:rsidR="004B301F">
              <w:rPr>
                <w:noProof/>
              </w:rPr>
              <w:fldChar w:fldCharType="end"/>
            </w:r>
            <w:r>
              <w:t>)</w:t>
            </w:r>
          </w:p>
        </w:tc>
      </w:tr>
    </w:tbl>
    <w:p w14:paraId="1ED20C77" w14:textId="58F36D62" w:rsidR="004F06D2" w:rsidRDefault="001B53C2" w:rsidP="009D30DE">
      <w:r>
        <w:t>where</w:t>
      </w:r>
      <w:r w:rsidR="00F029DF">
        <w:t xml:space="preserve"> </w:t>
      </w:r>
      <w:r w:rsidR="00A43081">
        <w:t xml:space="preserve">the </w:t>
      </w:r>
      <w:r w:rsidR="004D2DF4">
        <w:t>rotational stiffness and damping due to an applied force</w:t>
      </w:r>
      <w:r w:rsidR="006E4BE9">
        <w:t xml:space="preserve"> (</w:t>
      </w:r>
      <w:proofErr w:type="spellStart"/>
      <w:r w:rsidR="006E4BE9">
        <w:rPr>
          <w:i/>
          <w:iCs/>
        </w:rPr>
        <w:t>k</w:t>
      </w:r>
      <w:r w:rsidR="006E4BE9" w:rsidRPr="00E5324B">
        <w:rPr>
          <w:rFonts w:cs="Times New Roman"/>
          <w:i/>
          <w:iCs/>
          <w:vertAlign w:val="subscript"/>
        </w:rPr>
        <w:t>θ</w:t>
      </w:r>
      <w:r w:rsidR="006E4BE9" w:rsidRPr="00A93BCD">
        <w:rPr>
          <w:i/>
          <w:iCs/>
          <w:vertAlign w:val="subscript"/>
        </w:rPr>
        <w:t>f</w:t>
      </w:r>
      <w:proofErr w:type="spellEnd"/>
      <w:r w:rsidR="006E4BE9">
        <w:rPr>
          <w:i/>
          <w:iCs/>
        </w:rPr>
        <w:t xml:space="preserve"> </w:t>
      </w:r>
      <w:r w:rsidR="006E4BE9">
        <w:t xml:space="preserve">and </w:t>
      </w:r>
      <w:proofErr w:type="spellStart"/>
      <w:r w:rsidR="006E4BE9">
        <w:rPr>
          <w:i/>
          <w:iCs/>
        </w:rPr>
        <w:t>c</w:t>
      </w:r>
      <w:r w:rsidR="006E4BE9" w:rsidRPr="00553C89">
        <w:rPr>
          <w:rFonts w:cs="Times New Roman"/>
          <w:i/>
          <w:iCs/>
          <w:vertAlign w:val="subscript"/>
        </w:rPr>
        <w:t>θ</w:t>
      </w:r>
      <w:r w:rsidR="006E4BE9" w:rsidRPr="00A93BCD">
        <w:rPr>
          <w:i/>
          <w:iCs/>
          <w:vertAlign w:val="subscript"/>
        </w:rPr>
        <w:t>f</w:t>
      </w:r>
      <w:proofErr w:type="spellEnd"/>
      <w:r w:rsidR="006E4BE9">
        <w:t>)</w:t>
      </w:r>
      <w:r w:rsidR="00D4457D">
        <w:t xml:space="preserve"> and the displacement to moment stiffness and damping (</w:t>
      </w:r>
      <m:oMath>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xm</m:t>
            </m:r>
          </m:sub>
        </m:sSub>
      </m:oMath>
      <w:r w:rsidR="00D4457D">
        <w:t xml:space="preserve"> and </w:t>
      </w:r>
      <m:oMath>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xm</m:t>
            </m:r>
          </m:sub>
        </m:sSub>
      </m:oMath>
      <w:r w:rsidR="00D4457D">
        <w:t xml:space="preserve">) </w:t>
      </w:r>
      <w:r w:rsidR="00A61AEE">
        <w:t>are equal</w:t>
      </w:r>
      <w:r w:rsidR="006E4BE9">
        <w:t>.</w:t>
      </w:r>
      <w:r w:rsidR="00A61AEE">
        <w:t xml:space="preserve"> </w:t>
      </w:r>
      <w:r w:rsidR="00C04720">
        <w:t xml:space="preserve">For the </w:t>
      </w:r>
      <w:r w:rsidR="0000461A">
        <w:t xml:space="preserve">tool-holder receptance, </w:t>
      </w:r>
      <w:r w:rsidR="00935F93">
        <w:t xml:space="preserve">it can be assumed that </w:t>
      </w:r>
      <w:r w:rsidR="0059748F">
        <w:t xml:space="preserve">because </w:t>
      </w:r>
      <w:r w:rsidR="0059748F" w:rsidRPr="0059748F">
        <w:t>lateral force at the end of the tool causes a rotation at the tool-holder location</w:t>
      </w:r>
      <w:r w:rsidR="0059748F">
        <w:t xml:space="preserve">, </w:t>
      </w:r>
      <w:r w:rsidR="00935F93">
        <w:t>the</w:t>
      </w:r>
      <w:r w:rsidR="00427A91">
        <w:t xml:space="preserve"> </w:t>
      </w:r>
      <w:r w:rsidR="009E3138">
        <w:t xml:space="preserve">off-diagonal </w:t>
      </w:r>
      <w:r w:rsidR="00E276F5">
        <w:t xml:space="preserve">parameters </w:t>
      </w:r>
      <w:r w:rsidR="000F25AF">
        <w:t>have a greater contribution than the on diagonal terms</w:t>
      </w:r>
      <w:r w:rsidR="00FE0A91">
        <w:t>. In this case, the</w:t>
      </w:r>
      <w:r w:rsidR="00DD133F">
        <w:t xml:space="preserve"> </w:t>
      </w:r>
      <w:r w:rsidR="00675F5C">
        <w:t>displacement to force (</w:t>
      </w:r>
      <w:proofErr w:type="spellStart"/>
      <w:r w:rsidR="00114EEF">
        <w:rPr>
          <w:i/>
          <w:iCs/>
        </w:rPr>
        <w:t>xf</w:t>
      </w:r>
      <w:proofErr w:type="spellEnd"/>
      <w:r w:rsidR="00114EEF">
        <w:rPr>
          <w:i/>
          <w:iCs/>
        </w:rPr>
        <w:t xml:space="preserve"> </w:t>
      </w:r>
      <w:r w:rsidR="00114EEF">
        <w:t>subscripts) and rotation to moment (</w:t>
      </w:r>
      <w:proofErr w:type="spellStart"/>
      <w:r w:rsidR="00114EEF">
        <w:rPr>
          <w:rFonts w:cs="Times New Roman"/>
          <w:i/>
          <w:iCs/>
        </w:rPr>
        <w:t>θ</w:t>
      </w:r>
      <w:r w:rsidR="00114EEF">
        <w:rPr>
          <w:i/>
          <w:iCs/>
        </w:rPr>
        <w:t>m</w:t>
      </w:r>
      <w:proofErr w:type="spellEnd"/>
      <w:r w:rsidR="00114EEF">
        <w:rPr>
          <w:i/>
          <w:iCs/>
        </w:rPr>
        <w:t xml:space="preserve"> </w:t>
      </w:r>
      <w:r w:rsidR="00114EEF">
        <w:t xml:space="preserve">subscripts) </w:t>
      </w:r>
      <w:r w:rsidR="00DA1B30">
        <w:t>are set equal to zero</w:t>
      </w:r>
      <w:r w:rsidR="00043541">
        <w:t xml:space="preserve"> (Eq. 3.30)</w:t>
      </w:r>
      <w:r w:rsidR="00DA1B30">
        <w:t xml:space="preserve">. </w:t>
      </w:r>
      <w:r w:rsidR="00675F5C">
        <w:t xml:space="preserve"> </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44"/>
        <w:gridCol w:w="796"/>
      </w:tblGrid>
      <w:tr w:rsidR="00043541" w14:paraId="04CEA6C0" w14:textId="77777777" w:rsidTr="00040307">
        <w:tc>
          <w:tcPr>
            <w:tcW w:w="4583" w:type="pct"/>
            <w:vAlign w:val="center"/>
          </w:tcPr>
          <w:p w14:paraId="5DE8FDFC" w14:textId="39F4F402" w:rsidR="00043541" w:rsidRPr="00BA4153" w:rsidRDefault="004B301F" w:rsidP="00040307">
            <w:pPr>
              <w:spacing w:before="0" w:after="0"/>
              <w:jc w:val="center"/>
              <w:rPr>
                <w:sz w:val="20"/>
                <w:szCs w:val="20"/>
              </w:rPr>
            </w:pPr>
            <m:oMathPara>
              <m:oMath>
                <m:d>
                  <m:dPr>
                    <m:begChr m:val="["/>
                    <m:endChr m:val="]"/>
                    <m:ctrlPr>
                      <w:rPr>
                        <w:rFonts w:ascii="Cambria Math" w:hAnsi="Cambria Math" w:cs="Times New Roman"/>
                        <w:i/>
                      </w:rPr>
                    </m:ctrlPr>
                  </m:dPr>
                  <m:e>
                    <m:r>
                      <m:rPr>
                        <m:sty m:val="bi"/>
                      </m:rPr>
                      <w:rPr>
                        <w:rFonts w:ascii="Cambria Math" w:hAnsi="Cambria Math" w:cs="Times New Roman"/>
                      </w:rPr>
                      <m:t>K</m:t>
                    </m:r>
                  </m:e>
                </m:d>
                <m:r>
                  <w:rPr>
                    <w:rFonts w:ascii="Cambria Math" w:hAnsi="Cambria Math" w:cs="Times New Roman"/>
                  </w:rPr>
                  <m:t>=</m:t>
                </m:r>
                <m:d>
                  <m:dPr>
                    <m:begChr m:val="["/>
                    <m:endChr m:val="]"/>
                    <m:ctrlPr>
                      <w:rPr>
                        <w:rFonts w:ascii="Cambria Math" w:hAnsi="Cambria Math" w:cs="Times New Roman"/>
                        <w:i/>
                      </w:rPr>
                    </m:ctrlPr>
                  </m:dPr>
                  <m:e>
                    <m:m>
                      <m:mPr>
                        <m:mcs>
                          <m:mc>
                            <m:mcPr>
                              <m:count m:val="2"/>
                              <m:mcJc m:val="center"/>
                            </m:mcPr>
                          </m:mc>
                        </m:mcs>
                        <m:ctrlPr>
                          <w:rPr>
                            <w:rFonts w:ascii="Cambria Math" w:hAnsi="Cambria Math" w:cs="Times New Roman"/>
                            <w:i/>
                          </w:rPr>
                        </m:ctrlPr>
                      </m:mPr>
                      <m:mr>
                        <m:e>
                          <m:r>
                            <w:rPr>
                              <w:rFonts w:ascii="Cambria Math" w:hAnsi="Cambria Math" w:cs="Times New Roman"/>
                            </w:rPr>
                            <m:t>0</m:t>
                          </m:r>
                        </m:e>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θf</m:t>
                              </m:r>
                            </m:sub>
                          </m:sSub>
                        </m:e>
                      </m:mr>
                      <m:mr>
                        <m:e>
                          <m:sSub>
                            <m:sSubPr>
                              <m:ctrlPr>
                                <w:rPr>
                                  <w:rFonts w:ascii="Cambria Math" w:hAnsi="Cambria Math" w:cs="Times New Roman"/>
                                  <w:i/>
                                </w:rPr>
                              </m:ctrlPr>
                            </m:sSubPr>
                            <m:e>
                              <m:r>
                                <w:rPr>
                                  <w:rFonts w:ascii="Cambria Math" w:hAnsi="Cambria Math" w:cs="Times New Roman"/>
                                </w:rPr>
                                <m:t>k</m:t>
                              </m:r>
                            </m:e>
                            <m:sub>
                              <m:r>
                                <w:rPr>
                                  <w:rFonts w:ascii="Cambria Math" w:hAnsi="Cambria Math" w:cs="Times New Roman"/>
                                </w:rPr>
                                <m:t>θf</m:t>
                              </m:r>
                            </m:sub>
                          </m:sSub>
                          <m:r>
                            <w:rPr>
                              <w:rFonts w:ascii="Cambria Math" w:hAnsi="Cambria Math" w:cs="Times New Roman"/>
                            </w:rPr>
                            <m:t>+iω</m:t>
                          </m:r>
                          <m:sSub>
                            <m:sSubPr>
                              <m:ctrlPr>
                                <w:rPr>
                                  <w:rFonts w:ascii="Cambria Math" w:hAnsi="Cambria Math" w:cs="Times New Roman"/>
                                  <w:i/>
                                </w:rPr>
                              </m:ctrlPr>
                            </m:sSubPr>
                            <m:e>
                              <m:r>
                                <w:rPr>
                                  <w:rFonts w:ascii="Cambria Math" w:hAnsi="Cambria Math" w:cs="Times New Roman"/>
                                </w:rPr>
                                <m:t>c</m:t>
                              </m:r>
                            </m:e>
                            <m:sub>
                              <m:r>
                                <w:rPr>
                                  <w:rFonts w:ascii="Cambria Math" w:hAnsi="Cambria Math" w:cs="Times New Roman"/>
                                </w:rPr>
                                <m:t>θf</m:t>
                              </m:r>
                            </m:sub>
                          </m:sSub>
                        </m:e>
                        <m:e>
                          <m:r>
                            <w:rPr>
                              <w:rFonts w:ascii="Cambria Math" w:hAnsi="Cambria Math" w:cs="Times New Roman"/>
                            </w:rPr>
                            <m:t>0</m:t>
                          </m:r>
                        </m:e>
                      </m:mr>
                    </m:m>
                  </m:e>
                </m:d>
              </m:oMath>
            </m:oMathPara>
          </w:p>
        </w:tc>
        <w:tc>
          <w:tcPr>
            <w:tcW w:w="417" w:type="pct"/>
            <w:vAlign w:val="center"/>
          </w:tcPr>
          <w:p w14:paraId="4E649C57" w14:textId="22FCC36D" w:rsidR="00043541" w:rsidRPr="00836FD4" w:rsidRDefault="00043541" w:rsidP="00040307">
            <w:pPr>
              <w:pStyle w:val="Caption"/>
              <w:jc w:val="right"/>
            </w:pPr>
            <w:r>
              <w:t>(</w:t>
            </w:r>
            <w:r w:rsidR="004B301F">
              <w:fldChar w:fldCharType="begin"/>
            </w:r>
            <w:r w:rsidR="004B301F">
              <w:instrText xml:space="preserve"> STYLEREF 1 \s </w:instrText>
            </w:r>
            <w:r w:rsidR="004B301F">
              <w:fldChar w:fldCharType="separate"/>
            </w:r>
            <w:r w:rsidR="00394A58">
              <w:rPr>
                <w:noProof/>
              </w:rPr>
              <w:t>3</w:t>
            </w:r>
            <w:r w:rsidR="004B301F">
              <w:rPr>
                <w:noProof/>
              </w:rPr>
              <w:fldChar w:fldCharType="end"/>
            </w:r>
            <w:r>
              <w:t>.</w:t>
            </w:r>
            <w:r w:rsidR="004B301F">
              <w:fldChar w:fldCharType="begin"/>
            </w:r>
            <w:r w:rsidR="004B301F">
              <w:instrText xml:space="preserve"> SEQ Eq. \* ARABIC \s 1 </w:instrText>
            </w:r>
            <w:r w:rsidR="004B301F">
              <w:fldChar w:fldCharType="separate"/>
            </w:r>
            <w:r w:rsidR="00394A58">
              <w:rPr>
                <w:noProof/>
              </w:rPr>
              <w:t>30</w:t>
            </w:r>
            <w:r w:rsidR="004B301F">
              <w:rPr>
                <w:noProof/>
              </w:rPr>
              <w:fldChar w:fldCharType="end"/>
            </w:r>
            <w:r>
              <w:t>)</w:t>
            </w:r>
          </w:p>
        </w:tc>
      </w:tr>
    </w:tbl>
    <w:p w14:paraId="4705FFFC" w14:textId="70FFC268" w:rsidR="003A0137" w:rsidRPr="00242E3F" w:rsidRDefault="00425192" w:rsidP="009D30DE">
      <w:r>
        <w:t xml:space="preserve">This method was developed to reduce the need for </w:t>
      </w:r>
      <w:r w:rsidR="0060790A">
        <w:t>on-</w:t>
      </w:r>
      <w:r>
        <w:t xml:space="preserve">machine measurements </w:t>
      </w:r>
      <w:r w:rsidR="0060790A">
        <w:t xml:space="preserve">of </w:t>
      </w:r>
      <w:r w:rsidR="0081089C">
        <w:t xml:space="preserve">individual tools. </w:t>
      </w:r>
      <w:r w:rsidR="009A6C3A">
        <w:t xml:space="preserve">First, </w:t>
      </w:r>
      <w:r w:rsidR="004C42A9">
        <w:t xml:space="preserve">predicted receptances using the RCSA algorithm will be </w:t>
      </w:r>
      <w:r w:rsidR="00D9349E">
        <w:t xml:space="preserve">compared to </w:t>
      </w:r>
      <w:r w:rsidR="00D61749">
        <w:t xml:space="preserve">measured tool tip </w:t>
      </w:r>
      <w:r w:rsidR="0060790A">
        <w:t xml:space="preserve">receptances </w:t>
      </w:r>
      <w:r w:rsidR="00D54E33">
        <w:t xml:space="preserve">for a tool-holder </w:t>
      </w:r>
      <w:r w:rsidR="0060790A">
        <w:t>with</w:t>
      </w:r>
      <w:r w:rsidR="00D54E33">
        <w:t xml:space="preserve"> free-free boundary condition to determine the </w:t>
      </w:r>
      <w:r w:rsidR="00E91F5E">
        <w:t xml:space="preserve">stiffness and damping parameters for the </w:t>
      </w:r>
      <w:r w:rsidR="0060790A">
        <w:t xml:space="preserve">tool-holder </w:t>
      </w:r>
      <w:r w:rsidR="00E91F5E">
        <w:t>connection</w:t>
      </w:r>
      <w:r w:rsidR="00D54E33">
        <w:t xml:space="preserve">. Next, the predicted receptance will be compared </w:t>
      </w:r>
      <w:r w:rsidR="00E91F5E">
        <w:t>to tool-holder-spindle</w:t>
      </w:r>
      <w:r w:rsidR="0060790A">
        <w:t>-machine</w:t>
      </w:r>
      <w:r w:rsidR="00E91F5E">
        <w:t xml:space="preserve"> measurements </w:t>
      </w:r>
      <w:r w:rsidR="0060790A">
        <w:t>performed on</w:t>
      </w:r>
      <w:r w:rsidR="00E91F5E">
        <w:t xml:space="preserve"> </w:t>
      </w:r>
      <w:r w:rsidR="009B6ACE">
        <w:t>several machine</w:t>
      </w:r>
      <w:r w:rsidR="0060790A">
        <w:t>s</w:t>
      </w:r>
      <w:r w:rsidR="009B6ACE">
        <w:t xml:space="preserve"> to determine </w:t>
      </w:r>
      <w:r w:rsidR="00354F7A">
        <w:t xml:space="preserve">the tool-holder connection parameters. Finally, </w:t>
      </w:r>
      <w:r w:rsidR="00FD194C">
        <w:t>a Monte Carlo simulation will be run for a range of coupling parameters</w:t>
      </w:r>
      <w:r w:rsidR="00257351">
        <w:t xml:space="preserve"> to generate </w:t>
      </w:r>
      <w:r w:rsidR="0060790A">
        <w:t xml:space="preserve">a distribution of </w:t>
      </w:r>
      <w:r w:rsidR="00257351">
        <w:t xml:space="preserve">predicted receptances. </w:t>
      </w:r>
      <w:r w:rsidR="00985368">
        <w:t>Each of these</w:t>
      </w:r>
      <w:r w:rsidR="00257351">
        <w:t xml:space="preserve"> receptances will be used to generate </w:t>
      </w:r>
      <w:r w:rsidR="00985368">
        <w:t>a stability boundary</w:t>
      </w:r>
      <w:r w:rsidR="00702F5F">
        <w:t xml:space="preserve"> using the Fourier series approach, and the resulting stability map will be compared to a grid of </w:t>
      </w:r>
      <w:r w:rsidR="0060790A">
        <w:t xml:space="preserve">stable/unstable </w:t>
      </w:r>
      <w:r w:rsidR="008E29B0">
        <w:t>test points</w:t>
      </w:r>
      <w:r w:rsidR="0060790A">
        <w:t xml:space="preserve"> from cutting tests</w:t>
      </w:r>
      <w:r w:rsidR="008E29B0">
        <w:t xml:space="preserve">. A score will be assigned to the connection pairs based on the agreement between the measured and predicted </w:t>
      </w:r>
      <w:r w:rsidR="0060790A">
        <w:t xml:space="preserve">process </w:t>
      </w:r>
      <w:r w:rsidR="008E29B0">
        <w:t>stability</w:t>
      </w:r>
      <w:r w:rsidR="00EE00B4">
        <w:t xml:space="preserve">. </w:t>
      </w:r>
    </w:p>
    <w:bookmarkEnd w:id="52"/>
    <w:bookmarkEnd w:id="53"/>
    <w:bookmarkEnd w:id="54"/>
    <w:p w14:paraId="5E83D40C" w14:textId="381BB22D" w:rsidR="00F710F9" w:rsidRPr="00EF1388" w:rsidRDefault="00F710F9" w:rsidP="00D75323">
      <w:r w:rsidRPr="00EF1388">
        <w:br w:type="page"/>
      </w:r>
    </w:p>
    <w:p w14:paraId="2B4EDDF9" w14:textId="4DA1D084" w:rsidR="002960B9" w:rsidRPr="006124DE" w:rsidRDefault="007D538B" w:rsidP="000C541A">
      <w:pPr>
        <w:pStyle w:val="Heading1"/>
      </w:pPr>
      <w:bookmarkStart w:id="55" w:name="_Toc420995908"/>
      <w:bookmarkStart w:id="56" w:name="_Toc422997495"/>
      <w:r w:rsidRPr="003D62FC">
        <w:lastRenderedPageBreak/>
        <w:br/>
      </w:r>
      <w:bookmarkStart w:id="57" w:name="_Toc101345790"/>
      <w:bookmarkStart w:id="58" w:name="_Toc102232510"/>
      <w:bookmarkEnd w:id="55"/>
      <w:bookmarkEnd w:id="56"/>
      <w:r w:rsidR="003D62FC" w:rsidRPr="00C6416D">
        <w:rPr>
          <w:highlight w:val="red"/>
        </w:rPr>
        <w:t>Results</w:t>
      </w:r>
      <w:bookmarkEnd w:id="57"/>
      <w:bookmarkEnd w:id="58"/>
      <w:r w:rsidR="00C6416D" w:rsidRPr="00C6416D">
        <w:rPr>
          <w:highlight w:val="red"/>
        </w:rPr>
        <w:t xml:space="preserve"> and discussion</w:t>
      </w:r>
    </w:p>
    <w:p w14:paraId="33F63E2D" w14:textId="4336B130" w:rsidR="006300F4" w:rsidRPr="009B4E82" w:rsidRDefault="00F81963" w:rsidP="009B4E82">
      <w:pPr>
        <w:pStyle w:val="Caption"/>
      </w:pPr>
      <w:r>
        <w:t xml:space="preserve">A library of 36 tools was selected </w:t>
      </w:r>
      <w:r w:rsidR="00DF7CE4">
        <w:t xml:space="preserve">for </w:t>
      </w:r>
      <w:r w:rsidR="00A01634">
        <w:t>RCSA coupling parameter identification</w:t>
      </w:r>
      <w:r w:rsidR="00571959">
        <w:t xml:space="preserve">. Three diameters </w:t>
      </w:r>
      <w:r w:rsidR="00DF7CE4">
        <w:t>[</w:t>
      </w:r>
      <w:r w:rsidR="00571959">
        <w:t xml:space="preserve">12.7, </w:t>
      </w:r>
      <w:r w:rsidR="002F3301">
        <w:t>15.9, and 19.1</w:t>
      </w:r>
      <w:r w:rsidR="00CF1539">
        <w:t xml:space="preserve">] </w:t>
      </w:r>
      <w:r w:rsidR="002F3301">
        <w:t xml:space="preserve">mm </w:t>
      </w:r>
      <w:proofErr w:type="gramStart"/>
      <w:r w:rsidR="002F3301">
        <w:t>were</w:t>
      </w:r>
      <w:proofErr w:type="gramEnd"/>
      <w:r w:rsidR="002F3301">
        <w:t xml:space="preserve"> evaluated </w:t>
      </w:r>
      <w:r w:rsidR="0060790A">
        <w:t xml:space="preserve">with </w:t>
      </w:r>
      <w:r w:rsidR="00257416">
        <w:t xml:space="preserve">four different flute counts </w:t>
      </w:r>
      <w:r w:rsidR="00DF7CE4">
        <w:t>[</w:t>
      </w:r>
      <w:r w:rsidR="00257416">
        <w:t>3, 4, 5, and 7</w:t>
      </w:r>
      <w:r w:rsidR="00DF7CE4">
        <w:t>]</w:t>
      </w:r>
      <w:r w:rsidR="00426E52">
        <w:t xml:space="preserve"> per diameter</w:t>
      </w:r>
      <w:r w:rsidR="00CF1539">
        <w:t>, D,</w:t>
      </w:r>
      <w:r w:rsidR="00DF7CE4">
        <w:t xml:space="preserve"> </w:t>
      </w:r>
      <w:r w:rsidR="0060790A">
        <w:t xml:space="preserve">and </w:t>
      </w:r>
      <w:r w:rsidR="00257416">
        <w:t xml:space="preserve">three different </w:t>
      </w:r>
      <w:proofErr w:type="spellStart"/>
      <w:r w:rsidR="00257416">
        <w:t>stickout</w:t>
      </w:r>
      <w:proofErr w:type="spellEnd"/>
      <w:r w:rsidR="00257416">
        <w:t xml:space="preserve"> lengths per flute count </w:t>
      </w:r>
      <w:r w:rsidR="00DF7CE4">
        <w:t>[</w:t>
      </w:r>
      <w:r w:rsidR="00E55158" w:rsidRPr="00E55158">
        <w:t>stub (&lt;1.5xD) standard (2xD) long (&gt;2.25xD)</w:t>
      </w:r>
      <w:r w:rsidR="00DF7CE4">
        <w:t>]</w:t>
      </w:r>
      <w:r w:rsidR="00E55158">
        <w:t>.</w:t>
      </w:r>
      <w:r w:rsidR="00AD78F9">
        <w:t xml:space="preserve"> </w:t>
      </w:r>
      <w:proofErr w:type="gramStart"/>
      <w:r w:rsidR="00AD78F9">
        <w:t>All of</w:t>
      </w:r>
      <w:proofErr w:type="gramEnd"/>
      <w:r w:rsidR="00AD78F9">
        <w:t xml:space="preserve"> the tools had a 38° helix angle and 0.76 mm corner radius as defined by the manufacturer. </w:t>
      </w:r>
      <w:r w:rsidR="00A01634">
        <w:t xml:space="preserve">One </w:t>
      </w:r>
      <w:r w:rsidR="004A075D">
        <w:t xml:space="preserve">set screw and one </w:t>
      </w:r>
      <w:r w:rsidR="009D2461">
        <w:t>heat-shrink</w:t>
      </w:r>
      <w:r w:rsidR="004A075D">
        <w:t xml:space="preserve"> </w:t>
      </w:r>
      <w:r w:rsidR="00A01634">
        <w:t>tool holder geometry</w:t>
      </w:r>
      <w:r w:rsidR="00AD78F9">
        <w:t>, each with a CAT40 spindle interface,</w:t>
      </w:r>
      <w:r w:rsidR="00A01634">
        <w:t xml:space="preserve"> w</w:t>
      </w:r>
      <w:r w:rsidR="00AD78F9">
        <w:t>ere</w:t>
      </w:r>
      <w:r w:rsidR="00A01634">
        <w:t xml:space="preserve"> used for each diameter. </w:t>
      </w:r>
      <w:r w:rsidR="004A075D">
        <w:t xml:space="preserve">The same size set screw </w:t>
      </w:r>
      <w:r w:rsidR="00CF1539">
        <w:t xml:space="preserve">was </w:t>
      </w:r>
      <w:r w:rsidR="004A075D">
        <w:t xml:space="preserve">used in each </w:t>
      </w:r>
      <w:r w:rsidR="00CF1539">
        <w:t xml:space="preserve">set screw (or </w:t>
      </w:r>
      <w:r w:rsidR="004A075D">
        <w:t>side lock</w:t>
      </w:r>
      <w:r w:rsidR="00CF1539">
        <w:t>)</w:t>
      </w:r>
      <w:r w:rsidR="004A075D">
        <w:t xml:space="preserve"> holder, regardless of tool diameter. A torque of 47.5 N</w:t>
      </w:r>
      <w:r w:rsidR="00CF1539">
        <w:t>-</w:t>
      </w:r>
      <w:r w:rsidR="004A075D">
        <w:t xml:space="preserve">m (35 ft-lb) was used in each set screw assembly. </w:t>
      </w:r>
      <w:r w:rsidR="00426E52">
        <w:t xml:space="preserve">The tool </w:t>
      </w:r>
      <w:r w:rsidR="00AD78F9">
        <w:t xml:space="preserve">specifications are </w:t>
      </w:r>
      <w:r w:rsidR="00426E52">
        <w:t xml:space="preserve">provided in </w:t>
      </w:r>
      <w:r w:rsidR="005030E8">
        <w:fldChar w:fldCharType="begin"/>
      </w:r>
      <w:r w:rsidR="005030E8">
        <w:instrText xml:space="preserve"> REF _Ref102233955 \h </w:instrText>
      </w:r>
      <w:r w:rsidR="005030E8">
        <w:fldChar w:fldCharType="separate"/>
      </w:r>
      <w:r w:rsidR="00394A58">
        <w:t xml:space="preserve">Table </w:t>
      </w:r>
      <w:r w:rsidR="00394A58">
        <w:rPr>
          <w:noProof/>
        </w:rPr>
        <w:t>4</w:t>
      </w:r>
      <w:r w:rsidR="00394A58">
        <w:noBreakHyphen/>
      </w:r>
      <w:r w:rsidR="00394A58">
        <w:rPr>
          <w:noProof/>
        </w:rPr>
        <w:t>1</w:t>
      </w:r>
      <w:r w:rsidR="005030E8">
        <w:fldChar w:fldCharType="end"/>
      </w:r>
      <w:r w:rsidR="005030E8">
        <w:t xml:space="preserve">. </w:t>
      </w:r>
      <w:r w:rsidR="004A075D">
        <w:t xml:space="preserve">The same tool geometries were used for both the set screw and </w:t>
      </w:r>
      <w:r w:rsidR="009D2461">
        <w:t>heat-shrink</w:t>
      </w:r>
      <w:r w:rsidR="004A075D">
        <w:t xml:space="preserve"> </w:t>
      </w:r>
      <w:r w:rsidR="0060790A">
        <w:t xml:space="preserve">holder </w:t>
      </w:r>
      <w:r w:rsidR="004A075D">
        <w:t>tests.</w:t>
      </w:r>
    </w:p>
    <w:p w14:paraId="0FC702EA" w14:textId="77777777" w:rsidR="0004325E" w:rsidRPr="00EF1388" w:rsidRDefault="0004325E" w:rsidP="00D256B8">
      <w:pPr>
        <w:pStyle w:val="Heading2"/>
      </w:pPr>
      <w:bookmarkStart w:id="59" w:name="_Toc101345791"/>
      <w:bookmarkStart w:id="60" w:name="_Toc102232511"/>
      <w:r>
        <w:t>Set Screw Holders</w:t>
      </w:r>
      <w:bookmarkEnd w:id="59"/>
      <w:bookmarkEnd w:id="60"/>
    </w:p>
    <w:p w14:paraId="37045CC6" w14:textId="403ACBE7" w:rsidR="00A77B7E" w:rsidRDefault="0004325E" w:rsidP="00D75323">
      <w:r>
        <w:t>Set screw</w:t>
      </w:r>
      <w:r w:rsidR="004A075D">
        <w:t xml:space="preserve"> </w:t>
      </w:r>
      <w:r>
        <w:t>holders are an economical tool holding solution which require little setup time and a single torque wrench</w:t>
      </w:r>
      <w:r w:rsidR="00CF1539">
        <w:t>,</w:t>
      </w:r>
      <w:r>
        <w:t xml:space="preserve"> typically with a hex or </w:t>
      </w:r>
      <w:proofErr w:type="spellStart"/>
      <w:r>
        <w:t>Torx</w:t>
      </w:r>
      <w:proofErr w:type="spellEnd"/>
      <w:r>
        <w:t xml:space="preserve"> attachment. In this arrangement, a set screw mates with a Weldon flat which has been ground on the </w:t>
      </w:r>
      <w:r w:rsidR="0060790A">
        <w:t xml:space="preserve">tool </w:t>
      </w:r>
      <w:r>
        <w:t xml:space="preserve">shank as shown in </w:t>
      </w:r>
      <w:r w:rsidR="00186A6F">
        <w:rPr>
          <w:highlight w:val="yellow"/>
          <w:u w:val="single"/>
        </w:rPr>
        <w:fldChar w:fldCharType="begin"/>
      </w:r>
      <w:r w:rsidR="00186A6F">
        <w:instrText xml:space="preserve"> REF _Ref101531085 \h </w:instrText>
      </w:r>
      <w:r w:rsidR="00186A6F">
        <w:rPr>
          <w:highlight w:val="yellow"/>
          <w:u w:val="single"/>
        </w:rPr>
      </w:r>
      <w:r w:rsidR="00186A6F">
        <w:rPr>
          <w:highlight w:val="yellow"/>
          <w:u w:val="single"/>
        </w:rPr>
        <w:fldChar w:fldCharType="separate"/>
      </w:r>
      <w:r w:rsidR="00394A58">
        <w:t xml:space="preserve">Figure </w:t>
      </w:r>
      <w:r w:rsidR="00394A58">
        <w:rPr>
          <w:noProof/>
        </w:rPr>
        <w:t>4</w:t>
      </w:r>
      <w:r w:rsidR="00394A58">
        <w:noBreakHyphen/>
      </w:r>
      <w:r w:rsidR="00394A58">
        <w:rPr>
          <w:noProof/>
        </w:rPr>
        <w:t>1</w:t>
      </w:r>
      <w:r w:rsidR="00186A6F">
        <w:rPr>
          <w:highlight w:val="yellow"/>
          <w:u w:val="single"/>
        </w:rPr>
        <w:fldChar w:fldCharType="end"/>
      </w:r>
      <w:r>
        <w:t xml:space="preserve">. This positive mechanical engagement results in </w:t>
      </w:r>
      <w:r w:rsidRPr="00651D88">
        <w:t xml:space="preserve">higher axial pullout </w:t>
      </w:r>
      <w:r w:rsidR="0060790A">
        <w:t>resistance</w:t>
      </w:r>
      <w:r w:rsidR="0060790A" w:rsidRPr="00651D88">
        <w:t xml:space="preserve"> </w:t>
      </w:r>
      <w:r w:rsidRPr="00651D88">
        <w:t>versus collet type holders.</w:t>
      </w:r>
      <w:r>
        <w:t xml:space="preserve"> However, because the tool is being pushed against one side of the holder by the set screw, measured runout is typically higher </w:t>
      </w:r>
      <w:r w:rsidR="00D75323">
        <w:t>than</w:t>
      </w:r>
      <w:r>
        <w:t xml:space="preserve"> radial clamping designs such as collet, hydraulic, or </w:t>
      </w:r>
      <w:r w:rsidR="009D2461">
        <w:t>heat-shrink</w:t>
      </w:r>
      <w:r>
        <w:t xml:space="preserve"> holders</w:t>
      </w:r>
      <w:r w:rsidR="00D30128">
        <w:t xml:space="preserve"> </w:t>
      </w:r>
      <w:r w:rsidR="00D30128">
        <w:fldChar w:fldCharType="begin" w:fldLock="1"/>
      </w:r>
      <w:r w:rsidR="00FA0AFC">
        <w:instrText>ADDIN CSL_CITATION {"citationItems":[{"id":"ITEM-1","itemData":{"URL":"https://www.bigdaishowa.com/en/blog/comparing-tool-holder-performance-and-price","author":[{"dropping-particle":"","family":"Big Daishowa- Americas","given":"","non-dropping-particle":"","parse-names":false,"suffix":""}],"id":"ITEM-1","issued":{"date-parts":[["2019"]]},"title":"Comparing Tool Holder Performance and Price","type":"webpage"},"uris":["http://www.mendeley.com/documents/?uuid=9b7bbf04-2707-4b08-b388-36bc7a394554","http://www.mendeley.com/documents/?uuid=9b60e5b2-340f-4904-a7f3-d8ecf33a87dc","http://www.mendeley.com/documents/?uuid=b6feeb23-a07d-4394-b06c-e0669ca4576e"]}],"mendeley":{"formattedCitation":"[139]","plainTextFormattedCitation":"[139]","previouslyFormattedCitation":"[139]"},"properties":{"noteIndex":0},"schema":"https://github.com/citation-style-language/schema/raw/master/csl-citation.json"}</w:instrText>
      </w:r>
      <w:r w:rsidR="00D30128">
        <w:fldChar w:fldCharType="separate"/>
      </w:r>
      <w:r w:rsidR="009547CC" w:rsidRPr="009547CC">
        <w:rPr>
          <w:noProof/>
        </w:rPr>
        <w:t>[139]</w:t>
      </w:r>
      <w:r w:rsidR="00D30128">
        <w:fldChar w:fldCharType="end"/>
      </w:r>
      <w:r>
        <w:t>.</w:t>
      </w:r>
    </w:p>
    <w:p w14:paraId="755659B7" w14:textId="7745C7B5" w:rsidR="00A77B7E" w:rsidRPr="00EF1388" w:rsidRDefault="00A77B7E" w:rsidP="00A77B7E">
      <w:pPr>
        <w:pStyle w:val="Heading2"/>
      </w:pPr>
      <w:bookmarkStart w:id="61" w:name="_Toc102232512"/>
      <w:r>
        <w:t>Test Sequence</w:t>
      </w:r>
      <w:bookmarkEnd w:id="61"/>
    </w:p>
    <w:p w14:paraId="60C7781D" w14:textId="708A4814" w:rsidR="0004325E" w:rsidRDefault="00A77B7E" w:rsidP="00D75323">
      <w:r>
        <w:t>This section describes</w:t>
      </w:r>
      <w:r w:rsidR="009D2461">
        <w:t xml:space="preserve"> initial repeatability testing,</w:t>
      </w:r>
      <w:r>
        <w:t xml:space="preserve"> the </w:t>
      </w:r>
      <w:r w:rsidR="009D2461">
        <w:t xml:space="preserve">connection parameter identification </w:t>
      </w:r>
      <w:r>
        <w:t>test plan</w:t>
      </w:r>
      <w:r w:rsidR="009D2461">
        <w:t>,</w:t>
      </w:r>
      <w:r>
        <w:t xml:space="preserve"> and initial results. First,</w:t>
      </w:r>
      <w:r w:rsidR="00AF2240">
        <w:t xml:space="preserve"> assembly repeatability testing is presented.</w:t>
      </w:r>
      <w:r>
        <w:t xml:space="preserve"> </w:t>
      </w:r>
      <w:r w:rsidR="00AF2240">
        <w:t>Second, f</w:t>
      </w:r>
      <w:r>
        <w:t xml:space="preserve">ree-free impact testing for the tool-holder combinations is described. In this case, the tool and </w:t>
      </w:r>
      <w:r>
        <w:lastRenderedPageBreak/>
        <w:t xml:space="preserve">holder models are coupled and compared to the measured receptances. The connection parameters are selected to provide a </w:t>
      </w:r>
      <w:r w:rsidR="00AF2240">
        <w:t xml:space="preserve">best </w:t>
      </w:r>
      <w:r>
        <w:t xml:space="preserve">match between the RCSA prediction and measurement. </w:t>
      </w:r>
      <w:r w:rsidR="00AF2240">
        <w:t>Third</w:t>
      </w:r>
      <w:r>
        <w:t>, the tool-holder is inserted in a machine spindle and tool tip receptances are measured. Models of the tool and holder are coupled to the spindle</w:t>
      </w:r>
      <w:r w:rsidR="0060790A">
        <w:t>-machine</w:t>
      </w:r>
      <w:r>
        <w:t xml:space="preserve"> measurement to predict the tool tip receptances. Again, the connection parameters are selected to provide a </w:t>
      </w:r>
      <w:r w:rsidR="00AF2240">
        <w:t xml:space="preserve">best </w:t>
      </w:r>
      <w:r>
        <w:t xml:space="preserve">match between the RCSA prediction and measurement. </w:t>
      </w:r>
      <w:r w:rsidR="00AF2240">
        <w:t>Fourth</w:t>
      </w:r>
      <w:r>
        <w:t>, milling tests are performed and the stability is determined for each spindle speed-axial depth combination (</w:t>
      </w:r>
      <w:r w:rsidR="0060790A">
        <w:t>50%</w:t>
      </w:r>
      <w:r>
        <w:t xml:space="preserve"> radial immersion</w:t>
      </w:r>
      <w:r w:rsidR="0060790A">
        <w:t xml:space="preserve"> in all cases</w:t>
      </w:r>
      <w:r>
        <w:t>).</w:t>
      </w:r>
      <w:r w:rsidR="00E8375F">
        <w:t xml:space="preserve"> The RCSA tool tip receptance prediction is used together with the cutting force model to predict the stability limit. In this case, the connection parameters are selected to match the predicted stability boundary to the cutting test results</w:t>
      </w:r>
      <w:r w:rsidR="00AF2240">
        <w:t xml:space="preserve"> using a scoring metric and rejection sampling</w:t>
      </w:r>
      <w:r w:rsidR="00E8375F">
        <w:t>.</w:t>
      </w:r>
    </w:p>
    <w:p w14:paraId="1E39EC7D" w14:textId="7963B0DB" w:rsidR="00726778" w:rsidRDefault="0060790A" w:rsidP="00726778">
      <w:pPr>
        <w:pStyle w:val="Heading3"/>
      </w:pPr>
      <w:bookmarkStart w:id="62" w:name="_Toc101345798"/>
      <w:bookmarkStart w:id="63" w:name="_Toc102232513"/>
      <w:bookmarkStart w:id="64" w:name="_Toc101345792"/>
      <w:r>
        <w:t xml:space="preserve">Tool Length </w:t>
      </w:r>
      <w:r w:rsidR="00726778">
        <w:t>Repeatability</w:t>
      </w:r>
      <w:bookmarkEnd w:id="62"/>
      <w:bookmarkEnd w:id="63"/>
    </w:p>
    <w:p w14:paraId="750BFEDA" w14:textId="3CDE6A4A" w:rsidR="002327D3" w:rsidRDefault="0060790A" w:rsidP="00DE0BCB">
      <w:r>
        <w:t>RCSA</w:t>
      </w:r>
      <w:r w:rsidR="009409A6">
        <w:t xml:space="preserve"> </w:t>
      </w:r>
      <w:r>
        <w:t xml:space="preserve">is used to </w:t>
      </w:r>
      <w:r w:rsidR="003553FC">
        <w:t xml:space="preserve">couple Timoshenko beam elements with defined </w:t>
      </w:r>
      <w:r w:rsidR="002A1C86">
        <w:t>length, diameter, and material properties</w:t>
      </w:r>
      <w:r>
        <w:t xml:space="preserve"> that describe the tool and holder</w:t>
      </w:r>
      <w:r w:rsidR="002A1C86">
        <w:t xml:space="preserve">. </w:t>
      </w:r>
      <w:r w:rsidR="00497F45">
        <w:t xml:space="preserve">As the </w:t>
      </w:r>
      <w:r>
        <w:t xml:space="preserve">tool </w:t>
      </w:r>
      <w:r w:rsidR="00497F45">
        <w:t>length</w:t>
      </w:r>
      <w:r w:rsidR="00823EA2">
        <w:t xml:space="preserve"> changes, the </w:t>
      </w:r>
      <w:r>
        <w:t xml:space="preserve">assembly </w:t>
      </w:r>
      <w:r w:rsidR="00DF4DA8">
        <w:t xml:space="preserve">receptance and corresponding stability boundary changes </w:t>
      </w:r>
      <w:r w:rsidR="00C37EF0">
        <w:fldChar w:fldCharType="begin" w:fldLock="1"/>
      </w:r>
      <w:r w:rsidR="00FA0AFC">
        <w:instrText>ADDIN CSL_CITATION {"citationItems":[{"id":"ITEM-1","itemData":{"DOI":"10.1016/J.PROMFG.2018.07.023","ISSN":"2351-9789","abstract":"This paper describes the relationship between presetter tool extension length and diameter measurements, the tool point frequency response function (FRF), and milling stability. Three scenarios are considered: 1) the tool extension from the holder face is controlled during setup and measured by the presetter for validation; 2) the tool extension length from the holder face is not controlled during setup and measured to update the tool information in the part program; and 3) the measured extension length is used to update the stability boundary prediction and corresponding operating parameters in the part program. Example presetting results are provided to establish the associated measurement uncertainty. Next, the receptance coupling substructure analysis (RCSA) technique is used within a Monte Carlo simulation to establish the tool point FRF uncertainty as a function of the tool extension length and diameter uncertainty. Finally, the distribution in the tool point FRF is propagated to uncertainty in the milling stability limit. Each of the three scenarios is evaluated to understand their implications for milling stability.","author":[{"dropping-particle":"","family":"Junior","given":"Milton Vieira","non-dropping-particle":"","parse-names":false,"suffix":""},{"dropping-particle":"","family":"Baptista","given":"Elesandro Antonio","non-dropping-particle":"","parse-names":false,"suffix":""},{"dropping-particle":"","family":"Araki","given":"Luciana","non-dropping-particle":"","parse-names":false,"suffix":""},{"dropping-particle":"","family":"Smith","given":"Scott","non-dropping-particle":"","parse-names":false,"suffix":""},{"dropping-particle":"","family":"Schmitz","given":"Tony","non-dropping-particle":"","parse-names":false,"suffix":""}],"container-title":"Procedia Manufacturing","id":"ITEM-1","issued":{"date-parts":[["2018","1","1"]]},"page":"164-172","publisher":"Elsevier","title":"The role of tool presetting in milling stability uncertainty","type":"article-journal","volume":"26"},"uris":["http://www.mendeley.com/documents/?uuid=703f423a-8be6-32e6-98e5-a7c10e04fd65"]},{"id":"ITEM-2","itemData":{"author":[{"dropping-particle":"","family":"Blevins","given":"","non-dropping-particle":"","parse-names":false,"suffix":""}],"id":"ITEM-2","issued":{"date-parts":[["1979"]]},"publisher":"Krieger Publishing Company","publisher-place":"Malabar","title":"Formulas for Natural Frequency and Mode Shape","type":"book"},"uris":["http://www.mendeley.com/documents/?uuid=69ffacfd-d820-45a5-a413-344996dd22ae"]},{"id":"ITEM-3","itemData":{"DOI":"10.1081/MST-200038989","ISSN":"10910344","abstract":"This article describes the development of three-dimensional stability surfaces, or maps, that combine the traditional dependence of allowable (chatter-free) chip width on spindle speed with the inherent dependence on tool overhang length, due to the corresponding changes in the system dynamics with overhang. The tool point frequency response, which is required as input to existing stability lobe calculations, is determined analytically using Receptance Coupling Substructure Analysis (RCSA). In this method, a model of the tool, which includes overhang length as a variable, is coupled to an experimental measurement of the holder/ spindle substructure through empirical connection parameters. The assembly frequency response at the tool point can then be predicted for variations in tool overhang length. Using the graphs developed in this study, the technique of tool tuning, described previously in the literature, can then be carried out to select a tool overhang length for maximized material removal rate. Experimental results for both frequency response predictions and milling stability are presented.","author":[{"dropping-particle":"","family":"Schmitz","given":"Tony L.","non-dropping-particle":"","parse-names":false,"suffix":""},{"dropping-particle":"","family":"Burns","given":"Timothy J.","non-dropping-particle":"","parse-names":false,"suffix":""},{"dropping-particle":"","family":"Ziegert","given":"John C.","non-dropping-particle":"","parse-names":false,"suffix":""},{"dropping-particle":"","family":"Dutterer","given":"Brian","non-dropping-particle":"","parse-names":false,"suffix":""},{"dropping-particle":"","family":"Winfough","given":"W. R.","non-dropping-particle":"","parse-names":false,"suffix":""}],"container-title":"Machining Science and Technology","id":"ITEM-3","issue":"3","issued":{"date-parts":[["2004"]]},"title":"Tool length-dependent stability surfaces","type":"article-journal","volume":"8"},"uris":["http://www.mendeley.com/documents/?uuid=04a2db7b-64b0-30b4-8a7d-ee995cc57ead"]},{"id":"ITEM-4","itemData":{"abstract":"This paper describes the effect of the tool length on achievable stable metal removal rate in high speed milling. Through finite element computation and experiment, it is shown that the tool length most strongly affects the natural frequency of the most flexible mode. The change in frequency changes the most stable speed in the stability lobe diagram. The highest metal removal rates occur when the tool length is selected to match the stable zone to the highest spindle speed. Sometimes longer tools can provide higher metal removal rates than shorter tools because they utilize the stability lobe phenomenon more effectively. Kevwords : Metal Removal Rate, End Milling, High Speed Machining 1. Introduction One of the major application areas for high speed machining is in the manufacture of parts where a large volume of material is to be removed by milling. Many aluminum aerospace components fall into this category. As a result, there is an increasing demand for improved metal removal rate (MRR) in high speed machining. Additionally, the high metal removal rate is frequently necessary to justify the considerable expense of a high speed machine.","author":[{"dropping-particle":"","family":"Smith1","given":"S","non-dropping-particle":"","parse-names":false,"suffix":""},{"dropping-particle":"","family":"Winfoughz","given":"W R","non-dropping-particle":"","parse-names":false,"suffix":""},{"dropping-particle":"","family":"Halleyj","given":"J","non-dropping-particle":"","parse-names":false,"suffix":""}],"id":"ITEM-4","issued":{"date-parts":[["0"]]},"title":"The Effect of Tool Length on Stable Metal Removal Rate in High Speed Milling","type":"report"},"uris":["http://www.mendeley.com/documents/?uuid=e78eff8f-21f2-35c6-9b7c-532c04054ace"]}],"mendeley":{"formattedCitation":"[4], [5], [140], [141]","plainTextFormattedCitation":"[4], [5], [140], [141]","previouslyFormattedCitation":"[4], [5], [140], [141]"},"properties":{"noteIndex":0},"schema":"https://github.com/citation-style-language/schema/raw/master/csl-citation.json"}</w:instrText>
      </w:r>
      <w:r w:rsidR="00C37EF0">
        <w:fldChar w:fldCharType="separate"/>
      </w:r>
      <w:r w:rsidR="009547CC" w:rsidRPr="009547CC">
        <w:rPr>
          <w:noProof/>
        </w:rPr>
        <w:t>[4], [5], [140], [141]</w:t>
      </w:r>
      <w:r w:rsidR="00C37EF0">
        <w:fldChar w:fldCharType="end"/>
      </w:r>
      <w:r w:rsidR="00DF4DA8">
        <w:t xml:space="preserve">. </w:t>
      </w:r>
      <w:r w:rsidR="00B72D22">
        <w:t>For the RCSA modeling effort to be effective across multiple machines</w:t>
      </w:r>
      <w:r w:rsidR="004B0DF5">
        <w:t xml:space="preserve"> and between tool setups, the </w:t>
      </w:r>
      <w:proofErr w:type="spellStart"/>
      <w:r w:rsidR="004B0DF5">
        <w:t>stickout</w:t>
      </w:r>
      <w:proofErr w:type="spellEnd"/>
      <w:r w:rsidR="004B0DF5">
        <w:t xml:space="preserve"> length of the tool </w:t>
      </w:r>
      <w:r w:rsidR="00282206">
        <w:t>should be repeatable</w:t>
      </w:r>
      <w:r w:rsidR="00A510F8">
        <w:t>.</w:t>
      </w:r>
      <w:r w:rsidR="00B72D22">
        <w:t xml:space="preserve"> </w:t>
      </w:r>
      <w:r w:rsidR="002327D3">
        <w:t xml:space="preserve">In traditional set screw holders, the </w:t>
      </w:r>
      <w:r w:rsidR="00D825D9">
        <w:t xml:space="preserve">bottom of the screw contacts only on the </w:t>
      </w:r>
      <w:r w:rsidR="00593591">
        <w:t xml:space="preserve">Weldon </w:t>
      </w:r>
      <w:r w:rsidR="00D825D9">
        <w:t xml:space="preserve">flat, and the </w:t>
      </w:r>
      <w:proofErr w:type="spellStart"/>
      <w:r w:rsidR="00D825D9">
        <w:t>stickout</w:t>
      </w:r>
      <w:proofErr w:type="spellEnd"/>
      <w:r w:rsidR="00D825D9">
        <w:t xml:space="preserve"> length of the tool </w:t>
      </w:r>
      <w:r w:rsidR="005D4210">
        <w:t xml:space="preserve">varies </w:t>
      </w:r>
      <w:r w:rsidR="00593591">
        <w:t xml:space="preserve">with the screw location between </w:t>
      </w:r>
      <w:r w:rsidR="005D4210">
        <w:t xml:space="preserve">the </w:t>
      </w:r>
      <w:r w:rsidR="000A67A1">
        <w:t xml:space="preserve">tapered edges of the ground section </w:t>
      </w:r>
      <w:r w:rsidR="005C742B">
        <w:t xml:space="preserve">as shown in </w:t>
      </w:r>
      <w:r w:rsidR="00580690">
        <w:fldChar w:fldCharType="begin"/>
      </w:r>
      <w:r w:rsidR="00580690">
        <w:instrText xml:space="preserve"> REF _Ref101777396 \h </w:instrText>
      </w:r>
      <w:r w:rsidR="00580690">
        <w:fldChar w:fldCharType="separate"/>
      </w:r>
      <w:r w:rsidR="00394A58">
        <w:t xml:space="preserve">Figure </w:t>
      </w:r>
      <w:r w:rsidR="00394A58">
        <w:rPr>
          <w:noProof/>
        </w:rPr>
        <w:t>4</w:t>
      </w:r>
      <w:r w:rsidR="00394A58">
        <w:noBreakHyphen/>
      </w:r>
      <w:r w:rsidR="00394A58">
        <w:rPr>
          <w:noProof/>
        </w:rPr>
        <w:t>2</w:t>
      </w:r>
      <w:r w:rsidR="00580690">
        <w:fldChar w:fldCharType="end"/>
      </w:r>
      <w:r w:rsidR="00580690">
        <w:t xml:space="preserve">. </w:t>
      </w:r>
      <w:r w:rsidR="008D5FA6">
        <w:t>A</w:t>
      </w:r>
      <w:r w:rsidR="00593591">
        <w:t xml:space="preserve">n </w:t>
      </w:r>
      <w:proofErr w:type="spellStart"/>
      <w:r w:rsidR="00593591">
        <w:t>Accupro</w:t>
      </w:r>
      <w:proofErr w:type="spellEnd"/>
      <w:r w:rsidR="008D5FA6">
        <w:t xml:space="preserve"> modified set screw and holder </w:t>
      </w:r>
      <w:r w:rsidR="00593591">
        <w:t xml:space="preserve">design was applied here </w:t>
      </w:r>
      <w:r w:rsidR="008D5FA6">
        <w:t xml:space="preserve">such that the screw </w:t>
      </w:r>
      <w:r w:rsidR="00977196">
        <w:t xml:space="preserve">would interface </w:t>
      </w:r>
      <w:r w:rsidR="00593591">
        <w:t>at both</w:t>
      </w:r>
      <w:r w:rsidR="003907AC">
        <w:t xml:space="preserve"> the Weldon </w:t>
      </w:r>
      <w:proofErr w:type="gramStart"/>
      <w:r w:rsidR="003907AC">
        <w:t>flat</w:t>
      </w:r>
      <w:proofErr w:type="gramEnd"/>
      <w:r w:rsidR="00593591">
        <w:t xml:space="preserve"> and the two tapered edges</w:t>
      </w:r>
      <w:r w:rsidR="003907AC">
        <w:t xml:space="preserve"> </w:t>
      </w:r>
      <w:r w:rsidR="00C23D12">
        <w:t xml:space="preserve">as shown in </w:t>
      </w:r>
      <w:r w:rsidR="00C23D12">
        <w:fldChar w:fldCharType="begin"/>
      </w:r>
      <w:r w:rsidR="00C23D12">
        <w:instrText xml:space="preserve"> REF _Ref101777491 \h </w:instrText>
      </w:r>
      <w:r w:rsidR="00C23D12">
        <w:fldChar w:fldCharType="separate"/>
      </w:r>
      <w:r w:rsidR="00394A58">
        <w:t xml:space="preserve">Figure </w:t>
      </w:r>
      <w:r w:rsidR="00394A58">
        <w:rPr>
          <w:noProof/>
        </w:rPr>
        <w:t>4</w:t>
      </w:r>
      <w:r w:rsidR="00394A58">
        <w:noBreakHyphen/>
      </w:r>
      <w:r w:rsidR="00394A58">
        <w:rPr>
          <w:noProof/>
        </w:rPr>
        <w:t>3</w:t>
      </w:r>
      <w:r w:rsidR="00C23D12">
        <w:fldChar w:fldCharType="end"/>
      </w:r>
      <w:r w:rsidR="00C23D12">
        <w:t xml:space="preserve"> and </w:t>
      </w:r>
      <w:r w:rsidR="00C23D12">
        <w:fldChar w:fldCharType="begin"/>
      </w:r>
      <w:r w:rsidR="00C23D12">
        <w:instrText xml:space="preserve"> REF _Ref101777495 \h </w:instrText>
      </w:r>
      <w:r w:rsidR="00C23D12">
        <w:fldChar w:fldCharType="separate"/>
      </w:r>
      <w:r w:rsidR="00394A58">
        <w:t xml:space="preserve">Figure </w:t>
      </w:r>
      <w:r w:rsidR="00394A58">
        <w:rPr>
          <w:noProof/>
        </w:rPr>
        <w:t>4</w:t>
      </w:r>
      <w:r w:rsidR="00394A58">
        <w:noBreakHyphen/>
      </w:r>
      <w:r w:rsidR="00394A58">
        <w:rPr>
          <w:noProof/>
        </w:rPr>
        <w:t>4</w:t>
      </w:r>
      <w:r w:rsidR="00C23D12">
        <w:fldChar w:fldCharType="end"/>
      </w:r>
      <w:r w:rsidR="00C23D12">
        <w:t xml:space="preserve">. </w:t>
      </w:r>
    </w:p>
    <w:p w14:paraId="2A49319A" w14:textId="6CBEA2E6" w:rsidR="00DE0BCB" w:rsidRDefault="006D38A1" w:rsidP="00DE0BCB">
      <w:r>
        <w:t>Length repeatability tests</w:t>
      </w:r>
      <w:r w:rsidR="00726778">
        <w:t xml:space="preserve"> were completed for one tool</w:t>
      </w:r>
      <w:r>
        <w:t>-holder pair</w:t>
      </w:r>
      <w:r w:rsidR="00543460">
        <w:t xml:space="preserve"> (tool 13</w:t>
      </w:r>
      <w:r w:rsidR="0057694B">
        <w:t>)</w:t>
      </w:r>
      <w:r w:rsidR="00864AED">
        <w:t>. The</w:t>
      </w:r>
      <w:r>
        <w:t xml:space="preserve"> tool was inserted into the holder, the set screw was torqued to </w:t>
      </w:r>
      <w:r w:rsidR="00CC62A4">
        <w:t>47.5 N-m</w:t>
      </w:r>
      <w:r w:rsidR="00005BAD">
        <w:t xml:space="preserve"> (35 ft-</w:t>
      </w:r>
      <w:proofErr w:type="spellStart"/>
      <w:r w:rsidR="00005BAD">
        <w:t>l</w:t>
      </w:r>
      <w:r w:rsidR="006150C4">
        <w:t>bs</w:t>
      </w:r>
      <w:proofErr w:type="spellEnd"/>
      <w:r w:rsidR="006150C4">
        <w:t>)</w:t>
      </w:r>
      <w:r w:rsidR="00BA5507">
        <w:t xml:space="preserve">, </w:t>
      </w:r>
      <w:r w:rsidR="00E02941">
        <w:t xml:space="preserve">the </w:t>
      </w:r>
      <w:proofErr w:type="spellStart"/>
      <w:r w:rsidR="0022743F">
        <w:t>stickout</w:t>
      </w:r>
      <w:proofErr w:type="spellEnd"/>
      <w:r w:rsidR="0022743F">
        <w:t xml:space="preserve"> length of the tool was measured</w:t>
      </w:r>
      <w:r w:rsidR="00593591">
        <w:t xml:space="preserve"> </w:t>
      </w:r>
      <w:r w:rsidR="003C1523" w:rsidRPr="00EC2858">
        <w:t>using calipers as shown in</w:t>
      </w:r>
      <w:r w:rsidR="003C1523">
        <w:t xml:space="preserve"> </w:t>
      </w:r>
      <w:r w:rsidR="00EC2858">
        <w:fldChar w:fldCharType="begin"/>
      </w:r>
      <w:r w:rsidR="00EC2858">
        <w:instrText xml:space="preserve"> REF _Ref102081248 \h </w:instrText>
      </w:r>
      <w:r w:rsidR="00EC2858">
        <w:fldChar w:fldCharType="separate"/>
      </w:r>
      <w:r w:rsidR="00394A58">
        <w:t xml:space="preserve">Figure </w:t>
      </w:r>
      <w:r w:rsidR="00394A58">
        <w:rPr>
          <w:noProof/>
        </w:rPr>
        <w:t>4</w:t>
      </w:r>
      <w:r w:rsidR="00394A58">
        <w:noBreakHyphen/>
      </w:r>
      <w:r w:rsidR="00394A58">
        <w:rPr>
          <w:noProof/>
        </w:rPr>
        <w:t>5</w:t>
      </w:r>
      <w:r w:rsidR="00EC2858">
        <w:fldChar w:fldCharType="end"/>
      </w:r>
      <w:r w:rsidR="00007D09">
        <w:t xml:space="preserve">, </w:t>
      </w:r>
      <w:r w:rsidR="007202D2">
        <w:t xml:space="preserve">the </w:t>
      </w:r>
      <w:r w:rsidR="002C2362">
        <w:t xml:space="preserve">tool-holder assembly was disassembled, and </w:t>
      </w:r>
      <w:r w:rsidR="00705062">
        <w:t xml:space="preserve">the test </w:t>
      </w:r>
      <w:r w:rsidR="00BB0221">
        <w:t xml:space="preserve">was repeated. </w:t>
      </w:r>
      <w:r w:rsidR="00486BF4">
        <w:t xml:space="preserve">This was completed </w:t>
      </w:r>
      <w:r w:rsidR="00B4475C">
        <w:t>50</w:t>
      </w:r>
      <w:r w:rsidR="00486BF4">
        <w:t xml:space="preserve"> times with </w:t>
      </w:r>
      <w:r w:rsidR="00486BF4">
        <w:lastRenderedPageBreak/>
        <w:t>a single user</w:t>
      </w:r>
      <w:r w:rsidR="00622BF5">
        <w:t xml:space="preserve">. The average measured </w:t>
      </w:r>
      <w:proofErr w:type="spellStart"/>
      <w:r w:rsidR="00622BF5">
        <w:t>stickout</w:t>
      </w:r>
      <w:proofErr w:type="spellEnd"/>
      <w:r w:rsidR="00622BF5">
        <w:t xml:space="preserve"> length and standard deviation were</w:t>
      </w:r>
      <w:r w:rsidR="00220870">
        <w:t xml:space="preserve"> </w:t>
      </w:r>
      <w:r w:rsidR="004E13FE">
        <w:t>33.26</w:t>
      </w:r>
      <w:r w:rsidR="00DC55DA">
        <w:t xml:space="preserve"> mm and 0.0</w:t>
      </w:r>
      <w:r w:rsidR="000A7BBA">
        <w:t>17</w:t>
      </w:r>
      <w:r w:rsidR="00DC55DA">
        <w:t xml:space="preserve"> mm. </w:t>
      </w:r>
      <w:r w:rsidR="00220870">
        <w:t xml:space="preserve"> </w:t>
      </w:r>
      <w:r w:rsidR="00D729E6">
        <w:t>T</w:t>
      </w:r>
      <w:r w:rsidR="00220870">
        <w:t>he test was then</w:t>
      </w:r>
      <w:r w:rsidR="00486BF4">
        <w:t xml:space="preserve"> repeated 10 times each with </w:t>
      </w:r>
      <w:r w:rsidR="003C0675">
        <w:t xml:space="preserve">three </w:t>
      </w:r>
      <w:r w:rsidR="00B74A4D">
        <w:t xml:space="preserve">different </w:t>
      </w:r>
      <w:r w:rsidR="006A482E">
        <w:t xml:space="preserve">users. </w:t>
      </w:r>
      <w:r w:rsidR="00C26977">
        <w:t>Distributions of the</w:t>
      </w:r>
      <w:r w:rsidR="007501D6">
        <w:t xml:space="preserve"> collected and combined measurements are shown in </w:t>
      </w:r>
      <w:r w:rsidR="007501D6">
        <w:fldChar w:fldCharType="begin"/>
      </w:r>
      <w:r w:rsidR="007501D6">
        <w:instrText xml:space="preserve"> REF _Ref101776622 \h </w:instrText>
      </w:r>
      <w:r w:rsidR="007501D6">
        <w:fldChar w:fldCharType="separate"/>
      </w:r>
      <w:r w:rsidR="00394A58">
        <w:t xml:space="preserve">Figure </w:t>
      </w:r>
      <w:r w:rsidR="00394A58">
        <w:rPr>
          <w:noProof/>
        </w:rPr>
        <w:t>4</w:t>
      </w:r>
      <w:r w:rsidR="00394A58">
        <w:noBreakHyphen/>
      </w:r>
      <w:r w:rsidR="00394A58">
        <w:rPr>
          <w:noProof/>
        </w:rPr>
        <w:t>6</w:t>
      </w:r>
      <w:r w:rsidR="007501D6">
        <w:fldChar w:fldCharType="end"/>
      </w:r>
      <w:r w:rsidR="00861F56">
        <w:t xml:space="preserve"> </w:t>
      </w:r>
      <w:r w:rsidR="00593591">
        <w:t xml:space="preserve">and </w:t>
      </w:r>
      <w:r w:rsidR="003D34C9">
        <w:fldChar w:fldCharType="begin"/>
      </w:r>
      <w:r w:rsidR="003D34C9">
        <w:instrText xml:space="preserve"> REF _Ref101776625 \h </w:instrText>
      </w:r>
      <w:r w:rsidR="003D34C9">
        <w:fldChar w:fldCharType="separate"/>
      </w:r>
      <w:r w:rsidR="00394A58">
        <w:t xml:space="preserve">Figure </w:t>
      </w:r>
      <w:r w:rsidR="00394A58">
        <w:rPr>
          <w:noProof/>
        </w:rPr>
        <w:t>4</w:t>
      </w:r>
      <w:r w:rsidR="00394A58">
        <w:noBreakHyphen/>
      </w:r>
      <w:r w:rsidR="00394A58">
        <w:rPr>
          <w:noProof/>
        </w:rPr>
        <w:t>7</w:t>
      </w:r>
      <w:r w:rsidR="003D34C9">
        <w:fldChar w:fldCharType="end"/>
      </w:r>
      <w:r w:rsidR="00593591">
        <w:fldChar w:fldCharType="begin"/>
      </w:r>
      <w:r w:rsidR="00593591">
        <w:instrText xml:space="preserve"> REF _Ref101776627 \h </w:instrText>
      </w:r>
      <w:r w:rsidR="00593591">
        <w:fldChar w:fldCharType="separate"/>
      </w:r>
      <w:r w:rsidR="00394A58">
        <w:t xml:space="preserve">Figure </w:t>
      </w:r>
      <w:r w:rsidR="00394A58">
        <w:rPr>
          <w:noProof/>
        </w:rPr>
        <w:t>4</w:t>
      </w:r>
      <w:r w:rsidR="00394A58">
        <w:noBreakHyphen/>
      </w:r>
      <w:r w:rsidR="00394A58">
        <w:rPr>
          <w:noProof/>
        </w:rPr>
        <w:t>8</w:t>
      </w:r>
      <w:r w:rsidR="00593591">
        <w:fldChar w:fldCharType="end"/>
      </w:r>
      <w:r w:rsidR="007501D6">
        <w:t xml:space="preserve">. </w:t>
      </w:r>
      <w:r w:rsidR="00E9489A">
        <w:t xml:space="preserve">The average measured </w:t>
      </w:r>
      <w:proofErr w:type="spellStart"/>
      <w:r w:rsidR="00E9489A">
        <w:t>stickout</w:t>
      </w:r>
      <w:proofErr w:type="spellEnd"/>
      <w:r w:rsidR="00E9489A">
        <w:t xml:space="preserve"> length</w:t>
      </w:r>
      <w:r w:rsidR="00807E96">
        <w:t xml:space="preserve"> and standard deviation</w:t>
      </w:r>
      <w:r w:rsidR="00EB0220">
        <w:t xml:space="preserve"> for </w:t>
      </w:r>
      <w:r w:rsidR="00432080">
        <w:t xml:space="preserve">the first user (U1) </w:t>
      </w:r>
      <w:r w:rsidR="00F91CAE">
        <w:t>were 33.25</w:t>
      </w:r>
      <w:r w:rsidR="000A7BBA">
        <w:t xml:space="preserve"> mm and 0.013 mm</w:t>
      </w:r>
      <w:r w:rsidR="00807E96">
        <w:t xml:space="preserve">. The average measured </w:t>
      </w:r>
      <w:proofErr w:type="spellStart"/>
      <w:r w:rsidR="00807E96">
        <w:t>stickout</w:t>
      </w:r>
      <w:proofErr w:type="spellEnd"/>
      <w:r w:rsidR="00807E96">
        <w:t xml:space="preserve"> length and standard deviation for the </w:t>
      </w:r>
      <w:r w:rsidR="00D1420B">
        <w:t>second</w:t>
      </w:r>
      <w:r w:rsidR="00807E96">
        <w:t xml:space="preserve"> user (U</w:t>
      </w:r>
      <w:r w:rsidR="00D1420B">
        <w:t>2</w:t>
      </w:r>
      <w:r w:rsidR="00807E96">
        <w:t xml:space="preserve">) </w:t>
      </w:r>
      <w:r w:rsidR="000A7BBA">
        <w:t>were 33.26 mm and 0.019 mm</w:t>
      </w:r>
      <w:r w:rsidR="00807E96">
        <w:t xml:space="preserve">. The average measured </w:t>
      </w:r>
      <w:proofErr w:type="spellStart"/>
      <w:r w:rsidR="00807E96">
        <w:t>stickout</w:t>
      </w:r>
      <w:proofErr w:type="spellEnd"/>
      <w:r w:rsidR="00807E96">
        <w:t xml:space="preserve"> length and standard deviation for the </w:t>
      </w:r>
      <w:r w:rsidR="00D1420B">
        <w:t>third</w:t>
      </w:r>
      <w:r w:rsidR="00807E96">
        <w:t xml:space="preserve"> user (U</w:t>
      </w:r>
      <w:r w:rsidR="00D1420B">
        <w:t>3</w:t>
      </w:r>
      <w:r w:rsidR="00807E96">
        <w:t xml:space="preserve">) </w:t>
      </w:r>
      <w:r w:rsidR="000A7BBA">
        <w:t>were 33.24 mm and 0.014 mm.</w:t>
      </w:r>
      <w:r w:rsidR="00E9489A">
        <w:t xml:space="preserve"> </w:t>
      </w:r>
      <w:r w:rsidR="00D1420B">
        <w:t>F</w:t>
      </w:r>
      <w:r w:rsidR="00E9489A">
        <w:t xml:space="preserve">or </w:t>
      </w:r>
      <w:r w:rsidR="009919B5">
        <w:t>the 80 measurements completed between the four different users</w:t>
      </w:r>
      <w:r w:rsidR="00D1420B">
        <w:t xml:space="preserve">, </w:t>
      </w:r>
      <w:r w:rsidR="00B871D5">
        <w:t xml:space="preserve">the </w:t>
      </w:r>
      <w:r w:rsidR="00D729E6">
        <w:t xml:space="preserve">average </w:t>
      </w:r>
      <w:r w:rsidR="00B871D5">
        <w:t xml:space="preserve">measured </w:t>
      </w:r>
      <w:proofErr w:type="spellStart"/>
      <w:r w:rsidR="00D729E6">
        <w:t>stickout</w:t>
      </w:r>
      <w:proofErr w:type="spellEnd"/>
      <w:r w:rsidR="00D729E6">
        <w:t xml:space="preserve"> length</w:t>
      </w:r>
      <w:r w:rsidR="009919B5">
        <w:t xml:space="preserve"> was 33.25</w:t>
      </w:r>
      <w:r w:rsidR="008716C7">
        <w:t xml:space="preserve"> mm with a standard deviation of 0.02</w:t>
      </w:r>
      <w:r w:rsidR="00B871D5">
        <w:t>0</w:t>
      </w:r>
      <w:r w:rsidR="008716C7">
        <w:t xml:space="preserve"> mm. </w:t>
      </w:r>
      <w:r w:rsidR="00D82D5E">
        <w:t xml:space="preserve">This value will be considered </w:t>
      </w:r>
      <w:r w:rsidR="005E49C6">
        <w:t xml:space="preserve">representative </w:t>
      </w:r>
      <w:r w:rsidR="007642A9">
        <w:t xml:space="preserve">of the repeatability in length </w:t>
      </w:r>
      <w:r w:rsidR="005E49C6">
        <w:t xml:space="preserve">of </w:t>
      </w:r>
      <w:r w:rsidR="00A73A7C">
        <w:t xml:space="preserve">all </w:t>
      </w:r>
      <w:r w:rsidR="00AC4B3C">
        <w:t>tools in the set</w:t>
      </w:r>
      <w:r w:rsidR="007642A9">
        <w:t xml:space="preserve"> and will be used in the evaluation of uncertainty of the RCSA predicted </w:t>
      </w:r>
      <w:r w:rsidR="00945556">
        <w:t xml:space="preserve">stability boundary. </w:t>
      </w:r>
    </w:p>
    <w:p w14:paraId="495C497D" w14:textId="77777777" w:rsidR="00C06711" w:rsidRDefault="00C06711" w:rsidP="00C06711">
      <w:pPr>
        <w:pStyle w:val="Heading3"/>
      </w:pPr>
      <w:bookmarkStart w:id="65" w:name="_Toc102232514"/>
      <w:r>
        <w:t>Setup Repeatability</w:t>
      </w:r>
      <w:bookmarkEnd w:id="65"/>
    </w:p>
    <w:p w14:paraId="747C1706" w14:textId="4E4B0D61" w:rsidR="00C06711" w:rsidRPr="001D1CF3" w:rsidRDefault="00AC6BAF" w:rsidP="00C06711">
      <w:r>
        <w:t>Repeatability in the setup of a single tool was evaluated</w:t>
      </w:r>
      <w:r w:rsidR="00171A62">
        <w:t xml:space="preserve"> as a </w:t>
      </w:r>
      <w:r w:rsidR="004079F0">
        <w:t xml:space="preserve">change in the measured </w:t>
      </w:r>
      <w:r w:rsidR="00C06711">
        <w:t xml:space="preserve">FRF in same machine between setups. </w:t>
      </w:r>
      <w:r w:rsidR="004223EC">
        <w:t xml:space="preserve">For each setup, the tool </w:t>
      </w:r>
      <w:r w:rsidR="005A2E11">
        <w:t xml:space="preserve">was inserted into the holder, torqued to </w:t>
      </w:r>
      <w:r w:rsidR="00CE6C37">
        <w:t>47.5</w:t>
      </w:r>
      <w:r w:rsidR="00FB2B0D">
        <w:t xml:space="preserve"> N-m</w:t>
      </w:r>
      <w:r w:rsidR="004E160C">
        <w:t xml:space="preserve">, </w:t>
      </w:r>
      <w:r w:rsidR="00CF6A8E">
        <w:t xml:space="preserve">and </w:t>
      </w:r>
      <w:r w:rsidR="00593591">
        <w:t xml:space="preserve">the combination was </w:t>
      </w:r>
      <w:r w:rsidR="004E160C">
        <w:t xml:space="preserve">inserted into the </w:t>
      </w:r>
      <w:r w:rsidR="001F0DA5">
        <w:t>spindle of a Makino a51nx</w:t>
      </w:r>
      <w:r w:rsidR="00593591">
        <w:t xml:space="preserve"> milling machine</w:t>
      </w:r>
      <w:r w:rsidR="00CF6A8E">
        <w:t>. The</w:t>
      </w:r>
      <w:r w:rsidR="006423B6">
        <w:t xml:space="preserve"> FRF </w:t>
      </w:r>
      <w:r w:rsidR="00CF6A8E">
        <w:t xml:space="preserve">was </w:t>
      </w:r>
      <w:r w:rsidR="006423B6">
        <w:t>measured</w:t>
      </w:r>
      <w:r w:rsidR="00CF6A8E">
        <w:t xml:space="preserve"> by imp</w:t>
      </w:r>
      <w:r w:rsidR="000F6282">
        <w:t>act testing</w:t>
      </w:r>
      <w:r w:rsidR="006423B6">
        <w:t xml:space="preserve"> </w:t>
      </w:r>
      <w:r w:rsidR="00C4246B">
        <w:t>three times</w:t>
      </w:r>
      <w:r w:rsidR="00E0290C">
        <w:t xml:space="preserve"> </w:t>
      </w:r>
      <w:r w:rsidR="006E68E3">
        <w:t xml:space="preserve">with 10 impacts per test in </w:t>
      </w:r>
      <w:r w:rsidR="00593591">
        <w:t xml:space="preserve">both the </w:t>
      </w:r>
      <w:r w:rsidR="00593591" w:rsidRPr="009F2F7C">
        <w:rPr>
          <w:i/>
        </w:rPr>
        <w:t>x</w:t>
      </w:r>
      <w:r w:rsidR="00593591">
        <w:t xml:space="preserve"> and </w:t>
      </w:r>
      <w:r w:rsidR="00593591" w:rsidRPr="006479CA">
        <w:rPr>
          <w:i/>
        </w:rPr>
        <w:t>y</w:t>
      </w:r>
      <w:r w:rsidR="00593591">
        <w:t xml:space="preserve"> </w:t>
      </w:r>
      <w:r w:rsidR="006E68E3">
        <w:t>direction</w:t>
      </w:r>
      <w:r w:rsidR="00593591">
        <w:t>s</w:t>
      </w:r>
      <w:r w:rsidR="00DA2269">
        <w:t>.</w:t>
      </w:r>
      <w:r w:rsidR="0025465F">
        <w:t xml:space="preserve"> The tool-holder assembly was then removed from the spindle, disassembled, and reassembled for </w:t>
      </w:r>
      <w:r w:rsidR="005B03E8">
        <w:t>three</w:t>
      </w:r>
      <w:r w:rsidR="00894718">
        <w:t xml:space="preserve"> </w:t>
      </w:r>
      <w:r w:rsidR="00DD0540">
        <w:t>repeats</w:t>
      </w:r>
      <w:r w:rsidR="00421815">
        <w:t>.</w:t>
      </w:r>
      <w:r w:rsidR="00FC2079">
        <w:t xml:space="preserve"> The </w:t>
      </w:r>
      <w:r w:rsidR="00FC2079" w:rsidRPr="00D93A8A">
        <w:t xml:space="preserve">resulting </w:t>
      </w:r>
      <w:r w:rsidR="00EF1AAE" w:rsidRPr="00D93A8A">
        <w:t xml:space="preserve">FRFs are shown in </w:t>
      </w:r>
      <w:r w:rsidR="00D061DF" w:rsidRPr="00D93A8A">
        <w:fldChar w:fldCharType="begin"/>
      </w:r>
      <w:r w:rsidR="00D061DF" w:rsidRPr="00D93A8A">
        <w:instrText xml:space="preserve"> REF _Ref101782150 \h </w:instrText>
      </w:r>
      <w:r w:rsidR="00D93A8A" w:rsidRPr="00D93A8A">
        <w:instrText xml:space="preserve"> \* MERGEFORMAT </w:instrText>
      </w:r>
      <w:r w:rsidR="00D061DF" w:rsidRPr="00D93A8A">
        <w:fldChar w:fldCharType="separate"/>
      </w:r>
      <w:r w:rsidR="00394A58">
        <w:t xml:space="preserve">Figure </w:t>
      </w:r>
      <w:r w:rsidR="00394A58">
        <w:rPr>
          <w:noProof/>
        </w:rPr>
        <w:t>4</w:t>
      </w:r>
      <w:r w:rsidR="00394A58">
        <w:rPr>
          <w:noProof/>
        </w:rPr>
        <w:noBreakHyphen/>
        <w:t>9</w:t>
      </w:r>
      <w:r w:rsidR="00D061DF" w:rsidRPr="00D93A8A">
        <w:fldChar w:fldCharType="end"/>
      </w:r>
      <w:r w:rsidR="00D93A8A" w:rsidRPr="00D93A8A">
        <w:t xml:space="preserve"> through </w:t>
      </w:r>
      <w:r w:rsidR="00D061DF" w:rsidRPr="00D93A8A">
        <w:fldChar w:fldCharType="begin"/>
      </w:r>
      <w:r w:rsidR="00D061DF" w:rsidRPr="00D93A8A">
        <w:instrText xml:space="preserve"> REF _Ref101782153 \h </w:instrText>
      </w:r>
      <w:r w:rsidR="00D93A8A" w:rsidRPr="00D93A8A">
        <w:instrText xml:space="preserve"> \* MERGEFORMAT </w:instrText>
      </w:r>
      <w:r w:rsidR="00D061DF" w:rsidRPr="00D93A8A">
        <w:fldChar w:fldCharType="separate"/>
      </w:r>
      <w:r w:rsidR="00394A58">
        <w:rPr>
          <w:noProof/>
        </w:rPr>
        <w:t>Figure</w:t>
      </w:r>
      <w:r w:rsidR="00394A58">
        <w:t xml:space="preserve"> </w:t>
      </w:r>
      <w:r w:rsidR="00394A58">
        <w:rPr>
          <w:noProof/>
        </w:rPr>
        <w:t>4</w:t>
      </w:r>
      <w:r w:rsidR="00394A58">
        <w:rPr>
          <w:noProof/>
        </w:rPr>
        <w:noBreakHyphen/>
        <w:t>11</w:t>
      </w:r>
      <w:r w:rsidR="00D061DF" w:rsidRPr="00D93A8A">
        <w:fldChar w:fldCharType="end"/>
      </w:r>
      <w:r w:rsidR="00741CC2">
        <w:t>.</w:t>
      </w:r>
      <w:r w:rsidR="00DA2269">
        <w:t xml:space="preserve"> </w:t>
      </w:r>
      <w:r w:rsidR="001466F7">
        <w:t xml:space="preserve">Additional </w:t>
      </w:r>
      <w:r w:rsidR="00DD0540">
        <w:t>testing will be performed to determine the cause of the differences.</w:t>
      </w:r>
    </w:p>
    <w:p w14:paraId="5500A3EE" w14:textId="77777777" w:rsidR="00DE0BCB" w:rsidRDefault="00DE0BCB" w:rsidP="00DE0BCB">
      <w:pPr>
        <w:keepNext/>
        <w:jc w:val="center"/>
      </w:pPr>
      <w:r w:rsidRPr="006124DE">
        <w:rPr>
          <w:noProof/>
        </w:rPr>
        <w:lastRenderedPageBreak/>
        <w:drawing>
          <wp:inline distT="0" distB="0" distL="0" distR="0" wp14:anchorId="77214C1F" wp14:editId="53722FEE">
            <wp:extent cx="4768380" cy="22860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pic:nvPicPr>
                  <pic:blipFill>
                    <a:blip r:embed="rId14">
                      <a:extLst>
                        <a:ext uri="{28A0092B-C50C-407E-A947-70E740481C1C}">
                          <a14:useLocalDpi xmlns:a14="http://schemas.microsoft.com/office/drawing/2010/main" val="0"/>
                        </a:ext>
                      </a:extLst>
                    </a:blip>
                    <a:srcRect t="515" b="515"/>
                    <a:stretch>
                      <a:fillRect/>
                    </a:stretch>
                  </pic:blipFill>
                  <pic:spPr bwMode="auto">
                    <a:xfrm>
                      <a:off x="0" y="0"/>
                      <a:ext cx="4768380" cy="2286000"/>
                    </a:xfrm>
                    <a:prstGeom prst="rect">
                      <a:avLst/>
                    </a:prstGeom>
                    <a:extLst>
                      <a:ext uri="{53640926-AAD7-44D8-BBD7-CCE9431645EC}">
                        <a14:shadowObscured xmlns:a14="http://schemas.microsoft.com/office/drawing/2010/main"/>
                      </a:ext>
                    </a:extLst>
                  </pic:spPr>
                </pic:pic>
              </a:graphicData>
            </a:graphic>
          </wp:inline>
        </w:drawing>
      </w:r>
    </w:p>
    <w:p w14:paraId="149DCA24" w14:textId="61F86117" w:rsidR="00DE0BCB" w:rsidRDefault="00DE0BCB" w:rsidP="00F14F69">
      <w:pPr>
        <w:pStyle w:val="Caption"/>
      </w:pPr>
      <w:bookmarkStart w:id="66" w:name="_Ref101531085"/>
      <w:bookmarkStart w:id="67" w:name="_Toc102232539"/>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w:t>
      </w:r>
      <w:r w:rsidR="00846B31">
        <w:rPr>
          <w:noProof/>
        </w:rPr>
        <w:fldChar w:fldCharType="end"/>
      </w:r>
      <w:bookmarkEnd w:id="66"/>
      <w:r>
        <w:t xml:space="preserve">. </w:t>
      </w:r>
      <w:r w:rsidRPr="008C15E0">
        <w:t>The cross-sectional view of a set screw holder. The set</w:t>
      </w:r>
      <w:r>
        <w:t xml:space="preserve"> </w:t>
      </w:r>
      <w:r w:rsidRPr="008C15E0">
        <w:t>screw interfaces with a Weldon flat, which is ground on the tool shank.</w:t>
      </w:r>
      <w:bookmarkEnd w:id="67"/>
      <w:r>
        <w:t xml:space="preserve"> </w:t>
      </w:r>
    </w:p>
    <w:p w14:paraId="0460710B" w14:textId="77777777" w:rsidR="00DE0BCB" w:rsidRDefault="00DE0BCB" w:rsidP="00DE0BCB">
      <w:pPr>
        <w:jc w:val="center"/>
      </w:pPr>
      <w:r>
        <w:rPr>
          <w:noProof/>
        </w:rPr>
        <w:drawing>
          <wp:inline distT="0" distB="0" distL="0" distR="0" wp14:anchorId="5EA5A23D" wp14:editId="134DE3C4">
            <wp:extent cx="2486025" cy="2285914"/>
            <wp:effectExtent l="0" t="0" r="0" b="635"/>
            <wp:docPr id="2131" name="Picture 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5">
                      <a:extLst>
                        <a:ext uri="{28A0092B-C50C-407E-A947-70E740481C1C}">
                          <a14:useLocalDpi xmlns:a14="http://schemas.microsoft.com/office/drawing/2010/main" val="0"/>
                        </a:ext>
                      </a:extLst>
                    </a:blip>
                    <a:srcRect r="3477"/>
                    <a:stretch/>
                  </pic:blipFill>
                  <pic:spPr bwMode="auto">
                    <a:xfrm>
                      <a:off x="0" y="0"/>
                      <a:ext cx="2486119" cy="2286000"/>
                    </a:xfrm>
                    <a:prstGeom prst="rect">
                      <a:avLst/>
                    </a:prstGeom>
                    <a:noFill/>
                    <a:ln>
                      <a:noFill/>
                    </a:ln>
                    <a:extLst>
                      <a:ext uri="{53640926-AAD7-44D8-BBD7-CCE9431645EC}">
                        <a14:shadowObscured xmlns:a14="http://schemas.microsoft.com/office/drawing/2010/main"/>
                      </a:ext>
                    </a:extLst>
                  </pic:spPr>
                </pic:pic>
              </a:graphicData>
            </a:graphic>
          </wp:inline>
        </w:drawing>
      </w:r>
    </w:p>
    <w:p w14:paraId="02DD5BB0" w14:textId="24B5F079" w:rsidR="00DE0BCB" w:rsidRDefault="00DE0BCB" w:rsidP="00F14F69">
      <w:pPr>
        <w:pStyle w:val="Caption"/>
      </w:pPr>
      <w:bookmarkStart w:id="68" w:name="_Ref101777396"/>
      <w:bookmarkStart w:id="69" w:name="_Toc102232540"/>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w:t>
      </w:r>
      <w:r w:rsidR="00846B31">
        <w:rPr>
          <w:noProof/>
        </w:rPr>
        <w:fldChar w:fldCharType="end"/>
      </w:r>
      <w:bookmarkEnd w:id="68"/>
      <w:r>
        <w:t xml:space="preserve">. A traditional set screw and Weldon flat assembly interacts only on the bottom of the flat and allows the </w:t>
      </w:r>
      <w:proofErr w:type="spellStart"/>
      <w:r>
        <w:t>stickout</w:t>
      </w:r>
      <w:proofErr w:type="spellEnd"/>
      <w:r>
        <w:t xml:space="preserve"> length of the tool to vary.</w:t>
      </w:r>
      <w:bookmarkEnd w:id="69"/>
      <w:r>
        <w:t xml:space="preserve"> </w:t>
      </w:r>
      <w:r>
        <w:br w:type="page"/>
      </w:r>
    </w:p>
    <w:p w14:paraId="01131442" w14:textId="77777777" w:rsidR="00DE0BCB" w:rsidRDefault="00DE0BCB" w:rsidP="00DE0BCB">
      <w:pPr>
        <w:spacing w:before="0"/>
        <w:jc w:val="center"/>
      </w:pPr>
      <w:r>
        <w:rPr>
          <w:noProof/>
        </w:rPr>
        <w:lastRenderedPageBreak/>
        <w:drawing>
          <wp:inline distT="0" distB="0" distL="0" distR="0" wp14:anchorId="2E27955E" wp14:editId="3F9A15B5">
            <wp:extent cx="2514116" cy="2286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514116" cy="2286000"/>
                    </a:xfrm>
                    <a:prstGeom prst="rect">
                      <a:avLst/>
                    </a:prstGeom>
                    <a:noFill/>
                    <a:ln>
                      <a:noFill/>
                    </a:ln>
                  </pic:spPr>
                </pic:pic>
              </a:graphicData>
            </a:graphic>
          </wp:inline>
        </w:drawing>
      </w:r>
    </w:p>
    <w:p w14:paraId="53FCC6A0" w14:textId="1E016C5C" w:rsidR="00DE0BCB" w:rsidRDefault="00DE0BCB" w:rsidP="00DE0BCB">
      <w:bookmarkStart w:id="70" w:name="_Ref101777491"/>
      <w:bookmarkStart w:id="71" w:name="_Toc102232541"/>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3</w:t>
      </w:r>
      <w:r w:rsidR="00846B31">
        <w:rPr>
          <w:noProof/>
        </w:rPr>
        <w:fldChar w:fldCharType="end"/>
      </w:r>
      <w:bookmarkEnd w:id="70"/>
      <w:r>
        <w:t xml:space="preserve">. A new set screw design produced by </w:t>
      </w:r>
      <w:proofErr w:type="spellStart"/>
      <w:r>
        <w:t>Accupro</w:t>
      </w:r>
      <w:proofErr w:type="spellEnd"/>
      <w:r>
        <w:t xml:space="preserve"> contacts the Weldon flat on three sides, resulting in more repeatable tool </w:t>
      </w:r>
      <w:proofErr w:type="spellStart"/>
      <w:r>
        <w:t>stickout</w:t>
      </w:r>
      <w:proofErr w:type="spellEnd"/>
      <w:r>
        <w:t xml:space="preserve"> lengths.</w:t>
      </w:r>
      <w:bookmarkEnd w:id="71"/>
    </w:p>
    <w:p w14:paraId="235CBDC4" w14:textId="77777777" w:rsidR="00DE0BCB" w:rsidRDefault="00DE0BCB" w:rsidP="00DE0BCB">
      <w:pPr>
        <w:keepNext/>
        <w:jc w:val="center"/>
      </w:pPr>
      <w:r w:rsidRPr="009A7F68">
        <w:rPr>
          <w:noProof/>
        </w:rPr>
        <w:drawing>
          <wp:inline distT="0" distB="0" distL="0" distR="0" wp14:anchorId="153FA370" wp14:editId="456DBBA1">
            <wp:extent cx="4060288" cy="2743438"/>
            <wp:effectExtent l="0" t="0" r="0" b="0"/>
            <wp:docPr id="26" name="Picture 26">
              <a:extLst xmlns:a="http://schemas.openxmlformats.org/drawingml/2006/main">
                <a:ext uri="{FF2B5EF4-FFF2-40B4-BE49-F238E27FC236}">
                  <a16:creationId xmlns:a16="http://schemas.microsoft.com/office/drawing/2014/main" id="{4D74522D-7C2C-45CC-BB44-0F6059D9022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5">
                      <a:extLst>
                        <a:ext uri="{FF2B5EF4-FFF2-40B4-BE49-F238E27FC236}">
                          <a16:creationId xmlns:a16="http://schemas.microsoft.com/office/drawing/2014/main" id="{4D74522D-7C2C-45CC-BB44-0F6059D90225}"/>
                        </a:ext>
                      </a:extLst>
                    </pic:cNvPr>
                    <pic:cNvPicPr>
                      <a:picLocks noChangeAspect="1"/>
                    </pic:cNvPicPr>
                  </pic:nvPicPr>
                  <pic:blipFill>
                    <a:blip r:embed="rId17"/>
                    <a:stretch>
                      <a:fillRect/>
                    </a:stretch>
                  </pic:blipFill>
                  <pic:spPr>
                    <a:xfrm>
                      <a:off x="0" y="0"/>
                      <a:ext cx="4060288" cy="2743438"/>
                    </a:xfrm>
                    <a:prstGeom prst="rect">
                      <a:avLst/>
                    </a:prstGeom>
                  </pic:spPr>
                </pic:pic>
              </a:graphicData>
            </a:graphic>
          </wp:inline>
        </w:drawing>
      </w:r>
    </w:p>
    <w:p w14:paraId="724243B8" w14:textId="622B7EAD" w:rsidR="00DE0BCB" w:rsidRDefault="00DE0BCB" w:rsidP="00DE0BCB">
      <w:bookmarkStart w:id="72" w:name="_Ref101777495"/>
      <w:bookmarkStart w:id="73" w:name="_Toc102232542"/>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4</w:t>
      </w:r>
      <w:r w:rsidR="00846B31">
        <w:rPr>
          <w:noProof/>
        </w:rPr>
        <w:fldChar w:fldCharType="end"/>
      </w:r>
      <w:bookmarkEnd w:id="72"/>
      <w:r>
        <w:t>. The modified set screw design uses an alignment pin and corresponding slot in the holder to orient the screw to the ground flat on the tool.</w:t>
      </w:r>
      <w:bookmarkEnd w:id="73"/>
      <w:r>
        <w:br w:type="page"/>
      </w:r>
    </w:p>
    <w:p w14:paraId="3C881E41" w14:textId="77777777" w:rsidR="00371254" w:rsidRDefault="00166985" w:rsidP="00371254">
      <w:pPr>
        <w:keepNext/>
        <w:jc w:val="center"/>
      </w:pPr>
      <w:r>
        <w:rPr>
          <w:noProof/>
        </w:rPr>
        <w:lastRenderedPageBreak/>
        <w:drawing>
          <wp:inline distT="0" distB="0" distL="0" distR="0" wp14:anchorId="587E3D55" wp14:editId="3B13B9A2">
            <wp:extent cx="3350938" cy="2743200"/>
            <wp:effectExtent l="0" t="0" r="1905" b="0"/>
            <wp:docPr id="2055" name="Picture 20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36815" b="1723"/>
                    <a:stretch/>
                  </pic:blipFill>
                  <pic:spPr bwMode="auto">
                    <a:xfrm>
                      <a:off x="0" y="0"/>
                      <a:ext cx="3350938" cy="2743200"/>
                    </a:xfrm>
                    <a:prstGeom prst="rect">
                      <a:avLst/>
                    </a:prstGeom>
                    <a:noFill/>
                    <a:ln>
                      <a:noFill/>
                    </a:ln>
                    <a:extLst>
                      <a:ext uri="{53640926-AAD7-44D8-BBD7-CCE9431645EC}">
                        <a14:shadowObscured xmlns:a14="http://schemas.microsoft.com/office/drawing/2010/main"/>
                      </a:ext>
                    </a:extLst>
                  </pic:spPr>
                </pic:pic>
              </a:graphicData>
            </a:graphic>
          </wp:inline>
        </w:drawing>
      </w:r>
    </w:p>
    <w:p w14:paraId="55EC0E31" w14:textId="45E77D9D" w:rsidR="007B38D2" w:rsidRDefault="00371254" w:rsidP="00F14F69">
      <w:pPr>
        <w:pStyle w:val="Caption"/>
      </w:pPr>
      <w:bookmarkStart w:id="74" w:name="_Ref102081248"/>
      <w:bookmarkStart w:id="75" w:name="_Ref102081241"/>
      <w:bookmarkStart w:id="76" w:name="_Toc102232543"/>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noBreakHyphen/>
      </w:r>
      <w:r w:rsidR="00846B31">
        <w:fldChar w:fldCharType="begin"/>
      </w:r>
      <w:r w:rsidR="00846B31">
        <w:instrText xml:space="preserve"> SEQ Figure \* ARABIC \s 1 </w:instrText>
      </w:r>
      <w:r w:rsidR="00846B31">
        <w:fldChar w:fldCharType="separate"/>
      </w:r>
      <w:r w:rsidR="00394A58">
        <w:rPr>
          <w:noProof/>
        </w:rPr>
        <w:t>5</w:t>
      </w:r>
      <w:r w:rsidR="00846B31">
        <w:rPr>
          <w:noProof/>
        </w:rPr>
        <w:fldChar w:fldCharType="end"/>
      </w:r>
      <w:bookmarkEnd w:id="74"/>
      <w:r>
        <w:t xml:space="preserve">. Calipers were used to measure the </w:t>
      </w:r>
      <w:proofErr w:type="spellStart"/>
      <w:r>
        <w:t>stickout</w:t>
      </w:r>
      <w:proofErr w:type="spellEnd"/>
      <w:r>
        <w:t xml:space="preserve"> length of each endmill.</w:t>
      </w:r>
      <w:bookmarkEnd w:id="75"/>
      <w:bookmarkEnd w:id="76"/>
    </w:p>
    <w:p w14:paraId="50FC7BDD" w14:textId="1C9D344C" w:rsidR="00665B65" w:rsidRDefault="005F3D4A" w:rsidP="00665B65">
      <w:pPr>
        <w:keepNext/>
        <w:jc w:val="center"/>
      </w:pPr>
      <w:r w:rsidRPr="005F3D4A">
        <w:rPr>
          <w:noProof/>
        </w:rPr>
        <w:drawing>
          <wp:inline distT="0" distB="0" distL="0" distR="0" wp14:anchorId="3443B1F5" wp14:editId="240EDE12">
            <wp:extent cx="3666329" cy="2743200"/>
            <wp:effectExtent l="0" t="0" r="0" b="0"/>
            <wp:docPr id="12" name="Picture 12">
              <a:extLst xmlns:a="http://schemas.openxmlformats.org/drawingml/2006/main">
                <a:ext uri="{FF2B5EF4-FFF2-40B4-BE49-F238E27FC236}">
                  <a16:creationId xmlns:a16="http://schemas.microsoft.com/office/drawing/2014/main" id="{8BD4D962-CF8C-4A73-8B4B-16396229103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BD4D962-CF8C-4A73-8B4B-163962291032}"/>
                        </a:ext>
                      </a:extLst>
                    </pic:cNvPr>
                    <pic:cNvPicPr>
                      <a:picLocks noChangeAspect="1"/>
                    </pic:cNvPicPr>
                  </pic:nvPicPr>
                  <pic:blipFill>
                    <a:blip r:embed="rId19"/>
                    <a:stretch>
                      <a:fillRect/>
                    </a:stretch>
                  </pic:blipFill>
                  <pic:spPr>
                    <a:xfrm>
                      <a:off x="0" y="0"/>
                      <a:ext cx="3666329" cy="2743200"/>
                    </a:xfrm>
                    <a:prstGeom prst="rect">
                      <a:avLst/>
                    </a:prstGeom>
                  </pic:spPr>
                </pic:pic>
              </a:graphicData>
            </a:graphic>
          </wp:inline>
        </w:drawing>
      </w:r>
    </w:p>
    <w:p w14:paraId="7B0BDCC4" w14:textId="30F93D00" w:rsidR="00F51BEC" w:rsidRDefault="00665B65" w:rsidP="00F14F69">
      <w:pPr>
        <w:pStyle w:val="Caption"/>
      </w:pPr>
      <w:bookmarkStart w:id="77" w:name="_Ref101776622"/>
      <w:bookmarkStart w:id="78" w:name="_Toc102232544"/>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6</w:t>
      </w:r>
      <w:r w:rsidR="00846B31">
        <w:rPr>
          <w:noProof/>
        </w:rPr>
        <w:fldChar w:fldCharType="end"/>
      </w:r>
      <w:bookmarkEnd w:id="77"/>
      <w:r>
        <w:t xml:space="preserve">. The distribution of 50 </w:t>
      </w:r>
      <w:proofErr w:type="spellStart"/>
      <w:r>
        <w:t>stickout</w:t>
      </w:r>
      <w:proofErr w:type="spellEnd"/>
      <w:r>
        <w:t xml:space="preserve"> length measurements for a single user.</w:t>
      </w:r>
      <w:bookmarkEnd w:id="78"/>
    </w:p>
    <w:p w14:paraId="1B793381" w14:textId="77777777" w:rsidR="00665B65" w:rsidRDefault="0021426B" w:rsidP="00665B65">
      <w:pPr>
        <w:keepNext/>
        <w:jc w:val="center"/>
      </w:pPr>
      <w:r w:rsidRPr="0021426B">
        <w:rPr>
          <w:noProof/>
        </w:rPr>
        <w:lastRenderedPageBreak/>
        <w:drawing>
          <wp:inline distT="0" distB="0" distL="0" distR="0" wp14:anchorId="73C27248" wp14:editId="7BA63346">
            <wp:extent cx="5482630" cy="2286000"/>
            <wp:effectExtent l="0" t="0" r="3810" b="0"/>
            <wp:docPr id="17" name="Picture 17">
              <a:extLst xmlns:a="http://schemas.openxmlformats.org/drawingml/2006/main">
                <a:ext uri="{FF2B5EF4-FFF2-40B4-BE49-F238E27FC236}">
                  <a16:creationId xmlns:a16="http://schemas.microsoft.com/office/drawing/2014/main" id="{58633325-4A7F-4598-B8DE-EDB3A7FE3E9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58633325-4A7F-4598-B8DE-EDB3A7FE3E9E}"/>
                        </a:ext>
                      </a:extLst>
                    </pic:cNvPr>
                    <pic:cNvPicPr>
                      <a:picLocks noChangeAspect="1"/>
                    </pic:cNvPicPr>
                  </pic:nvPicPr>
                  <pic:blipFill rotWithShape="1">
                    <a:blip r:embed="rId20"/>
                    <a:srcRect l="7862" r="7696"/>
                    <a:stretch/>
                  </pic:blipFill>
                  <pic:spPr bwMode="auto">
                    <a:xfrm>
                      <a:off x="0" y="0"/>
                      <a:ext cx="5482630" cy="2286000"/>
                    </a:xfrm>
                    <a:prstGeom prst="rect">
                      <a:avLst/>
                    </a:prstGeom>
                    <a:ln>
                      <a:noFill/>
                    </a:ln>
                    <a:extLst>
                      <a:ext uri="{53640926-AAD7-44D8-BBD7-CCE9431645EC}">
                        <a14:shadowObscured xmlns:a14="http://schemas.microsoft.com/office/drawing/2010/main"/>
                      </a:ext>
                    </a:extLst>
                  </pic:spPr>
                </pic:pic>
              </a:graphicData>
            </a:graphic>
          </wp:inline>
        </w:drawing>
      </w:r>
    </w:p>
    <w:p w14:paraId="4ACD0EE5" w14:textId="222CBAB4" w:rsidR="00C06711" w:rsidRDefault="00665B65" w:rsidP="00F14F69">
      <w:pPr>
        <w:pStyle w:val="Caption"/>
      </w:pPr>
      <w:bookmarkStart w:id="79" w:name="_Ref101776625"/>
      <w:bookmarkStart w:id="80" w:name="_Toc102232545"/>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7</w:t>
      </w:r>
      <w:r w:rsidR="00846B31">
        <w:rPr>
          <w:noProof/>
        </w:rPr>
        <w:fldChar w:fldCharType="end"/>
      </w:r>
      <w:bookmarkEnd w:id="79"/>
      <w:r>
        <w:t xml:space="preserve">. The distribution of 10 </w:t>
      </w:r>
      <w:proofErr w:type="spellStart"/>
      <w:r>
        <w:t>stickout</w:t>
      </w:r>
      <w:proofErr w:type="spellEnd"/>
      <w:r>
        <w:t xml:space="preserve"> length measurements for three users.</w:t>
      </w:r>
      <w:bookmarkEnd w:id="80"/>
    </w:p>
    <w:p w14:paraId="0DFF4074" w14:textId="77777777" w:rsidR="005774D0" w:rsidRDefault="00254BC0" w:rsidP="00DE0BCB">
      <w:pPr>
        <w:keepNext/>
        <w:spacing w:before="0" w:after="0"/>
        <w:jc w:val="center"/>
      </w:pPr>
      <w:r w:rsidRPr="00254BC0">
        <w:rPr>
          <w:noProof/>
        </w:rPr>
        <w:drawing>
          <wp:inline distT="0" distB="0" distL="0" distR="0" wp14:anchorId="16A3C94A" wp14:editId="246DD5E1">
            <wp:extent cx="3657600" cy="2743200"/>
            <wp:effectExtent l="0" t="0" r="0" b="0"/>
            <wp:docPr id="10" name="Picture 10">
              <a:extLst xmlns:a="http://schemas.openxmlformats.org/drawingml/2006/main">
                <a:ext uri="{FF2B5EF4-FFF2-40B4-BE49-F238E27FC236}">
                  <a16:creationId xmlns:a16="http://schemas.microsoft.com/office/drawing/2014/main" id="{B538E119-9CDD-4C97-832B-BE80E3D8DA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a:extLst>
                        <a:ext uri="{FF2B5EF4-FFF2-40B4-BE49-F238E27FC236}">
                          <a16:creationId xmlns:a16="http://schemas.microsoft.com/office/drawing/2014/main" id="{B538E119-9CDD-4C97-832B-BE80E3D8DA7F}"/>
                        </a:ext>
                      </a:extLst>
                    </pic:cNvPr>
                    <pic:cNvPicPr>
                      <a:picLocks noChangeAspect="1"/>
                    </pic:cNvPicPr>
                  </pic:nvPicPr>
                  <pic:blipFill>
                    <a:blip r:embed="rId21"/>
                    <a:stretch>
                      <a:fillRect/>
                    </a:stretch>
                  </pic:blipFill>
                  <pic:spPr>
                    <a:xfrm>
                      <a:off x="0" y="0"/>
                      <a:ext cx="3657600" cy="2743200"/>
                    </a:xfrm>
                    <a:prstGeom prst="rect">
                      <a:avLst/>
                    </a:prstGeom>
                  </pic:spPr>
                </pic:pic>
              </a:graphicData>
            </a:graphic>
          </wp:inline>
        </w:drawing>
      </w:r>
    </w:p>
    <w:p w14:paraId="167FF07A" w14:textId="03CFEDF7" w:rsidR="005D064E" w:rsidRDefault="005774D0" w:rsidP="00F14F69">
      <w:pPr>
        <w:pStyle w:val="Caption"/>
      </w:pPr>
      <w:bookmarkStart w:id="81" w:name="_Ref101776627"/>
      <w:bookmarkStart w:id="82" w:name="_Toc102232546"/>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8</w:t>
      </w:r>
      <w:r w:rsidR="00846B31">
        <w:rPr>
          <w:noProof/>
        </w:rPr>
        <w:fldChar w:fldCharType="end"/>
      </w:r>
      <w:bookmarkEnd w:id="81"/>
      <w:r>
        <w:t xml:space="preserve">. The combined distribution for 80 total </w:t>
      </w:r>
      <w:proofErr w:type="spellStart"/>
      <w:r>
        <w:t>stickout</w:t>
      </w:r>
      <w:proofErr w:type="spellEnd"/>
      <w:r>
        <w:t xml:space="preserve"> length measurements</w:t>
      </w:r>
      <w:r w:rsidR="00BE6F05">
        <w:t>.</w:t>
      </w:r>
      <w:bookmarkEnd w:id="82"/>
    </w:p>
    <w:p w14:paraId="1B4E137E" w14:textId="77777777" w:rsidR="00FC6DC1" w:rsidRDefault="00D21328" w:rsidP="00FC6DC1">
      <w:pPr>
        <w:keepNext/>
        <w:jc w:val="center"/>
      </w:pPr>
      <w:r w:rsidRPr="00D21328">
        <w:rPr>
          <w:noProof/>
        </w:rPr>
        <w:lastRenderedPageBreak/>
        <w:drawing>
          <wp:inline distT="0" distB="0" distL="0" distR="0" wp14:anchorId="4873C0E7" wp14:editId="1BBC4C71">
            <wp:extent cx="3657600" cy="2743200"/>
            <wp:effectExtent l="0" t="0" r="0" b="0"/>
            <wp:docPr id="28" name="Picture 28">
              <a:extLst xmlns:a="http://schemas.openxmlformats.org/drawingml/2006/main">
                <a:ext uri="{FF2B5EF4-FFF2-40B4-BE49-F238E27FC236}">
                  <a16:creationId xmlns:a16="http://schemas.microsoft.com/office/drawing/2014/main" id="{8EE4A76A-F7CF-4B8E-9FA0-645FFA8FF4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8EE4A76A-F7CF-4B8E-9FA0-645FFA8FF489}"/>
                        </a:ext>
                      </a:extLst>
                    </pic:cNvPr>
                    <pic:cNvPicPr>
                      <a:picLocks noChangeAspect="1"/>
                    </pic:cNvPicPr>
                  </pic:nvPicPr>
                  <pic:blipFill>
                    <a:blip r:embed="rId22"/>
                    <a:stretch>
                      <a:fillRect/>
                    </a:stretch>
                  </pic:blipFill>
                  <pic:spPr>
                    <a:xfrm>
                      <a:off x="0" y="0"/>
                      <a:ext cx="3657600" cy="2743200"/>
                    </a:xfrm>
                    <a:prstGeom prst="rect">
                      <a:avLst/>
                    </a:prstGeom>
                  </pic:spPr>
                </pic:pic>
              </a:graphicData>
            </a:graphic>
          </wp:inline>
        </w:drawing>
      </w:r>
    </w:p>
    <w:p w14:paraId="2A28E5AF" w14:textId="6B3DCEE3" w:rsidR="00D21328" w:rsidRPr="00D061DF" w:rsidRDefault="00FC6DC1" w:rsidP="00F14F69">
      <w:pPr>
        <w:pStyle w:val="Caption"/>
      </w:pPr>
      <w:bookmarkStart w:id="83" w:name="_Ref101782150"/>
      <w:bookmarkStart w:id="84" w:name="_Toc102232547"/>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9</w:t>
      </w:r>
      <w:r w:rsidR="00846B31">
        <w:rPr>
          <w:noProof/>
        </w:rPr>
        <w:fldChar w:fldCharType="end"/>
      </w:r>
      <w:bookmarkEnd w:id="83"/>
      <w:r>
        <w:t>. Three repeated FRF measurements for setup 1.</w:t>
      </w:r>
      <w:bookmarkEnd w:id="84"/>
    </w:p>
    <w:p w14:paraId="1EFFFFED" w14:textId="77777777" w:rsidR="00FC6DC1" w:rsidRDefault="00D96B62" w:rsidP="00FC6DC1">
      <w:pPr>
        <w:keepNext/>
        <w:jc w:val="center"/>
      </w:pPr>
      <w:r w:rsidRPr="00D96B62">
        <w:rPr>
          <w:noProof/>
        </w:rPr>
        <w:drawing>
          <wp:inline distT="0" distB="0" distL="0" distR="0" wp14:anchorId="3DDDC844" wp14:editId="0058B039">
            <wp:extent cx="3657600" cy="2743200"/>
            <wp:effectExtent l="0" t="0" r="0" b="0"/>
            <wp:docPr id="29" name="Picture 29">
              <a:extLst xmlns:a="http://schemas.openxmlformats.org/drawingml/2006/main">
                <a:ext uri="{FF2B5EF4-FFF2-40B4-BE49-F238E27FC236}">
                  <a16:creationId xmlns:a16="http://schemas.microsoft.com/office/drawing/2014/main" id="{80B46DE6-16A4-48DB-836A-0DBB018ED79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80B46DE6-16A4-48DB-836A-0DBB018ED79A}"/>
                        </a:ext>
                      </a:extLst>
                    </pic:cNvPr>
                    <pic:cNvPicPr>
                      <a:picLocks noChangeAspect="1"/>
                    </pic:cNvPicPr>
                  </pic:nvPicPr>
                  <pic:blipFill>
                    <a:blip r:embed="rId23"/>
                    <a:stretch>
                      <a:fillRect/>
                    </a:stretch>
                  </pic:blipFill>
                  <pic:spPr>
                    <a:xfrm>
                      <a:off x="0" y="0"/>
                      <a:ext cx="3657600" cy="2743200"/>
                    </a:xfrm>
                    <a:prstGeom prst="rect">
                      <a:avLst/>
                    </a:prstGeom>
                  </pic:spPr>
                </pic:pic>
              </a:graphicData>
            </a:graphic>
          </wp:inline>
        </w:drawing>
      </w:r>
    </w:p>
    <w:p w14:paraId="3AB87AEE" w14:textId="32830032" w:rsidR="00D96B62" w:rsidRDefault="00FC6DC1" w:rsidP="00F14F69">
      <w:pPr>
        <w:pStyle w:val="Caption"/>
      </w:pPr>
      <w:bookmarkStart w:id="85" w:name="_Ref101782151"/>
      <w:bookmarkStart w:id="86" w:name="_Toc102232548"/>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10</w:t>
      </w:r>
      <w:r w:rsidR="00846B31">
        <w:rPr>
          <w:noProof/>
        </w:rPr>
        <w:fldChar w:fldCharType="end"/>
      </w:r>
      <w:bookmarkEnd w:id="85"/>
      <w:r>
        <w:t xml:space="preserve">. </w:t>
      </w:r>
      <w:r w:rsidRPr="00273B45">
        <w:t xml:space="preserve">Three repeated FRF measurements for setup </w:t>
      </w:r>
      <w:r>
        <w:t>2</w:t>
      </w:r>
      <w:r w:rsidRPr="00273B45">
        <w:t>.</w:t>
      </w:r>
      <w:bookmarkEnd w:id="86"/>
    </w:p>
    <w:p w14:paraId="31ED73EE" w14:textId="77777777" w:rsidR="00FC6DC1" w:rsidRDefault="00E44FFE" w:rsidP="008A7E7B">
      <w:pPr>
        <w:keepNext/>
        <w:spacing w:after="0"/>
        <w:jc w:val="center"/>
      </w:pPr>
      <w:r w:rsidRPr="00E44FFE">
        <w:rPr>
          <w:noProof/>
        </w:rPr>
        <w:lastRenderedPageBreak/>
        <w:drawing>
          <wp:inline distT="0" distB="0" distL="0" distR="0" wp14:anchorId="1374023B" wp14:editId="6486455B">
            <wp:extent cx="3657600" cy="2743200"/>
            <wp:effectExtent l="0" t="0" r="0" b="0"/>
            <wp:docPr id="30" name="Picture 30">
              <a:extLst xmlns:a="http://schemas.openxmlformats.org/drawingml/2006/main">
                <a:ext uri="{FF2B5EF4-FFF2-40B4-BE49-F238E27FC236}">
                  <a16:creationId xmlns:a16="http://schemas.microsoft.com/office/drawing/2014/main" id="{B77E9404-3C68-4895-BC28-5FA94966DB7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B77E9404-3C68-4895-BC28-5FA94966DB74}"/>
                        </a:ext>
                      </a:extLst>
                    </pic:cNvPr>
                    <pic:cNvPicPr>
                      <a:picLocks noChangeAspect="1"/>
                    </pic:cNvPicPr>
                  </pic:nvPicPr>
                  <pic:blipFill>
                    <a:blip r:embed="rId24"/>
                    <a:stretch>
                      <a:fillRect/>
                    </a:stretch>
                  </pic:blipFill>
                  <pic:spPr>
                    <a:xfrm>
                      <a:off x="0" y="0"/>
                      <a:ext cx="3657600" cy="2743200"/>
                    </a:xfrm>
                    <a:prstGeom prst="rect">
                      <a:avLst/>
                    </a:prstGeom>
                  </pic:spPr>
                </pic:pic>
              </a:graphicData>
            </a:graphic>
          </wp:inline>
        </w:drawing>
      </w:r>
    </w:p>
    <w:p w14:paraId="3093AECE" w14:textId="10D19D42" w:rsidR="00FC6DC1" w:rsidRDefault="00FC6DC1" w:rsidP="00F14F69">
      <w:pPr>
        <w:pStyle w:val="Caption"/>
      </w:pPr>
      <w:bookmarkStart w:id="87" w:name="_Ref101782153"/>
      <w:bookmarkStart w:id="88" w:name="_Toc102232549"/>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11</w:t>
      </w:r>
      <w:r w:rsidR="00846B31">
        <w:rPr>
          <w:noProof/>
        </w:rPr>
        <w:fldChar w:fldCharType="end"/>
      </w:r>
      <w:bookmarkEnd w:id="87"/>
      <w:r>
        <w:t xml:space="preserve">. </w:t>
      </w:r>
      <w:r w:rsidRPr="00C8447E">
        <w:t xml:space="preserve">Three repeated FRF measurements for setup </w:t>
      </w:r>
      <w:r>
        <w:t>3</w:t>
      </w:r>
      <w:r w:rsidRPr="00C8447E">
        <w:t>.</w:t>
      </w:r>
      <w:bookmarkEnd w:id="88"/>
    </w:p>
    <w:p w14:paraId="217DCEC1" w14:textId="4BAA3321" w:rsidR="00A265BF" w:rsidRDefault="00B00064" w:rsidP="00DE0BCB">
      <w:pPr>
        <w:spacing w:before="0" w:after="0"/>
        <w:jc w:val="center"/>
      </w:pPr>
      <w:bookmarkStart w:id="89" w:name="_Ref101304372"/>
      <w:bookmarkStart w:id="90" w:name="_Toc100868630"/>
      <w:r w:rsidRPr="00B00064">
        <w:rPr>
          <w:noProof/>
        </w:rPr>
        <w:drawing>
          <wp:inline distT="0" distB="0" distL="0" distR="0" wp14:anchorId="5B78457D" wp14:editId="21AB590A">
            <wp:extent cx="3355600" cy="3566160"/>
            <wp:effectExtent l="0" t="0" r="0" b="0"/>
            <wp:docPr id="2058" name="Picture 2058">
              <a:extLst xmlns:a="http://schemas.openxmlformats.org/drawingml/2006/main">
                <a:ext uri="{FF2B5EF4-FFF2-40B4-BE49-F238E27FC236}">
                  <a16:creationId xmlns:a16="http://schemas.microsoft.com/office/drawing/2014/main" id="{174B7DAF-BFBC-49FD-9212-EA7FDB06037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6">
                      <a:extLst>
                        <a:ext uri="{FF2B5EF4-FFF2-40B4-BE49-F238E27FC236}">
                          <a16:creationId xmlns:a16="http://schemas.microsoft.com/office/drawing/2014/main" id="{174B7DAF-BFBC-49FD-9212-EA7FDB060377}"/>
                        </a:ext>
                      </a:extLst>
                    </pic:cNvPr>
                    <pic:cNvPicPr>
                      <a:picLocks noChangeAspect="1"/>
                    </pic:cNvPicPr>
                  </pic:nvPicPr>
                  <pic:blipFill rotWithShape="1">
                    <a:blip r:embed="rId25"/>
                    <a:srcRect r="12554"/>
                    <a:stretch/>
                  </pic:blipFill>
                  <pic:spPr>
                    <a:xfrm>
                      <a:off x="0" y="0"/>
                      <a:ext cx="3355600" cy="3566160"/>
                    </a:xfrm>
                    <a:prstGeom prst="rect">
                      <a:avLst/>
                    </a:prstGeom>
                  </pic:spPr>
                </pic:pic>
              </a:graphicData>
            </a:graphic>
          </wp:inline>
        </w:drawing>
      </w:r>
    </w:p>
    <w:p w14:paraId="1CDAA44F" w14:textId="7A60A76E" w:rsidR="00534F05" w:rsidRDefault="00A265BF" w:rsidP="00DE0BCB">
      <w:pPr>
        <w:spacing w:before="0"/>
      </w:pPr>
      <w:bookmarkStart w:id="91" w:name="_Ref101531191"/>
      <w:bookmarkStart w:id="92" w:name="_Toc102232550"/>
      <w:r w:rsidRPr="00896C8F">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12</w:t>
      </w:r>
      <w:r w:rsidR="00846B31">
        <w:rPr>
          <w:noProof/>
        </w:rPr>
        <w:fldChar w:fldCharType="end"/>
      </w:r>
      <w:bookmarkEnd w:id="89"/>
      <w:bookmarkEnd w:id="91"/>
      <w:r w:rsidRPr="00896C8F">
        <w:t xml:space="preserve">. </w:t>
      </w:r>
      <w:r w:rsidR="00FB157B">
        <w:t>Elastic</w:t>
      </w:r>
      <w:r w:rsidR="00FB157B" w:rsidRPr="00896C8F">
        <w:t xml:space="preserve"> </w:t>
      </w:r>
      <w:r w:rsidRPr="00896C8F">
        <w:t>bands were used to approximate a free-free boundary condition for impact testing of the tool-holder assembly.</w:t>
      </w:r>
      <w:bookmarkEnd w:id="90"/>
      <w:bookmarkEnd w:id="92"/>
      <w:r w:rsidRPr="00896C8F">
        <w:t xml:space="preserve"> </w:t>
      </w:r>
      <w:r w:rsidR="00534F05">
        <w:br w:type="page"/>
      </w:r>
    </w:p>
    <w:p w14:paraId="203A4FE9" w14:textId="77777777" w:rsidR="00020AE7" w:rsidRPr="007141C2" w:rsidRDefault="00020AE7" w:rsidP="00020AE7">
      <w:pPr>
        <w:pStyle w:val="Heading3"/>
      </w:pPr>
      <w:bookmarkStart w:id="93" w:name="_Toc102232515"/>
      <w:r w:rsidRPr="00150AD6">
        <w:rPr>
          <w:szCs w:val="24"/>
        </w:rPr>
        <w:lastRenderedPageBreak/>
        <w:t>Tool-to-Tool Repeatability</w:t>
      </w:r>
      <w:bookmarkEnd w:id="93"/>
    </w:p>
    <w:p w14:paraId="6FFB8C17" w14:textId="61856F49" w:rsidR="00020AE7" w:rsidRDefault="00020AE7" w:rsidP="00020AE7">
      <w:r>
        <w:t xml:space="preserve">For the RCSA modeling effort to be effective for this tool library across multiple machines, the tool length must be repeatable for replacement tools of the same geometry (i.e., different tools with the same model number). The repeatability in location of the Weldon flat with respect to the tool tip will be investigated for a specific tool from one manufacturer. Tool 6, which was used to investigate the repeatability of the holder and set screw design, will be used to investigate the tool-to-tool repeatability. The Weldon flat location, </w:t>
      </w:r>
      <w:proofErr w:type="spellStart"/>
      <w:r>
        <w:t>stickout</w:t>
      </w:r>
      <w:proofErr w:type="spellEnd"/>
      <w:r>
        <w:t xml:space="preserve"> length, and corresponding tool-holder-spindle FRF for 10 tools with the same nominal geometry will be compared using a single holder and spindle-machine.</w:t>
      </w:r>
    </w:p>
    <w:p w14:paraId="5F57D7B6" w14:textId="76302DD6" w:rsidR="0004325E" w:rsidRDefault="0004325E" w:rsidP="00D75323">
      <w:pPr>
        <w:pStyle w:val="Heading3"/>
      </w:pPr>
      <w:bookmarkStart w:id="94" w:name="_Toc102232516"/>
      <w:r>
        <w:t>Tool-Holder Measurement</w:t>
      </w:r>
      <w:bookmarkEnd w:id="64"/>
      <w:bookmarkEnd w:id="94"/>
    </w:p>
    <w:p w14:paraId="02B64ED5" w14:textId="14BE0548" w:rsidR="00877340" w:rsidRDefault="00D75323" w:rsidP="00F14F69">
      <w:pPr>
        <w:pStyle w:val="Caption"/>
      </w:pPr>
      <w:r w:rsidRPr="00D75323">
        <w:t xml:space="preserve">To determine the tool-holder coupling parameters, the assembly was </w:t>
      </w:r>
      <w:r w:rsidR="00CF1539">
        <w:t>measured</w:t>
      </w:r>
      <w:r w:rsidRPr="00D75323">
        <w:t xml:space="preserve"> using a free-free boundary condition. This boundary condition was approximated using </w:t>
      </w:r>
      <w:r w:rsidR="00FB157B">
        <w:t>elastic</w:t>
      </w:r>
      <w:r w:rsidR="00FB157B" w:rsidRPr="00D75323">
        <w:t xml:space="preserve"> </w:t>
      </w:r>
      <w:r w:rsidRPr="00D75323">
        <w:t xml:space="preserve">bands </w:t>
      </w:r>
      <w:r w:rsidR="00FB157B">
        <w:t>attached</w:t>
      </w:r>
      <w:r w:rsidRPr="00D75323">
        <w:t xml:space="preserve"> </w:t>
      </w:r>
      <w:r w:rsidR="00FB157B">
        <w:t xml:space="preserve">to the </w:t>
      </w:r>
      <w:r w:rsidRPr="00D75323">
        <w:t>retention knob as shown in</w:t>
      </w:r>
      <w:r w:rsidR="00D3470E">
        <w:t xml:space="preserve"> </w:t>
      </w:r>
      <w:r w:rsidR="00D3470E">
        <w:fldChar w:fldCharType="begin"/>
      </w:r>
      <w:r w:rsidR="00D3470E">
        <w:instrText xml:space="preserve"> REF _Ref101531191 \h </w:instrText>
      </w:r>
      <w:r w:rsidR="00D3470E">
        <w:fldChar w:fldCharType="separate"/>
      </w:r>
      <w:r w:rsidR="00394A58" w:rsidRPr="00896C8F">
        <w:t xml:space="preserve">Figure </w:t>
      </w:r>
      <w:r w:rsidR="00394A58">
        <w:rPr>
          <w:noProof/>
        </w:rPr>
        <w:t>4</w:t>
      </w:r>
      <w:r w:rsidR="00394A58">
        <w:noBreakHyphen/>
      </w:r>
      <w:r w:rsidR="00394A58">
        <w:rPr>
          <w:noProof/>
        </w:rPr>
        <w:t>12</w:t>
      </w:r>
      <w:r w:rsidR="00D3470E">
        <w:fldChar w:fldCharType="end"/>
      </w:r>
      <w:r w:rsidRPr="00D75323">
        <w:t xml:space="preserve">. </w:t>
      </w:r>
      <w:r w:rsidR="00F03F86">
        <w:t xml:space="preserve">The tool </w:t>
      </w:r>
      <w:r w:rsidR="00CF1539">
        <w:t xml:space="preserve">tip </w:t>
      </w:r>
      <w:r w:rsidR="00F03F86">
        <w:t>receptances</w:t>
      </w:r>
      <w:r w:rsidR="00BC6BB3">
        <w:t xml:space="preserve"> were </w:t>
      </w:r>
      <w:r w:rsidR="00CF1539">
        <w:t xml:space="preserve">measured by impact testing </w:t>
      </w:r>
      <w:r w:rsidR="00BC6BB3">
        <w:t xml:space="preserve">using </w:t>
      </w:r>
      <w:r w:rsidR="00FB157B">
        <w:t>a small modal hammer (PCB 086E80) and</w:t>
      </w:r>
      <w:r w:rsidR="00BC6BB3">
        <w:t xml:space="preserve"> low mass accelerometer (PCB 352C23)</w:t>
      </w:r>
      <w:r w:rsidR="00192D9E">
        <w:t xml:space="preserve"> adhered at the </w:t>
      </w:r>
      <w:r w:rsidR="00877340">
        <w:t>t</w:t>
      </w:r>
      <w:r w:rsidR="00192D9E">
        <w:t>ool tip</w:t>
      </w:r>
      <w:r w:rsidR="00CF1539">
        <w:t xml:space="preserve"> using wax</w:t>
      </w:r>
      <w:r w:rsidR="00192D9E">
        <w:t>.</w:t>
      </w:r>
      <w:r w:rsidR="00877340">
        <w:t xml:space="preserve"> </w:t>
      </w:r>
    </w:p>
    <w:p w14:paraId="54D48247" w14:textId="6D8CBD87" w:rsidR="00D37D36" w:rsidRDefault="00E8375F" w:rsidP="00D37D36">
      <w:pPr>
        <w:keepNext/>
        <w:spacing w:after="0"/>
      </w:pPr>
      <w:proofErr w:type="gramStart"/>
      <w:r>
        <w:t>In order to</w:t>
      </w:r>
      <w:proofErr w:type="gramEnd"/>
      <w:r>
        <w:t xml:space="preserve"> complete the RCSA prediction, the holder and tool models are required. To identify the dimensions required for the holder model, the </w:t>
      </w:r>
      <w:r w:rsidR="001E7A2B">
        <w:t>external geometry of each</w:t>
      </w:r>
      <w:r w:rsidR="00F03F86">
        <w:t xml:space="preserve"> holder</w:t>
      </w:r>
      <w:r w:rsidR="001E7A2B">
        <w:t xml:space="preserve"> was </w:t>
      </w:r>
      <w:r>
        <w:t xml:space="preserve">measured </w:t>
      </w:r>
      <w:r w:rsidR="001E7A2B">
        <w:t xml:space="preserve">using a GOM </w:t>
      </w:r>
      <w:r w:rsidR="00E915ED">
        <w:t xml:space="preserve">ATOS Q </w:t>
      </w:r>
      <w:r w:rsidR="001E7A2B">
        <w:t>structured light scanner. These scans were used to</w:t>
      </w:r>
      <w:r w:rsidR="00735D5B">
        <w:t xml:space="preserve"> </w:t>
      </w:r>
      <w:r w:rsidR="001E7A2B">
        <w:t xml:space="preserve">discretize the holder as shown in </w:t>
      </w:r>
      <w:r w:rsidR="001E7A2B">
        <w:rPr>
          <w:highlight w:val="yellow"/>
        </w:rPr>
        <w:fldChar w:fldCharType="begin"/>
      </w:r>
      <w:r w:rsidR="001E7A2B">
        <w:instrText xml:space="preserve"> REF _Ref101349103 \h </w:instrText>
      </w:r>
      <w:r w:rsidR="001E7A2B">
        <w:rPr>
          <w:highlight w:val="yellow"/>
        </w:rPr>
      </w:r>
      <w:r w:rsidR="001E7A2B">
        <w:rPr>
          <w:highlight w:val="yellow"/>
        </w:rPr>
        <w:fldChar w:fldCharType="separate"/>
      </w:r>
      <w:r w:rsidR="00394A58">
        <w:t xml:space="preserve">Figure </w:t>
      </w:r>
      <w:r w:rsidR="00394A58">
        <w:rPr>
          <w:noProof/>
        </w:rPr>
        <w:t>4</w:t>
      </w:r>
      <w:r w:rsidR="00394A58">
        <w:noBreakHyphen/>
      </w:r>
      <w:r w:rsidR="00394A58">
        <w:rPr>
          <w:noProof/>
        </w:rPr>
        <w:t>13</w:t>
      </w:r>
      <w:r w:rsidR="001E7A2B">
        <w:rPr>
          <w:highlight w:val="yellow"/>
        </w:rPr>
        <w:fldChar w:fldCharType="end"/>
      </w:r>
      <w:r w:rsidR="001E7A2B">
        <w:t xml:space="preserve">. </w:t>
      </w:r>
      <w:r w:rsidR="00F03F86">
        <w:t xml:space="preserve">The </w:t>
      </w:r>
      <w:r w:rsidR="00FB157B">
        <w:t>dimensions</w:t>
      </w:r>
      <w:r w:rsidR="00F03F86">
        <w:t xml:space="preserve"> for each </w:t>
      </w:r>
      <w:r w:rsidR="00FB157B">
        <w:t xml:space="preserve">discretized </w:t>
      </w:r>
      <w:r w:rsidR="00D86BF9">
        <w:t>holder</w:t>
      </w:r>
      <w:r w:rsidR="00FB157B">
        <w:t xml:space="preserve"> model</w:t>
      </w:r>
      <w:r w:rsidR="00D86BF9">
        <w:t xml:space="preserve"> </w:t>
      </w:r>
      <w:r w:rsidR="00FB157B">
        <w:t xml:space="preserve">segment are </w:t>
      </w:r>
      <w:r w:rsidR="0028404C">
        <w:t>given in</w:t>
      </w:r>
      <w:r w:rsidR="00483542">
        <w:t xml:space="preserve"> </w:t>
      </w:r>
      <w:r w:rsidR="00427930">
        <w:fldChar w:fldCharType="begin"/>
      </w:r>
      <w:r w:rsidR="00427930">
        <w:instrText xml:space="preserve"> REF _Ref101531333 \h </w:instrText>
      </w:r>
      <w:r w:rsidR="00427930">
        <w:fldChar w:fldCharType="separate"/>
      </w:r>
      <w:r w:rsidR="00394A58">
        <w:t xml:space="preserve">Table </w:t>
      </w:r>
      <w:r w:rsidR="00394A58">
        <w:rPr>
          <w:noProof/>
        </w:rPr>
        <w:t>4</w:t>
      </w:r>
      <w:r w:rsidR="00394A58">
        <w:noBreakHyphen/>
      </w:r>
      <w:r w:rsidR="00394A58">
        <w:rPr>
          <w:noProof/>
        </w:rPr>
        <w:t>2</w:t>
      </w:r>
      <w:r w:rsidR="00427930">
        <w:fldChar w:fldCharType="end"/>
      </w:r>
      <w:r w:rsidR="00427930">
        <w:t xml:space="preserve">. </w:t>
      </w:r>
      <w:r w:rsidR="000E31FF">
        <w:t>Each segment is assumed to have material properties of steel (</w:t>
      </w:r>
      <w:r>
        <w:t xml:space="preserve">elastic </w:t>
      </w:r>
      <w:r w:rsidR="00E915ED">
        <w:t xml:space="preserve">modulus of </w:t>
      </w:r>
      <w:r w:rsidR="00483542">
        <w:t xml:space="preserve">207 </w:t>
      </w:r>
      <w:proofErr w:type="spellStart"/>
      <w:r w:rsidR="00483542">
        <w:t>GPa</w:t>
      </w:r>
      <w:proofErr w:type="spellEnd"/>
      <w:r w:rsidR="000E31FF">
        <w:t xml:space="preserve">, </w:t>
      </w:r>
      <w:r w:rsidR="00E915ED">
        <w:t>density of</w:t>
      </w:r>
      <w:r w:rsidR="000E31FF">
        <w:t xml:space="preserve"> </w:t>
      </w:r>
      <w:r w:rsidR="00483542">
        <w:t>7800 kg/m</w:t>
      </w:r>
      <w:r w:rsidR="00483542">
        <w:rPr>
          <w:vertAlign w:val="superscript"/>
        </w:rPr>
        <w:t>3</w:t>
      </w:r>
      <w:r w:rsidR="000E31FF">
        <w:t xml:space="preserve">, and </w:t>
      </w:r>
      <w:r w:rsidR="00E915ED">
        <w:t>Poisson’s ratio</w:t>
      </w:r>
      <w:r w:rsidR="000E31FF">
        <w:t xml:space="preserve"> </w:t>
      </w:r>
      <w:r w:rsidR="00E915ED">
        <w:t xml:space="preserve">of </w:t>
      </w:r>
      <w:r w:rsidR="00483542">
        <w:t>0.292</w:t>
      </w:r>
      <w:r w:rsidR="000E31FF">
        <w:t xml:space="preserve">). </w:t>
      </w:r>
      <w:r>
        <w:t xml:space="preserve">A Timoshenko beam model was used to describe the individual segments, which were then </w:t>
      </w:r>
      <w:r w:rsidR="00FB157B">
        <w:t xml:space="preserve">rigidly </w:t>
      </w:r>
      <w:r>
        <w:t>coupled using RCSA.</w:t>
      </w:r>
    </w:p>
    <w:p w14:paraId="16CE3FA5" w14:textId="5C8DD8B2" w:rsidR="000E31FF" w:rsidRDefault="000E31FF" w:rsidP="00D75323">
      <w:r>
        <w:t xml:space="preserve">For each end mill geometry, the fluted portion of the tool </w:t>
      </w:r>
      <w:r w:rsidR="00FB157B">
        <w:t xml:space="preserve">was </w:t>
      </w:r>
      <w:r>
        <w:t>modeled using an equivalent diameter cylinder</w:t>
      </w:r>
      <w:r w:rsidR="00FB157B">
        <w:t>, where t</w:t>
      </w:r>
      <w:r>
        <w:t xml:space="preserve">he equivalent diameter is assigned such that the fluted section </w:t>
      </w:r>
      <w:r>
        <w:lastRenderedPageBreak/>
        <w:t xml:space="preserve">and cylindrical beam have </w:t>
      </w:r>
      <w:r w:rsidRPr="00CF462C">
        <w:t>the same second moment of area</w:t>
      </w:r>
      <w:r>
        <w:t xml:space="preserve"> </w:t>
      </w:r>
      <w:r w:rsidR="00CF462C">
        <w:fldChar w:fldCharType="begin" w:fldLock="1"/>
      </w:r>
      <w:r w:rsidR="008D1997">
        <w:instrText>ADDIN CSL_CITATION {"citationItems":[{"id":"ITEM-1","itemData":{"author":[{"dropping-particle":"","family":"Uttara Vijay Kumar","given":"By","non-dropping-particle":"","parse-names":false,"suffix":""}],"id":"ITEM-1","issued":{"date-parts":[["2009"]]},"publisher":"University of Florida","publisher-place":"Gainesville","title":"COMPARISON OF EQUIVALENT DIAMETER END MILL MODELS FOR DYNAMICS PREDICTION BY RECEPTANCE COUPLING SUBSTRUCTURE ANALYSIS","type":"thesis"},"uris":["http://www.mendeley.com/documents/?uuid=808d1342-2db1-3a5c-8be1-077ef0c43dc0"]}],"mendeley":{"formattedCitation":"[53]","plainTextFormattedCitation":"[53]","previouslyFormattedCitation":"[53]"},"properties":{"noteIndex":0},"schema":"https://github.com/citation-style-language/schema/raw/master/csl-citation.json"}</w:instrText>
      </w:r>
      <w:r w:rsidR="00CF462C">
        <w:fldChar w:fldCharType="separate"/>
      </w:r>
      <w:r w:rsidR="0037557D" w:rsidRPr="0037557D">
        <w:rPr>
          <w:noProof/>
        </w:rPr>
        <w:t>[53]</w:t>
      </w:r>
      <w:r w:rsidR="00CF462C">
        <w:fldChar w:fldCharType="end"/>
      </w:r>
      <w:r w:rsidR="00CF462C">
        <w:t>.</w:t>
      </w:r>
      <w:r w:rsidR="00D86BF9">
        <w:t xml:space="preserve"> </w:t>
      </w:r>
      <w:r w:rsidR="00483542">
        <w:t>Tool segments</w:t>
      </w:r>
      <w:r w:rsidR="00302900">
        <w:t xml:space="preserve"> (</w:t>
      </w:r>
      <w:r w:rsidR="00302900">
        <w:fldChar w:fldCharType="begin"/>
      </w:r>
      <w:r w:rsidR="00302900">
        <w:instrText xml:space="preserve"> REF _Ref102232469 \h </w:instrText>
      </w:r>
      <w:r w:rsidR="00302900">
        <w:fldChar w:fldCharType="separate"/>
      </w:r>
      <w:r w:rsidR="00394A58">
        <w:t xml:space="preserve">Table </w:t>
      </w:r>
      <w:r w:rsidR="00394A58">
        <w:rPr>
          <w:noProof/>
        </w:rPr>
        <w:t>4</w:t>
      </w:r>
      <w:r w:rsidR="00394A58">
        <w:noBreakHyphen/>
      </w:r>
      <w:r w:rsidR="00394A58">
        <w:rPr>
          <w:noProof/>
        </w:rPr>
        <w:t>3</w:t>
      </w:r>
      <w:r w:rsidR="00302900">
        <w:fldChar w:fldCharType="end"/>
      </w:r>
      <w:r w:rsidR="00302900">
        <w:t>)</w:t>
      </w:r>
      <w:r w:rsidR="00483542">
        <w:t xml:space="preserve"> are assumed to have carbide material properties (</w:t>
      </w:r>
      <w:r w:rsidR="00E8375F">
        <w:t xml:space="preserve">elastic </w:t>
      </w:r>
      <w:r w:rsidR="00EA6D8F">
        <w:t xml:space="preserve">modulus of </w:t>
      </w:r>
      <w:r w:rsidR="00483542">
        <w:t xml:space="preserve">611 </w:t>
      </w:r>
      <w:proofErr w:type="spellStart"/>
      <w:r w:rsidR="00483542">
        <w:t>GPa</w:t>
      </w:r>
      <w:proofErr w:type="spellEnd"/>
      <w:r w:rsidR="00483542">
        <w:t xml:space="preserve">, </w:t>
      </w:r>
      <w:r w:rsidR="00EA6D8F">
        <w:t xml:space="preserve">density of </w:t>
      </w:r>
      <w:r w:rsidR="00483542">
        <w:t>15,100 kg/m</w:t>
      </w:r>
      <w:r w:rsidR="00483542">
        <w:rPr>
          <w:vertAlign w:val="superscript"/>
        </w:rPr>
        <w:t>3</w:t>
      </w:r>
      <w:r w:rsidR="00483542">
        <w:t xml:space="preserve">, and </w:t>
      </w:r>
      <w:r w:rsidR="00EA6D8F">
        <w:t xml:space="preserve">Poisson’s ratio of </w:t>
      </w:r>
      <w:r w:rsidR="00483542">
        <w:t>0.280).</w:t>
      </w:r>
      <w:r w:rsidR="00F03F86">
        <w:t xml:space="preserve"> A Timoshenko beam model was used to describe the individual segments</w:t>
      </w:r>
      <w:r w:rsidR="0028404C">
        <w:t xml:space="preserve">, which were then </w:t>
      </w:r>
      <w:r w:rsidR="00FB157B">
        <w:t xml:space="preserve">rigidly </w:t>
      </w:r>
      <w:r w:rsidR="0028404C">
        <w:t xml:space="preserve">coupled using RCSA. </w:t>
      </w:r>
    </w:p>
    <w:p w14:paraId="527BC997" w14:textId="04C6A24F" w:rsidR="001A6FC4" w:rsidRDefault="00732D75" w:rsidP="00D75323">
      <w:r>
        <w:t xml:space="preserve">In the RCSA algorithm, tool segments are rigidly coupled to the adjacent section along the length of the tool, and holder segments are rigidly coupled to </w:t>
      </w:r>
      <w:r w:rsidR="000E0919">
        <w:t>adjacent holder segments. The interface between the tool and holder is described by a linear stiffness and viscous damping term</w:t>
      </w:r>
      <w:r w:rsidR="00206899">
        <w:t xml:space="preserve"> </w:t>
      </w:r>
      <w:r w:rsidR="00206899" w:rsidRPr="005D0F9C">
        <w:t xml:space="preserve">as shown in Eq. </w:t>
      </w:r>
      <w:r w:rsidR="009A663A">
        <w:t>3.29</w:t>
      </w:r>
      <w:r w:rsidR="000E0919">
        <w:t xml:space="preserve">, which represent the inherent flexibility and energy dissipation at the connection location. These parameters will be identified for each of the 36 tools </w:t>
      </w:r>
      <w:r w:rsidR="00B833B3">
        <w:t xml:space="preserve">by visual best fit </w:t>
      </w:r>
      <w:r w:rsidR="000E0919">
        <w:t>between the RCSA predicted receptance and the measured free-free receptance.</w:t>
      </w:r>
    </w:p>
    <w:p w14:paraId="0E8A83F2" w14:textId="712FC31B" w:rsidR="00B07BD6" w:rsidRDefault="001A6FC4" w:rsidP="00F14F69">
      <w:pPr>
        <w:pStyle w:val="Caption"/>
      </w:pPr>
      <w:r>
        <w:t xml:space="preserve">To ensure the mode </w:t>
      </w:r>
      <w:r w:rsidR="00206899">
        <w:t>used to identify</w:t>
      </w:r>
      <w:r>
        <w:t xml:space="preserve"> the RCSA parameters was a tool bending mode and not a rigid body mode, the mode shapes </w:t>
      </w:r>
      <w:r w:rsidR="00E8375F">
        <w:t xml:space="preserve">for </w:t>
      </w:r>
      <w:r>
        <w:t xml:space="preserve">tools 1-3 were </w:t>
      </w:r>
      <w:r w:rsidR="00E8375F">
        <w:t xml:space="preserve">measured and taken to be </w:t>
      </w:r>
      <w:r>
        <w:t xml:space="preserve">representative of the </w:t>
      </w:r>
      <w:r w:rsidR="00E8375F">
        <w:t xml:space="preserve">full </w:t>
      </w:r>
      <w:r>
        <w:t xml:space="preserve">tool </w:t>
      </w:r>
      <w:r w:rsidR="00E8375F">
        <w:t>set</w:t>
      </w:r>
      <w:r>
        <w:t xml:space="preserve">. The direct FRF was </w:t>
      </w:r>
      <w:r w:rsidR="00206899">
        <w:t xml:space="preserve">measured </w:t>
      </w:r>
      <w:r>
        <w:t xml:space="preserve">at the tool tip, and cross FRFs </w:t>
      </w:r>
      <w:r w:rsidR="00206899">
        <w:t>were measured</w:t>
      </w:r>
      <w:r>
        <w:t xml:space="preserve"> at 5 mm intervals </w:t>
      </w:r>
      <w:r w:rsidR="00206899">
        <w:t xml:space="preserve">along the tool </w:t>
      </w:r>
      <w:r>
        <w:t xml:space="preserve">as shown for tool 1 in </w:t>
      </w:r>
      <w:r>
        <w:fldChar w:fldCharType="begin"/>
      </w:r>
      <w:r>
        <w:instrText xml:space="preserve"> REF _Ref101381597 \h </w:instrText>
      </w:r>
      <w:r>
        <w:fldChar w:fldCharType="separate"/>
      </w:r>
      <w:r w:rsidR="00394A58">
        <w:t xml:space="preserve">Figure </w:t>
      </w:r>
      <w:r w:rsidR="00394A58">
        <w:rPr>
          <w:noProof/>
        </w:rPr>
        <w:t>4</w:t>
      </w:r>
      <w:r w:rsidR="00394A58">
        <w:noBreakHyphen/>
      </w:r>
      <w:r w:rsidR="00394A58">
        <w:rPr>
          <w:noProof/>
        </w:rPr>
        <w:t>14</w:t>
      </w:r>
      <w:r>
        <w:fldChar w:fldCharType="end"/>
      </w:r>
      <w:r>
        <w:t xml:space="preserve">. </w:t>
      </w:r>
      <w:r w:rsidR="00ED5EEF">
        <w:t xml:space="preserve">The </w:t>
      </w:r>
      <w:r w:rsidR="00584C3B">
        <w:t>imaginary portion</w:t>
      </w:r>
      <w:r w:rsidR="00206899">
        <w:t>s</w:t>
      </w:r>
      <w:r w:rsidR="00584C3B">
        <w:t xml:space="preserve"> of the </w:t>
      </w:r>
      <w:r w:rsidR="00ED5EEF">
        <w:t xml:space="preserve">direct FRFs for each tool are shown in </w:t>
      </w:r>
      <w:r w:rsidR="00584C3B">
        <w:fldChar w:fldCharType="begin"/>
      </w:r>
      <w:r w:rsidR="00584C3B">
        <w:instrText xml:space="preserve"> REF _Ref101528187 \h </w:instrText>
      </w:r>
      <w:r w:rsidR="00584C3B">
        <w:fldChar w:fldCharType="separate"/>
      </w:r>
      <w:r w:rsidR="00394A58">
        <w:t xml:space="preserve">Figure </w:t>
      </w:r>
      <w:r w:rsidR="00394A58">
        <w:rPr>
          <w:noProof/>
        </w:rPr>
        <w:t>4</w:t>
      </w:r>
      <w:r w:rsidR="00394A58">
        <w:noBreakHyphen/>
      </w:r>
      <w:r w:rsidR="00394A58">
        <w:rPr>
          <w:noProof/>
        </w:rPr>
        <w:t>15</w:t>
      </w:r>
      <w:r w:rsidR="00584C3B">
        <w:fldChar w:fldCharType="end"/>
      </w:r>
      <w:r w:rsidR="00BB3535">
        <w:t xml:space="preserve">, and the lowest natural frequency for each was used to construct the mode shapes </w:t>
      </w:r>
      <w:r w:rsidR="00CF09BB">
        <w:t xml:space="preserve">plotted in </w:t>
      </w:r>
      <w:r w:rsidR="00CF09BB">
        <w:fldChar w:fldCharType="begin"/>
      </w:r>
      <w:r w:rsidR="00CF09BB">
        <w:instrText xml:space="preserve"> REF _Ref101528244 \h </w:instrText>
      </w:r>
      <w:r w:rsidR="00CF09BB">
        <w:fldChar w:fldCharType="separate"/>
      </w:r>
      <w:r w:rsidR="00394A58">
        <w:t xml:space="preserve">Figure </w:t>
      </w:r>
      <w:r w:rsidR="00394A58">
        <w:rPr>
          <w:noProof/>
        </w:rPr>
        <w:t>4</w:t>
      </w:r>
      <w:r w:rsidR="00394A58">
        <w:noBreakHyphen/>
      </w:r>
      <w:r w:rsidR="00394A58">
        <w:rPr>
          <w:noProof/>
        </w:rPr>
        <w:t>16</w:t>
      </w:r>
      <w:r w:rsidR="00CF09BB">
        <w:fldChar w:fldCharType="end"/>
      </w:r>
      <w:r w:rsidR="00CF09BB">
        <w:t xml:space="preserve">. </w:t>
      </w:r>
      <w:r w:rsidR="001A47F1">
        <w:t xml:space="preserve"> </w:t>
      </w:r>
      <w:bookmarkStart w:id="95" w:name="_Ref101822658"/>
    </w:p>
    <w:p w14:paraId="271ED249" w14:textId="44C93D36" w:rsidR="00490642" w:rsidRPr="009B4E82" w:rsidRDefault="00B07BD6" w:rsidP="009B4E82">
      <w:pPr>
        <w:spacing w:before="0" w:after="0" w:line="240" w:lineRule="auto"/>
        <w:jc w:val="left"/>
        <w:rPr>
          <w:rFonts w:cs="Times New Roman"/>
          <w:iCs/>
          <w:color w:val="000000" w:themeColor="text1"/>
        </w:rPr>
      </w:pPr>
      <w:r>
        <w:br w:type="page"/>
      </w:r>
      <w:bookmarkStart w:id="96" w:name="_Ref102233955"/>
      <w:bookmarkStart w:id="97" w:name="_Toc102232525"/>
      <w:r w:rsidR="00490642">
        <w:lastRenderedPageBreak/>
        <w:t xml:space="preserve">Table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596F8C">
        <w:noBreakHyphen/>
      </w:r>
      <w:r w:rsidR="00846B31">
        <w:fldChar w:fldCharType="begin"/>
      </w:r>
      <w:r w:rsidR="00846B31">
        <w:instrText xml:space="preserve"> SEQ Table \* ARABIC \s 1 </w:instrText>
      </w:r>
      <w:r w:rsidR="00846B31">
        <w:fldChar w:fldCharType="separate"/>
      </w:r>
      <w:r w:rsidR="00394A58">
        <w:rPr>
          <w:noProof/>
        </w:rPr>
        <w:t>1</w:t>
      </w:r>
      <w:r w:rsidR="00846B31">
        <w:rPr>
          <w:noProof/>
        </w:rPr>
        <w:fldChar w:fldCharType="end"/>
      </w:r>
      <w:bookmarkEnd w:id="95"/>
      <w:bookmarkEnd w:id="96"/>
      <w:r w:rsidR="00490642">
        <w:t xml:space="preserve">. </w:t>
      </w:r>
      <w:r w:rsidR="00490642" w:rsidRPr="001757F8">
        <w:t>The tool library consists of 36 unique tool geometries. Each tool had a 38° helix angle and 0.76 mm corner radius as defined by the manufacturer.</w:t>
      </w:r>
      <w:bookmarkEnd w:id="97"/>
    </w:p>
    <w:tbl>
      <w:tblPr>
        <w:tblStyle w:val="TableGrid"/>
        <w:tblW w:w="5000" w:type="pct"/>
        <w:tblLook w:val="04A0" w:firstRow="1" w:lastRow="0" w:firstColumn="1" w:lastColumn="0" w:noHBand="0" w:noVBand="1"/>
      </w:tblPr>
      <w:tblGrid>
        <w:gridCol w:w="2365"/>
        <w:gridCol w:w="2753"/>
        <w:gridCol w:w="1783"/>
        <w:gridCol w:w="1729"/>
      </w:tblGrid>
      <w:tr w:rsidR="00605D7D" w:rsidRPr="006F0412" w14:paraId="00B42B40" w14:textId="77777777" w:rsidTr="009F0FEA">
        <w:trPr>
          <w:trHeight w:val="144"/>
        </w:trPr>
        <w:tc>
          <w:tcPr>
            <w:tcW w:w="1370" w:type="pct"/>
            <w:tcBorders>
              <w:bottom w:val="single" w:sz="24" w:space="0" w:color="auto"/>
            </w:tcBorders>
          </w:tcPr>
          <w:p w14:paraId="0D8C0CF6" w14:textId="77777777" w:rsidR="00605D7D" w:rsidRPr="006F0412" w:rsidRDefault="00605D7D" w:rsidP="009F0FEA">
            <w:pPr>
              <w:spacing w:before="0" w:after="0" w:line="240" w:lineRule="auto"/>
              <w:rPr>
                <w:sz w:val="16"/>
                <w:szCs w:val="16"/>
              </w:rPr>
            </w:pPr>
            <w:bookmarkStart w:id="98" w:name="_Hlk101389154"/>
            <w:r w:rsidRPr="006F0412">
              <w:rPr>
                <w:sz w:val="16"/>
                <w:szCs w:val="16"/>
              </w:rPr>
              <w:t>Tool number</w:t>
            </w:r>
          </w:p>
        </w:tc>
        <w:tc>
          <w:tcPr>
            <w:tcW w:w="1595" w:type="pct"/>
            <w:tcBorders>
              <w:bottom w:val="single" w:sz="24" w:space="0" w:color="auto"/>
            </w:tcBorders>
          </w:tcPr>
          <w:p w14:paraId="50D9F875" w14:textId="77777777" w:rsidR="00605D7D" w:rsidRPr="006F0412" w:rsidRDefault="00605D7D" w:rsidP="009F0FEA">
            <w:pPr>
              <w:spacing w:before="0" w:after="0" w:line="240" w:lineRule="auto"/>
              <w:rPr>
                <w:sz w:val="16"/>
                <w:szCs w:val="16"/>
              </w:rPr>
            </w:pPr>
            <w:r w:rsidRPr="006F0412">
              <w:rPr>
                <w:sz w:val="16"/>
                <w:szCs w:val="16"/>
              </w:rPr>
              <w:t>Diameter (mm)</w:t>
            </w:r>
          </w:p>
        </w:tc>
        <w:tc>
          <w:tcPr>
            <w:tcW w:w="1033" w:type="pct"/>
            <w:tcBorders>
              <w:bottom w:val="single" w:sz="24" w:space="0" w:color="auto"/>
            </w:tcBorders>
          </w:tcPr>
          <w:p w14:paraId="551D7818" w14:textId="77777777" w:rsidR="00605D7D" w:rsidRPr="006F0412" w:rsidRDefault="00605D7D" w:rsidP="009F0FEA">
            <w:pPr>
              <w:spacing w:before="0" w:after="0" w:line="240" w:lineRule="auto"/>
              <w:rPr>
                <w:sz w:val="16"/>
                <w:szCs w:val="16"/>
              </w:rPr>
            </w:pPr>
            <w:r w:rsidRPr="006F0412">
              <w:rPr>
                <w:sz w:val="16"/>
                <w:szCs w:val="16"/>
              </w:rPr>
              <w:t>Flutes (-)</w:t>
            </w:r>
          </w:p>
        </w:tc>
        <w:tc>
          <w:tcPr>
            <w:tcW w:w="1002" w:type="pct"/>
            <w:tcBorders>
              <w:bottom w:val="single" w:sz="24" w:space="0" w:color="auto"/>
            </w:tcBorders>
          </w:tcPr>
          <w:p w14:paraId="66951785" w14:textId="77777777" w:rsidR="00605D7D" w:rsidRPr="006F0412" w:rsidRDefault="00605D7D" w:rsidP="009F0FEA">
            <w:pPr>
              <w:spacing w:before="0" w:after="0" w:line="240" w:lineRule="auto"/>
              <w:rPr>
                <w:sz w:val="16"/>
                <w:szCs w:val="16"/>
              </w:rPr>
            </w:pPr>
            <w:r w:rsidRPr="006F0412">
              <w:rPr>
                <w:sz w:val="16"/>
                <w:szCs w:val="16"/>
              </w:rPr>
              <w:t>Length</w:t>
            </w:r>
          </w:p>
        </w:tc>
      </w:tr>
      <w:tr w:rsidR="00605D7D" w:rsidRPr="006F0412" w14:paraId="057D2938" w14:textId="77777777" w:rsidTr="009F0FEA">
        <w:trPr>
          <w:trHeight w:val="144"/>
        </w:trPr>
        <w:tc>
          <w:tcPr>
            <w:tcW w:w="1370" w:type="pct"/>
            <w:tcBorders>
              <w:top w:val="single" w:sz="24" w:space="0" w:color="auto"/>
            </w:tcBorders>
            <w:shd w:val="clear" w:color="auto" w:fill="D9D9D9" w:themeFill="background1" w:themeFillShade="D9"/>
          </w:tcPr>
          <w:p w14:paraId="1AEBF93D" w14:textId="77777777" w:rsidR="00605D7D" w:rsidRPr="006F0412" w:rsidRDefault="00605D7D" w:rsidP="009F0FEA">
            <w:pPr>
              <w:spacing w:before="0" w:after="0" w:line="240" w:lineRule="auto"/>
              <w:rPr>
                <w:sz w:val="16"/>
                <w:szCs w:val="16"/>
              </w:rPr>
            </w:pPr>
            <w:r w:rsidRPr="006F0412">
              <w:rPr>
                <w:sz w:val="16"/>
                <w:szCs w:val="16"/>
              </w:rPr>
              <w:t>1</w:t>
            </w:r>
          </w:p>
        </w:tc>
        <w:tc>
          <w:tcPr>
            <w:tcW w:w="1595" w:type="pct"/>
            <w:tcBorders>
              <w:top w:val="single" w:sz="24" w:space="0" w:color="auto"/>
            </w:tcBorders>
            <w:shd w:val="clear" w:color="auto" w:fill="D9D9D9" w:themeFill="background1" w:themeFillShade="D9"/>
          </w:tcPr>
          <w:p w14:paraId="69C55B78"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tcBorders>
              <w:top w:val="single" w:sz="24" w:space="0" w:color="auto"/>
            </w:tcBorders>
            <w:shd w:val="clear" w:color="auto" w:fill="D9D9D9" w:themeFill="background1" w:themeFillShade="D9"/>
          </w:tcPr>
          <w:p w14:paraId="53530CC8"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tcBorders>
              <w:top w:val="single" w:sz="24" w:space="0" w:color="auto"/>
            </w:tcBorders>
            <w:shd w:val="clear" w:color="auto" w:fill="D9D9D9" w:themeFill="background1" w:themeFillShade="D9"/>
          </w:tcPr>
          <w:p w14:paraId="341E3251"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29AA0A87" w14:textId="77777777" w:rsidTr="009F0FEA">
        <w:trPr>
          <w:trHeight w:val="144"/>
        </w:trPr>
        <w:tc>
          <w:tcPr>
            <w:tcW w:w="1370" w:type="pct"/>
            <w:shd w:val="clear" w:color="auto" w:fill="D9D9D9" w:themeFill="background1" w:themeFillShade="D9"/>
          </w:tcPr>
          <w:p w14:paraId="2DA2EA04" w14:textId="77777777" w:rsidR="00605D7D" w:rsidRPr="006F0412" w:rsidRDefault="00605D7D" w:rsidP="009F0FEA">
            <w:pPr>
              <w:spacing w:before="0" w:after="0" w:line="240" w:lineRule="auto"/>
              <w:rPr>
                <w:sz w:val="16"/>
                <w:szCs w:val="16"/>
              </w:rPr>
            </w:pPr>
            <w:r w:rsidRPr="006F0412">
              <w:rPr>
                <w:sz w:val="16"/>
                <w:szCs w:val="16"/>
              </w:rPr>
              <w:t>2</w:t>
            </w:r>
          </w:p>
        </w:tc>
        <w:tc>
          <w:tcPr>
            <w:tcW w:w="1595" w:type="pct"/>
            <w:shd w:val="clear" w:color="auto" w:fill="D9D9D9" w:themeFill="background1" w:themeFillShade="D9"/>
          </w:tcPr>
          <w:p w14:paraId="5DF8566C"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shd w:val="clear" w:color="auto" w:fill="D9D9D9" w:themeFill="background1" w:themeFillShade="D9"/>
          </w:tcPr>
          <w:p w14:paraId="1B184534"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shd w:val="clear" w:color="auto" w:fill="D9D9D9" w:themeFill="background1" w:themeFillShade="D9"/>
          </w:tcPr>
          <w:p w14:paraId="0D2398D0"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2D61CFAB" w14:textId="77777777" w:rsidTr="009F0FEA">
        <w:trPr>
          <w:trHeight w:val="144"/>
        </w:trPr>
        <w:tc>
          <w:tcPr>
            <w:tcW w:w="1370" w:type="pct"/>
            <w:shd w:val="clear" w:color="auto" w:fill="D9D9D9" w:themeFill="background1" w:themeFillShade="D9"/>
          </w:tcPr>
          <w:p w14:paraId="7B62A1E6" w14:textId="77777777" w:rsidR="00605D7D" w:rsidRPr="006F0412" w:rsidRDefault="00605D7D" w:rsidP="009F0FEA">
            <w:pPr>
              <w:spacing w:before="0" w:after="0" w:line="240" w:lineRule="auto"/>
              <w:rPr>
                <w:sz w:val="16"/>
                <w:szCs w:val="16"/>
              </w:rPr>
            </w:pPr>
            <w:r w:rsidRPr="006F0412">
              <w:rPr>
                <w:sz w:val="16"/>
                <w:szCs w:val="16"/>
              </w:rPr>
              <w:t>3</w:t>
            </w:r>
          </w:p>
        </w:tc>
        <w:tc>
          <w:tcPr>
            <w:tcW w:w="1595" w:type="pct"/>
            <w:shd w:val="clear" w:color="auto" w:fill="D9D9D9" w:themeFill="background1" w:themeFillShade="D9"/>
          </w:tcPr>
          <w:p w14:paraId="11E9F1FD"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shd w:val="clear" w:color="auto" w:fill="D9D9D9" w:themeFill="background1" w:themeFillShade="D9"/>
          </w:tcPr>
          <w:p w14:paraId="56F52D15"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shd w:val="clear" w:color="auto" w:fill="D9D9D9" w:themeFill="background1" w:themeFillShade="D9"/>
          </w:tcPr>
          <w:p w14:paraId="16CF64FC"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3EDB4580" w14:textId="77777777" w:rsidTr="009F0FEA">
        <w:trPr>
          <w:trHeight w:val="144"/>
        </w:trPr>
        <w:tc>
          <w:tcPr>
            <w:tcW w:w="1370" w:type="pct"/>
          </w:tcPr>
          <w:p w14:paraId="1C68AED6" w14:textId="77777777" w:rsidR="00605D7D" w:rsidRPr="006F0412" w:rsidRDefault="00605D7D" w:rsidP="009F0FEA">
            <w:pPr>
              <w:spacing w:before="0" w:after="0" w:line="240" w:lineRule="auto"/>
              <w:rPr>
                <w:sz w:val="16"/>
                <w:szCs w:val="16"/>
              </w:rPr>
            </w:pPr>
            <w:r w:rsidRPr="006F0412">
              <w:rPr>
                <w:sz w:val="16"/>
                <w:szCs w:val="16"/>
              </w:rPr>
              <w:t>4</w:t>
            </w:r>
          </w:p>
        </w:tc>
        <w:tc>
          <w:tcPr>
            <w:tcW w:w="1595" w:type="pct"/>
          </w:tcPr>
          <w:p w14:paraId="770807CE"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tcPr>
          <w:p w14:paraId="0A204F4B"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148EA1A0"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17A230DC" w14:textId="77777777" w:rsidTr="009F0FEA">
        <w:trPr>
          <w:trHeight w:val="144"/>
        </w:trPr>
        <w:tc>
          <w:tcPr>
            <w:tcW w:w="1370" w:type="pct"/>
          </w:tcPr>
          <w:p w14:paraId="7D061930" w14:textId="77777777" w:rsidR="00605D7D" w:rsidRPr="006F0412" w:rsidRDefault="00605D7D" w:rsidP="009F0FEA">
            <w:pPr>
              <w:spacing w:before="0" w:after="0" w:line="240" w:lineRule="auto"/>
              <w:rPr>
                <w:sz w:val="16"/>
                <w:szCs w:val="16"/>
              </w:rPr>
            </w:pPr>
            <w:r w:rsidRPr="006F0412">
              <w:rPr>
                <w:sz w:val="16"/>
                <w:szCs w:val="16"/>
              </w:rPr>
              <w:t>5</w:t>
            </w:r>
          </w:p>
        </w:tc>
        <w:tc>
          <w:tcPr>
            <w:tcW w:w="1595" w:type="pct"/>
          </w:tcPr>
          <w:p w14:paraId="6E013089"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tcPr>
          <w:p w14:paraId="3EAFD967"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7B3411F7"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10C0321A" w14:textId="77777777" w:rsidTr="009F0FEA">
        <w:trPr>
          <w:trHeight w:val="144"/>
        </w:trPr>
        <w:tc>
          <w:tcPr>
            <w:tcW w:w="1370" w:type="pct"/>
          </w:tcPr>
          <w:p w14:paraId="443932C6" w14:textId="77777777" w:rsidR="00605D7D" w:rsidRPr="006F0412" w:rsidRDefault="00605D7D" w:rsidP="009F0FEA">
            <w:pPr>
              <w:spacing w:before="0" w:after="0" w:line="240" w:lineRule="auto"/>
              <w:rPr>
                <w:sz w:val="16"/>
                <w:szCs w:val="16"/>
              </w:rPr>
            </w:pPr>
            <w:r w:rsidRPr="006F0412">
              <w:rPr>
                <w:sz w:val="16"/>
                <w:szCs w:val="16"/>
              </w:rPr>
              <w:t>6</w:t>
            </w:r>
          </w:p>
        </w:tc>
        <w:tc>
          <w:tcPr>
            <w:tcW w:w="1595" w:type="pct"/>
          </w:tcPr>
          <w:p w14:paraId="615DC160"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tcPr>
          <w:p w14:paraId="64D06BD8"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2AC633DB"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0A0879D0" w14:textId="77777777" w:rsidTr="009F0FEA">
        <w:trPr>
          <w:trHeight w:val="144"/>
        </w:trPr>
        <w:tc>
          <w:tcPr>
            <w:tcW w:w="1370" w:type="pct"/>
            <w:shd w:val="clear" w:color="auto" w:fill="D9D9D9" w:themeFill="background1" w:themeFillShade="D9"/>
          </w:tcPr>
          <w:p w14:paraId="384EC53F" w14:textId="77777777" w:rsidR="00605D7D" w:rsidRPr="006F0412" w:rsidRDefault="00605D7D" w:rsidP="009F0FEA">
            <w:pPr>
              <w:spacing w:before="0" w:after="0" w:line="240" w:lineRule="auto"/>
              <w:rPr>
                <w:sz w:val="16"/>
                <w:szCs w:val="16"/>
              </w:rPr>
            </w:pPr>
            <w:r w:rsidRPr="006F0412">
              <w:rPr>
                <w:sz w:val="16"/>
                <w:szCs w:val="16"/>
              </w:rPr>
              <w:t>7</w:t>
            </w:r>
          </w:p>
        </w:tc>
        <w:tc>
          <w:tcPr>
            <w:tcW w:w="1595" w:type="pct"/>
            <w:shd w:val="clear" w:color="auto" w:fill="D9D9D9" w:themeFill="background1" w:themeFillShade="D9"/>
          </w:tcPr>
          <w:p w14:paraId="40F1C566"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shd w:val="clear" w:color="auto" w:fill="D9D9D9" w:themeFill="background1" w:themeFillShade="D9"/>
          </w:tcPr>
          <w:p w14:paraId="162EA6C9"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16C12080"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6883DCF1" w14:textId="77777777" w:rsidTr="009F0FEA">
        <w:trPr>
          <w:trHeight w:val="144"/>
        </w:trPr>
        <w:tc>
          <w:tcPr>
            <w:tcW w:w="1370" w:type="pct"/>
            <w:shd w:val="clear" w:color="auto" w:fill="D9D9D9" w:themeFill="background1" w:themeFillShade="D9"/>
          </w:tcPr>
          <w:p w14:paraId="0235D398" w14:textId="77777777" w:rsidR="00605D7D" w:rsidRPr="006F0412" w:rsidRDefault="00605D7D" w:rsidP="009F0FEA">
            <w:pPr>
              <w:spacing w:before="0" w:after="0" w:line="240" w:lineRule="auto"/>
              <w:rPr>
                <w:sz w:val="16"/>
                <w:szCs w:val="16"/>
              </w:rPr>
            </w:pPr>
            <w:r w:rsidRPr="006F0412">
              <w:rPr>
                <w:sz w:val="16"/>
                <w:szCs w:val="16"/>
              </w:rPr>
              <w:t>8</w:t>
            </w:r>
          </w:p>
        </w:tc>
        <w:tc>
          <w:tcPr>
            <w:tcW w:w="1595" w:type="pct"/>
            <w:shd w:val="clear" w:color="auto" w:fill="D9D9D9" w:themeFill="background1" w:themeFillShade="D9"/>
          </w:tcPr>
          <w:p w14:paraId="66031614"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shd w:val="clear" w:color="auto" w:fill="D9D9D9" w:themeFill="background1" w:themeFillShade="D9"/>
          </w:tcPr>
          <w:p w14:paraId="1F72EF63"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17566596"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58F67220" w14:textId="77777777" w:rsidTr="009F0FEA">
        <w:trPr>
          <w:trHeight w:val="144"/>
        </w:trPr>
        <w:tc>
          <w:tcPr>
            <w:tcW w:w="1370" w:type="pct"/>
            <w:shd w:val="clear" w:color="auto" w:fill="D9D9D9" w:themeFill="background1" w:themeFillShade="D9"/>
          </w:tcPr>
          <w:p w14:paraId="25C00542" w14:textId="77777777" w:rsidR="00605D7D" w:rsidRPr="006F0412" w:rsidRDefault="00605D7D" w:rsidP="009F0FEA">
            <w:pPr>
              <w:spacing w:before="0" w:after="0" w:line="240" w:lineRule="auto"/>
              <w:rPr>
                <w:sz w:val="16"/>
                <w:szCs w:val="16"/>
              </w:rPr>
            </w:pPr>
            <w:r w:rsidRPr="006F0412">
              <w:rPr>
                <w:sz w:val="16"/>
                <w:szCs w:val="16"/>
              </w:rPr>
              <w:t>9</w:t>
            </w:r>
          </w:p>
        </w:tc>
        <w:tc>
          <w:tcPr>
            <w:tcW w:w="1595" w:type="pct"/>
            <w:shd w:val="clear" w:color="auto" w:fill="D9D9D9" w:themeFill="background1" w:themeFillShade="D9"/>
          </w:tcPr>
          <w:p w14:paraId="52968A8B"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shd w:val="clear" w:color="auto" w:fill="D9D9D9" w:themeFill="background1" w:themeFillShade="D9"/>
          </w:tcPr>
          <w:p w14:paraId="744DE0F7"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6ABC6834"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71EC8F9A" w14:textId="77777777" w:rsidTr="009F0FEA">
        <w:trPr>
          <w:trHeight w:val="144"/>
        </w:trPr>
        <w:tc>
          <w:tcPr>
            <w:tcW w:w="1370" w:type="pct"/>
          </w:tcPr>
          <w:p w14:paraId="01850A4C" w14:textId="77777777" w:rsidR="00605D7D" w:rsidRPr="006F0412" w:rsidRDefault="00605D7D" w:rsidP="009F0FEA">
            <w:pPr>
              <w:spacing w:before="0" w:after="0" w:line="240" w:lineRule="auto"/>
              <w:rPr>
                <w:sz w:val="16"/>
                <w:szCs w:val="16"/>
              </w:rPr>
            </w:pPr>
            <w:r w:rsidRPr="006F0412">
              <w:rPr>
                <w:sz w:val="16"/>
                <w:szCs w:val="16"/>
              </w:rPr>
              <w:t>10</w:t>
            </w:r>
          </w:p>
        </w:tc>
        <w:tc>
          <w:tcPr>
            <w:tcW w:w="1595" w:type="pct"/>
          </w:tcPr>
          <w:p w14:paraId="67E8C2D3"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tcPr>
          <w:p w14:paraId="678701DA"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Pr>
          <w:p w14:paraId="415EEE66"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1B63E505" w14:textId="77777777" w:rsidTr="009F0FEA">
        <w:trPr>
          <w:trHeight w:val="144"/>
        </w:trPr>
        <w:tc>
          <w:tcPr>
            <w:tcW w:w="1370" w:type="pct"/>
            <w:tcBorders>
              <w:bottom w:val="single" w:sz="4" w:space="0" w:color="auto"/>
            </w:tcBorders>
          </w:tcPr>
          <w:p w14:paraId="1B4DEAE7" w14:textId="77777777" w:rsidR="00605D7D" w:rsidRPr="006F0412" w:rsidRDefault="00605D7D" w:rsidP="009F0FEA">
            <w:pPr>
              <w:spacing w:before="0" w:after="0" w:line="240" w:lineRule="auto"/>
              <w:rPr>
                <w:sz w:val="16"/>
                <w:szCs w:val="16"/>
              </w:rPr>
            </w:pPr>
            <w:r w:rsidRPr="006F0412">
              <w:rPr>
                <w:sz w:val="16"/>
                <w:szCs w:val="16"/>
              </w:rPr>
              <w:t>11</w:t>
            </w:r>
          </w:p>
        </w:tc>
        <w:tc>
          <w:tcPr>
            <w:tcW w:w="1595" w:type="pct"/>
            <w:tcBorders>
              <w:bottom w:val="single" w:sz="4" w:space="0" w:color="auto"/>
            </w:tcBorders>
          </w:tcPr>
          <w:p w14:paraId="17395F63"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tcBorders>
              <w:bottom w:val="single" w:sz="4" w:space="0" w:color="auto"/>
            </w:tcBorders>
          </w:tcPr>
          <w:p w14:paraId="0F0D06AD"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Borders>
              <w:bottom w:val="single" w:sz="4" w:space="0" w:color="auto"/>
            </w:tcBorders>
          </w:tcPr>
          <w:p w14:paraId="01C5C6AF"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4F263CD8" w14:textId="77777777" w:rsidTr="009F0FEA">
        <w:trPr>
          <w:trHeight w:val="144"/>
        </w:trPr>
        <w:tc>
          <w:tcPr>
            <w:tcW w:w="1370" w:type="pct"/>
            <w:tcBorders>
              <w:bottom w:val="single" w:sz="24" w:space="0" w:color="auto"/>
            </w:tcBorders>
          </w:tcPr>
          <w:p w14:paraId="6255A232" w14:textId="77777777" w:rsidR="00605D7D" w:rsidRPr="006F0412" w:rsidRDefault="00605D7D" w:rsidP="009F0FEA">
            <w:pPr>
              <w:spacing w:before="0" w:after="0" w:line="240" w:lineRule="auto"/>
              <w:rPr>
                <w:sz w:val="16"/>
                <w:szCs w:val="16"/>
              </w:rPr>
            </w:pPr>
            <w:r w:rsidRPr="006F0412">
              <w:rPr>
                <w:sz w:val="16"/>
                <w:szCs w:val="16"/>
              </w:rPr>
              <w:t>12</w:t>
            </w:r>
          </w:p>
        </w:tc>
        <w:tc>
          <w:tcPr>
            <w:tcW w:w="1595" w:type="pct"/>
            <w:tcBorders>
              <w:bottom w:val="single" w:sz="24" w:space="0" w:color="auto"/>
            </w:tcBorders>
          </w:tcPr>
          <w:p w14:paraId="0A3C3D8C" w14:textId="77777777" w:rsidR="00605D7D" w:rsidRPr="006F0412" w:rsidRDefault="00605D7D" w:rsidP="009F0FEA">
            <w:pPr>
              <w:spacing w:before="0" w:after="0" w:line="240" w:lineRule="auto"/>
              <w:rPr>
                <w:sz w:val="16"/>
                <w:szCs w:val="16"/>
              </w:rPr>
            </w:pPr>
            <w:r w:rsidRPr="006F0412">
              <w:rPr>
                <w:sz w:val="16"/>
                <w:szCs w:val="16"/>
              </w:rPr>
              <w:t>12.7</w:t>
            </w:r>
          </w:p>
        </w:tc>
        <w:tc>
          <w:tcPr>
            <w:tcW w:w="1033" w:type="pct"/>
            <w:tcBorders>
              <w:bottom w:val="single" w:sz="24" w:space="0" w:color="auto"/>
            </w:tcBorders>
          </w:tcPr>
          <w:p w14:paraId="4411CE1E"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Borders>
              <w:bottom w:val="single" w:sz="24" w:space="0" w:color="auto"/>
            </w:tcBorders>
          </w:tcPr>
          <w:p w14:paraId="7A1D3FD1"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5E93FAA8" w14:textId="77777777" w:rsidTr="009F0FEA">
        <w:trPr>
          <w:trHeight w:val="144"/>
        </w:trPr>
        <w:tc>
          <w:tcPr>
            <w:tcW w:w="1370" w:type="pct"/>
            <w:tcBorders>
              <w:top w:val="single" w:sz="24" w:space="0" w:color="auto"/>
            </w:tcBorders>
            <w:shd w:val="clear" w:color="auto" w:fill="D9D9D9" w:themeFill="background1" w:themeFillShade="D9"/>
          </w:tcPr>
          <w:p w14:paraId="08F9177E" w14:textId="77777777" w:rsidR="00605D7D" w:rsidRPr="006F0412" w:rsidRDefault="00605D7D" w:rsidP="009F0FEA">
            <w:pPr>
              <w:spacing w:before="0" w:after="0" w:line="240" w:lineRule="auto"/>
              <w:rPr>
                <w:sz w:val="16"/>
                <w:szCs w:val="16"/>
              </w:rPr>
            </w:pPr>
            <w:r w:rsidRPr="006F0412">
              <w:rPr>
                <w:sz w:val="16"/>
                <w:szCs w:val="16"/>
              </w:rPr>
              <w:t>13</w:t>
            </w:r>
          </w:p>
        </w:tc>
        <w:tc>
          <w:tcPr>
            <w:tcW w:w="1595" w:type="pct"/>
            <w:tcBorders>
              <w:top w:val="single" w:sz="24" w:space="0" w:color="auto"/>
            </w:tcBorders>
            <w:shd w:val="clear" w:color="auto" w:fill="D9D9D9" w:themeFill="background1" w:themeFillShade="D9"/>
          </w:tcPr>
          <w:p w14:paraId="5706FB43"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tcBorders>
              <w:top w:val="single" w:sz="24" w:space="0" w:color="auto"/>
            </w:tcBorders>
            <w:shd w:val="clear" w:color="auto" w:fill="D9D9D9" w:themeFill="background1" w:themeFillShade="D9"/>
          </w:tcPr>
          <w:p w14:paraId="41E225E9"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tcBorders>
              <w:top w:val="single" w:sz="24" w:space="0" w:color="auto"/>
            </w:tcBorders>
            <w:shd w:val="clear" w:color="auto" w:fill="D9D9D9" w:themeFill="background1" w:themeFillShade="D9"/>
          </w:tcPr>
          <w:p w14:paraId="1BD53D0E"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35FC3AD9" w14:textId="77777777" w:rsidTr="009F0FEA">
        <w:trPr>
          <w:trHeight w:val="144"/>
        </w:trPr>
        <w:tc>
          <w:tcPr>
            <w:tcW w:w="1370" w:type="pct"/>
            <w:shd w:val="clear" w:color="auto" w:fill="D9D9D9" w:themeFill="background1" w:themeFillShade="D9"/>
          </w:tcPr>
          <w:p w14:paraId="6E03DE30" w14:textId="77777777" w:rsidR="00605D7D" w:rsidRPr="006F0412" w:rsidRDefault="00605D7D" w:rsidP="009F0FEA">
            <w:pPr>
              <w:spacing w:before="0" w:after="0" w:line="240" w:lineRule="auto"/>
              <w:rPr>
                <w:sz w:val="16"/>
                <w:szCs w:val="16"/>
              </w:rPr>
            </w:pPr>
            <w:r w:rsidRPr="006F0412">
              <w:rPr>
                <w:sz w:val="16"/>
                <w:szCs w:val="16"/>
              </w:rPr>
              <w:t>14</w:t>
            </w:r>
          </w:p>
        </w:tc>
        <w:tc>
          <w:tcPr>
            <w:tcW w:w="1595" w:type="pct"/>
            <w:shd w:val="clear" w:color="auto" w:fill="D9D9D9" w:themeFill="background1" w:themeFillShade="D9"/>
          </w:tcPr>
          <w:p w14:paraId="256FCB81"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shd w:val="clear" w:color="auto" w:fill="D9D9D9" w:themeFill="background1" w:themeFillShade="D9"/>
          </w:tcPr>
          <w:p w14:paraId="4CDED546"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shd w:val="clear" w:color="auto" w:fill="D9D9D9" w:themeFill="background1" w:themeFillShade="D9"/>
          </w:tcPr>
          <w:p w14:paraId="1BA8CE3A"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0B9E043E" w14:textId="77777777" w:rsidTr="009F0FEA">
        <w:trPr>
          <w:trHeight w:val="144"/>
        </w:trPr>
        <w:tc>
          <w:tcPr>
            <w:tcW w:w="1370" w:type="pct"/>
            <w:shd w:val="clear" w:color="auto" w:fill="D9D9D9" w:themeFill="background1" w:themeFillShade="D9"/>
          </w:tcPr>
          <w:p w14:paraId="286A5E04" w14:textId="77777777" w:rsidR="00605D7D" w:rsidRPr="006F0412" w:rsidRDefault="00605D7D" w:rsidP="009F0FEA">
            <w:pPr>
              <w:spacing w:before="0" w:after="0" w:line="240" w:lineRule="auto"/>
              <w:rPr>
                <w:sz w:val="16"/>
                <w:szCs w:val="16"/>
              </w:rPr>
            </w:pPr>
            <w:r w:rsidRPr="006F0412">
              <w:rPr>
                <w:sz w:val="16"/>
                <w:szCs w:val="16"/>
              </w:rPr>
              <w:t>15</w:t>
            </w:r>
          </w:p>
        </w:tc>
        <w:tc>
          <w:tcPr>
            <w:tcW w:w="1595" w:type="pct"/>
            <w:shd w:val="clear" w:color="auto" w:fill="D9D9D9" w:themeFill="background1" w:themeFillShade="D9"/>
          </w:tcPr>
          <w:p w14:paraId="13A5885D"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shd w:val="clear" w:color="auto" w:fill="D9D9D9" w:themeFill="background1" w:themeFillShade="D9"/>
          </w:tcPr>
          <w:p w14:paraId="506D0125"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shd w:val="clear" w:color="auto" w:fill="D9D9D9" w:themeFill="background1" w:themeFillShade="D9"/>
          </w:tcPr>
          <w:p w14:paraId="00D1CC7A"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63BC3834" w14:textId="77777777" w:rsidTr="009F0FEA">
        <w:trPr>
          <w:trHeight w:val="144"/>
        </w:trPr>
        <w:tc>
          <w:tcPr>
            <w:tcW w:w="1370" w:type="pct"/>
          </w:tcPr>
          <w:p w14:paraId="48158089" w14:textId="77777777" w:rsidR="00605D7D" w:rsidRPr="006F0412" w:rsidRDefault="00605D7D" w:rsidP="009F0FEA">
            <w:pPr>
              <w:spacing w:before="0" w:after="0" w:line="240" w:lineRule="auto"/>
              <w:rPr>
                <w:sz w:val="16"/>
                <w:szCs w:val="16"/>
              </w:rPr>
            </w:pPr>
            <w:r w:rsidRPr="006F0412">
              <w:rPr>
                <w:sz w:val="16"/>
                <w:szCs w:val="16"/>
              </w:rPr>
              <w:t>16</w:t>
            </w:r>
          </w:p>
        </w:tc>
        <w:tc>
          <w:tcPr>
            <w:tcW w:w="1595" w:type="pct"/>
          </w:tcPr>
          <w:p w14:paraId="7BF0EE15"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tcPr>
          <w:p w14:paraId="64EA89C6"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14B44B5F"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5B2D66DE" w14:textId="77777777" w:rsidTr="009F0FEA">
        <w:trPr>
          <w:trHeight w:val="144"/>
        </w:trPr>
        <w:tc>
          <w:tcPr>
            <w:tcW w:w="1370" w:type="pct"/>
          </w:tcPr>
          <w:p w14:paraId="46C501AD" w14:textId="77777777" w:rsidR="00605D7D" w:rsidRPr="006F0412" w:rsidRDefault="00605D7D" w:rsidP="009F0FEA">
            <w:pPr>
              <w:spacing w:before="0" w:after="0" w:line="240" w:lineRule="auto"/>
              <w:rPr>
                <w:sz w:val="16"/>
                <w:szCs w:val="16"/>
              </w:rPr>
            </w:pPr>
            <w:r w:rsidRPr="006F0412">
              <w:rPr>
                <w:sz w:val="16"/>
                <w:szCs w:val="16"/>
              </w:rPr>
              <w:t>17</w:t>
            </w:r>
          </w:p>
        </w:tc>
        <w:tc>
          <w:tcPr>
            <w:tcW w:w="1595" w:type="pct"/>
          </w:tcPr>
          <w:p w14:paraId="0EDE1B13"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tcPr>
          <w:p w14:paraId="79C1577B"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0945F0A4"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7B636B10" w14:textId="77777777" w:rsidTr="009F0FEA">
        <w:trPr>
          <w:trHeight w:val="144"/>
        </w:trPr>
        <w:tc>
          <w:tcPr>
            <w:tcW w:w="1370" w:type="pct"/>
          </w:tcPr>
          <w:p w14:paraId="77D041B0" w14:textId="77777777" w:rsidR="00605D7D" w:rsidRPr="006F0412" w:rsidRDefault="00605D7D" w:rsidP="009F0FEA">
            <w:pPr>
              <w:spacing w:before="0" w:after="0" w:line="240" w:lineRule="auto"/>
              <w:rPr>
                <w:sz w:val="16"/>
                <w:szCs w:val="16"/>
              </w:rPr>
            </w:pPr>
            <w:r w:rsidRPr="006F0412">
              <w:rPr>
                <w:sz w:val="16"/>
                <w:szCs w:val="16"/>
              </w:rPr>
              <w:t>18</w:t>
            </w:r>
          </w:p>
        </w:tc>
        <w:tc>
          <w:tcPr>
            <w:tcW w:w="1595" w:type="pct"/>
          </w:tcPr>
          <w:p w14:paraId="0B75047C"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tcPr>
          <w:p w14:paraId="2339D327"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7C664B4B"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5E4524BF" w14:textId="77777777" w:rsidTr="009F0FEA">
        <w:trPr>
          <w:trHeight w:val="144"/>
        </w:trPr>
        <w:tc>
          <w:tcPr>
            <w:tcW w:w="1370" w:type="pct"/>
            <w:shd w:val="clear" w:color="auto" w:fill="D9D9D9" w:themeFill="background1" w:themeFillShade="D9"/>
          </w:tcPr>
          <w:p w14:paraId="300F3787" w14:textId="77777777" w:rsidR="00605D7D" w:rsidRPr="006F0412" w:rsidRDefault="00605D7D" w:rsidP="009F0FEA">
            <w:pPr>
              <w:spacing w:before="0" w:after="0" w:line="240" w:lineRule="auto"/>
              <w:rPr>
                <w:sz w:val="16"/>
                <w:szCs w:val="16"/>
              </w:rPr>
            </w:pPr>
            <w:r w:rsidRPr="006F0412">
              <w:rPr>
                <w:sz w:val="16"/>
                <w:szCs w:val="16"/>
              </w:rPr>
              <w:t>19</w:t>
            </w:r>
          </w:p>
        </w:tc>
        <w:tc>
          <w:tcPr>
            <w:tcW w:w="1595" w:type="pct"/>
            <w:shd w:val="clear" w:color="auto" w:fill="D9D9D9" w:themeFill="background1" w:themeFillShade="D9"/>
          </w:tcPr>
          <w:p w14:paraId="52D2137A"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shd w:val="clear" w:color="auto" w:fill="D9D9D9" w:themeFill="background1" w:themeFillShade="D9"/>
          </w:tcPr>
          <w:p w14:paraId="60421C90"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634EBA12"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368A87DB" w14:textId="77777777" w:rsidTr="009F0FEA">
        <w:trPr>
          <w:trHeight w:val="144"/>
        </w:trPr>
        <w:tc>
          <w:tcPr>
            <w:tcW w:w="1370" w:type="pct"/>
            <w:shd w:val="clear" w:color="auto" w:fill="D9D9D9" w:themeFill="background1" w:themeFillShade="D9"/>
          </w:tcPr>
          <w:p w14:paraId="1D9F95EB" w14:textId="77777777" w:rsidR="00605D7D" w:rsidRPr="006F0412" w:rsidRDefault="00605D7D" w:rsidP="009F0FEA">
            <w:pPr>
              <w:spacing w:before="0" w:after="0" w:line="240" w:lineRule="auto"/>
              <w:rPr>
                <w:sz w:val="16"/>
                <w:szCs w:val="16"/>
              </w:rPr>
            </w:pPr>
            <w:r w:rsidRPr="006F0412">
              <w:rPr>
                <w:sz w:val="16"/>
                <w:szCs w:val="16"/>
              </w:rPr>
              <w:t>20</w:t>
            </w:r>
          </w:p>
        </w:tc>
        <w:tc>
          <w:tcPr>
            <w:tcW w:w="1595" w:type="pct"/>
            <w:shd w:val="clear" w:color="auto" w:fill="D9D9D9" w:themeFill="background1" w:themeFillShade="D9"/>
          </w:tcPr>
          <w:p w14:paraId="0E472CBE"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shd w:val="clear" w:color="auto" w:fill="D9D9D9" w:themeFill="background1" w:themeFillShade="D9"/>
          </w:tcPr>
          <w:p w14:paraId="5B8C3CBA"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2E02A541"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75BDCB08" w14:textId="77777777" w:rsidTr="009F0FEA">
        <w:trPr>
          <w:trHeight w:val="144"/>
        </w:trPr>
        <w:tc>
          <w:tcPr>
            <w:tcW w:w="1370" w:type="pct"/>
            <w:shd w:val="clear" w:color="auto" w:fill="D9D9D9" w:themeFill="background1" w:themeFillShade="D9"/>
          </w:tcPr>
          <w:p w14:paraId="7B8A9CD8" w14:textId="77777777" w:rsidR="00605D7D" w:rsidRPr="006F0412" w:rsidRDefault="00605D7D" w:rsidP="009F0FEA">
            <w:pPr>
              <w:spacing w:before="0" w:after="0" w:line="240" w:lineRule="auto"/>
              <w:rPr>
                <w:sz w:val="16"/>
                <w:szCs w:val="16"/>
              </w:rPr>
            </w:pPr>
            <w:r w:rsidRPr="006F0412">
              <w:rPr>
                <w:sz w:val="16"/>
                <w:szCs w:val="16"/>
              </w:rPr>
              <w:t>21</w:t>
            </w:r>
          </w:p>
        </w:tc>
        <w:tc>
          <w:tcPr>
            <w:tcW w:w="1595" w:type="pct"/>
            <w:shd w:val="clear" w:color="auto" w:fill="D9D9D9" w:themeFill="background1" w:themeFillShade="D9"/>
          </w:tcPr>
          <w:p w14:paraId="0FB004D4"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shd w:val="clear" w:color="auto" w:fill="D9D9D9" w:themeFill="background1" w:themeFillShade="D9"/>
          </w:tcPr>
          <w:p w14:paraId="6EB60451"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57D08652"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43E8E3B2" w14:textId="77777777" w:rsidTr="009F0FEA">
        <w:trPr>
          <w:trHeight w:val="144"/>
        </w:trPr>
        <w:tc>
          <w:tcPr>
            <w:tcW w:w="1370" w:type="pct"/>
          </w:tcPr>
          <w:p w14:paraId="0D22EA8B" w14:textId="77777777" w:rsidR="00605D7D" w:rsidRPr="006F0412" w:rsidRDefault="00605D7D" w:rsidP="009F0FEA">
            <w:pPr>
              <w:spacing w:before="0" w:after="0" w:line="240" w:lineRule="auto"/>
              <w:rPr>
                <w:sz w:val="16"/>
                <w:szCs w:val="16"/>
              </w:rPr>
            </w:pPr>
            <w:r w:rsidRPr="006F0412">
              <w:rPr>
                <w:sz w:val="16"/>
                <w:szCs w:val="16"/>
              </w:rPr>
              <w:t>22</w:t>
            </w:r>
          </w:p>
        </w:tc>
        <w:tc>
          <w:tcPr>
            <w:tcW w:w="1595" w:type="pct"/>
          </w:tcPr>
          <w:p w14:paraId="0F8C9B0F"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tcPr>
          <w:p w14:paraId="202549A5"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Pr>
          <w:p w14:paraId="51870573"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1B282BCD" w14:textId="77777777" w:rsidTr="009F0FEA">
        <w:trPr>
          <w:trHeight w:val="144"/>
        </w:trPr>
        <w:tc>
          <w:tcPr>
            <w:tcW w:w="1370" w:type="pct"/>
            <w:tcBorders>
              <w:bottom w:val="single" w:sz="4" w:space="0" w:color="auto"/>
            </w:tcBorders>
          </w:tcPr>
          <w:p w14:paraId="5873F21D" w14:textId="77777777" w:rsidR="00605D7D" w:rsidRPr="006F0412" w:rsidRDefault="00605D7D" w:rsidP="009F0FEA">
            <w:pPr>
              <w:spacing w:before="0" w:after="0" w:line="240" w:lineRule="auto"/>
              <w:rPr>
                <w:sz w:val="16"/>
                <w:szCs w:val="16"/>
              </w:rPr>
            </w:pPr>
            <w:r w:rsidRPr="006F0412">
              <w:rPr>
                <w:sz w:val="16"/>
                <w:szCs w:val="16"/>
              </w:rPr>
              <w:t>23</w:t>
            </w:r>
          </w:p>
        </w:tc>
        <w:tc>
          <w:tcPr>
            <w:tcW w:w="1595" w:type="pct"/>
            <w:tcBorders>
              <w:bottom w:val="single" w:sz="4" w:space="0" w:color="auto"/>
            </w:tcBorders>
          </w:tcPr>
          <w:p w14:paraId="731C2331"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tcBorders>
              <w:bottom w:val="single" w:sz="4" w:space="0" w:color="auto"/>
            </w:tcBorders>
          </w:tcPr>
          <w:p w14:paraId="197EF4C8"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Borders>
              <w:bottom w:val="single" w:sz="4" w:space="0" w:color="auto"/>
            </w:tcBorders>
          </w:tcPr>
          <w:p w14:paraId="36815860"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08B3C036" w14:textId="77777777" w:rsidTr="009F0FEA">
        <w:trPr>
          <w:trHeight w:val="144"/>
        </w:trPr>
        <w:tc>
          <w:tcPr>
            <w:tcW w:w="1370" w:type="pct"/>
            <w:tcBorders>
              <w:bottom w:val="single" w:sz="24" w:space="0" w:color="auto"/>
            </w:tcBorders>
          </w:tcPr>
          <w:p w14:paraId="6F25118A" w14:textId="77777777" w:rsidR="00605D7D" w:rsidRPr="006F0412" w:rsidRDefault="00605D7D" w:rsidP="009F0FEA">
            <w:pPr>
              <w:spacing w:before="0" w:after="0" w:line="240" w:lineRule="auto"/>
              <w:rPr>
                <w:sz w:val="16"/>
                <w:szCs w:val="16"/>
              </w:rPr>
            </w:pPr>
            <w:r w:rsidRPr="006F0412">
              <w:rPr>
                <w:sz w:val="16"/>
                <w:szCs w:val="16"/>
              </w:rPr>
              <w:t>24</w:t>
            </w:r>
          </w:p>
        </w:tc>
        <w:tc>
          <w:tcPr>
            <w:tcW w:w="1595" w:type="pct"/>
            <w:tcBorders>
              <w:bottom w:val="single" w:sz="24" w:space="0" w:color="auto"/>
            </w:tcBorders>
          </w:tcPr>
          <w:p w14:paraId="7C1ED291" w14:textId="77777777" w:rsidR="00605D7D" w:rsidRPr="006F0412" w:rsidRDefault="00605D7D" w:rsidP="009F0FEA">
            <w:pPr>
              <w:spacing w:before="0" w:after="0" w:line="240" w:lineRule="auto"/>
              <w:rPr>
                <w:sz w:val="16"/>
                <w:szCs w:val="16"/>
              </w:rPr>
            </w:pPr>
            <w:r w:rsidRPr="006F0412">
              <w:rPr>
                <w:sz w:val="16"/>
                <w:szCs w:val="16"/>
              </w:rPr>
              <w:t>15.875</w:t>
            </w:r>
          </w:p>
        </w:tc>
        <w:tc>
          <w:tcPr>
            <w:tcW w:w="1033" w:type="pct"/>
            <w:tcBorders>
              <w:bottom w:val="single" w:sz="24" w:space="0" w:color="auto"/>
            </w:tcBorders>
          </w:tcPr>
          <w:p w14:paraId="4580F332"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Borders>
              <w:bottom w:val="single" w:sz="24" w:space="0" w:color="auto"/>
            </w:tcBorders>
          </w:tcPr>
          <w:p w14:paraId="7EFE9C01"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09F6DBB0" w14:textId="77777777" w:rsidTr="009F0FEA">
        <w:trPr>
          <w:trHeight w:val="144"/>
        </w:trPr>
        <w:tc>
          <w:tcPr>
            <w:tcW w:w="1370" w:type="pct"/>
            <w:tcBorders>
              <w:top w:val="single" w:sz="24" w:space="0" w:color="auto"/>
            </w:tcBorders>
            <w:shd w:val="clear" w:color="auto" w:fill="D9D9D9" w:themeFill="background1" w:themeFillShade="D9"/>
          </w:tcPr>
          <w:p w14:paraId="72E1962E" w14:textId="77777777" w:rsidR="00605D7D" w:rsidRPr="006F0412" w:rsidRDefault="00605D7D" w:rsidP="009F0FEA">
            <w:pPr>
              <w:spacing w:before="0" w:after="0" w:line="240" w:lineRule="auto"/>
              <w:rPr>
                <w:sz w:val="16"/>
                <w:szCs w:val="16"/>
              </w:rPr>
            </w:pPr>
            <w:r w:rsidRPr="006F0412">
              <w:rPr>
                <w:sz w:val="16"/>
                <w:szCs w:val="16"/>
              </w:rPr>
              <w:t>25</w:t>
            </w:r>
          </w:p>
        </w:tc>
        <w:tc>
          <w:tcPr>
            <w:tcW w:w="1595" w:type="pct"/>
            <w:tcBorders>
              <w:top w:val="single" w:sz="24" w:space="0" w:color="auto"/>
            </w:tcBorders>
            <w:shd w:val="clear" w:color="auto" w:fill="D9D9D9" w:themeFill="background1" w:themeFillShade="D9"/>
          </w:tcPr>
          <w:p w14:paraId="534B5640"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tcBorders>
              <w:top w:val="single" w:sz="24" w:space="0" w:color="auto"/>
            </w:tcBorders>
            <w:shd w:val="clear" w:color="auto" w:fill="D9D9D9" w:themeFill="background1" w:themeFillShade="D9"/>
          </w:tcPr>
          <w:p w14:paraId="0C38B2B0"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tcBorders>
              <w:top w:val="single" w:sz="24" w:space="0" w:color="auto"/>
            </w:tcBorders>
            <w:shd w:val="clear" w:color="auto" w:fill="D9D9D9" w:themeFill="background1" w:themeFillShade="D9"/>
          </w:tcPr>
          <w:p w14:paraId="762BD0D1"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2CAFE6F9" w14:textId="77777777" w:rsidTr="009F0FEA">
        <w:trPr>
          <w:trHeight w:val="144"/>
        </w:trPr>
        <w:tc>
          <w:tcPr>
            <w:tcW w:w="1370" w:type="pct"/>
            <w:shd w:val="clear" w:color="auto" w:fill="D9D9D9" w:themeFill="background1" w:themeFillShade="D9"/>
          </w:tcPr>
          <w:p w14:paraId="5E56A8DB" w14:textId="77777777" w:rsidR="00605D7D" w:rsidRPr="006F0412" w:rsidRDefault="00605D7D" w:rsidP="009F0FEA">
            <w:pPr>
              <w:spacing w:before="0" w:after="0" w:line="240" w:lineRule="auto"/>
              <w:rPr>
                <w:sz w:val="16"/>
                <w:szCs w:val="16"/>
              </w:rPr>
            </w:pPr>
            <w:r w:rsidRPr="006F0412">
              <w:rPr>
                <w:sz w:val="16"/>
                <w:szCs w:val="16"/>
              </w:rPr>
              <w:t>26</w:t>
            </w:r>
          </w:p>
        </w:tc>
        <w:tc>
          <w:tcPr>
            <w:tcW w:w="1595" w:type="pct"/>
            <w:shd w:val="clear" w:color="auto" w:fill="D9D9D9" w:themeFill="background1" w:themeFillShade="D9"/>
          </w:tcPr>
          <w:p w14:paraId="3D98C30F"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shd w:val="clear" w:color="auto" w:fill="D9D9D9" w:themeFill="background1" w:themeFillShade="D9"/>
          </w:tcPr>
          <w:p w14:paraId="287FE6B3"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shd w:val="clear" w:color="auto" w:fill="D9D9D9" w:themeFill="background1" w:themeFillShade="D9"/>
          </w:tcPr>
          <w:p w14:paraId="4DC2291C"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0D088D15" w14:textId="77777777" w:rsidTr="009F0FEA">
        <w:trPr>
          <w:trHeight w:val="144"/>
        </w:trPr>
        <w:tc>
          <w:tcPr>
            <w:tcW w:w="1370" w:type="pct"/>
            <w:shd w:val="clear" w:color="auto" w:fill="D9D9D9" w:themeFill="background1" w:themeFillShade="D9"/>
          </w:tcPr>
          <w:p w14:paraId="733CA317" w14:textId="77777777" w:rsidR="00605D7D" w:rsidRPr="006F0412" w:rsidRDefault="00605D7D" w:rsidP="009F0FEA">
            <w:pPr>
              <w:spacing w:before="0" w:after="0" w:line="240" w:lineRule="auto"/>
              <w:rPr>
                <w:sz w:val="16"/>
                <w:szCs w:val="16"/>
              </w:rPr>
            </w:pPr>
            <w:r w:rsidRPr="006F0412">
              <w:rPr>
                <w:sz w:val="16"/>
                <w:szCs w:val="16"/>
              </w:rPr>
              <w:t>27</w:t>
            </w:r>
          </w:p>
        </w:tc>
        <w:tc>
          <w:tcPr>
            <w:tcW w:w="1595" w:type="pct"/>
            <w:shd w:val="clear" w:color="auto" w:fill="D9D9D9" w:themeFill="background1" w:themeFillShade="D9"/>
          </w:tcPr>
          <w:p w14:paraId="784991E1"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shd w:val="clear" w:color="auto" w:fill="D9D9D9" w:themeFill="background1" w:themeFillShade="D9"/>
          </w:tcPr>
          <w:p w14:paraId="396E4D90" w14:textId="77777777" w:rsidR="00605D7D" w:rsidRPr="006F0412" w:rsidRDefault="00605D7D" w:rsidP="009F0FEA">
            <w:pPr>
              <w:spacing w:before="0" w:after="0" w:line="240" w:lineRule="auto"/>
              <w:rPr>
                <w:sz w:val="16"/>
                <w:szCs w:val="16"/>
              </w:rPr>
            </w:pPr>
            <w:r w:rsidRPr="006F0412">
              <w:rPr>
                <w:sz w:val="16"/>
                <w:szCs w:val="16"/>
              </w:rPr>
              <w:t>3</w:t>
            </w:r>
          </w:p>
        </w:tc>
        <w:tc>
          <w:tcPr>
            <w:tcW w:w="1002" w:type="pct"/>
            <w:shd w:val="clear" w:color="auto" w:fill="D9D9D9" w:themeFill="background1" w:themeFillShade="D9"/>
          </w:tcPr>
          <w:p w14:paraId="57A26BA5"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329ED453" w14:textId="77777777" w:rsidTr="009F0FEA">
        <w:trPr>
          <w:trHeight w:val="144"/>
        </w:trPr>
        <w:tc>
          <w:tcPr>
            <w:tcW w:w="1370" w:type="pct"/>
          </w:tcPr>
          <w:p w14:paraId="1C1926F0" w14:textId="77777777" w:rsidR="00605D7D" w:rsidRPr="006F0412" w:rsidRDefault="00605D7D" w:rsidP="009F0FEA">
            <w:pPr>
              <w:spacing w:before="0" w:after="0" w:line="240" w:lineRule="auto"/>
              <w:rPr>
                <w:sz w:val="16"/>
                <w:szCs w:val="16"/>
              </w:rPr>
            </w:pPr>
            <w:r w:rsidRPr="006F0412">
              <w:rPr>
                <w:sz w:val="16"/>
                <w:szCs w:val="16"/>
              </w:rPr>
              <w:t>28</w:t>
            </w:r>
          </w:p>
        </w:tc>
        <w:tc>
          <w:tcPr>
            <w:tcW w:w="1595" w:type="pct"/>
          </w:tcPr>
          <w:p w14:paraId="0BF78388"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tcPr>
          <w:p w14:paraId="317DB0AE"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3DEFC67F"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18354007" w14:textId="77777777" w:rsidTr="009F0FEA">
        <w:trPr>
          <w:trHeight w:val="144"/>
        </w:trPr>
        <w:tc>
          <w:tcPr>
            <w:tcW w:w="1370" w:type="pct"/>
          </w:tcPr>
          <w:p w14:paraId="124433FF" w14:textId="77777777" w:rsidR="00605D7D" w:rsidRPr="006F0412" w:rsidRDefault="00605D7D" w:rsidP="009F0FEA">
            <w:pPr>
              <w:spacing w:before="0" w:after="0" w:line="240" w:lineRule="auto"/>
              <w:rPr>
                <w:sz w:val="16"/>
                <w:szCs w:val="16"/>
              </w:rPr>
            </w:pPr>
            <w:r w:rsidRPr="006F0412">
              <w:rPr>
                <w:sz w:val="16"/>
                <w:szCs w:val="16"/>
              </w:rPr>
              <w:t>29</w:t>
            </w:r>
          </w:p>
        </w:tc>
        <w:tc>
          <w:tcPr>
            <w:tcW w:w="1595" w:type="pct"/>
          </w:tcPr>
          <w:p w14:paraId="5D8B67D2"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tcPr>
          <w:p w14:paraId="481AC73E"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465A7B33"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734310BB" w14:textId="77777777" w:rsidTr="009F0FEA">
        <w:trPr>
          <w:trHeight w:val="144"/>
        </w:trPr>
        <w:tc>
          <w:tcPr>
            <w:tcW w:w="1370" w:type="pct"/>
          </w:tcPr>
          <w:p w14:paraId="4DE6009E" w14:textId="77777777" w:rsidR="00605D7D" w:rsidRPr="006F0412" w:rsidRDefault="00605D7D" w:rsidP="009F0FEA">
            <w:pPr>
              <w:spacing w:before="0" w:after="0" w:line="240" w:lineRule="auto"/>
              <w:rPr>
                <w:sz w:val="16"/>
                <w:szCs w:val="16"/>
              </w:rPr>
            </w:pPr>
            <w:r w:rsidRPr="006F0412">
              <w:rPr>
                <w:sz w:val="16"/>
                <w:szCs w:val="16"/>
              </w:rPr>
              <w:t>30</w:t>
            </w:r>
          </w:p>
        </w:tc>
        <w:tc>
          <w:tcPr>
            <w:tcW w:w="1595" w:type="pct"/>
          </w:tcPr>
          <w:p w14:paraId="0BB29075"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tcPr>
          <w:p w14:paraId="5C5C90EC" w14:textId="77777777" w:rsidR="00605D7D" w:rsidRPr="006F0412" w:rsidRDefault="00605D7D" w:rsidP="009F0FEA">
            <w:pPr>
              <w:spacing w:before="0" w:after="0" w:line="240" w:lineRule="auto"/>
              <w:rPr>
                <w:sz w:val="16"/>
                <w:szCs w:val="16"/>
              </w:rPr>
            </w:pPr>
            <w:r w:rsidRPr="006F0412">
              <w:rPr>
                <w:sz w:val="16"/>
                <w:szCs w:val="16"/>
              </w:rPr>
              <w:t>4</w:t>
            </w:r>
          </w:p>
        </w:tc>
        <w:tc>
          <w:tcPr>
            <w:tcW w:w="1002" w:type="pct"/>
          </w:tcPr>
          <w:p w14:paraId="6630A551"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7C269D16" w14:textId="77777777" w:rsidTr="009F0FEA">
        <w:trPr>
          <w:trHeight w:val="144"/>
        </w:trPr>
        <w:tc>
          <w:tcPr>
            <w:tcW w:w="1370" w:type="pct"/>
            <w:shd w:val="clear" w:color="auto" w:fill="D9D9D9" w:themeFill="background1" w:themeFillShade="D9"/>
          </w:tcPr>
          <w:p w14:paraId="6EE5BCE2" w14:textId="77777777" w:rsidR="00605D7D" w:rsidRPr="006F0412" w:rsidRDefault="00605D7D" w:rsidP="009F0FEA">
            <w:pPr>
              <w:spacing w:before="0" w:after="0" w:line="240" w:lineRule="auto"/>
              <w:rPr>
                <w:sz w:val="16"/>
                <w:szCs w:val="16"/>
              </w:rPr>
            </w:pPr>
            <w:r w:rsidRPr="006F0412">
              <w:rPr>
                <w:sz w:val="16"/>
                <w:szCs w:val="16"/>
              </w:rPr>
              <w:t>31</w:t>
            </w:r>
          </w:p>
        </w:tc>
        <w:tc>
          <w:tcPr>
            <w:tcW w:w="1595" w:type="pct"/>
            <w:shd w:val="clear" w:color="auto" w:fill="D9D9D9" w:themeFill="background1" w:themeFillShade="D9"/>
          </w:tcPr>
          <w:p w14:paraId="7E8C1A1E"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shd w:val="clear" w:color="auto" w:fill="D9D9D9" w:themeFill="background1" w:themeFillShade="D9"/>
          </w:tcPr>
          <w:p w14:paraId="5FD2E004"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37E8E1AE"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18595232" w14:textId="77777777" w:rsidTr="009F0FEA">
        <w:trPr>
          <w:trHeight w:val="144"/>
        </w:trPr>
        <w:tc>
          <w:tcPr>
            <w:tcW w:w="1370" w:type="pct"/>
            <w:shd w:val="clear" w:color="auto" w:fill="D9D9D9" w:themeFill="background1" w:themeFillShade="D9"/>
          </w:tcPr>
          <w:p w14:paraId="70653CC4" w14:textId="77777777" w:rsidR="00605D7D" w:rsidRPr="006F0412" w:rsidRDefault="00605D7D" w:rsidP="009F0FEA">
            <w:pPr>
              <w:spacing w:before="0" w:after="0" w:line="240" w:lineRule="auto"/>
              <w:rPr>
                <w:sz w:val="16"/>
                <w:szCs w:val="16"/>
              </w:rPr>
            </w:pPr>
            <w:r w:rsidRPr="006F0412">
              <w:rPr>
                <w:sz w:val="16"/>
                <w:szCs w:val="16"/>
              </w:rPr>
              <w:t>32</w:t>
            </w:r>
          </w:p>
        </w:tc>
        <w:tc>
          <w:tcPr>
            <w:tcW w:w="1595" w:type="pct"/>
            <w:shd w:val="clear" w:color="auto" w:fill="D9D9D9" w:themeFill="background1" w:themeFillShade="D9"/>
          </w:tcPr>
          <w:p w14:paraId="76D91B11"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shd w:val="clear" w:color="auto" w:fill="D9D9D9" w:themeFill="background1" w:themeFillShade="D9"/>
          </w:tcPr>
          <w:p w14:paraId="01F062BA"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7E081D4F"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18F2ABA3" w14:textId="77777777" w:rsidTr="009F0FEA">
        <w:trPr>
          <w:trHeight w:val="144"/>
        </w:trPr>
        <w:tc>
          <w:tcPr>
            <w:tcW w:w="1370" w:type="pct"/>
            <w:shd w:val="clear" w:color="auto" w:fill="D9D9D9" w:themeFill="background1" w:themeFillShade="D9"/>
          </w:tcPr>
          <w:p w14:paraId="35B30156" w14:textId="77777777" w:rsidR="00605D7D" w:rsidRPr="006F0412" w:rsidRDefault="00605D7D" w:rsidP="009F0FEA">
            <w:pPr>
              <w:spacing w:before="0" w:after="0" w:line="240" w:lineRule="auto"/>
              <w:rPr>
                <w:sz w:val="16"/>
                <w:szCs w:val="16"/>
              </w:rPr>
            </w:pPr>
            <w:r w:rsidRPr="006F0412">
              <w:rPr>
                <w:sz w:val="16"/>
                <w:szCs w:val="16"/>
              </w:rPr>
              <w:t>33</w:t>
            </w:r>
          </w:p>
        </w:tc>
        <w:tc>
          <w:tcPr>
            <w:tcW w:w="1595" w:type="pct"/>
            <w:shd w:val="clear" w:color="auto" w:fill="D9D9D9" w:themeFill="background1" w:themeFillShade="D9"/>
          </w:tcPr>
          <w:p w14:paraId="2F470A6C"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shd w:val="clear" w:color="auto" w:fill="D9D9D9" w:themeFill="background1" w:themeFillShade="D9"/>
          </w:tcPr>
          <w:p w14:paraId="5367A454" w14:textId="77777777" w:rsidR="00605D7D" w:rsidRPr="006F0412" w:rsidRDefault="00605D7D" w:rsidP="009F0FEA">
            <w:pPr>
              <w:spacing w:before="0" w:after="0" w:line="240" w:lineRule="auto"/>
              <w:rPr>
                <w:sz w:val="16"/>
                <w:szCs w:val="16"/>
              </w:rPr>
            </w:pPr>
            <w:r w:rsidRPr="006F0412">
              <w:rPr>
                <w:sz w:val="16"/>
                <w:szCs w:val="16"/>
              </w:rPr>
              <w:t>5</w:t>
            </w:r>
          </w:p>
        </w:tc>
        <w:tc>
          <w:tcPr>
            <w:tcW w:w="1002" w:type="pct"/>
            <w:shd w:val="clear" w:color="auto" w:fill="D9D9D9" w:themeFill="background1" w:themeFillShade="D9"/>
          </w:tcPr>
          <w:p w14:paraId="4A181537" w14:textId="77777777" w:rsidR="00605D7D" w:rsidRPr="006F0412" w:rsidRDefault="00605D7D" w:rsidP="009F0FEA">
            <w:pPr>
              <w:spacing w:before="0" w:after="0" w:line="240" w:lineRule="auto"/>
              <w:rPr>
                <w:sz w:val="16"/>
                <w:szCs w:val="16"/>
              </w:rPr>
            </w:pPr>
            <w:r w:rsidRPr="006F0412">
              <w:rPr>
                <w:sz w:val="16"/>
                <w:szCs w:val="16"/>
              </w:rPr>
              <w:t>Long</w:t>
            </w:r>
          </w:p>
        </w:tc>
      </w:tr>
      <w:tr w:rsidR="00605D7D" w:rsidRPr="006F0412" w14:paraId="603947E2" w14:textId="77777777" w:rsidTr="009F0FEA">
        <w:trPr>
          <w:trHeight w:val="144"/>
        </w:trPr>
        <w:tc>
          <w:tcPr>
            <w:tcW w:w="1370" w:type="pct"/>
          </w:tcPr>
          <w:p w14:paraId="30AF38B9" w14:textId="77777777" w:rsidR="00605D7D" w:rsidRPr="006F0412" w:rsidRDefault="00605D7D" w:rsidP="009F0FEA">
            <w:pPr>
              <w:spacing w:before="0" w:after="0" w:line="240" w:lineRule="auto"/>
              <w:rPr>
                <w:sz w:val="16"/>
                <w:szCs w:val="16"/>
              </w:rPr>
            </w:pPr>
            <w:r w:rsidRPr="006F0412">
              <w:rPr>
                <w:sz w:val="16"/>
                <w:szCs w:val="16"/>
              </w:rPr>
              <w:t>34</w:t>
            </w:r>
          </w:p>
        </w:tc>
        <w:tc>
          <w:tcPr>
            <w:tcW w:w="1595" w:type="pct"/>
          </w:tcPr>
          <w:p w14:paraId="4D1FE700"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tcPr>
          <w:p w14:paraId="5BEDC403"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Pr>
          <w:p w14:paraId="4B859F33" w14:textId="77777777" w:rsidR="00605D7D" w:rsidRPr="006F0412" w:rsidRDefault="00605D7D" w:rsidP="009F0FEA">
            <w:pPr>
              <w:spacing w:before="0" w:after="0" w:line="240" w:lineRule="auto"/>
              <w:rPr>
                <w:sz w:val="16"/>
                <w:szCs w:val="16"/>
              </w:rPr>
            </w:pPr>
            <w:r w:rsidRPr="006F0412">
              <w:rPr>
                <w:sz w:val="16"/>
                <w:szCs w:val="16"/>
              </w:rPr>
              <w:t xml:space="preserve">Stub </w:t>
            </w:r>
          </w:p>
        </w:tc>
      </w:tr>
      <w:tr w:rsidR="00605D7D" w:rsidRPr="006F0412" w14:paraId="65033DE3" w14:textId="77777777" w:rsidTr="009F0FEA">
        <w:trPr>
          <w:trHeight w:val="144"/>
        </w:trPr>
        <w:tc>
          <w:tcPr>
            <w:tcW w:w="1370" w:type="pct"/>
          </w:tcPr>
          <w:p w14:paraId="10879992" w14:textId="77777777" w:rsidR="00605D7D" w:rsidRPr="006F0412" w:rsidRDefault="00605D7D" w:rsidP="009F0FEA">
            <w:pPr>
              <w:spacing w:before="0" w:after="0" w:line="240" w:lineRule="auto"/>
              <w:rPr>
                <w:sz w:val="16"/>
                <w:szCs w:val="16"/>
              </w:rPr>
            </w:pPr>
            <w:r w:rsidRPr="006F0412">
              <w:rPr>
                <w:sz w:val="16"/>
                <w:szCs w:val="16"/>
              </w:rPr>
              <w:t>35</w:t>
            </w:r>
          </w:p>
        </w:tc>
        <w:tc>
          <w:tcPr>
            <w:tcW w:w="1595" w:type="pct"/>
          </w:tcPr>
          <w:p w14:paraId="3D1B422B"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tcPr>
          <w:p w14:paraId="59C63413"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Pr>
          <w:p w14:paraId="23C8AF8B" w14:textId="77777777" w:rsidR="00605D7D" w:rsidRPr="006F0412" w:rsidRDefault="00605D7D" w:rsidP="009F0FEA">
            <w:pPr>
              <w:spacing w:before="0" w:after="0" w:line="240" w:lineRule="auto"/>
              <w:rPr>
                <w:sz w:val="16"/>
                <w:szCs w:val="16"/>
              </w:rPr>
            </w:pPr>
            <w:r w:rsidRPr="006F0412">
              <w:rPr>
                <w:sz w:val="16"/>
                <w:szCs w:val="16"/>
              </w:rPr>
              <w:t>Standard</w:t>
            </w:r>
          </w:p>
        </w:tc>
      </w:tr>
      <w:tr w:rsidR="00605D7D" w:rsidRPr="006F0412" w14:paraId="016E93EE" w14:textId="77777777" w:rsidTr="009F0FEA">
        <w:trPr>
          <w:trHeight w:val="144"/>
        </w:trPr>
        <w:tc>
          <w:tcPr>
            <w:tcW w:w="1370" w:type="pct"/>
          </w:tcPr>
          <w:p w14:paraId="486A17DD" w14:textId="77777777" w:rsidR="00605D7D" w:rsidRPr="006F0412" w:rsidRDefault="00605D7D" w:rsidP="009F0FEA">
            <w:pPr>
              <w:spacing w:before="0" w:after="0" w:line="240" w:lineRule="auto"/>
              <w:rPr>
                <w:sz w:val="16"/>
                <w:szCs w:val="16"/>
              </w:rPr>
            </w:pPr>
            <w:r w:rsidRPr="006F0412">
              <w:rPr>
                <w:sz w:val="16"/>
                <w:szCs w:val="16"/>
              </w:rPr>
              <w:t>36</w:t>
            </w:r>
          </w:p>
        </w:tc>
        <w:tc>
          <w:tcPr>
            <w:tcW w:w="1595" w:type="pct"/>
          </w:tcPr>
          <w:p w14:paraId="2922506E" w14:textId="77777777" w:rsidR="00605D7D" w:rsidRPr="006F0412" w:rsidRDefault="00605D7D" w:rsidP="009F0FEA">
            <w:pPr>
              <w:spacing w:before="0" w:after="0" w:line="240" w:lineRule="auto"/>
              <w:rPr>
                <w:sz w:val="16"/>
                <w:szCs w:val="16"/>
              </w:rPr>
            </w:pPr>
            <w:r w:rsidRPr="006F0412">
              <w:rPr>
                <w:sz w:val="16"/>
                <w:szCs w:val="16"/>
              </w:rPr>
              <w:t>19.05</w:t>
            </w:r>
          </w:p>
        </w:tc>
        <w:tc>
          <w:tcPr>
            <w:tcW w:w="1033" w:type="pct"/>
          </w:tcPr>
          <w:p w14:paraId="247448F4" w14:textId="77777777" w:rsidR="00605D7D" w:rsidRPr="006F0412" w:rsidRDefault="00605D7D" w:rsidP="009F0FEA">
            <w:pPr>
              <w:spacing w:before="0" w:after="0" w:line="240" w:lineRule="auto"/>
              <w:rPr>
                <w:sz w:val="16"/>
                <w:szCs w:val="16"/>
              </w:rPr>
            </w:pPr>
            <w:r w:rsidRPr="006F0412">
              <w:rPr>
                <w:sz w:val="16"/>
                <w:szCs w:val="16"/>
              </w:rPr>
              <w:t>7</w:t>
            </w:r>
          </w:p>
        </w:tc>
        <w:tc>
          <w:tcPr>
            <w:tcW w:w="1002" w:type="pct"/>
          </w:tcPr>
          <w:p w14:paraId="1C1F8CF0" w14:textId="77777777" w:rsidR="00605D7D" w:rsidRPr="006F0412" w:rsidRDefault="00605D7D" w:rsidP="009F0FEA">
            <w:pPr>
              <w:spacing w:before="0" w:after="0" w:line="240" w:lineRule="auto"/>
              <w:rPr>
                <w:sz w:val="16"/>
                <w:szCs w:val="16"/>
              </w:rPr>
            </w:pPr>
            <w:r w:rsidRPr="006F0412">
              <w:rPr>
                <w:sz w:val="16"/>
                <w:szCs w:val="16"/>
              </w:rPr>
              <w:t>Long</w:t>
            </w:r>
          </w:p>
        </w:tc>
      </w:tr>
      <w:bookmarkEnd w:id="98"/>
    </w:tbl>
    <w:p w14:paraId="6EABF3A5" w14:textId="77777777" w:rsidR="00605D7D" w:rsidRDefault="00605D7D">
      <w:pPr>
        <w:spacing w:before="0" w:after="0" w:line="240" w:lineRule="auto"/>
        <w:jc w:val="left"/>
        <w:rPr>
          <w:rFonts w:cs="Times New Roman"/>
          <w:color w:val="000000" w:themeColor="text1"/>
        </w:rPr>
      </w:pPr>
      <w:r>
        <w:rPr>
          <w:rFonts w:cs="Times New Roman"/>
          <w:color w:val="000000" w:themeColor="text1"/>
        </w:rPr>
        <w:br w:type="page"/>
      </w:r>
    </w:p>
    <w:p w14:paraId="2E11E0A2" w14:textId="019C374E" w:rsidR="00332450" w:rsidRDefault="006616B9" w:rsidP="00FB7258">
      <w:pPr>
        <w:keepNext/>
        <w:spacing w:after="0"/>
        <w:jc w:val="center"/>
      </w:pPr>
      <w:r w:rsidRPr="006616B9">
        <w:rPr>
          <w:noProof/>
        </w:rPr>
        <w:lastRenderedPageBreak/>
        <w:drawing>
          <wp:inline distT="0" distB="0" distL="0" distR="0" wp14:anchorId="610253CC" wp14:editId="7B95B05A">
            <wp:extent cx="3831110" cy="2743200"/>
            <wp:effectExtent l="0" t="0" r="0" b="0"/>
            <wp:docPr id="20" name="Picture 20">
              <a:extLst xmlns:a="http://schemas.openxmlformats.org/drawingml/2006/main">
                <a:ext uri="{FF2B5EF4-FFF2-40B4-BE49-F238E27FC236}">
                  <a16:creationId xmlns:a16="http://schemas.microsoft.com/office/drawing/2014/main" id="{D2B4E11A-A5BF-47CD-9B83-378808750E4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19">
                      <a:extLst>
                        <a:ext uri="{FF2B5EF4-FFF2-40B4-BE49-F238E27FC236}">
                          <a16:creationId xmlns:a16="http://schemas.microsoft.com/office/drawing/2014/main" id="{D2B4E11A-A5BF-47CD-9B83-378808750E4A}"/>
                        </a:ext>
                      </a:extLst>
                    </pic:cNvPr>
                    <pic:cNvPicPr>
                      <a:picLocks noChangeAspect="1"/>
                    </pic:cNvPicPr>
                  </pic:nvPicPr>
                  <pic:blipFill>
                    <a:blip r:embed="rId26">
                      <a:extLst>
                        <a:ext uri="{28A0092B-C50C-407E-A947-70E740481C1C}">
                          <a14:useLocalDpi xmlns:a14="http://schemas.microsoft.com/office/drawing/2010/main" val="0"/>
                        </a:ext>
                      </a:extLst>
                    </a:blip>
                    <a:stretch>
                      <a:fillRect/>
                    </a:stretch>
                  </pic:blipFill>
                  <pic:spPr>
                    <a:xfrm>
                      <a:off x="0" y="0"/>
                      <a:ext cx="3831110" cy="2743200"/>
                    </a:xfrm>
                    <a:prstGeom prst="rect">
                      <a:avLst/>
                    </a:prstGeom>
                  </pic:spPr>
                </pic:pic>
              </a:graphicData>
            </a:graphic>
          </wp:inline>
        </w:drawing>
      </w:r>
    </w:p>
    <w:p w14:paraId="536D7902" w14:textId="2947A4F9" w:rsidR="00290D94" w:rsidRPr="00290D94" w:rsidRDefault="00332450" w:rsidP="00F14F69">
      <w:pPr>
        <w:pStyle w:val="Caption"/>
      </w:pPr>
      <w:bookmarkStart w:id="99" w:name="_Ref101349103"/>
      <w:bookmarkStart w:id="100" w:name="_Toc102232551"/>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13</w:t>
      </w:r>
      <w:r w:rsidR="00846B31">
        <w:rPr>
          <w:noProof/>
        </w:rPr>
        <w:fldChar w:fldCharType="end"/>
      </w:r>
      <w:bookmarkEnd w:id="99"/>
      <w:r>
        <w:t xml:space="preserve">. A GOM structured light scanner was used to </w:t>
      </w:r>
      <w:r w:rsidR="00E8375F">
        <w:t xml:space="preserve">measure </w:t>
      </w:r>
      <w:r>
        <w:t>the external geometry of the tool and holder. The scan was used to create a discretized model of the tool holder.</w:t>
      </w:r>
      <w:bookmarkEnd w:id="100"/>
    </w:p>
    <w:p w14:paraId="2F25C5CD" w14:textId="28CBD0B1" w:rsidR="00192D9E" w:rsidRDefault="00192D9E" w:rsidP="00FB7258">
      <w:pPr>
        <w:spacing w:before="0" w:after="0"/>
        <w:jc w:val="center"/>
      </w:pPr>
      <w:r>
        <w:rPr>
          <w:noProof/>
        </w:rPr>
        <w:drawing>
          <wp:inline distT="0" distB="0" distL="0" distR="0" wp14:anchorId="1B9530C6" wp14:editId="33FA7174">
            <wp:extent cx="2341249" cy="2743200"/>
            <wp:effectExtent l="0" t="0" r="1905" b="0"/>
            <wp:docPr id="2054" name="Picture 2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341249" cy="2743200"/>
                    </a:xfrm>
                    <a:prstGeom prst="rect">
                      <a:avLst/>
                    </a:prstGeom>
                    <a:noFill/>
                  </pic:spPr>
                </pic:pic>
              </a:graphicData>
            </a:graphic>
          </wp:inline>
        </w:drawing>
      </w:r>
    </w:p>
    <w:p w14:paraId="42E00877" w14:textId="18BCF043" w:rsidR="00DD19F9" w:rsidRPr="00DD19F9" w:rsidRDefault="00192D9E" w:rsidP="00F14F69">
      <w:pPr>
        <w:pStyle w:val="Caption"/>
      </w:pPr>
      <w:bookmarkStart w:id="101" w:name="_Ref101381597"/>
      <w:bookmarkStart w:id="102" w:name="_Toc102232552"/>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14</w:t>
      </w:r>
      <w:r w:rsidR="00846B31">
        <w:rPr>
          <w:noProof/>
        </w:rPr>
        <w:fldChar w:fldCharType="end"/>
      </w:r>
      <w:bookmarkEnd w:id="101"/>
      <w:r>
        <w:t>. Impact testing locations</w:t>
      </w:r>
      <w:r w:rsidR="00267762">
        <w:t xml:space="preserve"> </w:t>
      </w:r>
      <w:r w:rsidR="00A33B38">
        <w:t xml:space="preserve">as measured from the holder face </w:t>
      </w:r>
      <w:r w:rsidR="00267762">
        <w:t>for tool 1 were used</w:t>
      </w:r>
      <w:r>
        <w:t xml:space="preserve"> for mode shape </w:t>
      </w:r>
      <w:r w:rsidR="00267762">
        <w:t>identification</w:t>
      </w:r>
      <w:r>
        <w:t xml:space="preserve"> of</w:t>
      </w:r>
      <w:r w:rsidR="00267762">
        <w:t xml:space="preserve"> the</w:t>
      </w:r>
      <w:r>
        <w:t xml:space="preserve"> tool-holder assembly with free-free boundary conditions.</w:t>
      </w:r>
      <w:bookmarkEnd w:id="102"/>
      <w:r w:rsidR="00FB7258">
        <w:t xml:space="preserve"> </w:t>
      </w:r>
      <w:r w:rsidR="00E7285E">
        <w:br w:type="page"/>
      </w:r>
    </w:p>
    <w:p w14:paraId="7A1D78BF" w14:textId="77777777" w:rsidR="00724868" w:rsidRDefault="00612450" w:rsidP="00724868">
      <w:pPr>
        <w:keepNext/>
        <w:spacing w:after="0"/>
        <w:jc w:val="center"/>
      </w:pPr>
      <w:bookmarkStart w:id="103" w:name="_Ref101355663"/>
      <w:r w:rsidRPr="00612450">
        <w:rPr>
          <w:noProof/>
        </w:rPr>
        <w:lastRenderedPageBreak/>
        <w:drawing>
          <wp:inline distT="0" distB="0" distL="0" distR="0" wp14:anchorId="60E00C5D" wp14:editId="32CB0DB6">
            <wp:extent cx="3355469" cy="25146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3355469" cy="2514600"/>
                    </a:xfrm>
                    <a:prstGeom prst="rect">
                      <a:avLst/>
                    </a:prstGeom>
                    <a:noFill/>
                    <a:ln>
                      <a:noFill/>
                    </a:ln>
                  </pic:spPr>
                </pic:pic>
              </a:graphicData>
            </a:graphic>
          </wp:inline>
        </w:drawing>
      </w:r>
    </w:p>
    <w:p w14:paraId="3D72F6AD" w14:textId="2E93972F" w:rsidR="00612450" w:rsidRDefault="00724868" w:rsidP="00F14F69">
      <w:pPr>
        <w:pStyle w:val="Caption"/>
        <w:rPr>
          <w:noProof/>
        </w:rPr>
      </w:pPr>
      <w:bookmarkStart w:id="104" w:name="_Ref101528187"/>
      <w:bookmarkStart w:id="105" w:name="_Toc102232553"/>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15</w:t>
      </w:r>
      <w:r w:rsidR="00846B31">
        <w:rPr>
          <w:noProof/>
        </w:rPr>
        <w:fldChar w:fldCharType="end"/>
      </w:r>
      <w:bookmarkEnd w:id="104"/>
      <w:r>
        <w:t>. The imaginary part of the measured tool-holder frequency response function for tools 1-3 with free-free boundary conditions.</w:t>
      </w:r>
      <w:bookmarkEnd w:id="105"/>
    </w:p>
    <w:p w14:paraId="06DA9332" w14:textId="527DC171" w:rsidR="00913878" w:rsidRDefault="00913878" w:rsidP="00E17955">
      <w:pPr>
        <w:spacing w:after="0"/>
        <w:jc w:val="center"/>
      </w:pPr>
      <w:r w:rsidRPr="00913878">
        <w:rPr>
          <w:noProof/>
        </w:rPr>
        <w:drawing>
          <wp:inline distT="0" distB="0" distL="0" distR="0" wp14:anchorId="0D1B85BA" wp14:editId="68A1B4FA">
            <wp:extent cx="3352800" cy="2514600"/>
            <wp:effectExtent l="0" t="0" r="0" b="0"/>
            <wp:docPr id="65" name="Picture 65">
              <a:extLst xmlns:a="http://schemas.openxmlformats.org/drawingml/2006/main">
                <a:ext uri="{FF2B5EF4-FFF2-40B4-BE49-F238E27FC236}">
                  <a16:creationId xmlns:a16="http://schemas.microsoft.com/office/drawing/2014/main" id="{A93533EF-B308-43F7-9D0F-A66FE63C234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4">
                      <a:extLst>
                        <a:ext uri="{FF2B5EF4-FFF2-40B4-BE49-F238E27FC236}">
                          <a16:creationId xmlns:a16="http://schemas.microsoft.com/office/drawing/2014/main" id="{A93533EF-B308-43F7-9D0F-A66FE63C2344}"/>
                        </a:ext>
                      </a:extLst>
                    </pic:cNvPr>
                    <pic:cNvPicPr>
                      <a:picLocks noChangeAspect="1"/>
                    </pic:cNvPicPr>
                  </pic:nvPicPr>
                  <pic:blipFill>
                    <a:blip r:embed="rId29"/>
                    <a:stretch>
                      <a:fillRect/>
                    </a:stretch>
                  </pic:blipFill>
                  <pic:spPr>
                    <a:xfrm>
                      <a:off x="0" y="0"/>
                      <a:ext cx="3352800" cy="2514600"/>
                    </a:xfrm>
                    <a:prstGeom prst="rect">
                      <a:avLst/>
                    </a:prstGeom>
                  </pic:spPr>
                </pic:pic>
              </a:graphicData>
            </a:graphic>
          </wp:inline>
        </w:drawing>
      </w:r>
    </w:p>
    <w:p w14:paraId="3CB4EEDF" w14:textId="2B388B2D" w:rsidR="001D6375" w:rsidRDefault="00913878" w:rsidP="00F14F69">
      <w:pPr>
        <w:pStyle w:val="Caption"/>
      </w:pPr>
      <w:bookmarkStart w:id="106" w:name="_Ref101528244"/>
      <w:bookmarkStart w:id="107" w:name="_Toc102232554"/>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16</w:t>
      </w:r>
      <w:r w:rsidR="00846B31">
        <w:rPr>
          <w:noProof/>
        </w:rPr>
        <w:fldChar w:fldCharType="end"/>
      </w:r>
      <w:bookmarkEnd w:id="106"/>
      <w:r>
        <w:t xml:space="preserve">. </w:t>
      </w:r>
      <w:r w:rsidR="007D0858">
        <w:t>The mode shape corresponding to the lowest measured natural frequency</w:t>
      </w:r>
      <w:r>
        <w:t xml:space="preserve"> for tools 1-3 </w:t>
      </w:r>
      <w:r w:rsidR="00802A05">
        <w:t>is a</w:t>
      </w:r>
      <w:r>
        <w:t xml:space="preserve"> bending mode.</w:t>
      </w:r>
      <w:bookmarkEnd w:id="107"/>
      <w:r w:rsidR="001D6375">
        <w:br w:type="page"/>
      </w:r>
    </w:p>
    <w:p w14:paraId="4C9AAB07" w14:textId="3290628D" w:rsidR="00E7285E" w:rsidRDefault="00E7285E" w:rsidP="00F14F69">
      <w:pPr>
        <w:pStyle w:val="Caption"/>
      </w:pPr>
      <w:bookmarkStart w:id="108" w:name="_Ref101531333"/>
      <w:bookmarkStart w:id="109" w:name="_Toc102232526"/>
      <w:r>
        <w:lastRenderedPageBreak/>
        <w:t xml:space="preserve">Table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596F8C">
        <w:noBreakHyphen/>
      </w:r>
      <w:r w:rsidR="00846B31">
        <w:fldChar w:fldCharType="begin"/>
      </w:r>
      <w:r w:rsidR="00846B31">
        <w:instrText xml:space="preserve"> SEQ Table \* ARABIC \s 1 </w:instrText>
      </w:r>
      <w:r w:rsidR="00846B31">
        <w:fldChar w:fldCharType="separate"/>
      </w:r>
      <w:r w:rsidR="00394A58">
        <w:rPr>
          <w:noProof/>
        </w:rPr>
        <w:t>2</w:t>
      </w:r>
      <w:r w:rsidR="00846B31">
        <w:rPr>
          <w:noProof/>
        </w:rPr>
        <w:fldChar w:fldCharType="end"/>
      </w:r>
      <w:bookmarkEnd w:id="103"/>
      <w:bookmarkEnd w:id="108"/>
      <w:r>
        <w:t>. Segment dimensions for the set screw tool holders.</w:t>
      </w:r>
      <w:bookmarkEnd w:id="109"/>
      <w:r>
        <w:t xml:space="preserve"> </w:t>
      </w:r>
    </w:p>
    <w:tbl>
      <w:tblPr>
        <w:tblStyle w:val="TableGrid"/>
        <w:tblW w:w="5000" w:type="pct"/>
        <w:tblLook w:val="04A0" w:firstRow="1" w:lastRow="0" w:firstColumn="1" w:lastColumn="0" w:noHBand="0" w:noVBand="1"/>
      </w:tblPr>
      <w:tblGrid>
        <w:gridCol w:w="1103"/>
        <w:gridCol w:w="956"/>
        <w:gridCol w:w="1224"/>
        <w:gridCol w:w="1783"/>
        <w:gridCol w:w="1783"/>
        <w:gridCol w:w="1781"/>
      </w:tblGrid>
      <w:tr w:rsidR="00DD48D7" w:rsidRPr="009C6DB9" w14:paraId="2F954B68" w14:textId="461B0D37" w:rsidTr="007C332E">
        <w:tc>
          <w:tcPr>
            <w:tcW w:w="639" w:type="pct"/>
          </w:tcPr>
          <w:p w14:paraId="41CB683A" w14:textId="56B9E4AA" w:rsidR="00E7285E" w:rsidRPr="009C6DB9" w:rsidRDefault="00E7285E" w:rsidP="00E7285E">
            <w:pPr>
              <w:spacing w:before="0" w:after="0" w:line="240" w:lineRule="auto"/>
              <w:jc w:val="center"/>
              <w:rPr>
                <w:b/>
                <w:bCs/>
                <w:sz w:val="16"/>
                <w:szCs w:val="16"/>
              </w:rPr>
            </w:pPr>
            <w:r w:rsidRPr="009C6DB9">
              <w:rPr>
                <w:b/>
                <w:bCs/>
                <w:sz w:val="16"/>
                <w:szCs w:val="16"/>
              </w:rPr>
              <w:t>Segment</w:t>
            </w:r>
          </w:p>
        </w:tc>
        <w:tc>
          <w:tcPr>
            <w:tcW w:w="554" w:type="pct"/>
          </w:tcPr>
          <w:p w14:paraId="336A3EAE" w14:textId="14400694" w:rsidR="00E7285E" w:rsidRPr="009C6DB9" w:rsidRDefault="00E7285E" w:rsidP="00E7285E">
            <w:pPr>
              <w:spacing w:before="0" w:after="0" w:line="240" w:lineRule="auto"/>
              <w:jc w:val="center"/>
              <w:rPr>
                <w:b/>
                <w:bCs/>
                <w:sz w:val="16"/>
                <w:szCs w:val="16"/>
              </w:rPr>
            </w:pPr>
            <w:r w:rsidRPr="009C6DB9">
              <w:rPr>
                <w:b/>
                <w:bCs/>
                <w:sz w:val="16"/>
                <w:szCs w:val="16"/>
              </w:rPr>
              <w:t>Length (mm)</w:t>
            </w:r>
          </w:p>
        </w:tc>
        <w:tc>
          <w:tcPr>
            <w:tcW w:w="709" w:type="pct"/>
          </w:tcPr>
          <w:p w14:paraId="0DF3693D" w14:textId="1D45B3F6" w:rsidR="00E7285E" w:rsidRPr="009C6DB9" w:rsidRDefault="00E7285E" w:rsidP="00E7285E">
            <w:pPr>
              <w:spacing w:before="0" w:after="0" w:line="240" w:lineRule="auto"/>
              <w:jc w:val="center"/>
              <w:rPr>
                <w:b/>
                <w:bCs/>
                <w:sz w:val="16"/>
                <w:szCs w:val="16"/>
              </w:rPr>
            </w:pPr>
            <w:r w:rsidRPr="009C6DB9">
              <w:rPr>
                <w:b/>
                <w:bCs/>
                <w:sz w:val="16"/>
                <w:szCs w:val="16"/>
              </w:rPr>
              <w:t>Outer diameter</w:t>
            </w:r>
            <w:r w:rsidR="00DD48D7" w:rsidRPr="009C6DB9">
              <w:rPr>
                <w:b/>
                <w:bCs/>
                <w:sz w:val="16"/>
                <w:szCs w:val="16"/>
              </w:rPr>
              <w:t xml:space="preserve"> </w:t>
            </w:r>
            <w:r w:rsidRPr="009C6DB9">
              <w:rPr>
                <w:b/>
                <w:bCs/>
                <w:sz w:val="16"/>
                <w:szCs w:val="16"/>
              </w:rPr>
              <w:t>(mm)</w:t>
            </w:r>
          </w:p>
        </w:tc>
        <w:tc>
          <w:tcPr>
            <w:tcW w:w="1033" w:type="pct"/>
          </w:tcPr>
          <w:p w14:paraId="40494B48" w14:textId="56D9CCE4" w:rsidR="00DD48D7" w:rsidRPr="009C6DB9" w:rsidRDefault="00E7285E" w:rsidP="00E7285E">
            <w:pPr>
              <w:spacing w:before="0" w:after="0" w:line="240" w:lineRule="auto"/>
              <w:jc w:val="center"/>
              <w:rPr>
                <w:b/>
                <w:bCs/>
                <w:sz w:val="16"/>
                <w:szCs w:val="16"/>
              </w:rPr>
            </w:pPr>
            <w:r w:rsidRPr="009C6DB9">
              <w:rPr>
                <w:b/>
                <w:bCs/>
                <w:sz w:val="16"/>
                <w:szCs w:val="16"/>
              </w:rPr>
              <w:t xml:space="preserve">Inner diameter (mm) </w:t>
            </w:r>
          </w:p>
          <w:p w14:paraId="4E18FC56" w14:textId="130AF6BF" w:rsidR="00E7285E" w:rsidRPr="009C6DB9" w:rsidRDefault="00E7285E" w:rsidP="00E7285E">
            <w:pPr>
              <w:spacing w:before="0" w:after="0" w:line="240" w:lineRule="auto"/>
              <w:jc w:val="center"/>
              <w:rPr>
                <w:b/>
                <w:bCs/>
                <w:sz w:val="16"/>
                <w:szCs w:val="16"/>
              </w:rPr>
            </w:pPr>
            <w:r w:rsidRPr="009C6DB9">
              <w:rPr>
                <w:b/>
                <w:bCs/>
                <w:sz w:val="16"/>
                <w:szCs w:val="16"/>
              </w:rPr>
              <w:t>12.7</w:t>
            </w:r>
            <w:r w:rsidR="00DD48D7" w:rsidRPr="009C6DB9">
              <w:rPr>
                <w:b/>
                <w:bCs/>
                <w:sz w:val="16"/>
                <w:szCs w:val="16"/>
              </w:rPr>
              <w:t xml:space="preserve"> </w:t>
            </w:r>
            <w:r w:rsidRPr="009C6DB9">
              <w:rPr>
                <w:b/>
                <w:bCs/>
                <w:sz w:val="16"/>
                <w:szCs w:val="16"/>
              </w:rPr>
              <w:t xml:space="preserve">mm </w:t>
            </w:r>
          </w:p>
        </w:tc>
        <w:tc>
          <w:tcPr>
            <w:tcW w:w="1033" w:type="pct"/>
          </w:tcPr>
          <w:p w14:paraId="2D9706A5" w14:textId="77777777" w:rsidR="00DD48D7" w:rsidRPr="009C6DB9" w:rsidRDefault="00DD48D7" w:rsidP="00DD48D7">
            <w:pPr>
              <w:spacing w:before="0" w:after="0" w:line="240" w:lineRule="auto"/>
              <w:jc w:val="center"/>
              <w:rPr>
                <w:b/>
                <w:bCs/>
                <w:sz w:val="16"/>
                <w:szCs w:val="16"/>
              </w:rPr>
            </w:pPr>
            <w:r w:rsidRPr="009C6DB9">
              <w:rPr>
                <w:b/>
                <w:bCs/>
                <w:sz w:val="16"/>
                <w:szCs w:val="16"/>
              </w:rPr>
              <w:t xml:space="preserve">Inner diameter (mm) </w:t>
            </w:r>
          </w:p>
          <w:p w14:paraId="51C9F068" w14:textId="339F20EC" w:rsidR="00E7285E" w:rsidRPr="009C6DB9" w:rsidRDefault="00DD48D7" w:rsidP="00DD48D7">
            <w:pPr>
              <w:spacing w:before="0" w:after="0" w:line="240" w:lineRule="auto"/>
              <w:jc w:val="center"/>
              <w:rPr>
                <w:b/>
                <w:bCs/>
                <w:sz w:val="16"/>
                <w:szCs w:val="16"/>
              </w:rPr>
            </w:pPr>
            <w:r w:rsidRPr="009C6DB9">
              <w:rPr>
                <w:b/>
                <w:bCs/>
                <w:sz w:val="16"/>
                <w:szCs w:val="16"/>
              </w:rPr>
              <w:t xml:space="preserve">15.9 mm </w:t>
            </w:r>
          </w:p>
        </w:tc>
        <w:tc>
          <w:tcPr>
            <w:tcW w:w="1033" w:type="pct"/>
          </w:tcPr>
          <w:p w14:paraId="6D3127B7" w14:textId="77777777" w:rsidR="00DD48D7" w:rsidRPr="009C6DB9" w:rsidRDefault="00DD48D7" w:rsidP="00DD48D7">
            <w:pPr>
              <w:spacing w:before="0" w:after="0" w:line="240" w:lineRule="auto"/>
              <w:jc w:val="center"/>
              <w:rPr>
                <w:b/>
                <w:bCs/>
                <w:sz w:val="16"/>
                <w:szCs w:val="16"/>
              </w:rPr>
            </w:pPr>
            <w:r w:rsidRPr="009C6DB9">
              <w:rPr>
                <w:b/>
                <w:bCs/>
                <w:sz w:val="16"/>
                <w:szCs w:val="16"/>
              </w:rPr>
              <w:t xml:space="preserve">Inner diameter (mm) </w:t>
            </w:r>
          </w:p>
          <w:p w14:paraId="16D6C73B" w14:textId="43A25F97" w:rsidR="00E7285E" w:rsidRPr="009C6DB9" w:rsidRDefault="00DD48D7" w:rsidP="00DD48D7">
            <w:pPr>
              <w:spacing w:before="0" w:after="0" w:line="240" w:lineRule="auto"/>
              <w:jc w:val="center"/>
              <w:rPr>
                <w:b/>
                <w:bCs/>
                <w:sz w:val="16"/>
                <w:szCs w:val="16"/>
              </w:rPr>
            </w:pPr>
            <w:r w:rsidRPr="009C6DB9">
              <w:rPr>
                <w:b/>
                <w:bCs/>
                <w:sz w:val="16"/>
                <w:szCs w:val="16"/>
              </w:rPr>
              <w:t xml:space="preserve">19.1 mm </w:t>
            </w:r>
          </w:p>
        </w:tc>
      </w:tr>
      <w:tr w:rsidR="00DD48D7" w:rsidRPr="009C6DB9" w14:paraId="1A324233" w14:textId="48A5EA84" w:rsidTr="007C332E">
        <w:tc>
          <w:tcPr>
            <w:tcW w:w="639" w:type="pct"/>
          </w:tcPr>
          <w:p w14:paraId="118CADBF" w14:textId="5DE12373" w:rsidR="00E7285E" w:rsidRPr="009C6DB9" w:rsidRDefault="00E7285E" w:rsidP="00E92E49">
            <w:pPr>
              <w:spacing w:before="0" w:after="0" w:line="240" w:lineRule="auto"/>
              <w:jc w:val="center"/>
              <w:rPr>
                <w:sz w:val="16"/>
                <w:szCs w:val="16"/>
              </w:rPr>
            </w:pPr>
            <w:r w:rsidRPr="009C6DB9">
              <w:rPr>
                <w:sz w:val="16"/>
                <w:szCs w:val="16"/>
              </w:rPr>
              <w:t>1</w:t>
            </w:r>
          </w:p>
        </w:tc>
        <w:tc>
          <w:tcPr>
            <w:tcW w:w="554" w:type="pct"/>
          </w:tcPr>
          <w:p w14:paraId="5CF238E6" w14:textId="4373C42F" w:rsidR="00E7285E" w:rsidRPr="009C6DB9" w:rsidRDefault="00A3385B" w:rsidP="00E92E49">
            <w:pPr>
              <w:spacing w:before="0" w:after="0" w:line="240" w:lineRule="auto"/>
              <w:jc w:val="center"/>
              <w:rPr>
                <w:sz w:val="16"/>
                <w:szCs w:val="16"/>
              </w:rPr>
            </w:pPr>
            <w:r w:rsidRPr="009C6DB9">
              <w:rPr>
                <w:sz w:val="16"/>
                <w:szCs w:val="16"/>
              </w:rPr>
              <w:t>3</w:t>
            </w:r>
            <w:r w:rsidR="00CC6F82" w:rsidRPr="009C6DB9">
              <w:rPr>
                <w:sz w:val="16"/>
                <w:szCs w:val="16"/>
              </w:rPr>
              <w:t>.00</w:t>
            </w:r>
          </w:p>
        </w:tc>
        <w:tc>
          <w:tcPr>
            <w:tcW w:w="709" w:type="pct"/>
          </w:tcPr>
          <w:p w14:paraId="537DB874" w14:textId="5ABCF023" w:rsidR="00E7285E" w:rsidRPr="009C6DB9" w:rsidRDefault="006D5D71" w:rsidP="00E92E49">
            <w:pPr>
              <w:spacing w:before="0" w:after="0" w:line="240" w:lineRule="auto"/>
              <w:jc w:val="center"/>
              <w:rPr>
                <w:sz w:val="16"/>
                <w:szCs w:val="16"/>
              </w:rPr>
            </w:pPr>
            <w:r w:rsidRPr="009C6DB9">
              <w:rPr>
                <w:sz w:val="16"/>
                <w:szCs w:val="16"/>
              </w:rPr>
              <w:t>16.75</w:t>
            </w:r>
          </w:p>
        </w:tc>
        <w:tc>
          <w:tcPr>
            <w:tcW w:w="1033" w:type="pct"/>
          </w:tcPr>
          <w:p w14:paraId="191A1F5F" w14:textId="1943B628"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0B208365" w14:textId="07D8C695"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202299C1" w14:textId="1E5FC4E3" w:rsidR="00E7285E" w:rsidRPr="009C6DB9" w:rsidRDefault="00B10E93" w:rsidP="00B10E93">
            <w:pPr>
              <w:spacing w:before="0" w:after="0" w:line="240" w:lineRule="auto"/>
              <w:jc w:val="center"/>
              <w:rPr>
                <w:sz w:val="16"/>
                <w:szCs w:val="16"/>
              </w:rPr>
            </w:pPr>
            <w:r w:rsidRPr="009C6DB9">
              <w:rPr>
                <w:sz w:val="16"/>
                <w:szCs w:val="16"/>
              </w:rPr>
              <w:t>7.1</w:t>
            </w:r>
          </w:p>
        </w:tc>
      </w:tr>
      <w:tr w:rsidR="00DD48D7" w:rsidRPr="009C6DB9" w14:paraId="2314B0AB" w14:textId="6A7145BF" w:rsidTr="007C332E">
        <w:tc>
          <w:tcPr>
            <w:tcW w:w="639" w:type="pct"/>
          </w:tcPr>
          <w:p w14:paraId="68DA7EFF" w14:textId="2119D263" w:rsidR="00E7285E" w:rsidRPr="009C6DB9" w:rsidRDefault="00E7285E" w:rsidP="00E92E49">
            <w:pPr>
              <w:spacing w:before="0" w:after="0" w:line="240" w:lineRule="auto"/>
              <w:jc w:val="center"/>
              <w:rPr>
                <w:sz w:val="16"/>
                <w:szCs w:val="16"/>
              </w:rPr>
            </w:pPr>
            <w:r w:rsidRPr="009C6DB9">
              <w:rPr>
                <w:sz w:val="16"/>
                <w:szCs w:val="16"/>
              </w:rPr>
              <w:t>2</w:t>
            </w:r>
          </w:p>
        </w:tc>
        <w:tc>
          <w:tcPr>
            <w:tcW w:w="554" w:type="pct"/>
          </w:tcPr>
          <w:p w14:paraId="2146DE1F" w14:textId="7322C921" w:rsidR="00E7285E" w:rsidRPr="009C6DB9" w:rsidRDefault="00A83E35" w:rsidP="00E92E49">
            <w:pPr>
              <w:spacing w:before="0" w:after="0" w:line="240" w:lineRule="auto"/>
              <w:jc w:val="center"/>
              <w:rPr>
                <w:sz w:val="16"/>
                <w:szCs w:val="16"/>
              </w:rPr>
            </w:pPr>
            <w:r w:rsidRPr="009C6DB9">
              <w:rPr>
                <w:sz w:val="16"/>
                <w:szCs w:val="16"/>
              </w:rPr>
              <w:t>3</w:t>
            </w:r>
            <w:r w:rsidR="00CC6F82" w:rsidRPr="009C6DB9">
              <w:rPr>
                <w:sz w:val="16"/>
                <w:szCs w:val="16"/>
              </w:rPr>
              <w:t>.00</w:t>
            </w:r>
          </w:p>
        </w:tc>
        <w:tc>
          <w:tcPr>
            <w:tcW w:w="709" w:type="pct"/>
          </w:tcPr>
          <w:p w14:paraId="36C40ACD" w14:textId="4FD062BA" w:rsidR="00E7285E" w:rsidRPr="009C6DB9" w:rsidRDefault="009F4A09" w:rsidP="00E92E49">
            <w:pPr>
              <w:spacing w:before="0" w:after="0" w:line="240" w:lineRule="auto"/>
              <w:jc w:val="center"/>
              <w:rPr>
                <w:sz w:val="16"/>
                <w:szCs w:val="16"/>
              </w:rPr>
            </w:pPr>
            <w:r w:rsidRPr="009C6DB9">
              <w:rPr>
                <w:sz w:val="16"/>
                <w:szCs w:val="16"/>
              </w:rPr>
              <w:t>19.00</w:t>
            </w:r>
          </w:p>
        </w:tc>
        <w:tc>
          <w:tcPr>
            <w:tcW w:w="1033" w:type="pct"/>
          </w:tcPr>
          <w:p w14:paraId="19DF3583" w14:textId="3285B0F4"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0F09C99E" w14:textId="7CBEEDC7"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168D98EA" w14:textId="7867BF94" w:rsidR="00E7285E" w:rsidRPr="009C6DB9" w:rsidRDefault="00B10E93" w:rsidP="00B10E93">
            <w:pPr>
              <w:spacing w:before="0" w:after="0" w:line="240" w:lineRule="auto"/>
              <w:jc w:val="center"/>
              <w:rPr>
                <w:sz w:val="16"/>
                <w:szCs w:val="16"/>
              </w:rPr>
            </w:pPr>
            <w:r w:rsidRPr="009C6DB9">
              <w:rPr>
                <w:sz w:val="16"/>
                <w:szCs w:val="16"/>
              </w:rPr>
              <w:t>7.1</w:t>
            </w:r>
          </w:p>
        </w:tc>
      </w:tr>
      <w:tr w:rsidR="00DD48D7" w:rsidRPr="009C6DB9" w14:paraId="0A8D3FE7" w14:textId="51300B65" w:rsidTr="007C332E">
        <w:tc>
          <w:tcPr>
            <w:tcW w:w="639" w:type="pct"/>
          </w:tcPr>
          <w:p w14:paraId="2BFC2688" w14:textId="76A8F11C" w:rsidR="00E7285E" w:rsidRPr="009C6DB9" w:rsidRDefault="00E7285E" w:rsidP="00E92E49">
            <w:pPr>
              <w:spacing w:before="0" w:after="0" w:line="240" w:lineRule="auto"/>
              <w:jc w:val="center"/>
              <w:rPr>
                <w:sz w:val="16"/>
                <w:szCs w:val="16"/>
              </w:rPr>
            </w:pPr>
            <w:r w:rsidRPr="009C6DB9">
              <w:rPr>
                <w:sz w:val="16"/>
                <w:szCs w:val="16"/>
              </w:rPr>
              <w:t>3</w:t>
            </w:r>
          </w:p>
        </w:tc>
        <w:tc>
          <w:tcPr>
            <w:tcW w:w="554" w:type="pct"/>
          </w:tcPr>
          <w:p w14:paraId="035EF6BE" w14:textId="2731F2C4" w:rsidR="00E7285E" w:rsidRPr="009C6DB9" w:rsidRDefault="00BC4F86" w:rsidP="00E92E49">
            <w:pPr>
              <w:spacing w:before="0" w:after="0" w:line="240" w:lineRule="auto"/>
              <w:jc w:val="center"/>
              <w:rPr>
                <w:sz w:val="16"/>
                <w:szCs w:val="16"/>
              </w:rPr>
            </w:pPr>
            <w:r w:rsidRPr="009C6DB9">
              <w:rPr>
                <w:sz w:val="16"/>
                <w:szCs w:val="16"/>
              </w:rPr>
              <w:t>1</w:t>
            </w:r>
            <w:r w:rsidR="00CC6F82" w:rsidRPr="009C6DB9">
              <w:rPr>
                <w:sz w:val="16"/>
                <w:szCs w:val="16"/>
              </w:rPr>
              <w:t>.00</w:t>
            </w:r>
          </w:p>
        </w:tc>
        <w:tc>
          <w:tcPr>
            <w:tcW w:w="709" w:type="pct"/>
          </w:tcPr>
          <w:p w14:paraId="6D2C8780" w14:textId="0458C11F" w:rsidR="00E7285E" w:rsidRPr="009C6DB9" w:rsidRDefault="0059383C" w:rsidP="00E92E49">
            <w:pPr>
              <w:spacing w:before="0" w:after="0" w:line="240" w:lineRule="auto"/>
              <w:jc w:val="center"/>
              <w:rPr>
                <w:sz w:val="16"/>
                <w:szCs w:val="16"/>
              </w:rPr>
            </w:pPr>
            <w:r w:rsidRPr="009C6DB9">
              <w:rPr>
                <w:sz w:val="16"/>
                <w:szCs w:val="16"/>
              </w:rPr>
              <w:t>16.50</w:t>
            </w:r>
          </w:p>
        </w:tc>
        <w:tc>
          <w:tcPr>
            <w:tcW w:w="1033" w:type="pct"/>
          </w:tcPr>
          <w:p w14:paraId="60572758" w14:textId="7C4EA627"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5D09906D" w14:textId="036AC2DD"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3B31F8FC" w14:textId="036AE087" w:rsidR="00E7285E" w:rsidRPr="009C6DB9" w:rsidRDefault="00B10E93" w:rsidP="00B10E93">
            <w:pPr>
              <w:spacing w:before="0" w:after="0" w:line="240" w:lineRule="auto"/>
              <w:jc w:val="center"/>
              <w:rPr>
                <w:sz w:val="16"/>
                <w:szCs w:val="16"/>
              </w:rPr>
            </w:pPr>
            <w:r w:rsidRPr="009C6DB9">
              <w:rPr>
                <w:sz w:val="16"/>
                <w:szCs w:val="16"/>
              </w:rPr>
              <w:t>7.1</w:t>
            </w:r>
          </w:p>
        </w:tc>
      </w:tr>
      <w:tr w:rsidR="00DD48D7" w:rsidRPr="009C6DB9" w14:paraId="23AE8ADF" w14:textId="0729A67B" w:rsidTr="007C332E">
        <w:tc>
          <w:tcPr>
            <w:tcW w:w="639" w:type="pct"/>
          </w:tcPr>
          <w:p w14:paraId="67D927BB" w14:textId="4A36B482" w:rsidR="00E7285E" w:rsidRPr="009C6DB9" w:rsidRDefault="00E7285E" w:rsidP="00E92E49">
            <w:pPr>
              <w:spacing w:before="0" w:after="0" w:line="240" w:lineRule="auto"/>
              <w:jc w:val="center"/>
              <w:rPr>
                <w:sz w:val="16"/>
                <w:szCs w:val="16"/>
              </w:rPr>
            </w:pPr>
            <w:r w:rsidRPr="009C6DB9">
              <w:rPr>
                <w:sz w:val="16"/>
                <w:szCs w:val="16"/>
              </w:rPr>
              <w:t>4</w:t>
            </w:r>
          </w:p>
        </w:tc>
        <w:tc>
          <w:tcPr>
            <w:tcW w:w="554" w:type="pct"/>
          </w:tcPr>
          <w:p w14:paraId="10D60E39" w14:textId="47B1AD12" w:rsidR="00E7285E" w:rsidRPr="009C6DB9" w:rsidRDefault="000E0381" w:rsidP="00E92E49">
            <w:pPr>
              <w:spacing w:before="0" w:after="0" w:line="240" w:lineRule="auto"/>
              <w:jc w:val="center"/>
              <w:rPr>
                <w:sz w:val="16"/>
                <w:szCs w:val="16"/>
              </w:rPr>
            </w:pPr>
            <w:r w:rsidRPr="009C6DB9">
              <w:rPr>
                <w:sz w:val="16"/>
                <w:szCs w:val="16"/>
              </w:rPr>
              <w:t>9.5</w:t>
            </w:r>
            <w:r w:rsidR="00CC6F82" w:rsidRPr="009C6DB9">
              <w:rPr>
                <w:sz w:val="16"/>
                <w:szCs w:val="16"/>
              </w:rPr>
              <w:t>0</w:t>
            </w:r>
          </w:p>
        </w:tc>
        <w:tc>
          <w:tcPr>
            <w:tcW w:w="709" w:type="pct"/>
          </w:tcPr>
          <w:p w14:paraId="7EEC59A6" w14:textId="2410313C" w:rsidR="00E7285E" w:rsidRPr="009C6DB9" w:rsidRDefault="00DD550C" w:rsidP="00E92E49">
            <w:pPr>
              <w:spacing w:before="0" w:after="0" w:line="240" w:lineRule="auto"/>
              <w:jc w:val="center"/>
              <w:rPr>
                <w:sz w:val="16"/>
                <w:szCs w:val="16"/>
              </w:rPr>
            </w:pPr>
            <w:r w:rsidRPr="009C6DB9">
              <w:rPr>
                <w:sz w:val="16"/>
                <w:szCs w:val="16"/>
              </w:rPr>
              <w:t>14.00</w:t>
            </w:r>
          </w:p>
        </w:tc>
        <w:tc>
          <w:tcPr>
            <w:tcW w:w="1033" w:type="pct"/>
          </w:tcPr>
          <w:p w14:paraId="4C38374E" w14:textId="70491CA1"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5566FEA7" w14:textId="31C23762"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63E4625F" w14:textId="3634524E" w:rsidR="00E7285E" w:rsidRPr="009C6DB9" w:rsidRDefault="00B10E93" w:rsidP="00B10E93">
            <w:pPr>
              <w:spacing w:before="0" w:after="0" w:line="240" w:lineRule="auto"/>
              <w:jc w:val="center"/>
              <w:rPr>
                <w:sz w:val="16"/>
                <w:szCs w:val="16"/>
              </w:rPr>
            </w:pPr>
            <w:r w:rsidRPr="009C6DB9">
              <w:rPr>
                <w:sz w:val="16"/>
                <w:szCs w:val="16"/>
              </w:rPr>
              <w:t>7.1</w:t>
            </w:r>
          </w:p>
        </w:tc>
      </w:tr>
      <w:tr w:rsidR="00DD48D7" w:rsidRPr="009C6DB9" w14:paraId="55F95BB7" w14:textId="4B9EBE5D" w:rsidTr="007C332E">
        <w:tc>
          <w:tcPr>
            <w:tcW w:w="639" w:type="pct"/>
          </w:tcPr>
          <w:p w14:paraId="6DF29271" w14:textId="2FB7CA73" w:rsidR="00E7285E" w:rsidRPr="009C6DB9" w:rsidRDefault="00E7285E" w:rsidP="00E92E49">
            <w:pPr>
              <w:spacing w:before="0" w:after="0" w:line="240" w:lineRule="auto"/>
              <w:jc w:val="center"/>
              <w:rPr>
                <w:sz w:val="16"/>
                <w:szCs w:val="16"/>
              </w:rPr>
            </w:pPr>
            <w:r w:rsidRPr="009C6DB9">
              <w:rPr>
                <w:sz w:val="16"/>
                <w:szCs w:val="16"/>
              </w:rPr>
              <w:t>5</w:t>
            </w:r>
          </w:p>
        </w:tc>
        <w:tc>
          <w:tcPr>
            <w:tcW w:w="554" w:type="pct"/>
          </w:tcPr>
          <w:p w14:paraId="0DE8F596" w14:textId="138306B6" w:rsidR="00E7285E" w:rsidRPr="009C6DB9" w:rsidRDefault="000E0381" w:rsidP="00E92E49">
            <w:pPr>
              <w:spacing w:before="0" w:after="0" w:line="240" w:lineRule="auto"/>
              <w:jc w:val="center"/>
              <w:rPr>
                <w:sz w:val="16"/>
                <w:szCs w:val="16"/>
              </w:rPr>
            </w:pPr>
            <w:r w:rsidRPr="009C6DB9">
              <w:rPr>
                <w:sz w:val="16"/>
                <w:szCs w:val="16"/>
              </w:rPr>
              <w:t>2.75</w:t>
            </w:r>
          </w:p>
        </w:tc>
        <w:tc>
          <w:tcPr>
            <w:tcW w:w="709" w:type="pct"/>
          </w:tcPr>
          <w:p w14:paraId="3D222AC6" w14:textId="07ED44E3" w:rsidR="00E7285E" w:rsidRPr="009C6DB9" w:rsidRDefault="004507D6" w:rsidP="00E92E49">
            <w:pPr>
              <w:spacing w:before="0" w:after="0" w:line="240" w:lineRule="auto"/>
              <w:jc w:val="center"/>
              <w:rPr>
                <w:sz w:val="16"/>
                <w:szCs w:val="16"/>
              </w:rPr>
            </w:pPr>
            <w:r w:rsidRPr="009C6DB9">
              <w:rPr>
                <w:sz w:val="16"/>
                <w:szCs w:val="16"/>
              </w:rPr>
              <w:t>17.50</w:t>
            </w:r>
          </w:p>
        </w:tc>
        <w:tc>
          <w:tcPr>
            <w:tcW w:w="1033" w:type="pct"/>
          </w:tcPr>
          <w:p w14:paraId="62CFB902" w14:textId="3FDC2D12"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30E216C3" w14:textId="02D36CB1"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23F9C62F" w14:textId="10463F76" w:rsidR="00E7285E" w:rsidRPr="009C6DB9" w:rsidRDefault="00B10E93" w:rsidP="00B10E93">
            <w:pPr>
              <w:spacing w:before="0" w:after="0" w:line="240" w:lineRule="auto"/>
              <w:jc w:val="center"/>
              <w:rPr>
                <w:sz w:val="16"/>
                <w:szCs w:val="16"/>
              </w:rPr>
            </w:pPr>
            <w:r w:rsidRPr="009C6DB9">
              <w:rPr>
                <w:sz w:val="16"/>
                <w:szCs w:val="16"/>
              </w:rPr>
              <w:t>7.1</w:t>
            </w:r>
          </w:p>
        </w:tc>
      </w:tr>
      <w:tr w:rsidR="00DD48D7" w:rsidRPr="009C6DB9" w14:paraId="32D47BCC" w14:textId="4034CF18" w:rsidTr="007C332E">
        <w:tc>
          <w:tcPr>
            <w:tcW w:w="639" w:type="pct"/>
          </w:tcPr>
          <w:p w14:paraId="5A405B16" w14:textId="38DE74D8" w:rsidR="00E7285E" w:rsidRPr="009C6DB9" w:rsidRDefault="00E7285E" w:rsidP="00E92E49">
            <w:pPr>
              <w:spacing w:before="0" w:after="0" w:line="240" w:lineRule="auto"/>
              <w:jc w:val="center"/>
              <w:rPr>
                <w:sz w:val="16"/>
                <w:szCs w:val="16"/>
              </w:rPr>
            </w:pPr>
            <w:r w:rsidRPr="009C6DB9">
              <w:rPr>
                <w:sz w:val="16"/>
                <w:szCs w:val="16"/>
              </w:rPr>
              <w:t>6</w:t>
            </w:r>
          </w:p>
        </w:tc>
        <w:tc>
          <w:tcPr>
            <w:tcW w:w="554" w:type="pct"/>
          </w:tcPr>
          <w:p w14:paraId="71F35280" w14:textId="0B39E923" w:rsidR="00E7285E" w:rsidRPr="009C6DB9" w:rsidRDefault="00F04200" w:rsidP="00E92E49">
            <w:pPr>
              <w:spacing w:before="0" w:after="0" w:line="240" w:lineRule="auto"/>
              <w:jc w:val="center"/>
              <w:rPr>
                <w:sz w:val="16"/>
                <w:szCs w:val="16"/>
              </w:rPr>
            </w:pPr>
            <w:r w:rsidRPr="009C6DB9">
              <w:rPr>
                <w:sz w:val="16"/>
                <w:szCs w:val="16"/>
              </w:rPr>
              <w:t>6.5</w:t>
            </w:r>
            <w:r w:rsidR="00CC6F82" w:rsidRPr="009C6DB9">
              <w:rPr>
                <w:sz w:val="16"/>
                <w:szCs w:val="16"/>
              </w:rPr>
              <w:t>0</w:t>
            </w:r>
          </w:p>
        </w:tc>
        <w:tc>
          <w:tcPr>
            <w:tcW w:w="709" w:type="pct"/>
          </w:tcPr>
          <w:p w14:paraId="1EB0EDD7" w14:textId="19CAB936" w:rsidR="00E7285E" w:rsidRPr="009C6DB9" w:rsidRDefault="004507D6" w:rsidP="00E92E49">
            <w:pPr>
              <w:spacing w:before="0" w:after="0" w:line="240" w:lineRule="auto"/>
              <w:jc w:val="center"/>
              <w:rPr>
                <w:sz w:val="16"/>
                <w:szCs w:val="16"/>
              </w:rPr>
            </w:pPr>
            <w:r w:rsidRPr="009C6DB9">
              <w:rPr>
                <w:sz w:val="16"/>
                <w:szCs w:val="16"/>
              </w:rPr>
              <w:t>23.00</w:t>
            </w:r>
          </w:p>
        </w:tc>
        <w:tc>
          <w:tcPr>
            <w:tcW w:w="1033" w:type="pct"/>
          </w:tcPr>
          <w:p w14:paraId="04A115F8" w14:textId="7CB9EA9F"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6B4D525E" w14:textId="2ECCD743" w:rsidR="00E7285E" w:rsidRPr="009C6DB9" w:rsidRDefault="00B10E93" w:rsidP="00B10E93">
            <w:pPr>
              <w:spacing w:before="0" w:after="0" w:line="240" w:lineRule="auto"/>
              <w:jc w:val="center"/>
              <w:rPr>
                <w:sz w:val="16"/>
                <w:szCs w:val="16"/>
              </w:rPr>
            </w:pPr>
            <w:r w:rsidRPr="009C6DB9">
              <w:rPr>
                <w:sz w:val="16"/>
                <w:szCs w:val="16"/>
              </w:rPr>
              <w:t>7.1</w:t>
            </w:r>
          </w:p>
        </w:tc>
        <w:tc>
          <w:tcPr>
            <w:tcW w:w="1033" w:type="pct"/>
          </w:tcPr>
          <w:p w14:paraId="44F99346" w14:textId="71FD47D0" w:rsidR="00E7285E" w:rsidRPr="009C6DB9" w:rsidRDefault="00B10E93" w:rsidP="00B10E93">
            <w:pPr>
              <w:spacing w:before="0" w:after="0" w:line="240" w:lineRule="auto"/>
              <w:jc w:val="center"/>
              <w:rPr>
                <w:sz w:val="16"/>
                <w:szCs w:val="16"/>
              </w:rPr>
            </w:pPr>
            <w:r w:rsidRPr="009C6DB9">
              <w:rPr>
                <w:sz w:val="16"/>
                <w:szCs w:val="16"/>
              </w:rPr>
              <w:t>7.1</w:t>
            </w:r>
          </w:p>
        </w:tc>
      </w:tr>
      <w:tr w:rsidR="00DD48D7" w:rsidRPr="009C6DB9" w14:paraId="1B7F8E81" w14:textId="3593D02D" w:rsidTr="007C332E">
        <w:tc>
          <w:tcPr>
            <w:tcW w:w="639" w:type="pct"/>
          </w:tcPr>
          <w:p w14:paraId="1C9E1D80" w14:textId="49355EDB" w:rsidR="00E7285E" w:rsidRPr="009C6DB9" w:rsidRDefault="00E7285E" w:rsidP="00E92E49">
            <w:pPr>
              <w:spacing w:before="0" w:after="0" w:line="240" w:lineRule="auto"/>
              <w:jc w:val="center"/>
              <w:rPr>
                <w:sz w:val="16"/>
                <w:szCs w:val="16"/>
              </w:rPr>
            </w:pPr>
            <w:r w:rsidRPr="009C6DB9">
              <w:rPr>
                <w:sz w:val="16"/>
                <w:szCs w:val="16"/>
              </w:rPr>
              <w:t>7</w:t>
            </w:r>
          </w:p>
        </w:tc>
        <w:tc>
          <w:tcPr>
            <w:tcW w:w="554" w:type="pct"/>
          </w:tcPr>
          <w:p w14:paraId="78DE698D" w14:textId="17F0C81E" w:rsidR="009A0DC1" w:rsidRPr="009C6DB9" w:rsidRDefault="009A0DC1"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07842CF4" w14:textId="2A1BE40F" w:rsidR="00E7285E" w:rsidRPr="009C6DB9" w:rsidRDefault="004507D6" w:rsidP="00E92E49">
            <w:pPr>
              <w:spacing w:before="0" w:after="0" w:line="240" w:lineRule="auto"/>
              <w:jc w:val="center"/>
              <w:rPr>
                <w:sz w:val="16"/>
                <w:szCs w:val="16"/>
              </w:rPr>
            </w:pPr>
            <w:r w:rsidRPr="009C6DB9">
              <w:rPr>
                <w:sz w:val="16"/>
                <w:szCs w:val="16"/>
              </w:rPr>
              <w:t>26.50</w:t>
            </w:r>
          </w:p>
        </w:tc>
        <w:tc>
          <w:tcPr>
            <w:tcW w:w="1033" w:type="pct"/>
          </w:tcPr>
          <w:p w14:paraId="74BD4150" w14:textId="70F238AB" w:rsidR="00E7285E" w:rsidRPr="009C6DB9" w:rsidRDefault="002D650E" w:rsidP="00B10E93">
            <w:pPr>
              <w:spacing w:before="0" w:after="0" w:line="240" w:lineRule="auto"/>
              <w:jc w:val="center"/>
              <w:rPr>
                <w:sz w:val="16"/>
                <w:szCs w:val="16"/>
              </w:rPr>
            </w:pPr>
            <w:r w:rsidRPr="009C6DB9">
              <w:rPr>
                <w:sz w:val="16"/>
                <w:szCs w:val="16"/>
              </w:rPr>
              <w:t>7.1</w:t>
            </w:r>
          </w:p>
        </w:tc>
        <w:tc>
          <w:tcPr>
            <w:tcW w:w="1033" w:type="pct"/>
          </w:tcPr>
          <w:p w14:paraId="797DD095" w14:textId="2831A143" w:rsidR="00E7285E" w:rsidRPr="009C6DB9" w:rsidRDefault="002D650E" w:rsidP="00B10E93">
            <w:pPr>
              <w:spacing w:before="0" w:after="0" w:line="240" w:lineRule="auto"/>
              <w:jc w:val="center"/>
              <w:rPr>
                <w:sz w:val="16"/>
                <w:szCs w:val="16"/>
              </w:rPr>
            </w:pPr>
            <w:r w:rsidRPr="009C6DB9">
              <w:rPr>
                <w:sz w:val="16"/>
                <w:szCs w:val="16"/>
              </w:rPr>
              <w:t>7.1</w:t>
            </w:r>
          </w:p>
        </w:tc>
        <w:tc>
          <w:tcPr>
            <w:tcW w:w="1033" w:type="pct"/>
          </w:tcPr>
          <w:p w14:paraId="02A62FD5" w14:textId="2903F0AB" w:rsidR="00E7285E" w:rsidRPr="009C6DB9" w:rsidRDefault="002D650E" w:rsidP="00B10E93">
            <w:pPr>
              <w:spacing w:before="0" w:after="0" w:line="240" w:lineRule="auto"/>
              <w:jc w:val="center"/>
              <w:rPr>
                <w:sz w:val="16"/>
                <w:szCs w:val="16"/>
              </w:rPr>
            </w:pPr>
            <w:r w:rsidRPr="009C6DB9">
              <w:rPr>
                <w:sz w:val="16"/>
                <w:szCs w:val="16"/>
              </w:rPr>
              <w:t>7.1</w:t>
            </w:r>
          </w:p>
        </w:tc>
      </w:tr>
      <w:tr w:rsidR="00DD48D7" w:rsidRPr="009C6DB9" w14:paraId="4C8D3C41" w14:textId="3C85BDEB" w:rsidTr="007C332E">
        <w:tc>
          <w:tcPr>
            <w:tcW w:w="639" w:type="pct"/>
          </w:tcPr>
          <w:p w14:paraId="078AA8D5" w14:textId="1F84CFFA" w:rsidR="00E7285E" w:rsidRPr="009C6DB9" w:rsidRDefault="00E7285E" w:rsidP="00E92E49">
            <w:pPr>
              <w:spacing w:before="0" w:after="0" w:line="240" w:lineRule="auto"/>
              <w:jc w:val="center"/>
              <w:rPr>
                <w:sz w:val="16"/>
                <w:szCs w:val="16"/>
              </w:rPr>
            </w:pPr>
            <w:r w:rsidRPr="009C6DB9">
              <w:rPr>
                <w:sz w:val="16"/>
                <w:szCs w:val="16"/>
              </w:rPr>
              <w:t>8</w:t>
            </w:r>
          </w:p>
        </w:tc>
        <w:tc>
          <w:tcPr>
            <w:tcW w:w="554" w:type="pct"/>
          </w:tcPr>
          <w:p w14:paraId="6D7BAF2B" w14:textId="0CA412CB"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3CFC02E0" w14:textId="3B6843FB" w:rsidR="00E7285E" w:rsidRPr="009C6DB9" w:rsidRDefault="006D54F5" w:rsidP="00E92E49">
            <w:pPr>
              <w:spacing w:before="0" w:after="0" w:line="240" w:lineRule="auto"/>
              <w:jc w:val="center"/>
              <w:rPr>
                <w:sz w:val="16"/>
                <w:szCs w:val="16"/>
              </w:rPr>
            </w:pPr>
            <w:r w:rsidRPr="009C6DB9">
              <w:rPr>
                <w:sz w:val="16"/>
                <w:szCs w:val="16"/>
              </w:rPr>
              <w:t>28.50</w:t>
            </w:r>
          </w:p>
        </w:tc>
        <w:tc>
          <w:tcPr>
            <w:tcW w:w="1033" w:type="pct"/>
          </w:tcPr>
          <w:p w14:paraId="2B0727C3" w14:textId="79573F84"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290AA1DF" w14:textId="39EF9A07"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71D3BB69" w14:textId="6304AF84" w:rsidR="00E7285E" w:rsidRPr="009C6DB9" w:rsidRDefault="00A67AD7" w:rsidP="00A67AD7">
            <w:pPr>
              <w:spacing w:before="0" w:after="0" w:line="240" w:lineRule="auto"/>
              <w:jc w:val="center"/>
              <w:rPr>
                <w:sz w:val="16"/>
                <w:szCs w:val="16"/>
              </w:rPr>
            </w:pPr>
            <w:r w:rsidRPr="009C6DB9">
              <w:rPr>
                <w:sz w:val="16"/>
                <w:szCs w:val="16"/>
              </w:rPr>
              <w:t>13.4</w:t>
            </w:r>
          </w:p>
        </w:tc>
      </w:tr>
      <w:tr w:rsidR="00DD48D7" w:rsidRPr="009C6DB9" w14:paraId="3865AFE1" w14:textId="62C99039" w:rsidTr="007C332E">
        <w:tc>
          <w:tcPr>
            <w:tcW w:w="639" w:type="pct"/>
          </w:tcPr>
          <w:p w14:paraId="3019BFD1" w14:textId="452B6A2F" w:rsidR="00E7285E" w:rsidRPr="009C6DB9" w:rsidRDefault="00E7285E" w:rsidP="00E92E49">
            <w:pPr>
              <w:spacing w:before="0" w:after="0" w:line="240" w:lineRule="auto"/>
              <w:jc w:val="center"/>
              <w:rPr>
                <w:sz w:val="16"/>
                <w:szCs w:val="16"/>
              </w:rPr>
            </w:pPr>
            <w:r w:rsidRPr="009C6DB9">
              <w:rPr>
                <w:sz w:val="16"/>
                <w:szCs w:val="16"/>
              </w:rPr>
              <w:t>9</w:t>
            </w:r>
          </w:p>
        </w:tc>
        <w:tc>
          <w:tcPr>
            <w:tcW w:w="554" w:type="pct"/>
          </w:tcPr>
          <w:p w14:paraId="66E07510" w14:textId="34C3387F"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4BF7D33C" w14:textId="49CC1DDE" w:rsidR="00E7285E" w:rsidRPr="009C6DB9" w:rsidRDefault="006D54F5" w:rsidP="00E92E49">
            <w:pPr>
              <w:spacing w:before="0" w:after="0" w:line="240" w:lineRule="auto"/>
              <w:jc w:val="center"/>
              <w:rPr>
                <w:sz w:val="16"/>
                <w:szCs w:val="16"/>
              </w:rPr>
            </w:pPr>
            <w:r w:rsidRPr="009C6DB9">
              <w:rPr>
                <w:sz w:val="16"/>
                <w:szCs w:val="16"/>
              </w:rPr>
              <w:t>30.50</w:t>
            </w:r>
          </w:p>
        </w:tc>
        <w:tc>
          <w:tcPr>
            <w:tcW w:w="1033" w:type="pct"/>
          </w:tcPr>
          <w:p w14:paraId="7D6F7843" w14:textId="5FADE220"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05EB6C2E" w14:textId="37F4D948"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69AEB5E4" w14:textId="45CE511D" w:rsidR="00E7285E" w:rsidRPr="009C6DB9" w:rsidRDefault="00A67AD7" w:rsidP="00A67AD7">
            <w:pPr>
              <w:spacing w:before="0" w:after="0" w:line="240" w:lineRule="auto"/>
              <w:jc w:val="center"/>
              <w:rPr>
                <w:sz w:val="16"/>
                <w:szCs w:val="16"/>
              </w:rPr>
            </w:pPr>
            <w:r w:rsidRPr="009C6DB9">
              <w:rPr>
                <w:sz w:val="16"/>
                <w:szCs w:val="16"/>
              </w:rPr>
              <w:t>13.4</w:t>
            </w:r>
          </w:p>
        </w:tc>
      </w:tr>
      <w:tr w:rsidR="00DD48D7" w:rsidRPr="009C6DB9" w14:paraId="5A06E067" w14:textId="6E84EE33" w:rsidTr="007C332E">
        <w:tc>
          <w:tcPr>
            <w:tcW w:w="639" w:type="pct"/>
          </w:tcPr>
          <w:p w14:paraId="30192939" w14:textId="57C50EBD" w:rsidR="00E7285E" w:rsidRPr="009C6DB9" w:rsidRDefault="00E7285E" w:rsidP="00E92E49">
            <w:pPr>
              <w:spacing w:before="0" w:after="0" w:line="240" w:lineRule="auto"/>
              <w:jc w:val="center"/>
              <w:rPr>
                <w:sz w:val="16"/>
                <w:szCs w:val="16"/>
              </w:rPr>
            </w:pPr>
            <w:r w:rsidRPr="009C6DB9">
              <w:rPr>
                <w:sz w:val="16"/>
                <w:szCs w:val="16"/>
              </w:rPr>
              <w:t>10</w:t>
            </w:r>
          </w:p>
        </w:tc>
        <w:tc>
          <w:tcPr>
            <w:tcW w:w="554" w:type="pct"/>
          </w:tcPr>
          <w:p w14:paraId="504F4B6B" w14:textId="4622F560"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0D0D2E4D" w14:textId="14B9B637" w:rsidR="00E7285E" w:rsidRPr="009C6DB9" w:rsidRDefault="006D54F5" w:rsidP="00E92E49">
            <w:pPr>
              <w:spacing w:before="0" w:after="0" w:line="240" w:lineRule="auto"/>
              <w:jc w:val="center"/>
              <w:rPr>
                <w:sz w:val="16"/>
                <w:szCs w:val="16"/>
              </w:rPr>
            </w:pPr>
            <w:r w:rsidRPr="009C6DB9">
              <w:rPr>
                <w:sz w:val="16"/>
                <w:szCs w:val="16"/>
              </w:rPr>
              <w:t>32.50</w:t>
            </w:r>
          </w:p>
        </w:tc>
        <w:tc>
          <w:tcPr>
            <w:tcW w:w="1033" w:type="pct"/>
          </w:tcPr>
          <w:p w14:paraId="4DB5FF10" w14:textId="2CC8CEFA"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610B75FB" w14:textId="474077B9"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7CB31CD3" w14:textId="170AB089" w:rsidR="00E7285E" w:rsidRPr="009C6DB9" w:rsidRDefault="00A67AD7" w:rsidP="00A67AD7">
            <w:pPr>
              <w:spacing w:before="0" w:after="0" w:line="240" w:lineRule="auto"/>
              <w:jc w:val="center"/>
              <w:rPr>
                <w:sz w:val="16"/>
                <w:szCs w:val="16"/>
              </w:rPr>
            </w:pPr>
            <w:r w:rsidRPr="009C6DB9">
              <w:rPr>
                <w:sz w:val="16"/>
                <w:szCs w:val="16"/>
              </w:rPr>
              <w:t>13.4</w:t>
            </w:r>
          </w:p>
        </w:tc>
      </w:tr>
      <w:tr w:rsidR="00DD48D7" w:rsidRPr="009C6DB9" w14:paraId="3CB4966B" w14:textId="7E65C60E" w:rsidTr="007C332E">
        <w:tc>
          <w:tcPr>
            <w:tcW w:w="639" w:type="pct"/>
          </w:tcPr>
          <w:p w14:paraId="54DBB638" w14:textId="6ED5C136" w:rsidR="00E7285E" w:rsidRPr="009C6DB9" w:rsidRDefault="00E7285E" w:rsidP="00E92E49">
            <w:pPr>
              <w:spacing w:before="0" w:after="0" w:line="240" w:lineRule="auto"/>
              <w:jc w:val="center"/>
              <w:rPr>
                <w:sz w:val="16"/>
                <w:szCs w:val="16"/>
              </w:rPr>
            </w:pPr>
            <w:r w:rsidRPr="009C6DB9">
              <w:rPr>
                <w:sz w:val="16"/>
                <w:szCs w:val="16"/>
              </w:rPr>
              <w:t>11</w:t>
            </w:r>
          </w:p>
        </w:tc>
        <w:tc>
          <w:tcPr>
            <w:tcW w:w="554" w:type="pct"/>
          </w:tcPr>
          <w:p w14:paraId="0BEA6447" w14:textId="62AAE1FA"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3A15BAC8" w14:textId="5358939B" w:rsidR="00E7285E" w:rsidRPr="009C6DB9" w:rsidRDefault="00DB4D85" w:rsidP="00E92E49">
            <w:pPr>
              <w:spacing w:before="0" w:after="0" w:line="240" w:lineRule="auto"/>
              <w:jc w:val="center"/>
              <w:rPr>
                <w:sz w:val="16"/>
                <w:szCs w:val="16"/>
              </w:rPr>
            </w:pPr>
            <w:r w:rsidRPr="009C6DB9">
              <w:rPr>
                <w:sz w:val="16"/>
                <w:szCs w:val="16"/>
              </w:rPr>
              <w:t>34.50</w:t>
            </w:r>
          </w:p>
        </w:tc>
        <w:tc>
          <w:tcPr>
            <w:tcW w:w="1033" w:type="pct"/>
          </w:tcPr>
          <w:p w14:paraId="6EAB4CF7" w14:textId="2EB90F22"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6E63D938" w14:textId="0F3DC283"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216C0D96" w14:textId="102339EF" w:rsidR="00E7285E" w:rsidRPr="009C6DB9" w:rsidRDefault="00A67AD7" w:rsidP="00A67AD7">
            <w:pPr>
              <w:spacing w:before="0" w:after="0" w:line="240" w:lineRule="auto"/>
              <w:jc w:val="center"/>
              <w:rPr>
                <w:sz w:val="16"/>
                <w:szCs w:val="16"/>
              </w:rPr>
            </w:pPr>
            <w:r w:rsidRPr="009C6DB9">
              <w:rPr>
                <w:sz w:val="16"/>
                <w:szCs w:val="16"/>
              </w:rPr>
              <w:t>13.4</w:t>
            </w:r>
          </w:p>
        </w:tc>
      </w:tr>
      <w:tr w:rsidR="00DD48D7" w:rsidRPr="009C6DB9" w14:paraId="0B4B2BEF" w14:textId="4951E8C4" w:rsidTr="007C332E">
        <w:tc>
          <w:tcPr>
            <w:tcW w:w="639" w:type="pct"/>
          </w:tcPr>
          <w:p w14:paraId="76FB55EB" w14:textId="6349FF62" w:rsidR="00E7285E" w:rsidRPr="009C6DB9" w:rsidRDefault="00E7285E" w:rsidP="00E92E49">
            <w:pPr>
              <w:spacing w:before="0" w:after="0" w:line="240" w:lineRule="auto"/>
              <w:jc w:val="center"/>
              <w:rPr>
                <w:sz w:val="16"/>
                <w:szCs w:val="16"/>
              </w:rPr>
            </w:pPr>
            <w:r w:rsidRPr="009C6DB9">
              <w:rPr>
                <w:sz w:val="16"/>
                <w:szCs w:val="16"/>
              </w:rPr>
              <w:t>12</w:t>
            </w:r>
          </w:p>
        </w:tc>
        <w:tc>
          <w:tcPr>
            <w:tcW w:w="554" w:type="pct"/>
          </w:tcPr>
          <w:p w14:paraId="231C0A6A" w14:textId="60AFB2A1"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05C849AC" w14:textId="1174532C" w:rsidR="00E7285E" w:rsidRPr="009C6DB9" w:rsidRDefault="00DB4D85" w:rsidP="00E92E49">
            <w:pPr>
              <w:spacing w:before="0" w:after="0" w:line="240" w:lineRule="auto"/>
              <w:jc w:val="center"/>
              <w:rPr>
                <w:sz w:val="16"/>
                <w:szCs w:val="16"/>
              </w:rPr>
            </w:pPr>
            <w:r w:rsidRPr="009C6DB9">
              <w:rPr>
                <w:sz w:val="16"/>
                <w:szCs w:val="16"/>
              </w:rPr>
              <w:t>36.50</w:t>
            </w:r>
          </w:p>
        </w:tc>
        <w:tc>
          <w:tcPr>
            <w:tcW w:w="1033" w:type="pct"/>
          </w:tcPr>
          <w:p w14:paraId="6FBEF1B2" w14:textId="0C865BAE"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64B09733" w14:textId="4F5BC7F2"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665B86A9" w14:textId="32724836" w:rsidR="00E7285E" w:rsidRPr="009C6DB9" w:rsidRDefault="00A67AD7" w:rsidP="00A67AD7">
            <w:pPr>
              <w:spacing w:before="0" w:after="0" w:line="240" w:lineRule="auto"/>
              <w:jc w:val="center"/>
              <w:rPr>
                <w:sz w:val="16"/>
                <w:szCs w:val="16"/>
              </w:rPr>
            </w:pPr>
            <w:r w:rsidRPr="009C6DB9">
              <w:rPr>
                <w:sz w:val="16"/>
                <w:szCs w:val="16"/>
              </w:rPr>
              <w:t>13.4</w:t>
            </w:r>
          </w:p>
        </w:tc>
      </w:tr>
      <w:tr w:rsidR="00DD48D7" w:rsidRPr="009C6DB9" w14:paraId="277B6904" w14:textId="6049EAF8" w:rsidTr="007C332E">
        <w:tc>
          <w:tcPr>
            <w:tcW w:w="639" w:type="pct"/>
          </w:tcPr>
          <w:p w14:paraId="1D595BB8" w14:textId="6756EAF5" w:rsidR="00E7285E" w:rsidRPr="009C6DB9" w:rsidRDefault="00E7285E" w:rsidP="00E92E49">
            <w:pPr>
              <w:spacing w:before="0" w:after="0" w:line="240" w:lineRule="auto"/>
              <w:jc w:val="center"/>
              <w:rPr>
                <w:sz w:val="16"/>
                <w:szCs w:val="16"/>
              </w:rPr>
            </w:pPr>
            <w:r w:rsidRPr="009C6DB9">
              <w:rPr>
                <w:sz w:val="16"/>
                <w:szCs w:val="16"/>
              </w:rPr>
              <w:t>13</w:t>
            </w:r>
          </w:p>
        </w:tc>
        <w:tc>
          <w:tcPr>
            <w:tcW w:w="554" w:type="pct"/>
          </w:tcPr>
          <w:p w14:paraId="0820753F" w14:textId="6C8AE59D"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603E9C5F" w14:textId="5283850A" w:rsidR="00E7285E" w:rsidRPr="009C6DB9" w:rsidRDefault="000E2B88" w:rsidP="00E92E49">
            <w:pPr>
              <w:spacing w:before="0" w:after="0" w:line="240" w:lineRule="auto"/>
              <w:jc w:val="center"/>
              <w:rPr>
                <w:sz w:val="16"/>
                <w:szCs w:val="16"/>
              </w:rPr>
            </w:pPr>
            <w:r w:rsidRPr="009C6DB9">
              <w:rPr>
                <w:sz w:val="16"/>
                <w:szCs w:val="16"/>
              </w:rPr>
              <w:t>38.50</w:t>
            </w:r>
          </w:p>
        </w:tc>
        <w:tc>
          <w:tcPr>
            <w:tcW w:w="1033" w:type="pct"/>
          </w:tcPr>
          <w:p w14:paraId="5D01C1FA" w14:textId="1977CAE6"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16A6B730" w14:textId="0F127D23" w:rsidR="00E7285E" w:rsidRPr="009C6DB9" w:rsidRDefault="00A67AD7" w:rsidP="00A67AD7">
            <w:pPr>
              <w:spacing w:before="0" w:after="0" w:line="240" w:lineRule="auto"/>
              <w:jc w:val="center"/>
              <w:rPr>
                <w:sz w:val="16"/>
                <w:szCs w:val="16"/>
              </w:rPr>
            </w:pPr>
            <w:r w:rsidRPr="009C6DB9">
              <w:rPr>
                <w:sz w:val="16"/>
                <w:szCs w:val="16"/>
              </w:rPr>
              <w:t>13.4</w:t>
            </w:r>
          </w:p>
        </w:tc>
        <w:tc>
          <w:tcPr>
            <w:tcW w:w="1033" w:type="pct"/>
          </w:tcPr>
          <w:p w14:paraId="0EC80350" w14:textId="654916E8" w:rsidR="00E7285E" w:rsidRPr="009C6DB9" w:rsidRDefault="00A67AD7" w:rsidP="00A67AD7">
            <w:pPr>
              <w:spacing w:before="0" w:after="0" w:line="240" w:lineRule="auto"/>
              <w:jc w:val="center"/>
              <w:rPr>
                <w:sz w:val="16"/>
                <w:szCs w:val="16"/>
              </w:rPr>
            </w:pPr>
            <w:r w:rsidRPr="009C6DB9">
              <w:rPr>
                <w:sz w:val="16"/>
                <w:szCs w:val="16"/>
              </w:rPr>
              <w:t>13.4</w:t>
            </w:r>
          </w:p>
        </w:tc>
      </w:tr>
      <w:tr w:rsidR="00DD48D7" w:rsidRPr="009C6DB9" w14:paraId="78426242" w14:textId="2A33D806" w:rsidTr="007C332E">
        <w:tc>
          <w:tcPr>
            <w:tcW w:w="639" w:type="pct"/>
          </w:tcPr>
          <w:p w14:paraId="44788616" w14:textId="3C828F26" w:rsidR="00E7285E" w:rsidRPr="009C6DB9" w:rsidRDefault="00E7285E" w:rsidP="00E92E49">
            <w:pPr>
              <w:spacing w:before="0" w:after="0" w:line="240" w:lineRule="auto"/>
              <w:jc w:val="center"/>
              <w:rPr>
                <w:sz w:val="16"/>
                <w:szCs w:val="16"/>
              </w:rPr>
            </w:pPr>
            <w:r w:rsidRPr="009C6DB9">
              <w:rPr>
                <w:sz w:val="16"/>
                <w:szCs w:val="16"/>
              </w:rPr>
              <w:t>14</w:t>
            </w:r>
          </w:p>
        </w:tc>
        <w:tc>
          <w:tcPr>
            <w:tcW w:w="554" w:type="pct"/>
          </w:tcPr>
          <w:p w14:paraId="5EBCC658" w14:textId="03150CE1"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0B11FB55" w14:textId="40828BF1" w:rsidR="00E7285E" w:rsidRPr="009C6DB9" w:rsidRDefault="00414D4A" w:rsidP="00E92E49">
            <w:pPr>
              <w:spacing w:before="0" w:after="0" w:line="240" w:lineRule="auto"/>
              <w:jc w:val="center"/>
              <w:rPr>
                <w:sz w:val="16"/>
                <w:szCs w:val="16"/>
              </w:rPr>
            </w:pPr>
            <w:r w:rsidRPr="009C6DB9">
              <w:rPr>
                <w:sz w:val="16"/>
                <w:szCs w:val="16"/>
              </w:rPr>
              <w:t>40.50</w:t>
            </w:r>
          </w:p>
        </w:tc>
        <w:tc>
          <w:tcPr>
            <w:tcW w:w="1033" w:type="pct"/>
          </w:tcPr>
          <w:p w14:paraId="4BE3ABCB" w14:textId="23AFA53C" w:rsidR="00E7285E" w:rsidRPr="009C6DB9" w:rsidRDefault="004C2AE2" w:rsidP="004C2AE2">
            <w:pPr>
              <w:spacing w:before="0" w:after="0" w:line="240" w:lineRule="auto"/>
              <w:jc w:val="center"/>
              <w:rPr>
                <w:sz w:val="16"/>
                <w:szCs w:val="16"/>
              </w:rPr>
            </w:pPr>
            <w:r w:rsidRPr="009C6DB9">
              <w:rPr>
                <w:sz w:val="16"/>
                <w:szCs w:val="16"/>
              </w:rPr>
              <w:t>13.4</w:t>
            </w:r>
          </w:p>
        </w:tc>
        <w:tc>
          <w:tcPr>
            <w:tcW w:w="1033" w:type="pct"/>
          </w:tcPr>
          <w:p w14:paraId="50729571" w14:textId="72914F19" w:rsidR="00E7285E" w:rsidRPr="009C6DB9" w:rsidRDefault="00146BBC" w:rsidP="004C2AE2">
            <w:pPr>
              <w:spacing w:before="0" w:after="0" w:line="240" w:lineRule="auto"/>
              <w:jc w:val="center"/>
              <w:rPr>
                <w:sz w:val="16"/>
                <w:szCs w:val="16"/>
              </w:rPr>
            </w:pPr>
            <w:r w:rsidRPr="009C6DB9">
              <w:rPr>
                <w:sz w:val="16"/>
                <w:szCs w:val="16"/>
              </w:rPr>
              <w:t>15.9</w:t>
            </w:r>
          </w:p>
        </w:tc>
        <w:tc>
          <w:tcPr>
            <w:tcW w:w="1033" w:type="pct"/>
          </w:tcPr>
          <w:p w14:paraId="21F32E5B" w14:textId="537D53F0" w:rsidR="00E7285E" w:rsidRPr="009C6DB9" w:rsidRDefault="00A67AD7" w:rsidP="004C2AE2">
            <w:pPr>
              <w:spacing w:before="0" w:after="0" w:line="240" w:lineRule="auto"/>
              <w:jc w:val="center"/>
              <w:rPr>
                <w:sz w:val="16"/>
                <w:szCs w:val="16"/>
              </w:rPr>
            </w:pPr>
            <w:r w:rsidRPr="009C6DB9">
              <w:rPr>
                <w:sz w:val="16"/>
                <w:szCs w:val="16"/>
              </w:rPr>
              <w:t>19.1</w:t>
            </w:r>
          </w:p>
        </w:tc>
      </w:tr>
      <w:tr w:rsidR="00DD48D7" w:rsidRPr="009C6DB9" w14:paraId="278F71FA" w14:textId="09461A2D" w:rsidTr="007C332E">
        <w:tc>
          <w:tcPr>
            <w:tcW w:w="639" w:type="pct"/>
          </w:tcPr>
          <w:p w14:paraId="25C0842D" w14:textId="47C77B0E" w:rsidR="00E7285E" w:rsidRPr="009C6DB9" w:rsidRDefault="00E7285E" w:rsidP="00E92E49">
            <w:pPr>
              <w:spacing w:before="0" w:after="0" w:line="240" w:lineRule="auto"/>
              <w:jc w:val="center"/>
              <w:rPr>
                <w:sz w:val="16"/>
                <w:szCs w:val="16"/>
              </w:rPr>
            </w:pPr>
            <w:r w:rsidRPr="009C6DB9">
              <w:rPr>
                <w:sz w:val="16"/>
                <w:szCs w:val="16"/>
              </w:rPr>
              <w:t>15</w:t>
            </w:r>
          </w:p>
        </w:tc>
        <w:tc>
          <w:tcPr>
            <w:tcW w:w="554" w:type="pct"/>
          </w:tcPr>
          <w:p w14:paraId="659B721C" w14:textId="3EB40C2B"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17758C1E" w14:textId="4E539613" w:rsidR="00E7285E" w:rsidRPr="009C6DB9" w:rsidRDefault="00894958" w:rsidP="00E92E49">
            <w:pPr>
              <w:spacing w:before="0" w:after="0" w:line="240" w:lineRule="auto"/>
              <w:jc w:val="center"/>
              <w:rPr>
                <w:sz w:val="16"/>
                <w:szCs w:val="16"/>
              </w:rPr>
            </w:pPr>
            <w:r w:rsidRPr="009C6DB9">
              <w:rPr>
                <w:sz w:val="16"/>
                <w:szCs w:val="16"/>
              </w:rPr>
              <w:t>42.50</w:t>
            </w:r>
          </w:p>
        </w:tc>
        <w:tc>
          <w:tcPr>
            <w:tcW w:w="1033" w:type="pct"/>
          </w:tcPr>
          <w:p w14:paraId="138D1C9D" w14:textId="2462B3CF" w:rsidR="00E7285E" w:rsidRPr="009C6DB9" w:rsidRDefault="00146BBC" w:rsidP="00146BBC">
            <w:pPr>
              <w:spacing w:before="0" w:after="0" w:line="240" w:lineRule="auto"/>
              <w:jc w:val="center"/>
              <w:rPr>
                <w:sz w:val="16"/>
                <w:szCs w:val="16"/>
              </w:rPr>
            </w:pPr>
            <w:r w:rsidRPr="009C6DB9">
              <w:rPr>
                <w:sz w:val="16"/>
                <w:szCs w:val="16"/>
              </w:rPr>
              <w:t>13.4</w:t>
            </w:r>
          </w:p>
        </w:tc>
        <w:tc>
          <w:tcPr>
            <w:tcW w:w="1033" w:type="pct"/>
          </w:tcPr>
          <w:p w14:paraId="4D32C6CD" w14:textId="5089BCAE"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6166DDE7" w14:textId="5D2A4215"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018E0CF9" w14:textId="425BD18B" w:rsidTr="007C332E">
        <w:tc>
          <w:tcPr>
            <w:tcW w:w="639" w:type="pct"/>
          </w:tcPr>
          <w:p w14:paraId="45144D7A" w14:textId="0D019DE5" w:rsidR="00E7285E" w:rsidRPr="009C6DB9" w:rsidRDefault="00E7285E" w:rsidP="00E92E49">
            <w:pPr>
              <w:spacing w:before="0" w:after="0" w:line="240" w:lineRule="auto"/>
              <w:jc w:val="center"/>
              <w:rPr>
                <w:sz w:val="16"/>
                <w:szCs w:val="16"/>
              </w:rPr>
            </w:pPr>
            <w:r w:rsidRPr="009C6DB9">
              <w:rPr>
                <w:sz w:val="16"/>
                <w:szCs w:val="16"/>
              </w:rPr>
              <w:t>16</w:t>
            </w:r>
          </w:p>
        </w:tc>
        <w:tc>
          <w:tcPr>
            <w:tcW w:w="554" w:type="pct"/>
          </w:tcPr>
          <w:p w14:paraId="36ED0A00" w14:textId="5F947C99" w:rsidR="00E7285E" w:rsidRPr="009C6DB9" w:rsidRDefault="00C87BBB" w:rsidP="00E92E49">
            <w:pPr>
              <w:spacing w:before="0" w:after="0" w:line="240" w:lineRule="auto"/>
              <w:jc w:val="center"/>
              <w:rPr>
                <w:sz w:val="16"/>
                <w:szCs w:val="16"/>
              </w:rPr>
            </w:pPr>
            <w:r w:rsidRPr="009C6DB9">
              <w:rPr>
                <w:sz w:val="16"/>
                <w:szCs w:val="16"/>
              </w:rPr>
              <w:t>7</w:t>
            </w:r>
            <w:r w:rsidR="00CC6F82" w:rsidRPr="009C6DB9">
              <w:rPr>
                <w:sz w:val="16"/>
                <w:szCs w:val="16"/>
              </w:rPr>
              <w:t>.00</w:t>
            </w:r>
          </w:p>
        </w:tc>
        <w:tc>
          <w:tcPr>
            <w:tcW w:w="709" w:type="pct"/>
          </w:tcPr>
          <w:p w14:paraId="3EA5832F" w14:textId="39FF2212" w:rsidR="00E7285E" w:rsidRPr="009C6DB9" w:rsidRDefault="0036680F" w:rsidP="00E92E49">
            <w:pPr>
              <w:spacing w:before="0" w:after="0" w:line="240" w:lineRule="auto"/>
              <w:jc w:val="center"/>
              <w:rPr>
                <w:sz w:val="16"/>
                <w:szCs w:val="16"/>
              </w:rPr>
            </w:pPr>
            <w:r w:rsidRPr="009C6DB9">
              <w:rPr>
                <w:sz w:val="16"/>
                <w:szCs w:val="16"/>
              </w:rPr>
              <w:t>44.50</w:t>
            </w:r>
          </w:p>
        </w:tc>
        <w:tc>
          <w:tcPr>
            <w:tcW w:w="1033" w:type="pct"/>
          </w:tcPr>
          <w:p w14:paraId="6EA66C1A" w14:textId="34F9E8F3"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46E614BD" w14:textId="4F1843FD"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5782872E" w14:textId="39360143"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13F6C1E4" w14:textId="4588C6B4" w:rsidTr="007C332E">
        <w:tc>
          <w:tcPr>
            <w:tcW w:w="639" w:type="pct"/>
          </w:tcPr>
          <w:p w14:paraId="419452BF" w14:textId="014D9BCC" w:rsidR="00E7285E" w:rsidRPr="009C6DB9" w:rsidRDefault="00E7285E" w:rsidP="00E92E49">
            <w:pPr>
              <w:spacing w:before="0" w:after="0" w:line="240" w:lineRule="auto"/>
              <w:jc w:val="center"/>
              <w:rPr>
                <w:sz w:val="16"/>
                <w:szCs w:val="16"/>
              </w:rPr>
            </w:pPr>
            <w:r w:rsidRPr="009C6DB9">
              <w:rPr>
                <w:sz w:val="16"/>
                <w:szCs w:val="16"/>
              </w:rPr>
              <w:t>17</w:t>
            </w:r>
          </w:p>
        </w:tc>
        <w:tc>
          <w:tcPr>
            <w:tcW w:w="554" w:type="pct"/>
          </w:tcPr>
          <w:p w14:paraId="72373C41" w14:textId="7B711064" w:rsidR="00E7285E" w:rsidRPr="009C6DB9" w:rsidRDefault="00F36DE1" w:rsidP="00E92E49">
            <w:pPr>
              <w:spacing w:before="0" w:after="0" w:line="240" w:lineRule="auto"/>
              <w:jc w:val="center"/>
              <w:rPr>
                <w:sz w:val="16"/>
                <w:szCs w:val="16"/>
              </w:rPr>
            </w:pPr>
            <w:r w:rsidRPr="009C6DB9">
              <w:rPr>
                <w:sz w:val="16"/>
                <w:szCs w:val="16"/>
              </w:rPr>
              <w:t>8</w:t>
            </w:r>
            <w:r w:rsidR="00CC6F82" w:rsidRPr="009C6DB9">
              <w:rPr>
                <w:sz w:val="16"/>
                <w:szCs w:val="16"/>
              </w:rPr>
              <w:t>.00</w:t>
            </w:r>
          </w:p>
        </w:tc>
        <w:tc>
          <w:tcPr>
            <w:tcW w:w="709" w:type="pct"/>
          </w:tcPr>
          <w:p w14:paraId="4C0F913C" w14:textId="761DC76C" w:rsidR="00E7285E" w:rsidRPr="009C6DB9" w:rsidRDefault="00BF112E" w:rsidP="00E92E49">
            <w:pPr>
              <w:spacing w:before="0" w:after="0" w:line="240" w:lineRule="auto"/>
              <w:jc w:val="center"/>
              <w:rPr>
                <w:sz w:val="16"/>
                <w:szCs w:val="16"/>
              </w:rPr>
            </w:pPr>
            <w:r w:rsidRPr="009C6DB9">
              <w:rPr>
                <w:sz w:val="16"/>
                <w:szCs w:val="16"/>
              </w:rPr>
              <w:t>63.50</w:t>
            </w:r>
          </w:p>
        </w:tc>
        <w:tc>
          <w:tcPr>
            <w:tcW w:w="1033" w:type="pct"/>
          </w:tcPr>
          <w:p w14:paraId="0C437BF3" w14:textId="720D5DF8"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0B4E35EC" w14:textId="70F52683"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2B3BBCCF" w14:textId="67DB34D0"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41775A66" w14:textId="2DC72DBD" w:rsidTr="007C332E">
        <w:tc>
          <w:tcPr>
            <w:tcW w:w="639" w:type="pct"/>
          </w:tcPr>
          <w:p w14:paraId="7C790C89" w14:textId="59BF6F76" w:rsidR="00E7285E" w:rsidRPr="009C6DB9" w:rsidRDefault="00E7285E" w:rsidP="00E92E49">
            <w:pPr>
              <w:spacing w:before="0" w:after="0" w:line="240" w:lineRule="auto"/>
              <w:jc w:val="center"/>
              <w:rPr>
                <w:sz w:val="16"/>
                <w:szCs w:val="16"/>
              </w:rPr>
            </w:pPr>
            <w:r w:rsidRPr="009C6DB9">
              <w:rPr>
                <w:sz w:val="16"/>
                <w:szCs w:val="16"/>
              </w:rPr>
              <w:t>18</w:t>
            </w:r>
          </w:p>
        </w:tc>
        <w:tc>
          <w:tcPr>
            <w:tcW w:w="554" w:type="pct"/>
          </w:tcPr>
          <w:p w14:paraId="4AE2D343" w14:textId="06699E8C" w:rsidR="00E7285E" w:rsidRPr="009C6DB9" w:rsidRDefault="00645DE7" w:rsidP="00E92E49">
            <w:pPr>
              <w:spacing w:before="0" w:after="0" w:line="240" w:lineRule="auto"/>
              <w:jc w:val="center"/>
              <w:rPr>
                <w:sz w:val="16"/>
                <w:szCs w:val="16"/>
              </w:rPr>
            </w:pPr>
            <w:r w:rsidRPr="009C6DB9">
              <w:rPr>
                <w:sz w:val="16"/>
                <w:szCs w:val="16"/>
              </w:rPr>
              <w:t>3.5</w:t>
            </w:r>
            <w:r w:rsidR="00CC6F82" w:rsidRPr="009C6DB9">
              <w:rPr>
                <w:sz w:val="16"/>
                <w:szCs w:val="16"/>
              </w:rPr>
              <w:t>0</w:t>
            </w:r>
          </w:p>
        </w:tc>
        <w:tc>
          <w:tcPr>
            <w:tcW w:w="709" w:type="pct"/>
          </w:tcPr>
          <w:p w14:paraId="7ACF95F7" w14:textId="4E8981EA" w:rsidR="00E7285E" w:rsidRPr="009C6DB9" w:rsidRDefault="00FD6AF0" w:rsidP="00E92E49">
            <w:pPr>
              <w:spacing w:before="0" w:after="0" w:line="240" w:lineRule="auto"/>
              <w:jc w:val="center"/>
              <w:rPr>
                <w:sz w:val="16"/>
                <w:szCs w:val="16"/>
              </w:rPr>
            </w:pPr>
            <w:r w:rsidRPr="009C6DB9">
              <w:rPr>
                <w:sz w:val="16"/>
                <w:szCs w:val="16"/>
              </w:rPr>
              <w:t>56.50</w:t>
            </w:r>
          </w:p>
        </w:tc>
        <w:tc>
          <w:tcPr>
            <w:tcW w:w="1033" w:type="pct"/>
          </w:tcPr>
          <w:p w14:paraId="08B922C3" w14:textId="3888FEBD"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47A50743" w14:textId="07D3551F"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4D326BA6" w14:textId="5F8608B8"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378794EC" w14:textId="22589DCB" w:rsidTr="007C332E">
        <w:tc>
          <w:tcPr>
            <w:tcW w:w="639" w:type="pct"/>
          </w:tcPr>
          <w:p w14:paraId="1AD3C071" w14:textId="1C52BDA6" w:rsidR="00E7285E" w:rsidRPr="009C6DB9" w:rsidRDefault="00E7285E" w:rsidP="00E92E49">
            <w:pPr>
              <w:spacing w:before="0" w:after="0" w:line="240" w:lineRule="auto"/>
              <w:jc w:val="center"/>
              <w:rPr>
                <w:sz w:val="16"/>
                <w:szCs w:val="16"/>
              </w:rPr>
            </w:pPr>
            <w:r w:rsidRPr="009C6DB9">
              <w:rPr>
                <w:sz w:val="16"/>
                <w:szCs w:val="16"/>
              </w:rPr>
              <w:t>19</w:t>
            </w:r>
          </w:p>
        </w:tc>
        <w:tc>
          <w:tcPr>
            <w:tcW w:w="554" w:type="pct"/>
          </w:tcPr>
          <w:p w14:paraId="488A6A2B" w14:textId="47A0F091" w:rsidR="00E7285E" w:rsidRPr="009C6DB9" w:rsidRDefault="00645DE7" w:rsidP="00E92E49">
            <w:pPr>
              <w:spacing w:before="0" w:after="0" w:line="240" w:lineRule="auto"/>
              <w:jc w:val="center"/>
              <w:rPr>
                <w:sz w:val="16"/>
                <w:szCs w:val="16"/>
              </w:rPr>
            </w:pPr>
            <w:r w:rsidRPr="009C6DB9">
              <w:rPr>
                <w:sz w:val="16"/>
                <w:szCs w:val="16"/>
              </w:rPr>
              <w:t>6</w:t>
            </w:r>
            <w:r w:rsidR="00CC6F82" w:rsidRPr="009C6DB9">
              <w:rPr>
                <w:sz w:val="16"/>
                <w:szCs w:val="16"/>
              </w:rPr>
              <w:t>.00</w:t>
            </w:r>
          </w:p>
        </w:tc>
        <w:tc>
          <w:tcPr>
            <w:tcW w:w="709" w:type="pct"/>
          </w:tcPr>
          <w:p w14:paraId="0117D987" w14:textId="1401A52A" w:rsidR="00E7285E" w:rsidRPr="009C6DB9" w:rsidRDefault="00AB452D" w:rsidP="00E92E49">
            <w:pPr>
              <w:spacing w:before="0" w:after="0" w:line="240" w:lineRule="auto"/>
              <w:jc w:val="center"/>
              <w:rPr>
                <w:sz w:val="16"/>
                <w:szCs w:val="16"/>
              </w:rPr>
            </w:pPr>
            <w:r w:rsidRPr="009C6DB9">
              <w:rPr>
                <w:sz w:val="16"/>
                <w:szCs w:val="16"/>
              </w:rPr>
              <w:t>63.50</w:t>
            </w:r>
          </w:p>
        </w:tc>
        <w:tc>
          <w:tcPr>
            <w:tcW w:w="1033" w:type="pct"/>
          </w:tcPr>
          <w:p w14:paraId="0B00C4B9" w14:textId="7AA17BA3"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27F72984" w14:textId="51753E88"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3CAA2A18" w14:textId="34097008"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5A3E7DF2" w14:textId="671DC125" w:rsidTr="007C332E">
        <w:tc>
          <w:tcPr>
            <w:tcW w:w="639" w:type="pct"/>
          </w:tcPr>
          <w:p w14:paraId="6768EB0D" w14:textId="63B7B895" w:rsidR="00E7285E" w:rsidRPr="009C6DB9" w:rsidRDefault="00E7285E" w:rsidP="00E92E49">
            <w:pPr>
              <w:spacing w:before="0" w:after="0" w:line="240" w:lineRule="auto"/>
              <w:jc w:val="center"/>
              <w:rPr>
                <w:sz w:val="16"/>
                <w:szCs w:val="16"/>
              </w:rPr>
            </w:pPr>
            <w:r w:rsidRPr="009C6DB9">
              <w:rPr>
                <w:sz w:val="16"/>
                <w:szCs w:val="16"/>
              </w:rPr>
              <w:t>20</w:t>
            </w:r>
          </w:p>
        </w:tc>
        <w:tc>
          <w:tcPr>
            <w:tcW w:w="554" w:type="pct"/>
          </w:tcPr>
          <w:p w14:paraId="3F0E34A1" w14:textId="0439CD10" w:rsidR="00E7285E" w:rsidRPr="009C6DB9" w:rsidRDefault="00114592" w:rsidP="00E92E49">
            <w:pPr>
              <w:spacing w:before="0" w:after="0" w:line="240" w:lineRule="auto"/>
              <w:jc w:val="center"/>
              <w:rPr>
                <w:sz w:val="16"/>
                <w:szCs w:val="16"/>
              </w:rPr>
            </w:pPr>
            <w:r w:rsidRPr="009C6DB9">
              <w:rPr>
                <w:sz w:val="16"/>
                <w:szCs w:val="16"/>
              </w:rPr>
              <w:t>5.1</w:t>
            </w:r>
            <w:r w:rsidR="00CC6F82" w:rsidRPr="009C6DB9">
              <w:rPr>
                <w:sz w:val="16"/>
                <w:szCs w:val="16"/>
              </w:rPr>
              <w:t>0</w:t>
            </w:r>
          </w:p>
        </w:tc>
        <w:tc>
          <w:tcPr>
            <w:tcW w:w="709" w:type="pct"/>
          </w:tcPr>
          <w:p w14:paraId="1F05D557" w14:textId="5F1BC6DE" w:rsidR="00E7285E" w:rsidRPr="009C6DB9" w:rsidRDefault="001073B9" w:rsidP="00E92E49">
            <w:pPr>
              <w:spacing w:before="0" w:after="0" w:line="240" w:lineRule="auto"/>
              <w:jc w:val="center"/>
              <w:rPr>
                <w:sz w:val="16"/>
                <w:szCs w:val="16"/>
              </w:rPr>
            </w:pPr>
            <w:r w:rsidRPr="009C6DB9">
              <w:rPr>
                <w:sz w:val="16"/>
                <w:szCs w:val="16"/>
              </w:rPr>
              <w:t>44.50</w:t>
            </w:r>
          </w:p>
        </w:tc>
        <w:tc>
          <w:tcPr>
            <w:tcW w:w="1033" w:type="pct"/>
          </w:tcPr>
          <w:p w14:paraId="3DD61DB5" w14:textId="20111A65"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3A0D074C" w14:textId="19ECD10F"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7B878DE4" w14:textId="691BC00A"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23AE4787" w14:textId="1A5B61C9" w:rsidTr="007C332E">
        <w:tc>
          <w:tcPr>
            <w:tcW w:w="639" w:type="pct"/>
          </w:tcPr>
          <w:p w14:paraId="2A729AE9" w14:textId="675CBA24" w:rsidR="00E7285E" w:rsidRPr="009C6DB9" w:rsidRDefault="00E7285E" w:rsidP="00E92E49">
            <w:pPr>
              <w:spacing w:before="0" w:after="0" w:line="240" w:lineRule="auto"/>
              <w:jc w:val="center"/>
              <w:rPr>
                <w:sz w:val="16"/>
                <w:szCs w:val="16"/>
              </w:rPr>
            </w:pPr>
            <w:r w:rsidRPr="009C6DB9">
              <w:rPr>
                <w:sz w:val="16"/>
                <w:szCs w:val="16"/>
              </w:rPr>
              <w:t>21</w:t>
            </w:r>
          </w:p>
        </w:tc>
        <w:tc>
          <w:tcPr>
            <w:tcW w:w="554" w:type="pct"/>
          </w:tcPr>
          <w:p w14:paraId="09ADA900" w14:textId="387C7EE2" w:rsidR="00E7285E" w:rsidRPr="009C6DB9" w:rsidRDefault="00114592" w:rsidP="00E92E49">
            <w:pPr>
              <w:spacing w:before="0" w:after="0" w:line="240" w:lineRule="auto"/>
              <w:jc w:val="center"/>
              <w:rPr>
                <w:sz w:val="16"/>
                <w:szCs w:val="16"/>
              </w:rPr>
            </w:pPr>
            <w:r w:rsidRPr="009C6DB9">
              <w:rPr>
                <w:sz w:val="16"/>
                <w:szCs w:val="16"/>
              </w:rPr>
              <w:t>5.1</w:t>
            </w:r>
            <w:r w:rsidR="00CC6F82" w:rsidRPr="009C6DB9">
              <w:rPr>
                <w:sz w:val="16"/>
                <w:szCs w:val="16"/>
              </w:rPr>
              <w:t>0</w:t>
            </w:r>
          </w:p>
        </w:tc>
        <w:tc>
          <w:tcPr>
            <w:tcW w:w="709" w:type="pct"/>
          </w:tcPr>
          <w:p w14:paraId="66391BFF" w14:textId="7DF5F097" w:rsidR="00E7285E" w:rsidRPr="009C6DB9" w:rsidRDefault="001073B9" w:rsidP="00E92E49">
            <w:pPr>
              <w:spacing w:before="0" w:after="0" w:line="240" w:lineRule="auto"/>
              <w:jc w:val="center"/>
              <w:rPr>
                <w:sz w:val="16"/>
                <w:szCs w:val="16"/>
              </w:rPr>
            </w:pPr>
            <w:r w:rsidRPr="009C6DB9">
              <w:rPr>
                <w:sz w:val="16"/>
                <w:szCs w:val="16"/>
              </w:rPr>
              <w:t>44.50</w:t>
            </w:r>
          </w:p>
        </w:tc>
        <w:tc>
          <w:tcPr>
            <w:tcW w:w="1033" w:type="pct"/>
          </w:tcPr>
          <w:p w14:paraId="37F3EBEA" w14:textId="4B2E6A09"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75CA67AE" w14:textId="2D1CE446"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3EC31C88" w14:textId="68A3375E"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469A740B" w14:textId="5E2A764E" w:rsidTr="007C332E">
        <w:tc>
          <w:tcPr>
            <w:tcW w:w="639" w:type="pct"/>
          </w:tcPr>
          <w:p w14:paraId="6FFABF83" w14:textId="0C2136A5" w:rsidR="00E7285E" w:rsidRPr="009C6DB9" w:rsidRDefault="00E7285E" w:rsidP="00E92E49">
            <w:pPr>
              <w:spacing w:before="0" w:after="0" w:line="240" w:lineRule="auto"/>
              <w:jc w:val="center"/>
              <w:rPr>
                <w:sz w:val="16"/>
                <w:szCs w:val="16"/>
              </w:rPr>
            </w:pPr>
            <w:r w:rsidRPr="009C6DB9">
              <w:rPr>
                <w:sz w:val="16"/>
                <w:szCs w:val="16"/>
              </w:rPr>
              <w:t>22</w:t>
            </w:r>
          </w:p>
        </w:tc>
        <w:tc>
          <w:tcPr>
            <w:tcW w:w="554" w:type="pct"/>
          </w:tcPr>
          <w:p w14:paraId="0191EAA5" w14:textId="1B1C740D" w:rsidR="00E7285E" w:rsidRPr="009C6DB9" w:rsidRDefault="00C0352C" w:rsidP="00E92E49">
            <w:pPr>
              <w:spacing w:before="0" w:after="0" w:line="240" w:lineRule="auto"/>
              <w:jc w:val="center"/>
              <w:rPr>
                <w:sz w:val="16"/>
                <w:szCs w:val="16"/>
              </w:rPr>
            </w:pPr>
            <w:r w:rsidRPr="009C6DB9">
              <w:rPr>
                <w:sz w:val="16"/>
                <w:szCs w:val="16"/>
              </w:rPr>
              <w:t>5.1</w:t>
            </w:r>
            <w:r w:rsidR="00CC6F82" w:rsidRPr="009C6DB9">
              <w:rPr>
                <w:sz w:val="16"/>
                <w:szCs w:val="16"/>
              </w:rPr>
              <w:t>0</w:t>
            </w:r>
          </w:p>
        </w:tc>
        <w:tc>
          <w:tcPr>
            <w:tcW w:w="709" w:type="pct"/>
          </w:tcPr>
          <w:p w14:paraId="55E37EB4" w14:textId="789818A2" w:rsidR="00E7285E" w:rsidRPr="009C6DB9" w:rsidRDefault="001073B9" w:rsidP="00E92E49">
            <w:pPr>
              <w:spacing w:before="0" w:after="0" w:line="240" w:lineRule="auto"/>
              <w:jc w:val="center"/>
              <w:rPr>
                <w:sz w:val="16"/>
                <w:szCs w:val="16"/>
              </w:rPr>
            </w:pPr>
            <w:r w:rsidRPr="009C6DB9">
              <w:rPr>
                <w:sz w:val="16"/>
                <w:szCs w:val="16"/>
              </w:rPr>
              <w:t>44.50</w:t>
            </w:r>
          </w:p>
        </w:tc>
        <w:tc>
          <w:tcPr>
            <w:tcW w:w="1033" w:type="pct"/>
          </w:tcPr>
          <w:p w14:paraId="1380932A" w14:textId="4EA6B0D6"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08DCD143" w14:textId="486E1145"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1E097391" w14:textId="588FF507"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03161F56" w14:textId="6BA3445C" w:rsidTr="007C332E">
        <w:tc>
          <w:tcPr>
            <w:tcW w:w="639" w:type="pct"/>
          </w:tcPr>
          <w:p w14:paraId="2E62B645" w14:textId="5D363E20" w:rsidR="00E7285E" w:rsidRPr="009C6DB9" w:rsidRDefault="00E7285E" w:rsidP="00E92E49">
            <w:pPr>
              <w:spacing w:before="0" w:after="0" w:line="240" w:lineRule="auto"/>
              <w:jc w:val="center"/>
              <w:rPr>
                <w:sz w:val="16"/>
                <w:szCs w:val="16"/>
              </w:rPr>
            </w:pPr>
            <w:r w:rsidRPr="009C6DB9">
              <w:rPr>
                <w:sz w:val="16"/>
                <w:szCs w:val="16"/>
              </w:rPr>
              <w:t>23</w:t>
            </w:r>
          </w:p>
        </w:tc>
        <w:tc>
          <w:tcPr>
            <w:tcW w:w="554" w:type="pct"/>
          </w:tcPr>
          <w:p w14:paraId="1BF73A9A" w14:textId="2D9CE94C" w:rsidR="00E7285E" w:rsidRPr="009C6DB9" w:rsidRDefault="00C0352C" w:rsidP="00E92E49">
            <w:pPr>
              <w:spacing w:before="0" w:after="0" w:line="240" w:lineRule="auto"/>
              <w:jc w:val="center"/>
              <w:rPr>
                <w:sz w:val="16"/>
                <w:szCs w:val="16"/>
              </w:rPr>
            </w:pPr>
            <w:r w:rsidRPr="009C6DB9">
              <w:rPr>
                <w:sz w:val="16"/>
                <w:szCs w:val="16"/>
              </w:rPr>
              <w:t>5.1</w:t>
            </w:r>
            <w:r w:rsidR="00CC6F82" w:rsidRPr="009C6DB9">
              <w:rPr>
                <w:sz w:val="16"/>
                <w:szCs w:val="16"/>
              </w:rPr>
              <w:t>0</w:t>
            </w:r>
          </w:p>
        </w:tc>
        <w:tc>
          <w:tcPr>
            <w:tcW w:w="709" w:type="pct"/>
          </w:tcPr>
          <w:p w14:paraId="768FEEFF" w14:textId="070226D3" w:rsidR="00E7285E" w:rsidRPr="009C6DB9" w:rsidRDefault="001073B9" w:rsidP="00E92E49">
            <w:pPr>
              <w:spacing w:before="0" w:after="0" w:line="240" w:lineRule="auto"/>
              <w:jc w:val="center"/>
              <w:rPr>
                <w:sz w:val="16"/>
                <w:szCs w:val="16"/>
              </w:rPr>
            </w:pPr>
            <w:r w:rsidRPr="009C6DB9">
              <w:rPr>
                <w:sz w:val="16"/>
                <w:szCs w:val="16"/>
              </w:rPr>
              <w:t>44.50</w:t>
            </w:r>
          </w:p>
        </w:tc>
        <w:tc>
          <w:tcPr>
            <w:tcW w:w="1033" w:type="pct"/>
          </w:tcPr>
          <w:p w14:paraId="0AD0B0AA" w14:textId="6BDAEC37"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3ABD0188" w14:textId="4199549D"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71827095" w14:textId="25B7EC41" w:rsidR="00E7285E" w:rsidRPr="009C6DB9" w:rsidRDefault="00146BBC" w:rsidP="00146BBC">
            <w:pPr>
              <w:spacing w:before="0" w:after="0" w:line="240" w:lineRule="auto"/>
              <w:jc w:val="center"/>
              <w:rPr>
                <w:sz w:val="16"/>
                <w:szCs w:val="16"/>
              </w:rPr>
            </w:pPr>
            <w:r w:rsidRPr="009C6DB9">
              <w:rPr>
                <w:sz w:val="16"/>
                <w:szCs w:val="16"/>
              </w:rPr>
              <w:t>19.1</w:t>
            </w:r>
          </w:p>
        </w:tc>
      </w:tr>
      <w:tr w:rsidR="00DD48D7" w:rsidRPr="009C6DB9" w14:paraId="33D072C6" w14:textId="34260B60" w:rsidTr="007C332E">
        <w:tc>
          <w:tcPr>
            <w:tcW w:w="639" w:type="pct"/>
          </w:tcPr>
          <w:p w14:paraId="02BCD4DA" w14:textId="0DA4376C" w:rsidR="00E7285E" w:rsidRPr="009C6DB9" w:rsidRDefault="00E7285E" w:rsidP="00E92E49">
            <w:pPr>
              <w:spacing w:before="0" w:after="0" w:line="240" w:lineRule="auto"/>
              <w:jc w:val="center"/>
              <w:rPr>
                <w:sz w:val="16"/>
                <w:szCs w:val="16"/>
              </w:rPr>
            </w:pPr>
            <w:r w:rsidRPr="009C6DB9">
              <w:rPr>
                <w:sz w:val="16"/>
                <w:szCs w:val="16"/>
              </w:rPr>
              <w:t>24</w:t>
            </w:r>
          </w:p>
        </w:tc>
        <w:tc>
          <w:tcPr>
            <w:tcW w:w="554" w:type="pct"/>
          </w:tcPr>
          <w:p w14:paraId="213E61ED" w14:textId="77AEC287" w:rsidR="00E7285E" w:rsidRPr="009C6DB9" w:rsidRDefault="00C0352C" w:rsidP="00E92E49">
            <w:pPr>
              <w:spacing w:before="0" w:after="0" w:line="240" w:lineRule="auto"/>
              <w:jc w:val="center"/>
              <w:rPr>
                <w:sz w:val="16"/>
                <w:szCs w:val="16"/>
              </w:rPr>
            </w:pPr>
            <w:r w:rsidRPr="009C6DB9">
              <w:rPr>
                <w:sz w:val="16"/>
                <w:szCs w:val="16"/>
              </w:rPr>
              <w:t>5.1</w:t>
            </w:r>
            <w:r w:rsidR="00CC6F82" w:rsidRPr="009C6DB9">
              <w:rPr>
                <w:sz w:val="16"/>
                <w:szCs w:val="16"/>
              </w:rPr>
              <w:t>0</w:t>
            </w:r>
          </w:p>
        </w:tc>
        <w:tc>
          <w:tcPr>
            <w:tcW w:w="709" w:type="pct"/>
          </w:tcPr>
          <w:p w14:paraId="713F8A72" w14:textId="0247E4E2" w:rsidR="00E7285E" w:rsidRPr="009C6DB9" w:rsidRDefault="001073B9" w:rsidP="00E92E49">
            <w:pPr>
              <w:spacing w:before="0" w:after="0" w:line="240" w:lineRule="auto"/>
              <w:jc w:val="center"/>
              <w:rPr>
                <w:sz w:val="16"/>
                <w:szCs w:val="16"/>
              </w:rPr>
            </w:pPr>
            <w:r w:rsidRPr="009C6DB9">
              <w:rPr>
                <w:sz w:val="16"/>
                <w:szCs w:val="16"/>
              </w:rPr>
              <w:t>44.50</w:t>
            </w:r>
          </w:p>
        </w:tc>
        <w:tc>
          <w:tcPr>
            <w:tcW w:w="1033" w:type="pct"/>
          </w:tcPr>
          <w:p w14:paraId="2DAF294E" w14:textId="48A4D817" w:rsidR="00E7285E" w:rsidRPr="009C6DB9" w:rsidRDefault="00146BBC" w:rsidP="00146BBC">
            <w:pPr>
              <w:spacing w:before="0" w:after="0" w:line="240" w:lineRule="auto"/>
              <w:jc w:val="center"/>
              <w:rPr>
                <w:sz w:val="16"/>
                <w:szCs w:val="16"/>
              </w:rPr>
            </w:pPr>
            <w:r w:rsidRPr="009C6DB9">
              <w:rPr>
                <w:sz w:val="16"/>
                <w:szCs w:val="16"/>
              </w:rPr>
              <w:t>12.7</w:t>
            </w:r>
          </w:p>
        </w:tc>
        <w:tc>
          <w:tcPr>
            <w:tcW w:w="1033" w:type="pct"/>
          </w:tcPr>
          <w:p w14:paraId="4D272DE2" w14:textId="324FEEFE" w:rsidR="00E7285E" w:rsidRPr="009C6DB9" w:rsidRDefault="00146BBC" w:rsidP="00146BBC">
            <w:pPr>
              <w:spacing w:before="0" w:after="0" w:line="240" w:lineRule="auto"/>
              <w:jc w:val="center"/>
              <w:rPr>
                <w:sz w:val="16"/>
                <w:szCs w:val="16"/>
              </w:rPr>
            </w:pPr>
            <w:r w:rsidRPr="009C6DB9">
              <w:rPr>
                <w:sz w:val="16"/>
                <w:szCs w:val="16"/>
              </w:rPr>
              <w:t>15.9</w:t>
            </w:r>
          </w:p>
        </w:tc>
        <w:tc>
          <w:tcPr>
            <w:tcW w:w="1033" w:type="pct"/>
          </w:tcPr>
          <w:p w14:paraId="328F3678" w14:textId="1BEF43DF" w:rsidR="00E7285E" w:rsidRPr="009C6DB9" w:rsidRDefault="00146BBC" w:rsidP="00146BBC">
            <w:pPr>
              <w:spacing w:before="0" w:after="0" w:line="240" w:lineRule="auto"/>
              <w:jc w:val="center"/>
              <w:rPr>
                <w:sz w:val="16"/>
                <w:szCs w:val="16"/>
              </w:rPr>
            </w:pPr>
            <w:r w:rsidRPr="009C6DB9">
              <w:rPr>
                <w:sz w:val="16"/>
                <w:szCs w:val="16"/>
              </w:rPr>
              <w:t>19.1</w:t>
            </w:r>
          </w:p>
        </w:tc>
      </w:tr>
    </w:tbl>
    <w:p w14:paraId="0833A153" w14:textId="4221EE34" w:rsidR="002F2CD7" w:rsidRDefault="00A63316">
      <w:pPr>
        <w:spacing w:before="0" w:after="0" w:line="240" w:lineRule="auto"/>
        <w:jc w:val="left"/>
      </w:pPr>
      <w:bookmarkStart w:id="110" w:name="_Toc101345793"/>
      <w:r>
        <w:br w:type="page"/>
      </w:r>
    </w:p>
    <w:p w14:paraId="4C8EC7AE" w14:textId="1F029107" w:rsidR="00596F8C" w:rsidRDefault="00596F8C" w:rsidP="00596F8C">
      <w:pPr>
        <w:pStyle w:val="Caption"/>
      </w:pPr>
      <w:bookmarkStart w:id="111" w:name="_Ref102232469"/>
      <w:bookmarkStart w:id="112" w:name="_Toc102232527"/>
      <w:r>
        <w:lastRenderedPageBreak/>
        <w:t xml:space="preserve">Table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noBreakHyphen/>
      </w:r>
      <w:r w:rsidR="00846B31">
        <w:fldChar w:fldCharType="begin"/>
      </w:r>
      <w:r w:rsidR="00846B31">
        <w:instrText xml:space="preserve"> SEQ Table \* ARABIC \s 1 </w:instrText>
      </w:r>
      <w:r w:rsidR="00846B31">
        <w:fldChar w:fldCharType="separate"/>
      </w:r>
      <w:r w:rsidR="00394A58">
        <w:rPr>
          <w:noProof/>
        </w:rPr>
        <w:t>3</w:t>
      </w:r>
      <w:r w:rsidR="00846B31">
        <w:rPr>
          <w:noProof/>
        </w:rPr>
        <w:fldChar w:fldCharType="end"/>
      </w:r>
      <w:bookmarkEnd w:id="111"/>
      <w:r>
        <w:t>. Segment dimensions for the endmills.</w:t>
      </w:r>
      <w:bookmarkEnd w:id="112"/>
    </w:p>
    <w:tbl>
      <w:tblPr>
        <w:tblW w:w="8492" w:type="dxa"/>
        <w:tblLook w:val="04A0" w:firstRow="1" w:lastRow="0" w:firstColumn="1" w:lastColumn="0" w:noHBand="0" w:noVBand="1"/>
      </w:tblPr>
      <w:tblGrid>
        <w:gridCol w:w="1580"/>
        <w:gridCol w:w="576"/>
        <w:gridCol w:w="576"/>
        <w:gridCol w:w="576"/>
        <w:gridCol w:w="576"/>
        <w:gridCol w:w="576"/>
        <w:gridCol w:w="576"/>
        <w:gridCol w:w="576"/>
        <w:gridCol w:w="576"/>
        <w:gridCol w:w="576"/>
        <w:gridCol w:w="576"/>
        <w:gridCol w:w="576"/>
        <w:gridCol w:w="576"/>
      </w:tblGrid>
      <w:tr w:rsidR="00671395" w:rsidRPr="00671395" w14:paraId="2C162F8E" w14:textId="77777777" w:rsidTr="009C781D">
        <w:trPr>
          <w:trHeight w:val="290"/>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A9B7E" w14:textId="03F9EC58"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76CC223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w:t>
            </w:r>
          </w:p>
        </w:tc>
        <w:tc>
          <w:tcPr>
            <w:tcW w:w="576" w:type="dxa"/>
            <w:tcBorders>
              <w:top w:val="nil"/>
              <w:left w:val="nil"/>
              <w:bottom w:val="nil"/>
              <w:right w:val="nil"/>
            </w:tcBorders>
            <w:shd w:val="clear" w:color="auto" w:fill="auto"/>
            <w:noWrap/>
            <w:vAlign w:val="center"/>
            <w:hideMark/>
          </w:tcPr>
          <w:p w14:paraId="1049721F"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6CABD684"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7517C31"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C45242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A2B2690" w14:textId="25EC94BB"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1473433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24E5A9A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19AB743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619653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5F0B303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B45DA5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51D5269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7935A46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19EFE1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22BBF07C"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F058A4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296BFB4"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16477D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3898645" w14:textId="650DC104"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DF100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3.03</w:t>
            </w:r>
          </w:p>
        </w:tc>
        <w:tc>
          <w:tcPr>
            <w:tcW w:w="576" w:type="dxa"/>
            <w:tcBorders>
              <w:top w:val="nil"/>
              <w:left w:val="nil"/>
              <w:bottom w:val="single" w:sz="4" w:space="0" w:color="auto"/>
              <w:right w:val="single" w:sz="4" w:space="0" w:color="auto"/>
            </w:tcBorders>
            <w:shd w:val="clear" w:color="auto" w:fill="auto"/>
            <w:noWrap/>
            <w:vAlign w:val="center"/>
            <w:hideMark/>
          </w:tcPr>
          <w:p w14:paraId="11AEE1E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7D1C91E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4C17812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3CC35ED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2E1AEAA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59A8BC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3946A91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66D296E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3.15</w:t>
            </w:r>
          </w:p>
        </w:tc>
        <w:tc>
          <w:tcPr>
            <w:tcW w:w="576" w:type="dxa"/>
            <w:tcBorders>
              <w:top w:val="nil"/>
              <w:left w:val="nil"/>
              <w:bottom w:val="nil"/>
              <w:right w:val="nil"/>
            </w:tcBorders>
            <w:shd w:val="clear" w:color="auto" w:fill="auto"/>
            <w:noWrap/>
            <w:vAlign w:val="center"/>
            <w:hideMark/>
          </w:tcPr>
          <w:p w14:paraId="37F4D053"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5E8CBE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EE34F43"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7213F2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6570771" w14:textId="6E1118A3"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13C54FB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138F2AB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7667950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7ECC73B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047F6B2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273F6C6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472E50B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56DC014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512AF25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nil"/>
              <w:right w:val="nil"/>
            </w:tcBorders>
            <w:shd w:val="clear" w:color="auto" w:fill="auto"/>
            <w:noWrap/>
            <w:vAlign w:val="center"/>
            <w:hideMark/>
          </w:tcPr>
          <w:p w14:paraId="779FC7BF"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7BEE9E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22095D8"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8484157"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180CA83" w14:textId="20EB1263"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14E5BA11"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w:t>
            </w:r>
          </w:p>
        </w:tc>
        <w:tc>
          <w:tcPr>
            <w:tcW w:w="576" w:type="dxa"/>
            <w:tcBorders>
              <w:top w:val="nil"/>
              <w:left w:val="nil"/>
              <w:bottom w:val="nil"/>
              <w:right w:val="nil"/>
            </w:tcBorders>
            <w:shd w:val="clear" w:color="auto" w:fill="auto"/>
            <w:noWrap/>
            <w:vAlign w:val="center"/>
            <w:hideMark/>
          </w:tcPr>
          <w:p w14:paraId="4C1FD3AD"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7C0861D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89E9F0A"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DBEAAB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6FF5FFF" w14:textId="752D2C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3E12BF1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703975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676905E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43142CE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780ABC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EE507D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436BAC0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14B3ADB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4C1AF94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41DAD9F0"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03E7934C"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60A8C8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F9F083F"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6A79F0B" w14:textId="33C06514"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778D592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3.12</w:t>
            </w:r>
          </w:p>
        </w:tc>
        <w:tc>
          <w:tcPr>
            <w:tcW w:w="576" w:type="dxa"/>
            <w:tcBorders>
              <w:top w:val="nil"/>
              <w:left w:val="nil"/>
              <w:bottom w:val="single" w:sz="4" w:space="0" w:color="auto"/>
              <w:right w:val="single" w:sz="4" w:space="0" w:color="auto"/>
            </w:tcBorders>
            <w:shd w:val="clear" w:color="auto" w:fill="auto"/>
            <w:noWrap/>
            <w:vAlign w:val="center"/>
            <w:hideMark/>
          </w:tcPr>
          <w:p w14:paraId="04A276E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67B7485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7D5E163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1D86AD5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52B5DF5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2644FD0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3FAC67F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541C2CF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5.04</w:t>
            </w:r>
          </w:p>
        </w:tc>
        <w:tc>
          <w:tcPr>
            <w:tcW w:w="576" w:type="dxa"/>
            <w:tcBorders>
              <w:top w:val="nil"/>
              <w:left w:val="nil"/>
              <w:bottom w:val="nil"/>
              <w:right w:val="nil"/>
            </w:tcBorders>
            <w:shd w:val="clear" w:color="auto" w:fill="auto"/>
            <w:noWrap/>
            <w:vAlign w:val="center"/>
            <w:hideMark/>
          </w:tcPr>
          <w:p w14:paraId="57F5E435"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0F40B55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079E6F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282893B"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30C234B" w14:textId="516CA232"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73B2B5E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29F87D7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3CF0FF8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0488206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7550165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1C76CC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149B6DE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29D2F3F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1CE5BF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nil"/>
              <w:right w:val="nil"/>
            </w:tcBorders>
            <w:shd w:val="clear" w:color="auto" w:fill="auto"/>
            <w:noWrap/>
            <w:vAlign w:val="center"/>
            <w:hideMark/>
          </w:tcPr>
          <w:p w14:paraId="34F8B4C9"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43C4CAD"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8565187"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8F914B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4D74019" w14:textId="4F973B72"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30C2EA9C"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w:t>
            </w:r>
          </w:p>
        </w:tc>
        <w:tc>
          <w:tcPr>
            <w:tcW w:w="576" w:type="dxa"/>
            <w:tcBorders>
              <w:top w:val="nil"/>
              <w:left w:val="nil"/>
              <w:bottom w:val="nil"/>
              <w:right w:val="nil"/>
            </w:tcBorders>
            <w:shd w:val="clear" w:color="auto" w:fill="auto"/>
            <w:noWrap/>
            <w:vAlign w:val="center"/>
            <w:hideMark/>
          </w:tcPr>
          <w:p w14:paraId="40AF1FE3"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196730AB"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6C2C47F"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322AB3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69C0BB1" w14:textId="77D051BD"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4B79580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0932A60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7718888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033A740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74828B1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F1F851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0741C50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0131940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6608F0F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00110974"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8A45E4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4C20AB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34AB8D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40EF31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0C905CE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3.09</w:t>
            </w:r>
          </w:p>
        </w:tc>
        <w:tc>
          <w:tcPr>
            <w:tcW w:w="576" w:type="dxa"/>
            <w:tcBorders>
              <w:top w:val="nil"/>
              <w:left w:val="nil"/>
              <w:bottom w:val="single" w:sz="4" w:space="0" w:color="auto"/>
              <w:right w:val="single" w:sz="4" w:space="0" w:color="auto"/>
            </w:tcBorders>
            <w:shd w:val="clear" w:color="auto" w:fill="auto"/>
            <w:noWrap/>
            <w:vAlign w:val="center"/>
            <w:hideMark/>
          </w:tcPr>
          <w:p w14:paraId="1947B49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6EE8266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5B16089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7753AA1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5FB056F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0B06423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0A26053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6FA266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nil"/>
              <w:right w:val="nil"/>
            </w:tcBorders>
            <w:shd w:val="clear" w:color="auto" w:fill="auto"/>
            <w:noWrap/>
            <w:vAlign w:val="center"/>
            <w:hideMark/>
          </w:tcPr>
          <w:p w14:paraId="4446B2BB"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7437DC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33D574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7B16743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4A17C0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221FD85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3ABA2F4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13B4BC2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17A37D6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760E08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136AA49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7D385A6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75F18B7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single" w:sz="4" w:space="0" w:color="auto"/>
              <w:right w:val="single" w:sz="4" w:space="0" w:color="auto"/>
            </w:tcBorders>
            <w:shd w:val="clear" w:color="auto" w:fill="auto"/>
            <w:noWrap/>
            <w:vAlign w:val="center"/>
            <w:hideMark/>
          </w:tcPr>
          <w:p w14:paraId="4E814BB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8.80</w:t>
            </w:r>
          </w:p>
        </w:tc>
        <w:tc>
          <w:tcPr>
            <w:tcW w:w="576" w:type="dxa"/>
            <w:tcBorders>
              <w:top w:val="nil"/>
              <w:left w:val="nil"/>
              <w:bottom w:val="nil"/>
              <w:right w:val="nil"/>
            </w:tcBorders>
            <w:shd w:val="clear" w:color="auto" w:fill="auto"/>
            <w:noWrap/>
            <w:vAlign w:val="center"/>
            <w:hideMark/>
          </w:tcPr>
          <w:p w14:paraId="5141CD4B"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46DAA15"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E22E0C9"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6BA255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774F264" w14:textId="0DDCAAE3"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4C83B7C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4</w:t>
            </w:r>
          </w:p>
        </w:tc>
        <w:tc>
          <w:tcPr>
            <w:tcW w:w="576" w:type="dxa"/>
            <w:tcBorders>
              <w:top w:val="nil"/>
              <w:left w:val="nil"/>
              <w:bottom w:val="nil"/>
              <w:right w:val="nil"/>
            </w:tcBorders>
            <w:shd w:val="clear" w:color="auto" w:fill="auto"/>
            <w:noWrap/>
            <w:vAlign w:val="center"/>
            <w:hideMark/>
          </w:tcPr>
          <w:p w14:paraId="742E11C6"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266CD9E2"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8EF7DCE" w14:textId="77777777" w:rsidR="00671395" w:rsidRPr="00671395" w:rsidRDefault="00671395" w:rsidP="009C781D">
            <w:pPr>
              <w:spacing w:before="0" w:after="0" w:line="240" w:lineRule="auto"/>
              <w:jc w:val="center"/>
              <w:rPr>
                <w:rFonts w:cs="Times New Roman"/>
                <w:sz w:val="20"/>
                <w:szCs w:val="20"/>
              </w:rPr>
            </w:pPr>
          </w:p>
        </w:tc>
      </w:tr>
      <w:tr w:rsidR="00671395" w:rsidRPr="00671395" w14:paraId="79E754BE"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E37952F" w14:textId="6594773E"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7562FB5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715165E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5ABFA11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0493DC8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377FF37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2AC26E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615E0DE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7047BB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0AF95E2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1B9DF5FB"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5F262AC"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EC014B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2B750A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AAAF9EE"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4C42F18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3.10</w:t>
            </w:r>
          </w:p>
        </w:tc>
        <w:tc>
          <w:tcPr>
            <w:tcW w:w="576" w:type="dxa"/>
            <w:tcBorders>
              <w:top w:val="nil"/>
              <w:left w:val="nil"/>
              <w:bottom w:val="single" w:sz="4" w:space="0" w:color="auto"/>
              <w:right w:val="single" w:sz="4" w:space="0" w:color="auto"/>
            </w:tcBorders>
            <w:shd w:val="clear" w:color="auto" w:fill="auto"/>
            <w:noWrap/>
            <w:vAlign w:val="center"/>
            <w:hideMark/>
          </w:tcPr>
          <w:p w14:paraId="3F37DE1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3.33</w:t>
            </w:r>
          </w:p>
        </w:tc>
        <w:tc>
          <w:tcPr>
            <w:tcW w:w="576" w:type="dxa"/>
            <w:tcBorders>
              <w:top w:val="nil"/>
              <w:left w:val="nil"/>
              <w:bottom w:val="single" w:sz="4" w:space="0" w:color="auto"/>
              <w:right w:val="single" w:sz="4" w:space="0" w:color="auto"/>
            </w:tcBorders>
            <w:shd w:val="clear" w:color="auto" w:fill="auto"/>
            <w:noWrap/>
            <w:vAlign w:val="center"/>
            <w:hideMark/>
          </w:tcPr>
          <w:p w14:paraId="5D501EB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65B6AD0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3.02</w:t>
            </w:r>
          </w:p>
        </w:tc>
        <w:tc>
          <w:tcPr>
            <w:tcW w:w="576" w:type="dxa"/>
            <w:tcBorders>
              <w:top w:val="nil"/>
              <w:left w:val="nil"/>
              <w:bottom w:val="single" w:sz="4" w:space="0" w:color="auto"/>
              <w:right w:val="single" w:sz="4" w:space="0" w:color="auto"/>
            </w:tcBorders>
            <w:shd w:val="clear" w:color="auto" w:fill="auto"/>
            <w:noWrap/>
            <w:vAlign w:val="center"/>
            <w:hideMark/>
          </w:tcPr>
          <w:p w14:paraId="2C18533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3.33</w:t>
            </w:r>
          </w:p>
        </w:tc>
        <w:tc>
          <w:tcPr>
            <w:tcW w:w="576" w:type="dxa"/>
            <w:tcBorders>
              <w:top w:val="nil"/>
              <w:left w:val="nil"/>
              <w:bottom w:val="single" w:sz="4" w:space="0" w:color="auto"/>
              <w:right w:val="single" w:sz="4" w:space="0" w:color="auto"/>
            </w:tcBorders>
            <w:shd w:val="clear" w:color="auto" w:fill="auto"/>
            <w:noWrap/>
            <w:vAlign w:val="center"/>
            <w:hideMark/>
          </w:tcPr>
          <w:p w14:paraId="3C3C1F0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697EE0B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437F23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7F8A2AD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3.02</w:t>
            </w:r>
          </w:p>
        </w:tc>
        <w:tc>
          <w:tcPr>
            <w:tcW w:w="576" w:type="dxa"/>
            <w:tcBorders>
              <w:top w:val="nil"/>
              <w:left w:val="nil"/>
              <w:bottom w:val="nil"/>
              <w:right w:val="nil"/>
            </w:tcBorders>
            <w:shd w:val="clear" w:color="auto" w:fill="auto"/>
            <w:noWrap/>
            <w:vAlign w:val="center"/>
            <w:hideMark/>
          </w:tcPr>
          <w:p w14:paraId="729BB5D4"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A9B79EE"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9A1794D"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98AEF16"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D9DA355"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138FC21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0D16519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2C43CD4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402770C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441DE3B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49B605D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670B474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36BA22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1DC7427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nil"/>
              <w:right w:val="nil"/>
            </w:tcBorders>
            <w:shd w:val="clear" w:color="auto" w:fill="auto"/>
            <w:noWrap/>
            <w:vAlign w:val="center"/>
            <w:hideMark/>
          </w:tcPr>
          <w:p w14:paraId="004E39D6"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40D6F5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275BAC5"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07ED30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202D877" w14:textId="0BAF68E2"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42370CEB"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5</w:t>
            </w:r>
          </w:p>
        </w:tc>
        <w:tc>
          <w:tcPr>
            <w:tcW w:w="576" w:type="dxa"/>
            <w:tcBorders>
              <w:top w:val="nil"/>
              <w:left w:val="nil"/>
              <w:bottom w:val="nil"/>
              <w:right w:val="nil"/>
            </w:tcBorders>
            <w:shd w:val="clear" w:color="auto" w:fill="auto"/>
            <w:noWrap/>
            <w:vAlign w:val="center"/>
            <w:hideMark/>
          </w:tcPr>
          <w:p w14:paraId="54F77C59"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356A3F2B"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806307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A58354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C735093" w14:textId="63575408"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3EE6C9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36C86DF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4230AEB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60ABB5F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366FA40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3F3C92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6A79A52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57C0BE7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18581FD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07CA6CED"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7BC17033"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6FA45E5"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06E68A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5011C37"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46A45CF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2.93</w:t>
            </w:r>
          </w:p>
        </w:tc>
        <w:tc>
          <w:tcPr>
            <w:tcW w:w="576" w:type="dxa"/>
            <w:tcBorders>
              <w:top w:val="nil"/>
              <w:left w:val="nil"/>
              <w:bottom w:val="single" w:sz="4" w:space="0" w:color="auto"/>
              <w:right w:val="single" w:sz="4" w:space="0" w:color="auto"/>
            </w:tcBorders>
            <w:shd w:val="clear" w:color="auto" w:fill="auto"/>
            <w:noWrap/>
            <w:vAlign w:val="center"/>
            <w:hideMark/>
          </w:tcPr>
          <w:p w14:paraId="2A90759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3.12</w:t>
            </w:r>
          </w:p>
        </w:tc>
        <w:tc>
          <w:tcPr>
            <w:tcW w:w="576" w:type="dxa"/>
            <w:tcBorders>
              <w:top w:val="nil"/>
              <w:left w:val="nil"/>
              <w:bottom w:val="single" w:sz="4" w:space="0" w:color="auto"/>
              <w:right w:val="single" w:sz="4" w:space="0" w:color="auto"/>
            </w:tcBorders>
            <w:shd w:val="clear" w:color="auto" w:fill="auto"/>
            <w:noWrap/>
            <w:vAlign w:val="center"/>
            <w:hideMark/>
          </w:tcPr>
          <w:p w14:paraId="02FBB1E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0CE44CB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3.23</w:t>
            </w:r>
          </w:p>
        </w:tc>
        <w:tc>
          <w:tcPr>
            <w:tcW w:w="576" w:type="dxa"/>
            <w:tcBorders>
              <w:top w:val="nil"/>
              <w:left w:val="nil"/>
              <w:bottom w:val="single" w:sz="4" w:space="0" w:color="auto"/>
              <w:right w:val="single" w:sz="4" w:space="0" w:color="auto"/>
            </w:tcBorders>
            <w:shd w:val="clear" w:color="auto" w:fill="auto"/>
            <w:noWrap/>
            <w:vAlign w:val="center"/>
            <w:hideMark/>
          </w:tcPr>
          <w:p w14:paraId="2D60275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5.03</w:t>
            </w:r>
          </w:p>
        </w:tc>
        <w:tc>
          <w:tcPr>
            <w:tcW w:w="576" w:type="dxa"/>
            <w:tcBorders>
              <w:top w:val="nil"/>
              <w:left w:val="nil"/>
              <w:bottom w:val="single" w:sz="4" w:space="0" w:color="auto"/>
              <w:right w:val="single" w:sz="4" w:space="0" w:color="auto"/>
            </w:tcBorders>
            <w:shd w:val="clear" w:color="auto" w:fill="auto"/>
            <w:noWrap/>
            <w:vAlign w:val="center"/>
            <w:hideMark/>
          </w:tcPr>
          <w:p w14:paraId="5CD1B55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7426DAE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11A7CD1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6D73E62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5.13</w:t>
            </w:r>
          </w:p>
        </w:tc>
        <w:tc>
          <w:tcPr>
            <w:tcW w:w="576" w:type="dxa"/>
            <w:tcBorders>
              <w:top w:val="nil"/>
              <w:left w:val="nil"/>
              <w:bottom w:val="nil"/>
              <w:right w:val="nil"/>
            </w:tcBorders>
            <w:shd w:val="clear" w:color="auto" w:fill="auto"/>
            <w:noWrap/>
            <w:vAlign w:val="center"/>
            <w:hideMark/>
          </w:tcPr>
          <w:p w14:paraId="1251A7F0"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1A44B2C"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76E4BE88"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0DAED0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6B1DB9B"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5042BCB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2B4DEE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67BEC0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1BE8F07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525EAB8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14E806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2445CBA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24A1A04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678F88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nil"/>
              <w:right w:val="nil"/>
            </w:tcBorders>
            <w:shd w:val="clear" w:color="auto" w:fill="auto"/>
            <w:noWrap/>
            <w:vAlign w:val="center"/>
            <w:hideMark/>
          </w:tcPr>
          <w:p w14:paraId="086FEC59"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8CAD684"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8946B08"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9A16A6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9C3ADDC" w14:textId="283F9E02"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72F1B0FA"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6</w:t>
            </w:r>
          </w:p>
        </w:tc>
        <w:tc>
          <w:tcPr>
            <w:tcW w:w="576" w:type="dxa"/>
            <w:tcBorders>
              <w:top w:val="nil"/>
              <w:left w:val="nil"/>
              <w:bottom w:val="nil"/>
              <w:right w:val="nil"/>
            </w:tcBorders>
            <w:shd w:val="clear" w:color="auto" w:fill="auto"/>
            <w:noWrap/>
            <w:vAlign w:val="center"/>
            <w:hideMark/>
          </w:tcPr>
          <w:p w14:paraId="3D1F61C7"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77F6EBF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6C7CA1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8612D4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07C40F8" w14:textId="2B9D8A2B"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49D5497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1670AFE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7C19F26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0A76764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7DA42F4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1EB6741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589039F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300BDD7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523C154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6609A9C6"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BC2EE5E"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03F5308"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D35A06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313C32F"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8339E3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5F4A84E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3.11</w:t>
            </w:r>
          </w:p>
        </w:tc>
        <w:tc>
          <w:tcPr>
            <w:tcW w:w="576" w:type="dxa"/>
            <w:tcBorders>
              <w:top w:val="nil"/>
              <w:left w:val="nil"/>
              <w:bottom w:val="single" w:sz="4" w:space="0" w:color="auto"/>
              <w:right w:val="single" w:sz="4" w:space="0" w:color="auto"/>
            </w:tcBorders>
            <w:shd w:val="clear" w:color="auto" w:fill="auto"/>
            <w:noWrap/>
            <w:vAlign w:val="center"/>
            <w:hideMark/>
          </w:tcPr>
          <w:p w14:paraId="48D923E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4D431F2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3.23</w:t>
            </w:r>
          </w:p>
        </w:tc>
        <w:tc>
          <w:tcPr>
            <w:tcW w:w="576" w:type="dxa"/>
            <w:tcBorders>
              <w:top w:val="nil"/>
              <w:left w:val="nil"/>
              <w:bottom w:val="single" w:sz="4" w:space="0" w:color="auto"/>
              <w:right w:val="single" w:sz="4" w:space="0" w:color="auto"/>
            </w:tcBorders>
            <w:shd w:val="clear" w:color="auto" w:fill="auto"/>
            <w:noWrap/>
            <w:vAlign w:val="center"/>
            <w:hideMark/>
          </w:tcPr>
          <w:p w14:paraId="230FB50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6.29</w:t>
            </w:r>
          </w:p>
        </w:tc>
        <w:tc>
          <w:tcPr>
            <w:tcW w:w="576" w:type="dxa"/>
            <w:tcBorders>
              <w:top w:val="nil"/>
              <w:left w:val="nil"/>
              <w:bottom w:val="single" w:sz="4" w:space="0" w:color="auto"/>
              <w:right w:val="single" w:sz="4" w:space="0" w:color="auto"/>
            </w:tcBorders>
            <w:shd w:val="clear" w:color="auto" w:fill="auto"/>
            <w:noWrap/>
            <w:vAlign w:val="center"/>
            <w:hideMark/>
          </w:tcPr>
          <w:p w14:paraId="2CA173F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48E98B3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428E8C5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71AA5A1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6.41</w:t>
            </w:r>
          </w:p>
        </w:tc>
        <w:tc>
          <w:tcPr>
            <w:tcW w:w="576" w:type="dxa"/>
            <w:tcBorders>
              <w:top w:val="nil"/>
              <w:left w:val="nil"/>
              <w:bottom w:val="nil"/>
              <w:right w:val="nil"/>
            </w:tcBorders>
            <w:shd w:val="clear" w:color="auto" w:fill="auto"/>
            <w:noWrap/>
            <w:vAlign w:val="center"/>
            <w:hideMark/>
          </w:tcPr>
          <w:p w14:paraId="2F4E1911"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2246163"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8B9065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2BF6C77"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D579D54"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553BA0C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6B9365C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10B476B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7639E6E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265CD34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5222728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0E91A60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049B185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single" w:sz="4" w:space="0" w:color="auto"/>
              <w:right w:val="single" w:sz="4" w:space="0" w:color="auto"/>
            </w:tcBorders>
            <w:shd w:val="clear" w:color="auto" w:fill="auto"/>
            <w:noWrap/>
            <w:vAlign w:val="center"/>
            <w:hideMark/>
          </w:tcPr>
          <w:p w14:paraId="4D0255A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9.15</w:t>
            </w:r>
          </w:p>
        </w:tc>
        <w:tc>
          <w:tcPr>
            <w:tcW w:w="576" w:type="dxa"/>
            <w:tcBorders>
              <w:top w:val="nil"/>
              <w:left w:val="nil"/>
              <w:bottom w:val="nil"/>
              <w:right w:val="nil"/>
            </w:tcBorders>
            <w:shd w:val="clear" w:color="auto" w:fill="auto"/>
            <w:noWrap/>
            <w:vAlign w:val="center"/>
            <w:hideMark/>
          </w:tcPr>
          <w:p w14:paraId="6D9C54B5"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16AA5AF"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362DCD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E1798B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4B0DFD5" w14:textId="55CA6C7C"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6087B69C"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7</w:t>
            </w:r>
          </w:p>
        </w:tc>
        <w:tc>
          <w:tcPr>
            <w:tcW w:w="576" w:type="dxa"/>
            <w:tcBorders>
              <w:top w:val="nil"/>
              <w:left w:val="nil"/>
              <w:bottom w:val="nil"/>
              <w:right w:val="nil"/>
            </w:tcBorders>
            <w:shd w:val="clear" w:color="auto" w:fill="auto"/>
            <w:noWrap/>
            <w:vAlign w:val="center"/>
            <w:hideMark/>
          </w:tcPr>
          <w:p w14:paraId="51755C68"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1E66E48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C5A450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2333F9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A4A05D6" w14:textId="51B0BB38"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14CEB1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5879251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3A8FFD2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40EFA4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447EDD5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51FF05E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3F91ABC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5277FB1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5FE856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6F41DE97"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D054509"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E363F9D"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24F551B"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31BE16B"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3FA3A3F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3.10</w:t>
            </w:r>
          </w:p>
        </w:tc>
        <w:tc>
          <w:tcPr>
            <w:tcW w:w="576" w:type="dxa"/>
            <w:tcBorders>
              <w:top w:val="nil"/>
              <w:left w:val="nil"/>
              <w:bottom w:val="single" w:sz="4" w:space="0" w:color="auto"/>
              <w:right w:val="single" w:sz="4" w:space="0" w:color="auto"/>
            </w:tcBorders>
            <w:shd w:val="clear" w:color="auto" w:fill="auto"/>
            <w:noWrap/>
            <w:vAlign w:val="center"/>
            <w:hideMark/>
          </w:tcPr>
          <w:p w14:paraId="03D6B3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3.33</w:t>
            </w:r>
          </w:p>
        </w:tc>
        <w:tc>
          <w:tcPr>
            <w:tcW w:w="576" w:type="dxa"/>
            <w:tcBorders>
              <w:top w:val="nil"/>
              <w:left w:val="nil"/>
              <w:bottom w:val="single" w:sz="4" w:space="0" w:color="auto"/>
              <w:right w:val="single" w:sz="4" w:space="0" w:color="auto"/>
            </w:tcBorders>
            <w:shd w:val="clear" w:color="auto" w:fill="auto"/>
            <w:noWrap/>
            <w:vAlign w:val="center"/>
            <w:hideMark/>
          </w:tcPr>
          <w:p w14:paraId="5EADE48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502565B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3.02</w:t>
            </w:r>
          </w:p>
        </w:tc>
        <w:tc>
          <w:tcPr>
            <w:tcW w:w="576" w:type="dxa"/>
            <w:tcBorders>
              <w:top w:val="nil"/>
              <w:left w:val="nil"/>
              <w:bottom w:val="single" w:sz="4" w:space="0" w:color="auto"/>
              <w:right w:val="single" w:sz="4" w:space="0" w:color="auto"/>
            </w:tcBorders>
            <w:shd w:val="clear" w:color="auto" w:fill="auto"/>
            <w:noWrap/>
            <w:vAlign w:val="center"/>
            <w:hideMark/>
          </w:tcPr>
          <w:p w14:paraId="45BBE05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3.33</w:t>
            </w:r>
          </w:p>
        </w:tc>
        <w:tc>
          <w:tcPr>
            <w:tcW w:w="576" w:type="dxa"/>
            <w:tcBorders>
              <w:top w:val="nil"/>
              <w:left w:val="nil"/>
              <w:bottom w:val="single" w:sz="4" w:space="0" w:color="auto"/>
              <w:right w:val="single" w:sz="4" w:space="0" w:color="auto"/>
            </w:tcBorders>
            <w:shd w:val="clear" w:color="auto" w:fill="auto"/>
            <w:noWrap/>
            <w:vAlign w:val="center"/>
            <w:hideMark/>
          </w:tcPr>
          <w:p w14:paraId="53995E2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3DBE49D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4822F1F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7FA8F05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3.02</w:t>
            </w:r>
          </w:p>
        </w:tc>
        <w:tc>
          <w:tcPr>
            <w:tcW w:w="576" w:type="dxa"/>
            <w:tcBorders>
              <w:top w:val="nil"/>
              <w:left w:val="nil"/>
              <w:bottom w:val="nil"/>
              <w:right w:val="nil"/>
            </w:tcBorders>
            <w:shd w:val="clear" w:color="auto" w:fill="auto"/>
            <w:noWrap/>
            <w:vAlign w:val="center"/>
            <w:hideMark/>
          </w:tcPr>
          <w:p w14:paraId="0F19E7A5"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FD85FE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AE4459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E672F9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880A1B5"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39C87FB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5BD93E1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3830D12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43D581B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70DF1A0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39F788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683FEC4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775887C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1A5DE6A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nil"/>
              <w:right w:val="nil"/>
            </w:tcBorders>
            <w:shd w:val="clear" w:color="auto" w:fill="auto"/>
            <w:noWrap/>
            <w:vAlign w:val="center"/>
            <w:hideMark/>
          </w:tcPr>
          <w:p w14:paraId="1F65D31C"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0608F1F"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35F69B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BBFBFAB"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79A018A" w14:textId="040B3BF3"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3A39AF79"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8</w:t>
            </w:r>
          </w:p>
        </w:tc>
        <w:tc>
          <w:tcPr>
            <w:tcW w:w="576" w:type="dxa"/>
            <w:tcBorders>
              <w:top w:val="nil"/>
              <w:left w:val="nil"/>
              <w:bottom w:val="nil"/>
              <w:right w:val="nil"/>
            </w:tcBorders>
            <w:shd w:val="clear" w:color="auto" w:fill="auto"/>
            <w:noWrap/>
            <w:vAlign w:val="center"/>
            <w:hideMark/>
          </w:tcPr>
          <w:p w14:paraId="520D9277"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6DB8D371"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6948BB0"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B6D54D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628F011" w14:textId="3E077C45"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5B8E9A3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08BEE1E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1DEC73E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1326D50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53C780A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279E697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0340F74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6E5B8B6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4900C19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3D10C641"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7928F1E"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C895421"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519ECC7"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C5CE10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231750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3.23</w:t>
            </w:r>
          </w:p>
        </w:tc>
        <w:tc>
          <w:tcPr>
            <w:tcW w:w="576" w:type="dxa"/>
            <w:tcBorders>
              <w:top w:val="nil"/>
              <w:left w:val="nil"/>
              <w:bottom w:val="single" w:sz="4" w:space="0" w:color="auto"/>
              <w:right w:val="single" w:sz="4" w:space="0" w:color="auto"/>
            </w:tcBorders>
            <w:shd w:val="clear" w:color="auto" w:fill="auto"/>
            <w:noWrap/>
            <w:vAlign w:val="center"/>
            <w:hideMark/>
          </w:tcPr>
          <w:p w14:paraId="5E62685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3.07</w:t>
            </w:r>
          </w:p>
        </w:tc>
        <w:tc>
          <w:tcPr>
            <w:tcW w:w="576" w:type="dxa"/>
            <w:tcBorders>
              <w:top w:val="nil"/>
              <w:left w:val="nil"/>
              <w:bottom w:val="single" w:sz="4" w:space="0" w:color="auto"/>
              <w:right w:val="single" w:sz="4" w:space="0" w:color="auto"/>
            </w:tcBorders>
            <w:shd w:val="clear" w:color="auto" w:fill="auto"/>
            <w:noWrap/>
            <w:vAlign w:val="center"/>
            <w:hideMark/>
          </w:tcPr>
          <w:p w14:paraId="0049248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110A0F0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3.28</w:t>
            </w:r>
          </w:p>
        </w:tc>
        <w:tc>
          <w:tcPr>
            <w:tcW w:w="576" w:type="dxa"/>
            <w:tcBorders>
              <w:top w:val="nil"/>
              <w:left w:val="nil"/>
              <w:bottom w:val="single" w:sz="4" w:space="0" w:color="auto"/>
              <w:right w:val="single" w:sz="4" w:space="0" w:color="auto"/>
            </w:tcBorders>
            <w:shd w:val="clear" w:color="auto" w:fill="auto"/>
            <w:noWrap/>
            <w:vAlign w:val="center"/>
            <w:hideMark/>
          </w:tcPr>
          <w:p w14:paraId="49EE5E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4.98</w:t>
            </w:r>
          </w:p>
        </w:tc>
        <w:tc>
          <w:tcPr>
            <w:tcW w:w="576" w:type="dxa"/>
            <w:tcBorders>
              <w:top w:val="nil"/>
              <w:left w:val="nil"/>
              <w:bottom w:val="single" w:sz="4" w:space="0" w:color="auto"/>
              <w:right w:val="single" w:sz="4" w:space="0" w:color="auto"/>
            </w:tcBorders>
            <w:shd w:val="clear" w:color="auto" w:fill="auto"/>
            <w:noWrap/>
            <w:vAlign w:val="center"/>
            <w:hideMark/>
          </w:tcPr>
          <w:p w14:paraId="58A4760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38502C6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76C53B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078A3D8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4.97</w:t>
            </w:r>
          </w:p>
        </w:tc>
        <w:tc>
          <w:tcPr>
            <w:tcW w:w="576" w:type="dxa"/>
            <w:tcBorders>
              <w:top w:val="nil"/>
              <w:left w:val="nil"/>
              <w:bottom w:val="nil"/>
              <w:right w:val="nil"/>
            </w:tcBorders>
            <w:shd w:val="clear" w:color="auto" w:fill="auto"/>
            <w:noWrap/>
            <w:vAlign w:val="center"/>
            <w:hideMark/>
          </w:tcPr>
          <w:p w14:paraId="5D684661"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0460D042"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1221F5D"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858034B"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E9D7EC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6B14CAF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17BB54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08A7719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1ABCF1C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5D93AC1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053ED2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561B0C5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66B54BA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5424550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nil"/>
              <w:right w:val="nil"/>
            </w:tcBorders>
            <w:shd w:val="clear" w:color="auto" w:fill="auto"/>
            <w:noWrap/>
            <w:vAlign w:val="center"/>
            <w:hideMark/>
          </w:tcPr>
          <w:p w14:paraId="10DDF390"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DD599E1"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767D19E9"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86F887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38333A2" w14:textId="4037363D"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7B608A17"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9</w:t>
            </w:r>
          </w:p>
        </w:tc>
        <w:tc>
          <w:tcPr>
            <w:tcW w:w="576" w:type="dxa"/>
            <w:tcBorders>
              <w:top w:val="nil"/>
              <w:left w:val="nil"/>
              <w:bottom w:val="nil"/>
              <w:right w:val="nil"/>
            </w:tcBorders>
            <w:shd w:val="clear" w:color="auto" w:fill="auto"/>
            <w:noWrap/>
            <w:vAlign w:val="center"/>
            <w:hideMark/>
          </w:tcPr>
          <w:p w14:paraId="419E960E"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7BEF811B"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E38E9D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7E9E9C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9D403C5" w14:textId="21288D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65A166A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7BECA09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3FDA6F7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39F4012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60DC05F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3DE7AD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391AC82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537DF97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22D7BD3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4981E9C6"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7F23D21"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31FD98E"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E1EA48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3B9BB21"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74C99F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3.13</w:t>
            </w:r>
          </w:p>
        </w:tc>
        <w:tc>
          <w:tcPr>
            <w:tcW w:w="576" w:type="dxa"/>
            <w:tcBorders>
              <w:top w:val="nil"/>
              <w:left w:val="nil"/>
              <w:bottom w:val="single" w:sz="4" w:space="0" w:color="auto"/>
              <w:right w:val="single" w:sz="4" w:space="0" w:color="auto"/>
            </w:tcBorders>
            <w:shd w:val="clear" w:color="auto" w:fill="auto"/>
            <w:noWrap/>
            <w:vAlign w:val="center"/>
            <w:hideMark/>
          </w:tcPr>
          <w:p w14:paraId="40BA417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3.03</w:t>
            </w:r>
          </w:p>
        </w:tc>
        <w:tc>
          <w:tcPr>
            <w:tcW w:w="576" w:type="dxa"/>
            <w:tcBorders>
              <w:top w:val="nil"/>
              <w:left w:val="nil"/>
              <w:bottom w:val="single" w:sz="4" w:space="0" w:color="auto"/>
              <w:right w:val="single" w:sz="4" w:space="0" w:color="auto"/>
            </w:tcBorders>
            <w:shd w:val="clear" w:color="auto" w:fill="auto"/>
            <w:noWrap/>
            <w:vAlign w:val="center"/>
            <w:hideMark/>
          </w:tcPr>
          <w:p w14:paraId="446E2B5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5180F8B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3.31</w:t>
            </w:r>
          </w:p>
        </w:tc>
        <w:tc>
          <w:tcPr>
            <w:tcW w:w="576" w:type="dxa"/>
            <w:tcBorders>
              <w:top w:val="nil"/>
              <w:left w:val="nil"/>
              <w:bottom w:val="single" w:sz="4" w:space="0" w:color="auto"/>
              <w:right w:val="single" w:sz="4" w:space="0" w:color="auto"/>
            </w:tcBorders>
            <w:shd w:val="clear" w:color="auto" w:fill="auto"/>
            <w:noWrap/>
            <w:vAlign w:val="center"/>
            <w:hideMark/>
          </w:tcPr>
          <w:p w14:paraId="5BD2CEC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6.21</w:t>
            </w:r>
          </w:p>
        </w:tc>
        <w:tc>
          <w:tcPr>
            <w:tcW w:w="576" w:type="dxa"/>
            <w:tcBorders>
              <w:top w:val="nil"/>
              <w:left w:val="nil"/>
              <w:bottom w:val="single" w:sz="4" w:space="0" w:color="auto"/>
              <w:right w:val="single" w:sz="4" w:space="0" w:color="auto"/>
            </w:tcBorders>
            <w:shd w:val="clear" w:color="auto" w:fill="auto"/>
            <w:noWrap/>
            <w:vAlign w:val="center"/>
            <w:hideMark/>
          </w:tcPr>
          <w:p w14:paraId="4153DF5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49AC03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670163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3B55128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6.49</w:t>
            </w:r>
          </w:p>
        </w:tc>
        <w:tc>
          <w:tcPr>
            <w:tcW w:w="576" w:type="dxa"/>
            <w:tcBorders>
              <w:top w:val="nil"/>
              <w:left w:val="nil"/>
              <w:bottom w:val="nil"/>
              <w:right w:val="nil"/>
            </w:tcBorders>
            <w:shd w:val="clear" w:color="auto" w:fill="auto"/>
            <w:noWrap/>
            <w:vAlign w:val="center"/>
            <w:hideMark/>
          </w:tcPr>
          <w:p w14:paraId="49B3C97C"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1458619"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3361DB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1D0224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89AF84F"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2C34AEB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7C1E74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37652E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3FC6E05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4B994F0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537ACA0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28A5C87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7B072C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single" w:sz="4" w:space="0" w:color="auto"/>
              <w:right w:val="single" w:sz="4" w:space="0" w:color="auto"/>
            </w:tcBorders>
            <w:shd w:val="clear" w:color="auto" w:fill="auto"/>
            <w:noWrap/>
            <w:vAlign w:val="center"/>
            <w:hideMark/>
          </w:tcPr>
          <w:p w14:paraId="5D39A2F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9.41</w:t>
            </w:r>
          </w:p>
        </w:tc>
        <w:tc>
          <w:tcPr>
            <w:tcW w:w="576" w:type="dxa"/>
            <w:tcBorders>
              <w:top w:val="nil"/>
              <w:left w:val="nil"/>
              <w:bottom w:val="nil"/>
              <w:right w:val="nil"/>
            </w:tcBorders>
            <w:shd w:val="clear" w:color="auto" w:fill="auto"/>
            <w:noWrap/>
            <w:vAlign w:val="center"/>
            <w:hideMark/>
          </w:tcPr>
          <w:p w14:paraId="072DA032"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7C67560F"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35D6A9F"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E6932CB" w14:textId="77777777" w:rsidTr="009C781D">
        <w:trPr>
          <w:trHeight w:val="290"/>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BF4FA3" w14:textId="2BC7D6C3"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1E5EFE41"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10</w:t>
            </w:r>
          </w:p>
        </w:tc>
        <w:tc>
          <w:tcPr>
            <w:tcW w:w="576" w:type="dxa"/>
            <w:tcBorders>
              <w:top w:val="nil"/>
              <w:left w:val="nil"/>
              <w:bottom w:val="nil"/>
              <w:right w:val="nil"/>
            </w:tcBorders>
            <w:shd w:val="clear" w:color="auto" w:fill="auto"/>
            <w:noWrap/>
            <w:vAlign w:val="center"/>
            <w:hideMark/>
          </w:tcPr>
          <w:p w14:paraId="3D4CB584"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42DC61BE"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B9E993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CFA6EB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4CE5EBB" w14:textId="2C86CA16"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4C14DC4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5752D63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1FF21BE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2625782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067E9CE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256EB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1B87A30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3D8589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46EF29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602936FA"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82EFDA6"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DC58134"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3ABAD2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E75957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7FF3677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3.14</w:t>
            </w:r>
          </w:p>
        </w:tc>
        <w:tc>
          <w:tcPr>
            <w:tcW w:w="576" w:type="dxa"/>
            <w:tcBorders>
              <w:top w:val="nil"/>
              <w:left w:val="nil"/>
              <w:bottom w:val="single" w:sz="4" w:space="0" w:color="auto"/>
              <w:right w:val="single" w:sz="4" w:space="0" w:color="auto"/>
            </w:tcBorders>
            <w:shd w:val="clear" w:color="auto" w:fill="auto"/>
            <w:noWrap/>
            <w:vAlign w:val="center"/>
            <w:hideMark/>
          </w:tcPr>
          <w:p w14:paraId="37D548D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3.33</w:t>
            </w:r>
          </w:p>
        </w:tc>
        <w:tc>
          <w:tcPr>
            <w:tcW w:w="576" w:type="dxa"/>
            <w:tcBorders>
              <w:top w:val="nil"/>
              <w:left w:val="nil"/>
              <w:bottom w:val="single" w:sz="4" w:space="0" w:color="auto"/>
              <w:right w:val="single" w:sz="4" w:space="0" w:color="auto"/>
            </w:tcBorders>
            <w:shd w:val="clear" w:color="auto" w:fill="auto"/>
            <w:noWrap/>
            <w:vAlign w:val="center"/>
            <w:hideMark/>
          </w:tcPr>
          <w:p w14:paraId="0C57A5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19784AA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3.02</w:t>
            </w:r>
          </w:p>
        </w:tc>
        <w:tc>
          <w:tcPr>
            <w:tcW w:w="576" w:type="dxa"/>
            <w:tcBorders>
              <w:top w:val="nil"/>
              <w:left w:val="nil"/>
              <w:bottom w:val="single" w:sz="4" w:space="0" w:color="auto"/>
              <w:right w:val="single" w:sz="4" w:space="0" w:color="auto"/>
            </w:tcBorders>
            <w:shd w:val="clear" w:color="auto" w:fill="auto"/>
            <w:noWrap/>
            <w:vAlign w:val="center"/>
            <w:hideMark/>
          </w:tcPr>
          <w:p w14:paraId="36D4B65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3.33</w:t>
            </w:r>
          </w:p>
        </w:tc>
        <w:tc>
          <w:tcPr>
            <w:tcW w:w="576" w:type="dxa"/>
            <w:tcBorders>
              <w:top w:val="nil"/>
              <w:left w:val="nil"/>
              <w:bottom w:val="single" w:sz="4" w:space="0" w:color="auto"/>
              <w:right w:val="single" w:sz="4" w:space="0" w:color="auto"/>
            </w:tcBorders>
            <w:shd w:val="clear" w:color="auto" w:fill="auto"/>
            <w:noWrap/>
            <w:vAlign w:val="center"/>
            <w:hideMark/>
          </w:tcPr>
          <w:p w14:paraId="19651BD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56EA3CA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7325D74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0DC11F0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3.05</w:t>
            </w:r>
          </w:p>
        </w:tc>
        <w:tc>
          <w:tcPr>
            <w:tcW w:w="576" w:type="dxa"/>
            <w:tcBorders>
              <w:top w:val="nil"/>
              <w:left w:val="nil"/>
              <w:bottom w:val="nil"/>
              <w:right w:val="nil"/>
            </w:tcBorders>
            <w:shd w:val="clear" w:color="auto" w:fill="auto"/>
            <w:noWrap/>
            <w:vAlign w:val="center"/>
            <w:hideMark/>
          </w:tcPr>
          <w:p w14:paraId="44D12896"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70EEDCB"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2C53C6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9B4FC2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C1DF08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33A07F1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2F37B93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07C87CF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316F0CB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0C477B1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2D48B93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59F6CA8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6BC54C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0B25FC4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nil"/>
              <w:right w:val="nil"/>
            </w:tcBorders>
            <w:shd w:val="clear" w:color="auto" w:fill="auto"/>
            <w:noWrap/>
            <w:vAlign w:val="center"/>
            <w:hideMark/>
          </w:tcPr>
          <w:p w14:paraId="4B4C8005"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0D81130"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C184252"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C45A1D2"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F3994F8" w14:textId="4A038043"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6F14C828"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11</w:t>
            </w:r>
          </w:p>
        </w:tc>
        <w:tc>
          <w:tcPr>
            <w:tcW w:w="576" w:type="dxa"/>
            <w:tcBorders>
              <w:top w:val="nil"/>
              <w:left w:val="nil"/>
              <w:bottom w:val="nil"/>
              <w:right w:val="nil"/>
            </w:tcBorders>
            <w:shd w:val="clear" w:color="auto" w:fill="auto"/>
            <w:noWrap/>
            <w:vAlign w:val="center"/>
            <w:hideMark/>
          </w:tcPr>
          <w:p w14:paraId="0B4F8D1D"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05E53847"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5ACABBF"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1826AB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65DAA30" w14:textId="035C751E"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3256D6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486C9EB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0A109B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3A21EEB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42D019A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476065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7EDD570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0C6055D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66CA498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7974EA15"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545207E"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7FC34CD"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946D736"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34420C8"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7AA64A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2.95</w:t>
            </w:r>
          </w:p>
        </w:tc>
        <w:tc>
          <w:tcPr>
            <w:tcW w:w="576" w:type="dxa"/>
            <w:tcBorders>
              <w:top w:val="nil"/>
              <w:left w:val="nil"/>
              <w:bottom w:val="single" w:sz="4" w:space="0" w:color="auto"/>
              <w:right w:val="single" w:sz="4" w:space="0" w:color="auto"/>
            </w:tcBorders>
            <w:shd w:val="clear" w:color="auto" w:fill="auto"/>
            <w:noWrap/>
            <w:vAlign w:val="center"/>
            <w:hideMark/>
          </w:tcPr>
          <w:p w14:paraId="4EE37BB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3.28</w:t>
            </w:r>
          </w:p>
        </w:tc>
        <w:tc>
          <w:tcPr>
            <w:tcW w:w="576" w:type="dxa"/>
            <w:tcBorders>
              <w:top w:val="nil"/>
              <w:left w:val="nil"/>
              <w:bottom w:val="single" w:sz="4" w:space="0" w:color="auto"/>
              <w:right w:val="single" w:sz="4" w:space="0" w:color="auto"/>
            </w:tcBorders>
            <w:shd w:val="clear" w:color="auto" w:fill="auto"/>
            <w:noWrap/>
            <w:vAlign w:val="center"/>
            <w:hideMark/>
          </w:tcPr>
          <w:p w14:paraId="080EAFD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3.17</w:t>
            </w:r>
          </w:p>
        </w:tc>
        <w:tc>
          <w:tcPr>
            <w:tcW w:w="576" w:type="dxa"/>
            <w:tcBorders>
              <w:top w:val="nil"/>
              <w:left w:val="nil"/>
              <w:bottom w:val="single" w:sz="4" w:space="0" w:color="auto"/>
              <w:right w:val="single" w:sz="4" w:space="0" w:color="auto"/>
            </w:tcBorders>
            <w:shd w:val="clear" w:color="auto" w:fill="auto"/>
            <w:noWrap/>
            <w:vAlign w:val="center"/>
            <w:hideMark/>
          </w:tcPr>
          <w:p w14:paraId="367BBA9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3.08</w:t>
            </w:r>
          </w:p>
        </w:tc>
        <w:tc>
          <w:tcPr>
            <w:tcW w:w="576" w:type="dxa"/>
            <w:tcBorders>
              <w:top w:val="nil"/>
              <w:left w:val="nil"/>
              <w:bottom w:val="single" w:sz="4" w:space="0" w:color="auto"/>
              <w:right w:val="single" w:sz="4" w:space="0" w:color="auto"/>
            </w:tcBorders>
            <w:shd w:val="clear" w:color="auto" w:fill="auto"/>
            <w:noWrap/>
            <w:vAlign w:val="center"/>
            <w:hideMark/>
          </w:tcPr>
          <w:p w14:paraId="43B13E1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5.18</w:t>
            </w:r>
          </w:p>
        </w:tc>
        <w:tc>
          <w:tcPr>
            <w:tcW w:w="576" w:type="dxa"/>
            <w:tcBorders>
              <w:top w:val="nil"/>
              <w:left w:val="nil"/>
              <w:bottom w:val="single" w:sz="4" w:space="0" w:color="auto"/>
              <w:right w:val="single" w:sz="4" w:space="0" w:color="auto"/>
            </w:tcBorders>
            <w:shd w:val="clear" w:color="auto" w:fill="auto"/>
            <w:noWrap/>
            <w:vAlign w:val="center"/>
            <w:hideMark/>
          </w:tcPr>
          <w:p w14:paraId="01A8DEE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467B8A1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0C6CCC0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44DCE92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4.98</w:t>
            </w:r>
          </w:p>
        </w:tc>
        <w:tc>
          <w:tcPr>
            <w:tcW w:w="576" w:type="dxa"/>
            <w:tcBorders>
              <w:top w:val="nil"/>
              <w:left w:val="nil"/>
              <w:bottom w:val="nil"/>
              <w:right w:val="nil"/>
            </w:tcBorders>
            <w:shd w:val="clear" w:color="auto" w:fill="auto"/>
            <w:noWrap/>
            <w:vAlign w:val="center"/>
            <w:hideMark/>
          </w:tcPr>
          <w:p w14:paraId="69E9ACF3"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49CC510"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D40C809"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C26668E"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DBB199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4DD0BF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5C51189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2E29B55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111FC6C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0B1A25F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052EAAB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6A5783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3A5E68A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52E0A90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nil"/>
              <w:right w:val="nil"/>
            </w:tcBorders>
            <w:shd w:val="clear" w:color="auto" w:fill="auto"/>
            <w:noWrap/>
            <w:vAlign w:val="center"/>
            <w:hideMark/>
          </w:tcPr>
          <w:p w14:paraId="0FC04DE7"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F7955C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CDCC2B5"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2A9876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8393664" w14:textId="0D05AD29" w:rsidR="00671395" w:rsidRPr="00671395" w:rsidRDefault="00671395" w:rsidP="009C781D">
            <w:pPr>
              <w:spacing w:before="0" w:after="0" w:line="240" w:lineRule="auto"/>
              <w:jc w:val="center"/>
              <w:rPr>
                <w:rFonts w:cs="Times New Roman"/>
                <w:b/>
                <w:bCs/>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45E88E3E"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12</w:t>
            </w:r>
          </w:p>
        </w:tc>
        <w:tc>
          <w:tcPr>
            <w:tcW w:w="576" w:type="dxa"/>
            <w:tcBorders>
              <w:top w:val="nil"/>
              <w:left w:val="nil"/>
              <w:bottom w:val="nil"/>
              <w:right w:val="nil"/>
            </w:tcBorders>
            <w:shd w:val="clear" w:color="auto" w:fill="auto"/>
            <w:noWrap/>
            <w:vAlign w:val="center"/>
            <w:hideMark/>
          </w:tcPr>
          <w:p w14:paraId="05A5BA5E"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41EB5375"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7BED88E4"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77768C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CBCDFA0" w14:textId="2DD0A648"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14DBC91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4EBECB5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088B2A0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5DD870E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53708C1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1FBB01F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6447D9C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337B11E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136A4D2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701F2F54"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77679902"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C65C65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50289B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AFC4ED9"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4C69B48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3.14</w:t>
            </w:r>
          </w:p>
        </w:tc>
        <w:tc>
          <w:tcPr>
            <w:tcW w:w="576" w:type="dxa"/>
            <w:tcBorders>
              <w:top w:val="nil"/>
              <w:left w:val="nil"/>
              <w:bottom w:val="single" w:sz="4" w:space="0" w:color="auto"/>
              <w:right w:val="single" w:sz="4" w:space="0" w:color="auto"/>
            </w:tcBorders>
            <w:shd w:val="clear" w:color="auto" w:fill="auto"/>
            <w:noWrap/>
            <w:vAlign w:val="center"/>
            <w:hideMark/>
          </w:tcPr>
          <w:p w14:paraId="0E3F3C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3.03</w:t>
            </w:r>
          </w:p>
        </w:tc>
        <w:tc>
          <w:tcPr>
            <w:tcW w:w="576" w:type="dxa"/>
            <w:tcBorders>
              <w:top w:val="nil"/>
              <w:left w:val="nil"/>
              <w:bottom w:val="single" w:sz="4" w:space="0" w:color="auto"/>
              <w:right w:val="single" w:sz="4" w:space="0" w:color="auto"/>
            </w:tcBorders>
            <w:shd w:val="clear" w:color="auto" w:fill="auto"/>
            <w:noWrap/>
            <w:vAlign w:val="center"/>
            <w:hideMark/>
          </w:tcPr>
          <w:p w14:paraId="2AFD90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3.18</w:t>
            </w:r>
          </w:p>
        </w:tc>
        <w:tc>
          <w:tcPr>
            <w:tcW w:w="576" w:type="dxa"/>
            <w:tcBorders>
              <w:top w:val="nil"/>
              <w:left w:val="nil"/>
              <w:bottom w:val="single" w:sz="4" w:space="0" w:color="auto"/>
              <w:right w:val="single" w:sz="4" w:space="0" w:color="auto"/>
            </w:tcBorders>
            <w:shd w:val="clear" w:color="auto" w:fill="auto"/>
            <w:noWrap/>
            <w:vAlign w:val="center"/>
            <w:hideMark/>
          </w:tcPr>
          <w:p w14:paraId="5C8F82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3.31</w:t>
            </w:r>
          </w:p>
        </w:tc>
        <w:tc>
          <w:tcPr>
            <w:tcW w:w="576" w:type="dxa"/>
            <w:tcBorders>
              <w:top w:val="nil"/>
              <w:left w:val="nil"/>
              <w:bottom w:val="single" w:sz="4" w:space="0" w:color="auto"/>
              <w:right w:val="single" w:sz="4" w:space="0" w:color="auto"/>
            </w:tcBorders>
            <w:shd w:val="clear" w:color="auto" w:fill="auto"/>
            <w:noWrap/>
            <w:vAlign w:val="center"/>
            <w:hideMark/>
          </w:tcPr>
          <w:p w14:paraId="0890546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6.21</w:t>
            </w:r>
          </w:p>
        </w:tc>
        <w:tc>
          <w:tcPr>
            <w:tcW w:w="576" w:type="dxa"/>
            <w:tcBorders>
              <w:top w:val="nil"/>
              <w:left w:val="nil"/>
              <w:bottom w:val="single" w:sz="4" w:space="0" w:color="auto"/>
              <w:right w:val="single" w:sz="4" w:space="0" w:color="auto"/>
            </w:tcBorders>
            <w:shd w:val="clear" w:color="auto" w:fill="auto"/>
            <w:noWrap/>
            <w:vAlign w:val="center"/>
            <w:hideMark/>
          </w:tcPr>
          <w:p w14:paraId="2402026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7C23ECB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093DB9A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2008B92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6.47</w:t>
            </w:r>
          </w:p>
        </w:tc>
        <w:tc>
          <w:tcPr>
            <w:tcW w:w="576" w:type="dxa"/>
            <w:tcBorders>
              <w:top w:val="nil"/>
              <w:left w:val="nil"/>
              <w:bottom w:val="nil"/>
              <w:right w:val="nil"/>
            </w:tcBorders>
            <w:shd w:val="clear" w:color="auto" w:fill="auto"/>
            <w:noWrap/>
            <w:vAlign w:val="center"/>
            <w:hideMark/>
          </w:tcPr>
          <w:p w14:paraId="09B3D374"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2C3CB27"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C5571F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2873D4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D6A220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2BA8134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12.70</w:t>
            </w:r>
          </w:p>
        </w:tc>
        <w:tc>
          <w:tcPr>
            <w:tcW w:w="576" w:type="dxa"/>
            <w:tcBorders>
              <w:top w:val="nil"/>
              <w:left w:val="nil"/>
              <w:bottom w:val="single" w:sz="4" w:space="0" w:color="auto"/>
              <w:right w:val="single" w:sz="4" w:space="0" w:color="auto"/>
            </w:tcBorders>
            <w:shd w:val="clear" w:color="auto" w:fill="auto"/>
            <w:noWrap/>
            <w:vAlign w:val="center"/>
            <w:hideMark/>
          </w:tcPr>
          <w:p w14:paraId="69F84F2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760071A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0A14737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12.19</w:t>
            </w:r>
          </w:p>
        </w:tc>
        <w:tc>
          <w:tcPr>
            <w:tcW w:w="576" w:type="dxa"/>
            <w:tcBorders>
              <w:top w:val="nil"/>
              <w:left w:val="nil"/>
              <w:bottom w:val="single" w:sz="4" w:space="0" w:color="auto"/>
              <w:right w:val="single" w:sz="4" w:space="0" w:color="auto"/>
            </w:tcBorders>
            <w:shd w:val="clear" w:color="auto" w:fill="auto"/>
            <w:noWrap/>
            <w:vAlign w:val="center"/>
            <w:hideMark/>
          </w:tcPr>
          <w:p w14:paraId="4D9DD8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3B8FF1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1C3BE89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4157B0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single" w:sz="4" w:space="0" w:color="auto"/>
              <w:right w:val="single" w:sz="4" w:space="0" w:color="auto"/>
            </w:tcBorders>
            <w:shd w:val="clear" w:color="auto" w:fill="auto"/>
            <w:noWrap/>
            <w:vAlign w:val="center"/>
            <w:hideMark/>
          </w:tcPr>
          <w:p w14:paraId="5C0D3E8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10.44</w:t>
            </w:r>
          </w:p>
        </w:tc>
        <w:tc>
          <w:tcPr>
            <w:tcW w:w="576" w:type="dxa"/>
            <w:tcBorders>
              <w:top w:val="nil"/>
              <w:left w:val="nil"/>
              <w:bottom w:val="nil"/>
              <w:right w:val="nil"/>
            </w:tcBorders>
            <w:shd w:val="clear" w:color="auto" w:fill="auto"/>
            <w:noWrap/>
            <w:vAlign w:val="center"/>
            <w:hideMark/>
          </w:tcPr>
          <w:p w14:paraId="0323A426"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095CEBA6"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CC8E85E"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32E69D0"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9477164" w14:textId="3887EE53"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34D5C89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13</w:t>
            </w:r>
          </w:p>
        </w:tc>
        <w:tc>
          <w:tcPr>
            <w:tcW w:w="576" w:type="dxa"/>
            <w:tcBorders>
              <w:top w:val="nil"/>
              <w:left w:val="nil"/>
              <w:bottom w:val="nil"/>
              <w:right w:val="nil"/>
            </w:tcBorders>
            <w:shd w:val="clear" w:color="auto" w:fill="auto"/>
            <w:noWrap/>
            <w:vAlign w:val="center"/>
            <w:hideMark/>
          </w:tcPr>
          <w:p w14:paraId="087C4835"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22EAD174"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5720B7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B5AF46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69E1007" w14:textId="51CEBBA5"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38D9B09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1259493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065B403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75BC3BE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5152DB4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2B3A61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70F76BA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5EEA32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599869D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47217450"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977E9A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84C1F5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0BCE5E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B5E8B7A" w14:textId="6D75D3A5"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051997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1.44</w:t>
            </w:r>
          </w:p>
        </w:tc>
        <w:tc>
          <w:tcPr>
            <w:tcW w:w="576" w:type="dxa"/>
            <w:tcBorders>
              <w:top w:val="nil"/>
              <w:left w:val="nil"/>
              <w:bottom w:val="single" w:sz="4" w:space="0" w:color="auto"/>
              <w:right w:val="single" w:sz="4" w:space="0" w:color="auto"/>
            </w:tcBorders>
            <w:shd w:val="clear" w:color="auto" w:fill="auto"/>
            <w:noWrap/>
            <w:vAlign w:val="center"/>
            <w:hideMark/>
          </w:tcPr>
          <w:p w14:paraId="41D2C4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4.23</w:t>
            </w:r>
          </w:p>
        </w:tc>
        <w:tc>
          <w:tcPr>
            <w:tcW w:w="576" w:type="dxa"/>
            <w:tcBorders>
              <w:top w:val="nil"/>
              <w:left w:val="nil"/>
              <w:bottom w:val="single" w:sz="4" w:space="0" w:color="auto"/>
              <w:right w:val="single" w:sz="4" w:space="0" w:color="auto"/>
            </w:tcBorders>
            <w:shd w:val="clear" w:color="auto" w:fill="auto"/>
            <w:noWrap/>
            <w:vAlign w:val="center"/>
            <w:hideMark/>
          </w:tcPr>
          <w:p w14:paraId="4DC4954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099FAF0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4.23</w:t>
            </w:r>
          </w:p>
        </w:tc>
        <w:tc>
          <w:tcPr>
            <w:tcW w:w="576" w:type="dxa"/>
            <w:tcBorders>
              <w:top w:val="nil"/>
              <w:left w:val="nil"/>
              <w:bottom w:val="single" w:sz="4" w:space="0" w:color="auto"/>
              <w:right w:val="single" w:sz="4" w:space="0" w:color="auto"/>
            </w:tcBorders>
            <w:shd w:val="clear" w:color="auto" w:fill="auto"/>
            <w:noWrap/>
            <w:vAlign w:val="center"/>
            <w:hideMark/>
          </w:tcPr>
          <w:p w14:paraId="4E0B023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17604A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6408812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35503CC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6238057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3.89</w:t>
            </w:r>
          </w:p>
        </w:tc>
        <w:tc>
          <w:tcPr>
            <w:tcW w:w="576" w:type="dxa"/>
            <w:tcBorders>
              <w:top w:val="nil"/>
              <w:left w:val="nil"/>
              <w:bottom w:val="nil"/>
              <w:right w:val="nil"/>
            </w:tcBorders>
            <w:shd w:val="clear" w:color="auto" w:fill="auto"/>
            <w:noWrap/>
            <w:vAlign w:val="center"/>
            <w:hideMark/>
          </w:tcPr>
          <w:p w14:paraId="1A3787E5"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F651CD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510CE08"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8E40DAF"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9CC45A0" w14:textId="67AD8ABD"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0C97F7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3CF509D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1F879B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30571DE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1922E36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6A7A16D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68CB3A0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577EFFE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3E2C326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nil"/>
              <w:right w:val="nil"/>
            </w:tcBorders>
            <w:shd w:val="clear" w:color="auto" w:fill="auto"/>
            <w:noWrap/>
            <w:vAlign w:val="center"/>
            <w:hideMark/>
          </w:tcPr>
          <w:p w14:paraId="4097AD48"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5DF7EA6"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A0A5177"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0DA2F8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FEDC90B" w14:textId="07B06AC0"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00467601"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14</w:t>
            </w:r>
          </w:p>
        </w:tc>
        <w:tc>
          <w:tcPr>
            <w:tcW w:w="576" w:type="dxa"/>
            <w:tcBorders>
              <w:top w:val="nil"/>
              <w:left w:val="nil"/>
              <w:bottom w:val="nil"/>
              <w:right w:val="nil"/>
            </w:tcBorders>
            <w:shd w:val="clear" w:color="auto" w:fill="auto"/>
            <w:noWrap/>
            <w:vAlign w:val="center"/>
            <w:hideMark/>
          </w:tcPr>
          <w:p w14:paraId="2A29B106"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1C78F08D"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6B10A04"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996B90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D5DC2A8" w14:textId="15FC056B"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5101697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3E38E50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27B7511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3EAE38B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3CC1C2A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0547CA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743E9DD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2139D0C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420AC7B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329BBEFF"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BFB137B"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A271D2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3DE0157"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64573DF" w14:textId="48D4E08B"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717B178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1.55</w:t>
            </w:r>
          </w:p>
        </w:tc>
        <w:tc>
          <w:tcPr>
            <w:tcW w:w="576" w:type="dxa"/>
            <w:tcBorders>
              <w:top w:val="nil"/>
              <w:left w:val="nil"/>
              <w:bottom w:val="single" w:sz="4" w:space="0" w:color="auto"/>
              <w:right w:val="single" w:sz="4" w:space="0" w:color="auto"/>
            </w:tcBorders>
            <w:shd w:val="clear" w:color="auto" w:fill="auto"/>
            <w:noWrap/>
            <w:vAlign w:val="center"/>
            <w:hideMark/>
          </w:tcPr>
          <w:p w14:paraId="1A42E7B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4.20</w:t>
            </w:r>
          </w:p>
        </w:tc>
        <w:tc>
          <w:tcPr>
            <w:tcW w:w="576" w:type="dxa"/>
            <w:tcBorders>
              <w:top w:val="nil"/>
              <w:left w:val="nil"/>
              <w:bottom w:val="single" w:sz="4" w:space="0" w:color="auto"/>
              <w:right w:val="single" w:sz="4" w:space="0" w:color="auto"/>
            </w:tcBorders>
            <w:shd w:val="clear" w:color="auto" w:fill="auto"/>
            <w:noWrap/>
            <w:vAlign w:val="center"/>
            <w:hideMark/>
          </w:tcPr>
          <w:p w14:paraId="13BF54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2E0B663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4.23</w:t>
            </w:r>
          </w:p>
        </w:tc>
        <w:tc>
          <w:tcPr>
            <w:tcW w:w="576" w:type="dxa"/>
            <w:tcBorders>
              <w:top w:val="nil"/>
              <w:left w:val="nil"/>
              <w:bottom w:val="single" w:sz="4" w:space="0" w:color="auto"/>
              <w:right w:val="single" w:sz="4" w:space="0" w:color="auto"/>
            </w:tcBorders>
            <w:shd w:val="clear" w:color="auto" w:fill="auto"/>
            <w:noWrap/>
            <w:vAlign w:val="center"/>
            <w:hideMark/>
          </w:tcPr>
          <w:p w14:paraId="065DC30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560F6BA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28A1175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470A521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71FCB14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nil"/>
              <w:right w:val="nil"/>
            </w:tcBorders>
            <w:shd w:val="clear" w:color="auto" w:fill="auto"/>
            <w:noWrap/>
            <w:vAlign w:val="center"/>
            <w:hideMark/>
          </w:tcPr>
          <w:p w14:paraId="062A8223"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7CF1DCE"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FB73E4D"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D67617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6E639A0" w14:textId="6ED3379E"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393D92D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0A37AC5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14DB0B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32503B3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4AFB8E0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2F85A55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35242CC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47D5CC8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7013CD1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nil"/>
              <w:right w:val="nil"/>
            </w:tcBorders>
            <w:shd w:val="clear" w:color="auto" w:fill="auto"/>
            <w:noWrap/>
            <w:vAlign w:val="center"/>
            <w:hideMark/>
          </w:tcPr>
          <w:p w14:paraId="42AF4C09"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A04D21B"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5FD31AD"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D136CD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213AF42" w14:textId="38099425"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28374F5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15</w:t>
            </w:r>
          </w:p>
        </w:tc>
        <w:tc>
          <w:tcPr>
            <w:tcW w:w="576" w:type="dxa"/>
            <w:tcBorders>
              <w:top w:val="nil"/>
              <w:left w:val="nil"/>
              <w:bottom w:val="nil"/>
              <w:right w:val="nil"/>
            </w:tcBorders>
            <w:shd w:val="clear" w:color="auto" w:fill="auto"/>
            <w:noWrap/>
            <w:vAlign w:val="center"/>
            <w:hideMark/>
          </w:tcPr>
          <w:p w14:paraId="6CEAB62F"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035C082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7CB1D3B3"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1F287C6"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D427240" w14:textId="62853112"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792609C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4351A29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2DD7FEA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52505D0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700D96A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54597E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08681AE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1CDCD59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5EFB4BE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699D0B9B"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8D315D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4F9E5D2"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A7D690E"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04F92A5"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77B9840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1.54</w:t>
            </w:r>
          </w:p>
        </w:tc>
        <w:tc>
          <w:tcPr>
            <w:tcW w:w="576" w:type="dxa"/>
            <w:tcBorders>
              <w:top w:val="nil"/>
              <w:left w:val="nil"/>
              <w:bottom w:val="single" w:sz="4" w:space="0" w:color="auto"/>
              <w:right w:val="single" w:sz="4" w:space="0" w:color="auto"/>
            </w:tcBorders>
            <w:shd w:val="clear" w:color="auto" w:fill="auto"/>
            <w:noWrap/>
            <w:vAlign w:val="center"/>
            <w:hideMark/>
          </w:tcPr>
          <w:p w14:paraId="2309FFD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4.27</w:t>
            </w:r>
          </w:p>
        </w:tc>
        <w:tc>
          <w:tcPr>
            <w:tcW w:w="576" w:type="dxa"/>
            <w:tcBorders>
              <w:top w:val="nil"/>
              <w:left w:val="nil"/>
              <w:bottom w:val="single" w:sz="4" w:space="0" w:color="auto"/>
              <w:right w:val="single" w:sz="4" w:space="0" w:color="auto"/>
            </w:tcBorders>
            <w:shd w:val="clear" w:color="auto" w:fill="auto"/>
            <w:noWrap/>
            <w:vAlign w:val="center"/>
            <w:hideMark/>
          </w:tcPr>
          <w:p w14:paraId="51A7CCA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2D638A7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4.19</w:t>
            </w:r>
          </w:p>
        </w:tc>
        <w:tc>
          <w:tcPr>
            <w:tcW w:w="576" w:type="dxa"/>
            <w:tcBorders>
              <w:top w:val="nil"/>
              <w:left w:val="nil"/>
              <w:bottom w:val="single" w:sz="4" w:space="0" w:color="auto"/>
              <w:right w:val="single" w:sz="4" w:space="0" w:color="auto"/>
            </w:tcBorders>
            <w:shd w:val="clear" w:color="auto" w:fill="auto"/>
            <w:noWrap/>
            <w:vAlign w:val="center"/>
            <w:hideMark/>
          </w:tcPr>
          <w:p w14:paraId="5EC503D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47309FC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2F6D6A6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1396FF1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22C4751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nil"/>
              <w:right w:val="nil"/>
            </w:tcBorders>
            <w:shd w:val="clear" w:color="auto" w:fill="auto"/>
            <w:noWrap/>
            <w:vAlign w:val="center"/>
            <w:hideMark/>
          </w:tcPr>
          <w:p w14:paraId="65CBB5A3"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3040B5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D344D11" w14:textId="77777777" w:rsidR="00671395" w:rsidRPr="00671395" w:rsidRDefault="00671395" w:rsidP="009C781D">
            <w:pPr>
              <w:spacing w:before="0" w:after="0" w:line="240" w:lineRule="auto"/>
              <w:jc w:val="center"/>
              <w:rPr>
                <w:rFonts w:cs="Times New Roman"/>
                <w:sz w:val="20"/>
                <w:szCs w:val="20"/>
              </w:rPr>
            </w:pPr>
          </w:p>
        </w:tc>
      </w:tr>
      <w:tr w:rsidR="00671395" w:rsidRPr="00671395" w14:paraId="7E95E99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8341CCB"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0241885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271931E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0C9D18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01B9621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3FF3ECD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0BD18C3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00FDB70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2062A01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single" w:sz="4" w:space="0" w:color="auto"/>
              <w:right w:val="single" w:sz="4" w:space="0" w:color="auto"/>
            </w:tcBorders>
            <w:shd w:val="clear" w:color="auto" w:fill="auto"/>
            <w:noWrap/>
            <w:vAlign w:val="center"/>
            <w:hideMark/>
          </w:tcPr>
          <w:p w14:paraId="02A38BF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11.00</w:t>
            </w:r>
          </w:p>
        </w:tc>
        <w:tc>
          <w:tcPr>
            <w:tcW w:w="576" w:type="dxa"/>
            <w:tcBorders>
              <w:top w:val="nil"/>
              <w:left w:val="nil"/>
              <w:bottom w:val="nil"/>
              <w:right w:val="nil"/>
            </w:tcBorders>
            <w:shd w:val="clear" w:color="auto" w:fill="auto"/>
            <w:noWrap/>
            <w:vAlign w:val="center"/>
            <w:hideMark/>
          </w:tcPr>
          <w:p w14:paraId="573C3A69"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3C99A387"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D234EE0"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72366E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82F8718" w14:textId="2AB87361"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325E8EF1"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16</w:t>
            </w:r>
          </w:p>
        </w:tc>
        <w:tc>
          <w:tcPr>
            <w:tcW w:w="576" w:type="dxa"/>
            <w:tcBorders>
              <w:top w:val="nil"/>
              <w:left w:val="nil"/>
              <w:bottom w:val="nil"/>
              <w:right w:val="nil"/>
            </w:tcBorders>
            <w:shd w:val="clear" w:color="auto" w:fill="auto"/>
            <w:noWrap/>
            <w:vAlign w:val="center"/>
            <w:hideMark/>
          </w:tcPr>
          <w:p w14:paraId="709E8A9D"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0D38ABC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2231682"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3ADE38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4304294" w14:textId="012F230A"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1A76EF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5FC528A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29B5E75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427999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4E13DDD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6B323D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016B3A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09B1A5F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7F38A26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3ABC8063"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C96222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6A99B0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39707C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0FE15B9"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E941AB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w:t>
            </w:r>
          </w:p>
        </w:tc>
        <w:tc>
          <w:tcPr>
            <w:tcW w:w="576" w:type="dxa"/>
            <w:tcBorders>
              <w:top w:val="nil"/>
              <w:left w:val="nil"/>
              <w:bottom w:val="single" w:sz="4" w:space="0" w:color="auto"/>
              <w:right w:val="single" w:sz="4" w:space="0" w:color="auto"/>
            </w:tcBorders>
            <w:shd w:val="clear" w:color="auto" w:fill="auto"/>
            <w:noWrap/>
            <w:vAlign w:val="center"/>
            <w:hideMark/>
          </w:tcPr>
          <w:p w14:paraId="02D1EDC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4.19</w:t>
            </w:r>
          </w:p>
        </w:tc>
        <w:tc>
          <w:tcPr>
            <w:tcW w:w="576" w:type="dxa"/>
            <w:tcBorders>
              <w:top w:val="nil"/>
              <w:left w:val="nil"/>
              <w:bottom w:val="single" w:sz="4" w:space="0" w:color="auto"/>
              <w:right w:val="single" w:sz="4" w:space="0" w:color="auto"/>
            </w:tcBorders>
            <w:shd w:val="clear" w:color="auto" w:fill="auto"/>
            <w:noWrap/>
            <w:vAlign w:val="center"/>
            <w:hideMark/>
          </w:tcPr>
          <w:p w14:paraId="4A9A82C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2496F77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4.27</w:t>
            </w:r>
          </w:p>
        </w:tc>
        <w:tc>
          <w:tcPr>
            <w:tcW w:w="576" w:type="dxa"/>
            <w:tcBorders>
              <w:top w:val="nil"/>
              <w:left w:val="nil"/>
              <w:bottom w:val="single" w:sz="4" w:space="0" w:color="auto"/>
              <w:right w:val="single" w:sz="4" w:space="0" w:color="auto"/>
            </w:tcBorders>
            <w:shd w:val="clear" w:color="auto" w:fill="auto"/>
            <w:noWrap/>
            <w:vAlign w:val="center"/>
            <w:hideMark/>
          </w:tcPr>
          <w:p w14:paraId="4E9FDAF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3.77</w:t>
            </w:r>
          </w:p>
        </w:tc>
        <w:tc>
          <w:tcPr>
            <w:tcW w:w="576" w:type="dxa"/>
            <w:tcBorders>
              <w:top w:val="nil"/>
              <w:left w:val="nil"/>
              <w:bottom w:val="single" w:sz="4" w:space="0" w:color="auto"/>
              <w:right w:val="single" w:sz="4" w:space="0" w:color="auto"/>
            </w:tcBorders>
            <w:shd w:val="clear" w:color="auto" w:fill="auto"/>
            <w:noWrap/>
            <w:vAlign w:val="center"/>
            <w:hideMark/>
          </w:tcPr>
          <w:p w14:paraId="659FBD3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3C2B13D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5BA4FAA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63314A9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3.85</w:t>
            </w:r>
          </w:p>
        </w:tc>
        <w:tc>
          <w:tcPr>
            <w:tcW w:w="576" w:type="dxa"/>
            <w:tcBorders>
              <w:top w:val="nil"/>
              <w:left w:val="nil"/>
              <w:bottom w:val="nil"/>
              <w:right w:val="nil"/>
            </w:tcBorders>
            <w:shd w:val="clear" w:color="auto" w:fill="auto"/>
            <w:noWrap/>
            <w:vAlign w:val="center"/>
            <w:hideMark/>
          </w:tcPr>
          <w:p w14:paraId="7508305D"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6345CFD"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1E043D5"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97B59A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411A55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440020B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53F3015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2C8734A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9FCDB6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4795F8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4F535DF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4C49B4D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42AB4E3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40E51B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nil"/>
              <w:right w:val="nil"/>
            </w:tcBorders>
            <w:shd w:val="clear" w:color="auto" w:fill="auto"/>
            <w:noWrap/>
            <w:vAlign w:val="center"/>
            <w:hideMark/>
          </w:tcPr>
          <w:p w14:paraId="304E97D5"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2238DDC"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90615B4"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031DB2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C2A5B04" w14:textId="085FDF19"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0FF28704"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17</w:t>
            </w:r>
          </w:p>
        </w:tc>
        <w:tc>
          <w:tcPr>
            <w:tcW w:w="576" w:type="dxa"/>
            <w:tcBorders>
              <w:top w:val="nil"/>
              <w:left w:val="nil"/>
              <w:bottom w:val="nil"/>
              <w:right w:val="nil"/>
            </w:tcBorders>
            <w:shd w:val="clear" w:color="auto" w:fill="auto"/>
            <w:noWrap/>
            <w:vAlign w:val="center"/>
            <w:hideMark/>
          </w:tcPr>
          <w:p w14:paraId="663260C5"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35B747E0"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34D1BD7"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2A15FA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3B21F8C" w14:textId="60FE78DB"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0370FB4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206590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736D8AD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4C74CD3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37F2D41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9BE2C0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0FACB81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701EAA8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638035D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489F23D8"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C2EF707"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0C78E0D"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0BC6456"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3DEE507"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9051E3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1.61</w:t>
            </w:r>
          </w:p>
        </w:tc>
        <w:tc>
          <w:tcPr>
            <w:tcW w:w="576" w:type="dxa"/>
            <w:tcBorders>
              <w:top w:val="nil"/>
              <w:left w:val="nil"/>
              <w:bottom w:val="single" w:sz="4" w:space="0" w:color="auto"/>
              <w:right w:val="single" w:sz="4" w:space="0" w:color="auto"/>
            </w:tcBorders>
            <w:shd w:val="clear" w:color="auto" w:fill="auto"/>
            <w:noWrap/>
            <w:vAlign w:val="center"/>
            <w:hideMark/>
          </w:tcPr>
          <w:p w14:paraId="4464708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4.16</w:t>
            </w:r>
          </w:p>
        </w:tc>
        <w:tc>
          <w:tcPr>
            <w:tcW w:w="576" w:type="dxa"/>
            <w:tcBorders>
              <w:top w:val="nil"/>
              <w:left w:val="nil"/>
              <w:bottom w:val="single" w:sz="4" w:space="0" w:color="auto"/>
              <w:right w:val="single" w:sz="4" w:space="0" w:color="auto"/>
            </w:tcBorders>
            <w:shd w:val="clear" w:color="auto" w:fill="auto"/>
            <w:noWrap/>
            <w:vAlign w:val="center"/>
            <w:hideMark/>
          </w:tcPr>
          <w:p w14:paraId="5C3CE6D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2771C2F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4.30</w:t>
            </w:r>
          </w:p>
        </w:tc>
        <w:tc>
          <w:tcPr>
            <w:tcW w:w="576" w:type="dxa"/>
            <w:tcBorders>
              <w:top w:val="nil"/>
              <w:left w:val="nil"/>
              <w:bottom w:val="single" w:sz="4" w:space="0" w:color="auto"/>
              <w:right w:val="single" w:sz="4" w:space="0" w:color="auto"/>
            </w:tcBorders>
            <w:shd w:val="clear" w:color="auto" w:fill="auto"/>
            <w:noWrap/>
            <w:vAlign w:val="center"/>
            <w:hideMark/>
          </w:tcPr>
          <w:p w14:paraId="525162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6.28</w:t>
            </w:r>
          </w:p>
        </w:tc>
        <w:tc>
          <w:tcPr>
            <w:tcW w:w="576" w:type="dxa"/>
            <w:tcBorders>
              <w:top w:val="nil"/>
              <w:left w:val="nil"/>
              <w:bottom w:val="single" w:sz="4" w:space="0" w:color="auto"/>
              <w:right w:val="single" w:sz="4" w:space="0" w:color="auto"/>
            </w:tcBorders>
            <w:shd w:val="clear" w:color="auto" w:fill="auto"/>
            <w:noWrap/>
            <w:vAlign w:val="center"/>
            <w:hideMark/>
          </w:tcPr>
          <w:p w14:paraId="17345B3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4E9C3ED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5B24CE7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2E10D8A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6.42</w:t>
            </w:r>
          </w:p>
        </w:tc>
        <w:tc>
          <w:tcPr>
            <w:tcW w:w="576" w:type="dxa"/>
            <w:tcBorders>
              <w:top w:val="nil"/>
              <w:left w:val="nil"/>
              <w:bottom w:val="nil"/>
              <w:right w:val="nil"/>
            </w:tcBorders>
            <w:shd w:val="clear" w:color="auto" w:fill="auto"/>
            <w:noWrap/>
            <w:vAlign w:val="center"/>
            <w:hideMark/>
          </w:tcPr>
          <w:p w14:paraId="57549ECA"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45C8B97"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D640263"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0FAF29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661FEF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187E839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488B5DD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259B27F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4C581C8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6B4BF21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5B931DE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35EF97D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439FDF6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674B42C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nil"/>
              <w:right w:val="nil"/>
            </w:tcBorders>
            <w:shd w:val="clear" w:color="auto" w:fill="auto"/>
            <w:noWrap/>
            <w:vAlign w:val="center"/>
            <w:hideMark/>
          </w:tcPr>
          <w:p w14:paraId="4D4D682A"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2DA202F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B5903FE" w14:textId="77777777" w:rsidR="00671395" w:rsidRPr="00671395" w:rsidRDefault="00671395" w:rsidP="009C781D">
            <w:pPr>
              <w:spacing w:before="0" w:after="0" w:line="240" w:lineRule="auto"/>
              <w:jc w:val="center"/>
              <w:rPr>
                <w:rFonts w:cs="Times New Roman"/>
                <w:sz w:val="20"/>
                <w:szCs w:val="20"/>
              </w:rPr>
            </w:pPr>
          </w:p>
        </w:tc>
      </w:tr>
      <w:tr w:rsidR="00671395" w:rsidRPr="00671395" w14:paraId="7F95161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638E04D" w14:textId="1D6F466F"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1F0196DB"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18</w:t>
            </w:r>
          </w:p>
        </w:tc>
        <w:tc>
          <w:tcPr>
            <w:tcW w:w="576" w:type="dxa"/>
            <w:tcBorders>
              <w:top w:val="nil"/>
              <w:left w:val="nil"/>
              <w:bottom w:val="nil"/>
              <w:right w:val="nil"/>
            </w:tcBorders>
            <w:shd w:val="clear" w:color="auto" w:fill="auto"/>
            <w:noWrap/>
            <w:vAlign w:val="center"/>
            <w:hideMark/>
          </w:tcPr>
          <w:p w14:paraId="1B0521D5"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2EEFACC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BC49501"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97984A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57E2CB5" w14:textId="50EDDC73"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2485CB0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3BCAE35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7180A75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6F9FD46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61A41E3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0277FF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36640C3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3735F89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2C8EAB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78617D02"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F05B601"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9241D01"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2F0A5C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5E2097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7B916F5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1.50</w:t>
            </w:r>
          </w:p>
        </w:tc>
        <w:tc>
          <w:tcPr>
            <w:tcW w:w="576" w:type="dxa"/>
            <w:tcBorders>
              <w:top w:val="nil"/>
              <w:left w:val="nil"/>
              <w:bottom w:val="single" w:sz="4" w:space="0" w:color="auto"/>
              <w:right w:val="single" w:sz="4" w:space="0" w:color="auto"/>
            </w:tcBorders>
            <w:shd w:val="clear" w:color="auto" w:fill="auto"/>
            <w:noWrap/>
            <w:vAlign w:val="center"/>
            <w:hideMark/>
          </w:tcPr>
          <w:p w14:paraId="156A6D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4.30</w:t>
            </w:r>
          </w:p>
        </w:tc>
        <w:tc>
          <w:tcPr>
            <w:tcW w:w="576" w:type="dxa"/>
            <w:tcBorders>
              <w:top w:val="nil"/>
              <w:left w:val="nil"/>
              <w:bottom w:val="single" w:sz="4" w:space="0" w:color="auto"/>
              <w:right w:val="single" w:sz="4" w:space="0" w:color="auto"/>
            </w:tcBorders>
            <w:shd w:val="clear" w:color="auto" w:fill="auto"/>
            <w:noWrap/>
            <w:vAlign w:val="center"/>
            <w:hideMark/>
          </w:tcPr>
          <w:p w14:paraId="2EEDEC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789F18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4.16</w:t>
            </w:r>
          </w:p>
        </w:tc>
        <w:tc>
          <w:tcPr>
            <w:tcW w:w="576" w:type="dxa"/>
            <w:tcBorders>
              <w:top w:val="nil"/>
              <w:left w:val="nil"/>
              <w:bottom w:val="single" w:sz="4" w:space="0" w:color="auto"/>
              <w:right w:val="single" w:sz="4" w:space="0" w:color="auto"/>
            </w:tcBorders>
            <w:shd w:val="clear" w:color="auto" w:fill="auto"/>
            <w:noWrap/>
            <w:vAlign w:val="center"/>
            <w:hideMark/>
          </w:tcPr>
          <w:p w14:paraId="0A844E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7.69</w:t>
            </w:r>
          </w:p>
        </w:tc>
        <w:tc>
          <w:tcPr>
            <w:tcW w:w="576" w:type="dxa"/>
            <w:tcBorders>
              <w:top w:val="nil"/>
              <w:left w:val="nil"/>
              <w:bottom w:val="single" w:sz="4" w:space="0" w:color="auto"/>
              <w:right w:val="single" w:sz="4" w:space="0" w:color="auto"/>
            </w:tcBorders>
            <w:shd w:val="clear" w:color="auto" w:fill="auto"/>
            <w:noWrap/>
            <w:vAlign w:val="center"/>
            <w:hideMark/>
          </w:tcPr>
          <w:p w14:paraId="10CF96A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06D2E3B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637626D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46BDC82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7.55</w:t>
            </w:r>
          </w:p>
        </w:tc>
        <w:tc>
          <w:tcPr>
            <w:tcW w:w="576" w:type="dxa"/>
            <w:tcBorders>
              <w:top w:val="nil"/>
              <w:left w:val="nil"/>
              <w:bottom w:val="nil"/>
              <w:right w:val="nil"/>
            </w:tcBorders>
            <w:shd w:val="clear" w:color="auto" w:fill="auto"/>
            <w:noWrap/>
            <w:vAlign w:val="center"/>
            <w:hideMark/>
          </w:tcPr>
          <w:p w14:paraId="79B427CD"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0F67E70D"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0178FB4"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FE34B6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514EF1B"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2F25A5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524C8AF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D7B9B1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69F9A3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28F451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3FD929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091B891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00664DA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single" w:sz="4" w:space="0" w:color="auto"/>
              <w:right w:val="single" w:sz="4" w:space="0" w:color="auto"/>
            </w:tcBorders>
            <w:shd w:val="clear" w:color="auto" w:fill="auto"/>
            <w:noWrap/>
            <w:vAlign w:val="center"/>
            <w:hideMark/>
          </w:tcPr>
          <w:p w14:paraId="6FBD0E6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11.43</w:t>
            </w:r>
          </w:p>
        </w:tc>
        <w:tc>
          <w:tcPr>
            <w:tcW w:w="576" w:type="dxa"/>
            <w:tcBorders>
              <w:top w:val="nil"/>
              <w:left w:val="nil"/>
              <w:bottom w:val="nil"/>
              <w:right w:val="nil"/>
            </w:tcBorders>
            <w:shd w:val="clear" w:color="auto" w:fill="auto"/>
            <w:noWrap/>
            <w:vAlign w:val="center"/>
            <w:hideMark/>
          </w:tcPr>
          <w:p w14:paraId="42DD6081"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1CBFED1"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9FB7C7B" w14:textId="77777777" w:rsidR="00671395" w:rsidRPr="00671395" w:rsidRDefault="00671395" w:rsidP="009C781D">
            <w:pPr>
              <w:spacing w:before="0" w:after="0" w:line="240" w:lineRule="auto"/>
              <w:jc w:val="center"/>
              <w:rPr>
                <w:rFonts w:cs="Times New Roman"/>
                <w:sz w:val="20"/>
                <w:szCs w:val="20"/>
              </w:rPr>
            </w:pPr>
          </w:p>
        </w:tc>
      </w:tr>
    </w:tbl>
    <w:p w14:paraId="6DB88618" w14:textId="77777777" w:rsidR="009C781D" w:rsidRDefault="009C781D"/>
    <w:tbl>
      <w:tblPr>
        <w:tblW w:w="8492" w:type="dxa"/>
        <w:tblLook w:val="04A0" w:firstRow="1" w:lastRow="0" w:firstColumn="1" w:lastColumn="0" w:noHBand="0" w:noVBand="1"/>
      </w:tblPr>
      <w:tblGrid>
        <w:gridCol w:w="1580"/>
        <w:gridCol w:w="576"/>
        <w:gridCol w:w="576"/>
        <w:gridCol w:w="576"/>
        <w:gridCol w:w="576"/>
        <w:gridCol w:w="576"/>
        <w:gridCol w:w="576"/>
        <w:gridCol w:w="576"/>
        <w:gridCol w:w="576"/>
        <w:gridCol w:w="576"/>
        <w:gridCol w:w="576"/>
        <w:gridCol w:w="576"/>
        <w:gridCol w:w="576"/>
      </w:tblGrid>
      <w:tr w:rsidR="00671395" w:rsidRPr="00671395" w14:paraId="376D967D" w14:textId="77777777" w:rsidTr="009C781D">
        <w:trPr>
          <w:trHeight w:val="290"/>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FBA21" w14:textId="502F1698"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0524616E"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19</w:t>
            </w:r>
          </w:p>
        </w:tc>
        <w:tc>
          <w:tcPr>
            <w:tcW w:w="576" w:type="dxa"/>
            <w:tcBorders>
              <w:top w:val="nil"/>
              <w:left w:val="nil"/>
              <w:bottom w:val="nil"/>
              <w:right w:val="nil"/>
            </w:tcBorders>
            <w:shd w:val="clear" w:color="auto" w:fill="auto"/>
            <w:noWrap/>
            <w:vAlign w:val="center"/>
            <w:hideMark/>
          </w:tcPr>
          <w:p w14:paraId="5FBA597A"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0B079715"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D3BBA79"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478C05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2330DC9" w14:textId="3982B7DC"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7BA4795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6FD0B81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3533D4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205DB44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45D8F94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2FE0069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4068A01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08D3AEF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3BECDEB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09285B1D"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C3C121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78F032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EA7DA0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776B26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FA6DE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w:t>
            </w:r>
          </w:p>
        </w:tc>
        <w:tc>
          <w:tcPr>
            <w:tcW w:w="576" w:type="dxa"/>
            <w:tcBorders>
              <w:top w:val="nil"/>
              <w:left w:val="nil"/>
              <w:bottom w:val="single" w:sz="4" w:space="0" w:color="auto"/>
              <w:right w:val="single" w:sz="4" w:space="0" w:color="auto"/>
            </w:tcBorders>
            <w:shd w:val="clear" w:color="auto" w:fill="auto"/>
            <w:noWrap/>
            <w:vAlign w:val="center"/>
            <w:hideMark/>
          </w:tcPr>
          <w:p w14:paraId="2FA4611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4.20</w:t>
            </w:r>
          </w:p>
        </w:tc>
        <w:tc>
          <w:tcPr>
            <w:tcW w:w="576" w:type="dxa"/>
            <w:tcBorders>
              <w:top w:val="nil"/>
              <w:left w:val="nil"/>
              <w:bottom w:val="single" w:sz="4" w:space="0" w:color="auto"/>
              <w:right w:val="single" w:sz="4" w:space="0" w:color="auto"/>
            </w:tcBorders>
            <w:shd w:val="clear" w:color="auto" w:fill="auto"/>
            <w:noWrap/>
            <w:vAlign w:val="center"/>
            <w:hideMark/>
          </w:tcPr>
          <w:p w14:paraId="502EA08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27D132B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4.26</w:t>
            </w:r>
          </w:p>
        </w:tc>
        <w:tc>
          <w:tcPr>
            <w:tcW w:w="576" w:type="dxa"/>
            <w:tcBorders>
              <w:top w:val="nil"/>
              <w:left w:val="nil"/>
              <w:bottom w:val="single" w:sz="4" w:space="0" w:color="auto"/>
              <w:right w:val="single" w:sz="4" w:space="0" w:color="auto"/>
            </w:tcBorders>
            <w:shd w:val="clear" w:color="auto" w:fill="auto"/>
            <w:noWrap/>
            <w:vAlign w:val="center"/>
            <w:hideMark/>
          </w:tcPr>
          <w:p w14:paraId="1F93378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3.78</w:t>
            </w:r>
          </w:p>
        </w:tc>
        <w:tc>
          <w:tcPr>
            <w:tcW w:w="576" w:type="dxa"/>
            <w:tcBorders>
              <w:top w:val="nil"/>
              <w:left w:val="nil"/>
              <w:bottom w:val="single" w:sz="4" w:space="0" w:color="auto"/>
              <w:right w:val="single" w:sz="4" w:space="0" w:color="auto"/>
            </w:tcBorders>
            <w:shd w:val="clear" w:color="auto" w:fill="auto"/>
            <w:noWrap/>
            <w:vAlign w:val="center"/>
            <w:hideMark/>
          </w:tcPr>
          <w:p w14:paraId="6DC5ED7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5D34BE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4B6F039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7CE92DD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3.84</w:t>
            </w:r>
          </w:p>
        </w:tc>
        <w:tc>
          <w:tcPr>
            <w:tcW w:w="576" w:type="dxa"/>
            <w:tcBorders>
              <w:top w:val="nil"/>
              <w:left w:val="nil"/>
              <w:bottom w:val="nil"/>
              <w:right w:val="nil"/>
            </w:tcBorders>
            <w:shd w:val="clear" w:color="auto" w:fill="auto"/>
            <w:noWrap/>
            <w:vAlign w:val="center"/>
            <w:hideMark/>
          </w:tcPr>
          <w:p w14:paraId="188F77BB"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2F0FB74"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1EB65AA"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0E78AEF"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8647CB7"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5211431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7B485FB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228CC17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0CE64E3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7A52797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490B28B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4C24F3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4099AB5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624F70B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nil"/>
              <w:right w:val="nil"/>
            </w:tcBorders>
            <w:shd w:val="clear" w:color="auto" w:fill="auto"/>
            <w:noWrap/>
            <w:vAlign w:val="center"/>
            <w:hideMark/>
          </w:tcPr>
          <w:p w14:paraId="1CA4E2B9"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7C9A816F"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E64824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7FE939A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DC9A6D3" w14:textId="66D44950"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4C11C8BD"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20</w:t>
            </w:r>
          </w:p>
        </w:tc>
        <w:tc>
          <w:tcPr>
            <w:tcW w:w="576" w:type="dxa"/>
            <w:tcBorders>
              <w:top w:val="nil"/>
              <w:left w:val="nil"/>
              <w:bottom w:val="nil"/>
              <w:right w:val="nil"/>
            </w:tcBorders>
            <w:shd w:val="clear" w:color="auto" w:fill="auto"/>
            <w:noWrap/>
            <w:vAlign w:val="center"/>
            <w:hideMark/>
          </w:tcPr>
          <w:p w14:paraId="614EE907"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2B4EA0BD"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2793B6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92B36A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155CE4E" w14:textId="790D6C75"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43D862D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5F55EB5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7E332D4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0C5C8BC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556B37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0D45734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3C65023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0A12455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79FA897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1B77C3C4"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C9DF8A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33597005"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75D97E2"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9DB648D"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50AD59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1.57</w:t>
            </w:r>
          </w:p>
        </w:tc>
        <w:tc>
          <w:tcPr>
            <w:tcW w:w="576" w:type="dxa"/>
            <w:tcBorders>
              <w:top w:val="nil"/>
              <w:left w:val="nil"/>
              <w:bottom w:val="single" w:sz="4" w:space="0" w:color="auto"/>
              <w:right w:val="single" w:sz="4" w:space="0" w:color="auto"/>
            </w:tcBorders>
            <w:shd w:val="clear" w:color="auto" w:fill="auto"/>
            <w:noWrap/>
            <w:vAlign w:val="center"/>
            <w:hideMark/>
          </w:tcPr>
          <w:p w14:paraId="255158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4.27</w:t>
            </w:r>
          </w:p>
        </w:tc>
        <w:tc>
          <w:tcPr>
            <w:tcW w:w="576" w:type="dxa"/>
            <w:tcBorders>
              <w:top w:val="nil"/>
              <w:left w:val="nil"/>
              <w:bottom w:val="single" w:sz="4" w:space="0" w:color="auto"/>
              <w:right w:val="single" w:sz="4" w:space="0" w:color="auto"/>
            </w:tcBorders>
            <w:shd w:val="clear" w:color="auto" w:fill="auto"/>
            <w:noWrap/>
            <w:vAlign w:val="center"/>
            <w:hideMark/>
          </w:tcPr>
          <w:p w14:paraId="3CB859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0740234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4.19</w:t>
            </w:r>
          </w:p>
        </w:tc>
        <w:tc>
          <w:tcPr>
            <w:tcW w:w="576" w:type="dxa"/>
            <w:tcBorders>
              <w:top w:val="nil"/>
              <w:left w:val="nil"/>
              <w:bottom w:val="single" w:sz="4" w:space="0" w:color="auto"/>
              <w:right w:val="single" w:sz="4" w:space="0" w:color="auto"/>
            </w:tcBorders>
            <w:shd w:val="clear" w:color="auto" w:fill="auto"/>
            <w:noWrap/>
            <w:vAlign w:val="center"/>
            <w:hideMark/>
          </w:tcPr>
          <w:p w14:paraId="429712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6.39</w:t>
            </w:r>
          </w:p>
        </w:tc>
        <w:tc>
          <w:tcPr>
            <w:tcW w:w="576" w:type="dxa"/>
            <w:tcBorders>
              <w:top w:val="nil"/>
              <w:left w:val="nil"/>
              <w:bottom w:val="single" w:sz="4" w:space="0" w:color="auto"/>
              <w:right w:val="single" w:sz="4" w:space="0" w:color="auto"/>
            </w:tcBorders>
            <w:shd w:val="clear" w:color="auto" w:fill="auto"/>
            <w:noWrap/>
            <w:vAlign w:val="center"/>
            <w:hideMark/>
          </w:tcPr>
          <w:p w14:paraId="38AA7D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7FA5D66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18202AF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251CA92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6.31</w:t>
            </w:r>
          </w:p>
        </w:tc>
        <w:tc>
          <w:tcPr>
            <w:tcW w:w="576" w:type="dxa"/>
            <w:tcBorders>
              <w:top w:val="nil"/>
              <w:left w:val="nil"/>
              <w:bottom w:val="nil"/>
              <w:right w:val="nil"/>
            </w:tcBorders>
            <w:shd w:val="clear" w:color="auto" w:fill="auto"/>
            <w:noWrap/>
            <w:vAlign w:val="center"/>
            <w:hideMark/>
          </w:tcPr>
          <w:p w14:paraId="5793420B"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7599542"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2BFE914"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347A97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C9876FE"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1019C97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48528FE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226686A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2496FD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66537E0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2C16382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6B75A5D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1B68B36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1AB73F2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nil"/>
              <w:right w:val="nil"/>
            </w:tcBorders>
            <w:shd w:val="clear" w:color="auto" w:fill="auto"/>
            <w:noWrap/>
            <w:vAlign w:val="center"/>
            <w:hideMark/>
          </w:tcPr>
          <w:p w14:paraId="02FF6324"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1A8AFBA0"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60E3EEA9"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85905E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F3C9BBD" w14:textId="1306C203"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232F57E9"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21</w:t>
            </w:r>
          </w:p>
        </w:tc>
        <w:tc>
          <w:tcPr>
            <w:tcW w:w="576" w:type="dxa"/>
            <w:tcBorders>
              <w:top w:val="nil"/>
              <w:left w:val="nil"/>
              <w:bottom w:val="nil"/>
              <w:right w:val="nil"/>
            </w:tcBorders>
            <w:shd w:val="clear" w:color="auto" w:fill="auto"/>
            <w:noWrap/>
            <w:vAlign w:val="center"/>
            <w:hideMark/>
          </w:tcPr>
          <w:p w14:paraId="6A4C4C99"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0C238A50"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A7DD4C9"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EFC2D4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A4525F1" w14:textId="054DAA29"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79CD8E6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5DDBF46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5A3D0E0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73501C3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6357B64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36F9DB6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2A63BF9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4FB8BE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7D6DF72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7EB026D3"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6CE76BF"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79AE4E3B"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2429B0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B6138B0"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7BC867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1.51</w:t>
            </w:r>
          </w:p>
        </w:tc>
        <w:tc>
          <w:tcPr>
            <w:tcW w:w="576" w:type="dxa"/>
            <w:tcBorders>
              <w:top w:val="nil"/>
              <w:left w:val="nil"/>
              <w:bottom w:val="single" w:sz="4" w:space="0" w:color="auto"/>
              <w:right w:val="single" w:sz="4" w:space="0" w:color="auto"/>
            </w:tcBorders>
            <w:shd w:val="clear" w:color="auto" w:fill="auto"/>
            <w:noWrap/>
            <w:vAlign w:val="center"/>
            <w:hideMark/>
          </w:tcPr>
          <w:p w14:paraId="5229BA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4.26</w:t>
            </w:r>
          </w:p>
        </w:tc>
        <w:tc>
          <w:tcPr>
            <w:tcW w:w="576" w:type="dxa"/>
            <w:tcBorders>
              <w:top w:val="nil"/>
              <w:left w:val="nil"/>
              <w:bottom w:val="single" w:sz="4" w:space="0" w:color="auto"/>
              <w:right w:val="single" w:sz="4" w:space="0" w:color="auto"/>
            </w:tcBorders>
            <w:shd w:val="clear" w:color="auto" w:fill="auto"/>
            <w:noWrap/>
            <w:vAlign w:val="center"/>
            <w:hideMark/>
          </w:tcPr>
          <w:p w14:paraId="25E6916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196528F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4.20</w:t>
            </w:r>
          </w:p>
        </w:tc>
        <w:tc>
          <w:tcPr>
            <w:tcW w:w="576" w:type="dxa"/>
            <w:tcBorders>
              <w:top w:val="nil"/>
              <w:left w:val="nil"/>
              <w:bottom w:val="single" w:sz="4" w:space="0" w:color="auto"/>
              <w:right w:val="single" w:sz="4" w:space="0" w:color="auto"/>
            </w:tcBorders>
            <w:shd w:val="clear" w:color="auto" w:fill="auto"/>
            <w:noWrap/>
            <w:vAlign w:val="center"/>
            <w:hideMark/>
          </w:tcPr>
          <w:p w14:paraId="58E21C1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7.65</w:t>
            </w:r>
          </w:p>
        </w:tc>
        <w:tc>
          <w:tcPr>
            <w:tcW w:w="576" w:type="dxa"/>
            <w:tcBorders>
              <w:top w:val="nil"/>
              <w:left w:val="nil"/>
              <w:bottom w:val="single" w:sz="4" w:space="0" w:color="auto"/>
              <w:right w:val="single" w:sz="4" w:space="0" w:color="auto"/>
            </w:tcBorders>
            <w:shd w:val="clear" w:color="auto" w:fill="auto"/>
            <w:noWrap/>
            <w:vAlign w:val="center"/>
            <w:hideMark/>
          </w:tcPr>
          <w:p w14:paraId="755CA8A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7EBFB42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1B6F757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1DFA37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7.59</w:t>
            </w:r>
          </w:p>
        </w:tc>
        <w:tc>
          <w:tcPr>
            <w:tcW w:w="576" w:type="dxa"/>
            <w:tcBorders>
              <w:top w:val="nil"/>
              <w:left w:val="nil"/>
              <w:bottom w:val="nil"/>
              <w:right w:val="nil"/>
            </w:tcBorders>
            <w:shd w:val="clear" w:color="auto" w:fill="auto"/>
            <w:noWrap/>
            <w:vAlign w:val="center"/>
            <w:hideMark/>
          </w:tcPr>
          <w:p w14:paraId="23382706"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3C3DC5DB"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8DC30A3"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3AA4C7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042561F"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3BEEE9C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578A931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7A3A9EF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35F25FD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2E53DF2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62A399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3946A8A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66C05D1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7CBF259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nil"/>
              <w:right w:val="nil"/>
            </w:tcBorders>
            <w:shd w:val="clear" w:color="auto" w:fill="auto"/>
            <w:noWrap/>
            <w:vAlign w:val="center"/>
            <w:hideMark/>
          </w:tcPr>
          <w:p w14:paraId="4C114E6B"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EFA4CC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7360CD20"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42ED39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7447D93" w14:textId="0F859BCC"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39922C0C"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22</w:t>
            </w:r>
          </w:p>
        </w:tc>
        <w:tc>
          <w:tcPr>
            <w:tcW w:w="576" w:type="dxa"/>
            <w:tcBorders>
              <w:top w:val="nil"/>
              <w:left w:val="nil"/>
              <w:bottom w:val="nil"/>
              <w:right w:val="nil"/>
            </w:tcBorders>
            <w:shd w:val="clear" w:color="auto" w:fill="auto"/>
            <w:noWrap/>
            <w:vAlign w:val="center"/>
            <w:hideMark/>
          </w:tcPr>
          <w:p w14:paraId="37B09250"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0BE9EB9F"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800DD19" w14:textId="77777777" w:rsidR="00671395" w:rsidRPr="00671395" w:rsidRDefault="00671395" w:rsidP="009C781D">
            <w:pPr>
              <w:spacing w:before="0" w:after="0" w:line="240" w:lineRule="auto"/>
              <w:jc w:val="center"/>
              <w:rPr>
                <w:rFonts w:cs="Times New Roman"/>
                <w:sz w:val="20"/>
                <w:szCs w:val="20"/>
              </w:rPr>
            </w:pPr>
          </w:p>
        </w:tc>
      </w:tr>
      <w:tr w:rsidR="00671395" w:rsidRPr="00671395" w14:paraId="681ED93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378E51B" w14:textId="13B69DBB"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5FFA2A0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1B2C2E7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090004E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60C8815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07177A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2ACE857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4FE2867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404D361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6D21907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3BAFD2DD"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3393396"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247CF063"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6C27000"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27FBEE4"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79CAF53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1.53</w:t>
            </w:r>
          </w:p>
        </w:tc>
        <w:tc>
          <w:tcPr>
            <w:tcW w:w="576" w:type="dxa"/>
            <w:tcBorders>
              <w:top w:val="nil"/>
              <w:left w:val="nil"/>
              <w:bottom w:val="single" w:sz="4" w:space="0" w:color="auto"/>
              <w:right w:val="single" w:sz="4" w:space="0" w:color="auto"/>
            </w:tcBorders>
            <w:shd w:val="clear" w:color="auto" w:fill="auto"/>
            <w:noWrap/>
            <w:vAlign w:val="center"/>
            <w:hideMark/>
          </w:tcPr>
          <w:p w14:paraId="7A2EF8C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4.18</w:t>
            </w:r>
          </w:p>
        </w:tc>
        <w:tc>
          <w:tcPr>
            <w:tcW w:w="576" w:type="dxa"/>
            <w:tcBorders>
              <w:top w:val="nil"/>
              <w:left w:val="nil"/>
              <w:bottom w:val="single" w:sz="4" w:space="0" w:color="auto"/>
              <w:right w:val="single" w:sz="4" w:space="0" w:color="auto"/>
            </w:tcBorders>
            <w:shd w:val="clear" w:color="auto" w:fill="auto"/>
            <w:noWrap/>
            <w:vAlign w:val="center"/>
            <w:hideMark/>
          </w:tcPr>
          <w:p w14:paraId="770AF67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7A9EC73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4.28</w:t>
            </w:r>
          </w:p>
        </w:tc>
        <w:tc>
          <w:tcPr>
            <w:tcW w:w="576" w:type="dxa"/>
            <w:tcBorders>
              <w:top w:val="nil"/>
              <w:left w:val="nil"/>
              <w:bottom w:val="single" w:sz="4" w:space="0" w:color="auto"/>
              <w:right w:val="single" w:sz="4" w:space="0" w:color="auto"/>
            </w:tcBorders>
            <w:shd w:val="clear" w:color="auto" w:fill="auto"/>
            <w:noWrap/>
            <w:vAlign w:val="center"/>
            <w:hideMark/>
          </w:tcPr>
          <w:p w14:paraId="384C7C0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3.76</w:t>
            </w:r>
          </w:p>
        </w:tc>
        <w:tc>
          <w:tcPr>
            <w:tcW w:w="576" w:type="dxa"/>
            <w:tcBorders>
              <w:top w:val="nil"/>
              <w:left w:val="nil"/>
              <w:bottom w:val="single" w:sz="4" w:space="0" w:color="auto"/>
              <w:right w:val="single" w:sz="4" w:space="0" w:color="auto"/>
            </w:tcBorders>
            <w:shd w:val="clear" w:color="auto" w:fill="auto"/>
            <w:noWrap/>
            <w:vAlign w:val="center"/>
            <w:hideMark/>
          </w:tcPr>
          <w:p w14:paraId="693F725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42130E6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701BB31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3.81</w:t>
            </w:r>
          </w:p>
        </w:tc>
        <w:tc>
          <w:tcPr>
            <w:tcW w:w="576" w:type="dxa"/>
            <w:tcBorders>
              <w:top w:val="nil"/>
              <w:left w:val="nil"/>
              <w:bottom w:val="single" w:sz="4" w:space="0" w:color="auto"/>
              <w:right w:val="single" w:sz="4" w:space="0" w:color="auto"/>
            </w:tcBorders>
            <w:shd w:val="clear" w:color="auto" w:fill="auto"/>
            <w:noWrap/>
            <w:vAlign w:val="center"/>
            <w:hideMark/>
          </w:tcPr>
          <w:p w14:paraId="71B1A1D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3.86</w:t>
            </w:r>
          </w:p>
        </w:tc>
        <w:tc>
          <w:tcPr>
            <w:tcW w:w="576" w:type="dxa"/>
            <w:tcBorders>
              <w:top w:val="nil"/>
              <w:left w:val="nil"/>
              <w:bottom w:val="nil"/>
              <w:right w:val="nil"/>
            </w:tcBorders>
            <w:shd w:val="clear" w:color="auto" w:fill="auto"/>
            <w:noWrap/>
            <w:vAlign w:val="center"/>
            <w:hideMark/>
          </w:tcPr>
          <w:p w14:paraId="469A88F3"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3184B602"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B473B80" w14:textId="77777777" w:rsidR="00671395" w:rsidRPr="00671395" w:rsidRDefault="00671395" w:rsidP="009C781D">
            <w:pPr>
              <w:spacing w:before="0" w:after="0" w:line="240" w:lineRule="auto"/>
              <w:jc w:val="center"/>
              <w:rPr>
                <w:rFonts w:cs="Times New Roman"/>
                <w:sz w:val="20"/>
                <w:szCs w:val="20"/>
              </w:rPr>
            </w:pPr>
          </w:p>
        </w:tc>
      </w:tr>
      <w:tr w:rsidR="00671395" w:rsidRPr="00671395" w14:paraId="4D15F8E2"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C4F62F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3C93F1E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12B3D48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17EC2B7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A4B219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0F5520D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4FD8757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3E1E84D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33DBBBB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0FBD6CD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nil"/>
              <w:right w:val="nil"/>
            </w:tcBorders>
            <w:shd w:val="clear" w:color="auto" w:fill="auto"/>
            <w:noWrap/>
            <w:vAlign w:val="center"/>
            <w:hideMark/>
          </w:tcPr>
          <w:p w14:paraId="71055CA1"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75BF753C"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D017C9A"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A5FBB06"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EF9E73E" w14:textId="5FCDC062"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34291A01"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23</w:t>
            </w:r>
          </w:p>
        </w:tc>
        <w:tc>
          <w:tcPr>
            <w:tcW w:w="576" w:type="dxa"/>
            <w:tcBorders>
              <w:top w:val="nil"/>
              <w:left w:val="nil"/>
              <w:bottom w:val="nil"/>
              <w:right w:val="nil"/>
            </w:tcBorders>
            <w:shd w:val="clear" w:color="auto" w:fill="auto"/>
            <w:noWrap/>
            <w:vAlign w:val="center"/>
            <w:hideMark/>
          </w:tcPr>
          <w:p w14:paraId="27D76218"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0CDB025F"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8F6AD36" w14:textId="77777777" w:rsidR="00671395" w:rsidRPr="00671395" w:rsidRDefault="00671395" w:rsidP="009C781D">
            <w:pPr>
              <w:spacing w:before="0" w:after="0" w:line="240" w:lineRule="auto"/>
              <w:jc w:val="center"/>
              <w:rPr>
                <w:rFonts w:cs="Times New Roman"/>
                <w:sz w:val="20"/>
                <w:szCs w:val="20"/>
              </w:rPr>
            </w:pPr>
          </w:p>
        </w:tc>
      </w:tr>
      <w:tr w:rsidR="00671395" w:rsidRPr="00671395" w14:paraId="7091EDA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59696D2" w14:textId="735A6B4E"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7D24AE4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033E0E1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7EB05D5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4EFA385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705028B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E36B6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2400FAB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549F22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77ED628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68E95EEE"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BEBCFC3"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008E5CFC" w14:textId="77777777" w:rsidR="00671395" w:rsidRPr="00671395" w:rsidRDefault="00671395" w:rsidP="009C781D">
            <w:pPr>
              <w:spacing w:before="0" w:after="0" w:line="240" w:lineRule="auto"/>
              <w:jc w:val="center"/>
              <w:rPr>
                <w:rFonts w:cs="Times New Roman"/>
                <w:sz w:val="20"/>
                <w:szCs w:val="20"/>
              </w:rPr>
            </w:pPr>
          </w:p>
        </w:tc>
      </w:tr>
      <w:tr w:rsidR="00671395" w:rsidRPr="00671395" w14:paraId="3BB7422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9575C7D"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1784029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w:t>
            </w:r>
          </w:p>
        </w:tc>
        <w:tc>
          <w:tcPr>
            <w:tcW w:w="576" w:type="dxa"/>
            <w:tcBorders>
              <w:top w:val="nil"/>
              <w:left w:val="nil"/>
              <w:bottom w:val="single" w:sz="4" w:space="0" w:color="auto"/>
              <w:right w:val="single" w:sz="4" w:space="0" w:color="auto"/>
            </w:tcBorders>
            <w:shd w:val="clear" w:color="auto" w:fill="auto"/>
            <w:noWrap/>
            <w:vAlign w:val="center"/>
            <w:hideMark/>
          </w:tcPr>
          <w:p w14:paraId="3E64839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4.25</w:t>
            </w:r>
          </w:p>
        </w:tc>
        <w:tc>
          <w:tcPr>
            <w:tcW w:w="576" w:type="dxa"/>
            <w:tcBorders>
              <w:top w:val="nil"/>
              <w:left w:val="nil"/>
              <w:bottom w:val="single" w:sz="4" w:space="0" w:color="auto"/>
              <w:right w:val="single" w:sz="4" w:space="0" w:color="auto"/>
            </w:tcBorders>
            <w:shd w:val="clear" w:color="auto" w:fill="auto"/>
            <w:noWrap/>
            <w:vAlign w:val="center"/>
            <w:hideMark/>
          </w:tcPr>
          <w:p w14:paraId="31193A2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2FD8E58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4.21</w:t>
            </w:r>
          </w:p>
        </w:tc>
        <w:tc>
          <w:tcPr>
            <w:tcW w:w="576" w:type="dxa"/>
            <w:tcBorders>
              <w:top w:val="nil"/>
              <w:left w:val="nil"/>
              <w:bottom w:val="single" w:sz="4" w:space="0" w:color="auto"/>
              <w:right w:val="single" w:sz="4" w:space="0" w:color="auto"/>
            </w:tcBorders>
            <w:shd w:val="clear" w:color="auto" w:fill="auto"/>
            <w:noWrap/>
            <w:vAlign w:val="center"/>
            <w:hideMark/>
          </w:tcPr>
          <w:p w14:paraId="2EE938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6.37</w:t>
            </w:r>
          </w:p>
        </w:tc>
        <w:tc>
          <w:tcPr>
            <w:tcW w:w="576" w:type="dxa"/>
            <w:tcBorders>
              <w:top w:val="nil"/>
              <w:left w:val="nil"/>
              <w:bottom w:val="single" w:sz="4" w:space="0" w:color="auto"/>
              <w:right w:val="single" w:sz="4" w:space="0" w:color="auto"/>
            </w:tcBorders>
            <w:shd w:val="clear" w:color="auto" w:fill="auto"/>
            <w:noWrap/>
            <w:vAlign w:val="center"/>
            <w:hideMark/>
          </w:tcPr>
          <w:p w14:paraId="442CD19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0670AA4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2B41304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7EE5B60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nil"/>
              <w:right w:val="nil"/>
            </w:tcBorders>
            <w:shd w:val="clear" w:color="auto" w:fill="auto"/>
            <w:noWrap/>
            <w:vAlign w:val="center"/>
            <w:hideMark/>
          </w:tcPr>
          <w:p w14:paraId="4D85517C"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0E93D033"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7A6F94F" w14:textId="77777777" w:rsidR="00671395" w:rsidRPr="00671395" w:rsidRDefault="00671395" w:rsidP="009C781D">
            <w:pPr>
              <w:spacing w:before="0" w:after="0" w:line="240" w:lineRule="auto"/>
              <w:jc w:val="center"/>
              <w:rPr>
                <w:rFonts w:cs="Times New Roman"/>
                <w:sz w:val="20"/>
                <w:szCs w:val="20"/>
              </w:rPr>
            </w:pPr>
          </w:p>
        </w:tc>
      </w:tr>
      <w:tr w:rsidR="00671395" w:rsidRPr="00671395" w14:paraId="5AD46DA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071FF68"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305FEA7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6AB274C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B35E4D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3D98203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10187BE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16552C6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5C96023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01E0407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1316D7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nil"/>
              <w:right w:val="nil"/>
            </w:tcBorders>
            <w:shd w:val="clear" w:color="auto" w:fill="auto"/>
            <w:noWrap/>
            <w:vAlign w:val="center"/>
            <w:hideMark/>
          </w:tcPr>
          <w:p w14:paraId="6E674544"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0AD93732"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4A272572" w14:textId="77777777" w:rsidR="00671395" w:rsidRPr="00671395" w:rsidRDefault="00671395" w:rsidP="009C781D">
            <w:pPr>
              <w:spacing w:before="0" w:after="0" w:line="240" w:lineRule="auto"/>
              <w:jc w:val="center"/>
              <w:rPr>
                <w:rFonts w:cs="Times New Roman"/>
                <w:sz w:val="20"/>
                <w:szCs w:val="20"/>
              </w:rPr>
            </w:pPr>
          </w:p>
        </w:tc>
      </w:tr>
      <w:tr w:rsidR="00671395" w:rsidRPr="00671395" w14:paraId="760C9A3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27FF823" w14:textId="6ED38B44" w:rsidR="00671395" w:rsidRPr="00671395" w:rsidRDefault="00671395" w:rsidP="009C781D">
            <w:pPr>
              <w:spacing w:before="0" w:after="0" w:line="240" w:lineRule="auto"/>
              <w:jc w:val="center"/>
              <w:rPr>
                <w:rFonts w:cs="Times New Roman"/>
                <w:color w:val="000000"/>
                <w:sz w:val="16"/>
                <w:szCs w:val="16"/>
              </w:rPr>
            </w:pPr>
          </w:p>
        </w:tc>
        <w:tc>
          <w:tcPr>
            <w:tcW w:w="5184" w:type="dxa"/>
            <w:gridSpan w:val="9"/>
            <w:tcBorders>
              <w:top w:val="single" w:sz="4" w:space="0" w:color="auto"/>
              <w:left w:val="nil"/>
              <w:bottom w:val="single" w:sz="4" w:space="0" w:color="auto"/>
              <w:right w:val="single" w:sz="4" w:space="0" w:color="auto"/>
            </w:tcBorders>
            <w:shd w:val="clear" w:color="auto" w:fill="auto"/>
            <w:noWrap/>
            <w:vAlign w:val="center"/>
            <w:hideMark/>
          </w:tcPr>
          <w:p w14:paraId="225F2757"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24</w:t>
            </w:r>
          </w:p>
        </w:tc>
        <w:tc>
          <w:tcPr>
            <w:tcW w:w="576" w:type="dxa"/>
            <w:tcBorders>
              <w:top w:val="nil"/>
              <w:left w:val="nil"/>
              <w:bottom w:val="nil"/>
              <w:right w:val="nil"/>
            </w:tcBorders>
            <w:shd w:val="clear" w:color="auto" w:fill="auto"/>
            <w:noWrap/>
            <w:vAlign w:val="center"/>
            <w:hideMark/>
          </w:tcPr>
          <w:p w14:paraId="3774F92A" w14:textId="77777777" w:rsidR="00671395" w:rsidRPr="00671395" w:rsidRDefault="00671395" w:rsidP="009C781D">
            <w:pPr>
              <w:spacing w:before="0" w:after="0" w:line="240" w:lineRule="auto"/>
              <w:jc w:val="center"/>
              <w:rPr>
                <w:rFonts w:cs="Times New Roman"/>
                <w:b/>
                <w:bCs/>
                <w:color w:val="000000"/>
                <w:sz w:val="16"/>
                <w:szCs w:val="16"/>
              </w:rPr>
            </w:pPr>
          </w:p>
        </w:tc>
        <w:tc>
          <w:tcPr>
            <w:tcW w:w="576" w:type="dxa"/>
            <w:tcBorders>
              <w:top w:val="nil"/>
              <w:left w:val="nil"/>
              <w:bottom w:val="nil"/>
              <w:right w:val="nil"/>
            </w:tcBorders>
            <w:shd w:val="clear" w:color="auto" w:fill="auto"/>
            <w:noWrap/>
            <w:vAlign w:val="center"/>
            <w:hideMark/>
          </w:tcPr>
          <w:p w14:paraId="1D87A1D1"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7757956E"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E129CB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C860AF9" w14:textId="44929A53"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1D5FD33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0035C56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29E21E7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62B86BB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580A211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17A3D9E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03EC34E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17B5AF8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301A7C7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nil"/>
              <w:right w:val="nil"/>
            </w:tcBorders>
            <w:shd w:val="clear" w:color="auto" w:fill="auto"/>
            <w:noWrap/>
            <w:vAlign w:val="center"/>
            <w:hideMark/>
          </w:tcPr>
          <w:p w14:paraId="0325DF90"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5EFE543A"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5DF228C3" w14:textId="77777777" w:rsidR="00671395" w:rsidRPr="00671395" w:rsidRDefault="00671395" w:rsidP="009C781D">
            <w:pPr>
              <w:spacing w:before="0" w:after="0" w:line="240" w:lineRule="auto"/>
              <w:jc w:val="center"/>
              <w:rPr>
                <w:rFonts w:cs="Times New Roman"/>
                <w:sz w:val="20"/>
                <w:szCs w:val="20"/>
              </w:rPr>
            </w:pPr>
          </w:p>
        </w:tc>
      </w:tr>
      <w:tr w:rsidR="00671395" w:rsidRPr="00671395" w14:paraId="286230CF"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B127365"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DE1A08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1.54</w:t>
            </w:r>
          </w:p>
        </w:tc>
        <w:tc>
          <w:tcPr>
            <w:tcW w:w="576" w:type="dxa"/>
            <w:tcBorders>
              <w:top w:val="nil"/>
              <w:left w:val="nil"/>
              <w:bottom w:val="single" w:sz="4" w:space="0" w:color="auto"/>
              <w:right w:val="single" w:sz="4" w:space="0" w:color="auto"/>
            </w:tcBorders>
            <w:shd w:val="clear" w:color="auto" w:fill="auto"/>
            <w:noWrap/>
            <w:vAlign w:val="center"/>
            <w:hideMark/>
          </w:tcPr>
          <w:p w14:paraId="43D8A67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4.25</w:t>
            </w:r>
          </w:p>
        </w:tc>
        <w:tc>
          <w:tcPr>
            <w:tcW w:w="576" w:type="dxa"/>
            <w:tcBorders>
              <w:top w:val="nil"/>
              <w:left w:val="nil"/>
              <w:bottom w:val="single" w:sz="4" w:space="0" w:color="auto"/>
              <w:right w:val="single" w:sz="4" w:space="0" w:color="auto"/>
            </w:tcBorders>
            <w:shd w:val="clear" w:color="auto" w:fill="auto"/>
            <w:noWrap/>
            <w:vAlign w:val="center"/>
            <w:hideMark/>
          </w:tcPr>
          <w:p w14:paraId="69774F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4.24</w:t>
            </w:r>
          </w:p>
        </w:tc>
        <w:tc>
          <w:tcPr>
            <w:tcW w:w="576" w:type="dxa"/>
            <w:tcBorders>
              <w:top w:val="nil"/>
              <w:left w:val="nil"/>
              <w:bottom w:val="single" w:sz="4" w:space="0" w:color="auto"/>
              <w:right w:val="single" w:sz="4" w:space="0" w:color="auto"/>
            </w:tcBorders>
            <w:shd w:val="clear" w:color="auto" w:fill="auto"/>
            <w:noWrap/>
            <w:vAlign w:val="center"/>
            <w:hideMark/>
          </w:tcPr>
          <w:p w14:paraId="2139FE9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4.21</w:t>
            </w:r>
          </w:p>
        </w:tc>
        <w:tc>
          <w:tcPr>
            <w:tcW w:w="576" w:type="dxa"/>
            <w:tcBorders>
              <w:top w:val="nil"/>
              <w:left w:val="nil"/>
              <w:bottom w:val="single" w:sz="4" w:space="0" w:color="auto"/>
              <w:right w:val="single" w:sz="4" w:space="0" w:color="auto"/>
            </w:tcBorders>
            <w:shd w:val="clear" w:color="auto" w:fill="auto"/>
            <w:noWrap/>
            <w:vAlign w:val="center"/>
            <w:hideMark/>
          </w:tcPr>
          <w:p w14:paraId="48E7C76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7.64</w:t>
            </w:r>
          </w:p>
        </w:tc>
        <w:tc>
          <w:tcPr>
            <w:tcW w:w="576" w:type="dxa"/>
            <w:tcBorders>
              <w:top w:val="nil"/>
              <w:left w:val="nil"/>
              <w:bottom w:val="single" w:sz="4" w:space="0" w:color="auto"/>
              <w:right w:val="single" w:sz="4" w:space="0" w:color="auto"/>
            </w:tcBorders>
            <w:shd w:val="clear" w:color="auto" w:fill="auto"/>
            <w:noWrap/>
            <w:vAlign w:val="center"/>
            <w:hideMark/>
          </w:tcPr>
          <w:p w14:paraId="7ED9CC9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048B186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6733BC9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single" w:sz="4" w:space="0" w:color="auto"/>
              <w:right w:val="single" w:sz="4" w:space="0" w:color="auto"/>
            </w:tcBorders>
            <w:shd w:val="clear" w:color="auto" w:fill="auto"/>
            <w:noWrap/>
            <w:vAlign w:val="center"/>
            <w:hideMark/>
          </w:tcPr>
          <w:p w14:paraId="46D8091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7.62</w:t>
            </w:r>
          </w:p>
        </w:tc>
        <w:tc>
          <w:tcPr>
            <w:tcW w:w="576" w:type="dxa"/>
            <w:tcBorders>
              <w:top w:val="nil"/>
              <w:left w:val="nil"/>
              <w:bottom w:val="nil"/>
              <w:right w:val="nil"/>
            </w:tcBorders>
            <w:shd w:val="clear" w:color="auto" w:fill="auto"/>
            <w:noWrap/>
            <w:vAlign w:val="center"/>
            <w:hideMark/>
          </w:tcPr>
          <w:p w14:paraId="68E25FD8"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4F83D828"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0084595" w14:textId="77777777" w:rsidR="00671395" w:rsidRPr="00671395" w:rsidRDefault="00671395" w:rsidP="009C781D">
            <w:pPr>
              <w:spacing w:before="0" w:after="0" w:line="240" w:lineRule="auto"/>
              <w:jc w:val="center"/>
              <w:rPr>
                <w:rFonts w:cs="Times New Roman"/>
                <w:sz w:val="20"/>
                <w:szCs w:val="20"/>
              </w:rPr>
            </w:pPr>
          </w:p>
        </w:tc>
      </w:tr>
      <w:tr w:rsidR="00671395" w:rsidRPr="00671395" w14:paraId="004E1EEE"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9F73A35"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7C80E8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15.88</w:t>
            </w:r>
          </w:p>
        </w:tc>
        <w:tc>
          <w:tcPr>
            <w:tcW w:w="576" w:type="dxa"/>
            <w:tcBorders>
              <w:top w:val="nil"/>
              <w:left w:val="nil"/>
              <w:bottom w:val="single" w:sz="4" w:space="0" w:color="auto"/>
              <w:right w:val="single" w:sz="4" w:space="0" w:color="auto"/>
            </w:tcBorders>
            <w:shd w:val="clear" w:color="auto" w:fill="auto"/>
            <w:noWrap/>
            <w:vAlign w:val="center"/>
            <w:hideMark/>
          </w:tcPr>
          <w:p w14:paraId="785B001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6207E8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37A1DB3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15.24</w:t>
            </w:r>
          </w:p>
        </w:tc>
        <w:tc>
          <w:tcPr>
            <w:tcW w:w="576" w:type="dxa"/>
            <w:tcBorders>
              <w:top w:val="nil"/>
              <w:left w:val="nil"/>
              <w:bottom w:val="single" w:sz="4" w:space="0" w:color="auto"/>
              <w:right w:val="single" w:sz="4" w:space="0" w:color="auto"/>
            </w:tcBorders>
            <w:shd w:val="clear" w:color="auto" w:fill="auto"/>
            <w:noWrap/>
            <w:vAlign w:val="center"/>
            <w:hideMark/>
          </w:tcPr>
          <w:p w14:paraId="57641B0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366DEF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32851E2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37E3783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single" w:sz="4" w:space="0" w:color="auto"/>
              <w:right w:val="single" w:sz="4" w:space="0" w:color="auto"/>
            </w:tcBorders>
            <w:shd w:val="clear" w:color="auto" w:fill="auto"/>
            <w:noWrap/>
            <w:vAlign w:val="center"/>
            <w:hideMark/>
          </w:tcPr>
          <w:p w14:paraId="2C86D37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11.76</w:t>
            </w:r>
          </w:p>
        </w:tc>
        <w:tc>
          <w:tcPr>
            <w:tcW w:w="576" w:type="dxa"/>
            <w:tcBorders>
              <w:top w:val="nil"/>
              <w:left w:val="nil"/>
              <w:bottom w:val="nil"/>
              <w:right w:val="nil"/>
            </w:tcBorders>
            <w:shd w:val="clear" w:color="auto" w:fill="auto"/>
            <w:noWrap/>
            <w:vAlign w:val="center"/>
            <w:hideMark/>
          </w:tcPr>
          <w:p w14:paraId="4B6AF94F" w14:textId="77777777" w:rsidR="00671395" w:rsidRPr="00671395" w:rsidRDefault="00671395" w:rsidP="009C781D">
            <w:pPr>
              <w:spacing w:before="0" w:after="0" w:line="240" w:lineRule="auto"/>
              <w:jc w:val="center"/>
              <w:rPr>
                <w:rFonts w:cs="Times New Roman"/>
                <w:color w:val="000000"/>
                <w:sz w:val="16"/>
                <w:szCs w:val="16"/>
              </w:rPr>
            </w:pPr>
          </w:p>
        </w:tc>
        <w:tc>
          <w:tcPr>
            <w:tcW w:w="576" w:type="dxa"/>
            <w:tcBorders>
              <w:top w:val="nil"/>
              <w:left w:val="nil"/>
              <w:bottom w:val="nil"/>
              <w:right w:val="nil"/>
            </w:tcBorders>
            <w:shd w:val="clear" w:color="auto" w:fill="auto"/>
            <w:noWrap/>
            <w:vAlign w:val="center"/>
            <w:hideMark/>
          </w:tcPr>
          <w:p w14:paraId="61EB2251" w14:textId="77777777" w:rsidR="00671395" w:rsidRPr="00671395" w:rsidRDefault="00671395" w:rsidP="009C781D">
            <w:pPr>
              <w:spacing w:before="0" w:after="0" w:line="240" w:lineRule="auto"/>
              <w:jc w:val="center"/>
              <w:rPr>
                <w:rFonts w:cs="Times New Roman"/>
                <w:sz w:val="20"/>
                <w:szCs w:val="20"/>
              </w:rPr>
            </w:pPr>
          </w:p>
        </w:tc>
        <w:tc>
          <w:tcPr>
            <w:tcW w:w="576" w:type="dxa"/>
            <w:tcBorders>
              <w:top w:val="nil"/>
              <w:left w:val="nil"/>
              <w:bottom w:val="nil"/>
              <w:right w:val="nil"/>
            </w:tcBorders>
            <w:shd w:val="clear" w:color="auto" w:fill="auto"/>
            <w:noWrap/>
            <w:vAlign w:val="center"/>
            <w:hideMark/>
          </w:tcPr>
          <w:p w14:paraId="1490565E" w14:textId="77777777" w:rsidR="00671395" w:rsidRPr="00671395" w:rsidRDefault="00671395" w:rsidP="009C781D">
            <w:pPr>
              <w:spacing w:before="0" w:after="0" w:line="240" w:lineRule="auto"/>
              <w:jc w:val="center"/>
              <w:rPr>
                <w:rFonts w:cs="Times New Roman"/>
                <w:sz w:val="20"/>
                <w:szCs w:val="20"/>
              </w:rPr>
            </w:pPr>
          </w:p>
        </w:tc>
      </w:tr>
      <w:tr w:rsidR="00671395" w:rsidRPr="00671395" w14:paraId="183DDF2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0054E93" w14:textId="47374E46"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76A44D7E"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25</w:t>
            </w:r>
          </w:p>
        </w:tc>
      </w:tr>
      <w:tr w:rsidR="00671395" w:rsidRPr="00671395" w14:paraId="6FD8B3D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8A77354" w14:textId="2FC2B164"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6B0016E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7D7BC7B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10AA17B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685DA08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6AE41FF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4CAB97D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6DED84E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4C104B5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28261B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58F2074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580E125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2EE3AFB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29E54E3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778B11F" w14:textId="60364909"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1C2FE71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5.46</w:t>
            </w:r>
          </w:p>
        </w:tc>
        <w:tc>
          <w:tcPr>
            <w:tcW w:w="576" w:type="dxa"/>
            <w:tcBorders>
              <w:top w:val="nil"/>
              <w:left w:val="nil"/>
              <w:bottom w:val="single" w:sz="4" w:space="0" w:color="auto"/>
              <w:right w:val="single" w:sz="4" w:space="0" w:color="auto"/>
            </w:tcBorders>
            <w:shd w:val="clear" w:color="auto" w:fill="auto"/>
            <w:noWrap/>
            <w:vAlign w:val="center"/>
            <w:hideMark/>
          </w:tcPr>
          <w:p w14:paraId="74C0A48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1D75E7E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4F4F512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30EA22A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213F81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1C4F9E9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3583F53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22637AE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5D6EB8A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7BAF86A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17CCE12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064B4EC6"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CF723D2" w14:textId="21A8CC54"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102608D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1E2D892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53F46D3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630EF06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4F2AAC2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331B98E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44C6BBD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172168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77AFC2F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2CD82FE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7CB1F87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529702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794359A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219B555" w14:textId="63B369BC"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7F4E4894"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26</w:t>
            </w:r>
          </w:p>
        </w:tc>
      </w:tr>
      <w:tr w:rsidR="00671395" w:rsidRPr="00671395" w14:paraId="3A4DFBE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7D2B66E" w14:textId="74EC4C7A"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59AD694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6CADE33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65F3E92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5943CA4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18B46C4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5CAA88C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154E21D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7175365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38B3279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4C01855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716660F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7FA3645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23A8289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CC5CF11" w14:textId="0D9E53C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BA5AC9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5.31</w:t>
            </w:r>
          </w:p>
        </w:tc>
        <w:tc>
          <w:tcPr>
            <w:tcW w:w="576" w:type="dxa"/>
            <w:tcBorders>
              <w:top w:val="nil"/>
              <w:left w:val="nil"/>
              <w:bottom w:val="single" w:sz="4" w:space="0" w:color="auto"/>
              <w:right w:val="single" w:sz="4" w:space="0" w:color="auto"/>
            </w:tcBorders>
            <w:shd w:val="clear" w:color="auto" w:fill="auto"/>
            <w:noWrap/>
            <w:vAlign w:val="center"/>
            <w:hideMark/>
          </w:tcPr>
          <w:p w14:paraId="0DDA3E6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08979A7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3B0E1D9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27926A4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3703C44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268E21F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35B943A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1F65A92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1A17E3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6.30</w:t>
            </w:r>
          </w:p>
        </w:tc>
        <w:tc>
          <w:tcPr>
            <w:tcW w:w="576" w:type="dxa"/>
            <w:tcBorders>
              <w:top w:val="nil"/>
              <w:left w:val="nil"/>
              <w:bottom w:val="single" w:sz="4" w:space="0" w:color="auto"/>
              <w:right w:val="single" w:sz="4" w:space="0" w:color="auto"/>
            </w:tcBorders>
            <w:shd w:val="clear" w:color="auto" w:fill="auto"/>
            <w:noWrap/>
            <w:vAlign w:val="center"/>
            <w:hideMark/>
          </w:tcPr>
          <w:p w14:paraId="2187981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69E224B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1C372D8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52A496E" w14:textId="4C3B645E"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424FBE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08428D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C38187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0F104C5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7F4DE38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6A1F5D4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504B657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7780177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0811018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0F74750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01BA775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698130B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7CFC4A3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BDAA2B6" w14:textId="1D8635FA"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5DA0CD99"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27</w:t>
            </w:r>
          </w:p>
        </w:tc>
      </w:tr>
      <w:tr w:rsidR="00671395" w:rsidRPr="00671395" w14:paraId="051C0F02"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5B8CFF6" w14:textId="40D18AC4"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4E0F0D6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3282C83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5E47D9F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0581DFD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62748E9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2C8F617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139B02E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3CCBF8C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781359A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196375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17AADF0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113A500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5FAEB18B"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0786EA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47390B7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4.63</w:t>
            </w:r>
          </w:p>
        </w:tc>
        <w:tc>
          <w:tcPr>
            <w:tcW w:w="576" w:type="dxa"/>
            <w:tcBorders>
              <w:top w:val="nil"/>
              <w:left w:val="nil"/>
              <w:bottom w:val="single" w:sz="4" w:space="0" w:color="auto"/>
              <w:right w:val="single" w:sz="4" w:space="0" w:color="auto"/>
            </w:tcBorders>
            <w:shd w:val="clear" w:color="auto" w:fill="auto"/>
            <w:noWrap/>
            <w:vAlign w:val="center"/>
            <w:hideMark/>
          </w:tcPr>
          <w:p w14:paraId="7279295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5.33</w:t>
            </w:r>
          </w:p>
        </w:tc>
        <w:tc>
          <w:tcPr>
            <w:tcW w:w="576" w:type="dxa"/>
            <w:tcBorders>
              <w:top w:val="nil"/>
              <w:left w:val="nil"/>
              <w:bottom w:val="single" w:sz="4" w:space="0" w:color="auto"/>
              <w:right w:val="single" w:sz="4" w:space="0" w:color="auto"/>
            </w:tcBorders>
            <w:shd w:val="clear" w:color="auto" w:fill="auto"/>
            <w:noWrap/>
            <w:vAlign w:val="center"/>
            <w:hideMark/>
          </w:tcPr>
          <w:p w14:paraId="2D34FF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6530F6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2275BAB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198928C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3DEEC89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0C912DD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3897FEF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3A1D71F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16A9227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719AEE2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6.34</w:t>
            </w:r>
          </w:p>
        </w:tc>
      </w:tr>
      <w:tr w:rsidR="00671395" w:rsidRPr="00671395" w14:paraId="3410E226"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BDE130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218C3B0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1BC216D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FF3545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34F7F28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271F62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7A04845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1A55330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51945DE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43E33B2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7F608DD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362E996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c>
          <w:tcPr>
            <w:tcW w:w="576" w:type="dxa"/>
            <w:tcBorders>
              <w:top w:val="nil"/>
              <w:left w:val="nil"/>
              <w:bottom w:val="single" w:sz="4" w:space="0" w:color="auto"/>
              <w:right w:val="single" w:sz="4" w:space="0" w:color="auto"/>
            </w:tcBorders>
            <w:shd w:val="clear" w:color="auto" w:fill="auto"/>
            <w:noWrap/>
            <w:vAlign w:val="center"/>
            <w:hideMark/>
          </w:tcPr>
          <w:p w14:paraId="34BF905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13.20</w:t>
            </w:r>
          </w:p>
        </w:tc>
      </w:tr>
    </w:tbl>
    <w:p w14:paraId="5AFD43B3" w14:textId="77777777" w:rsidR="009C781D" w:rsidRDefault="009C781D"/>
    <w:tbl>
      <w:tblPr>
        <w:tblW w:w="8492" w:type="dxa"/>
        <w:tblLook w:val="04A0" w:firstRow="1" w:lastRow="0" w:firstColumn="1" w:lastColumn="0" w:noHBand="0" w:noVBand="1"/>
      </w:tblPr>
      <w:tblGrid>
        <w:gridCol w:w="1580"/>
        <w:gridCol w:w="576"/>
        <w:gridCol w:w="576"/>
        <w:gridCol w:w="576"/>
        <w:gridCol w:w="576"/>
        <w:gridCol w:w="576"/>
        <w:gridCol w:w="576"/>
        <w:gridCol w:w="576"/>
        <w:gridCol w:w="576"/>
        <w:gridCol w:w="576"/>
        <w:gridCol w:w="576"/>
        <w:gridCol w:w="576"/>
        <w:gridCol w:w="576"/>
      </w:tblGrid>
      <w:tr w:rsidR="00671395" w:rsidRPr="00671395" w14:paraId="0F3A60D4" w14:textId="77777777" w:rsidTr="00870655">
        <w:trPr>
          <w:trHeight w:val="290"/>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C09A69" w14:textId="41C55DF7"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25F05004"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28</w:t>
            </w:r>
          </w:p>
        </w:tc>
      </w:tr>
      <w:tr w:rsidR="00671395" w:rsidRPr="00671395" w14:paraId="60DA8FD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DA16168" w14:textId="4BB2A1A0"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4322BC0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269546C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47C9AE3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1F2C5C7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03E4838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0965EE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53C4B3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3C2A8DA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478A46A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1EC4FA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05BCF48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3CFD6A0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72E25ACE"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BCC6B58"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C3ED2B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5.41</w:t>
            </w:r>
          </w:p>
        </w:tc>
        <w:tc>
          <w:tcPr>
            <w:tcW w:w="576" w:type="dxa"/>
            <w:tcBorders>
              <w:top w:val="nil"/>
              <w:left w:val="nil"/>
              <w:bottom w:val="single" w:sz="4" w:space="0" w:color="auto"/>
              <w:right w:val="single" w:sz="4" w:space="0" w:color="auto"/>
            </w:tcBorders>
            <w:shd w:val="clear" w:color="auto" w:fill="auto"/>
            <w:noWrap/>
            <w:vAlign w:val="center"/>
            <w:hideMark/>
          </w:tcPr>
          <w:p w14:paraId="0126250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2F6724A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22F613D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5563865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6625A36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4CFA052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2EA46A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5.03</w:t>
            </w:r>
          </w:p>
        </w:tc>
        <w:tc>
          <w:tcPr>
            <w:tcW w:w="576" w:type="dxa"/>
            <w:tcBorders>
              <w:top w:val="nil"/>
              <w:left w:val="nil"/>
              <w:bottom w:val="single" w:sz="4" w:space="0" w:color="auto"/>
              <w:right w:val="single" w:sz="4" w:space="0" w:color="auto"/>
            </w:tcBorders>
            <w:shd w:val="clear" w:color="auto" w:fill="auto"/>
            <w:noWrap/>
            <w:vAlign w:val="center"/>
            <w:hideMark/>
          </w:tcPr>
          <w:p w14:paraId="7488605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2EE48FB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116B576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5E04A2B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4DAB363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0C2905C"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73291F9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0BAED68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4D68C2B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470215B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3607A1F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5DDC3E3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654BAF8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2398B47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344F1EF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5A63508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2F16303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0144F65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019D60A1" w14:textId="77777777" w:rsidTr="009C781D">
        <w:trPr>
          <w:trHeight w:val="290"/>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4B577D" w14:textId="1EEF4940"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3168193F"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29</w:t>
            </w:r>
          </w:p>
        </w:tc>
      </w:tr>
      <w:tr w:rsidR="00671395" w:rsidRPr="00671395" w14:paraId="45A22E8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D90B2B2" w14:textId="5CD9D2B9"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0323FE9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16EB382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58D6A0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3CC9E4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284812B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003183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41C62F4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6B11BE7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22C3DF9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4F65D5C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10C84F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6F95170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0FA2AB5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9DFE4F4"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1D5F64C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5.41</w:t>
            </w:r>
          </w:p>
        </w:tc>
        <w:tc>
          <w:tcPr>
            <w:tcW w:w="576" w:type="dxa"/>
            <w:tcBorders>
              <w:top w:val="nil"/>
              <w:left w:val="nil"/>
              <w:bottom w:val="single" w:sz="4" w:space="0" w:color="auto"/>
              <w:right w:val="single" w:sz="4" w:space="0" w:color="auto"/>
            </w:tcBorders>
            <w:shd w:val="clear" w:color="auto" w:fill="auto"/>
            <w:noWrap/>
            <w:vAlign w:val="center"/>
            <w:hideMark/>
          </w:tcPr>
          <w:p w14:paraId="6FA9A46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5A15885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071B77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43C613D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20F330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2C9BC76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6F3D9D3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29C66A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3BE251B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6.29</w:t>
            </w:r>
          </w:p>
        </w:tc>
        <w:tc>
          <w:tcPr>
            <w:tcW w:w="576" w:type="dxa"/>
            <w:tcBorders>
              <w:top w:val="nil"/>
              <w:left w:val="nil"/>
              <w:bottom w:val="single" w:sz="4" w:space="0" w:color="auto"/>
              <w:right w:val="single" w:sz="4" w:space="0" w:color="auto"/>
            </w:tcBorders>
            <w:shd w:val="clear" w:color="auto" w:fill="auto"/>
            <w:noWrap/>
            <w:vAlign w:val="center"/>
            <w:hideMark/>
          </w:tcPr>
          <w:p w14:paraId="746608F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0972AEA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3BBA7DD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E94C3D5"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5C29B34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46D03A4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3D57D30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6D47F10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7BF6CE4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46540B6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21463C4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1E82F25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2097D43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7BB4147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46813F8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676F812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43EDD83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C7ACF03" w14:textId="2B75DF12"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0E64967C"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30</w:t>
            </w:r>
          </w:p>
        </w:tc>
      </w:tr>
      <w:tr w:rsidR="00671395" w:rsidRPr="00671395" w14:paraId="28F96AE2"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68C35D5" w14:textId="63FB838A"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1BF9F8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5FB6BC1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0059D72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11A0D4F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62176FC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3828489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7C76B63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7138DCC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2D7BA4A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7B6952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1292719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171C050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6DB98735"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386205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4B92907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5.45</w:t>
            </w:r>
          </w:p>
        </w:tc>
        <w:tc>
          <w:tcPr>
            <w:tcW w:w="576" w:type="dxa"/>
            <w:tcBorders>
              <w:top w:val="nil"/>
              <w:left w:val="nil"/>
              <w:bottom w:val="single" w:sz="4" w:space="0" w:color="auto"/>
              <w:right w:val="single" w:sz="4" w:space="0" w:color="auto"/>
            </w:tcBorders>
            <w:shd w:val="clear" w:color="auto" w:fill="auto"/>
            <w:noWrap/>
            <w:vAlign w:val="center"/>
            <w:hideMark/>
          </w:tcPr>
          <w:p w14:paraId="50BC817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6AC07FF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75F9DB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0D5D331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4B7ECBF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5A63497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2E068E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4C878CC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072FE99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5420E3A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0CCB48E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6.27</w:t>
            </w:r>
          </w:p>
        </w:tc>
      </w:tr>
      <w:tr w:rsidR="00671395" w:rsidRPr="00671395" w14:paraId="3E14FF6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184F7AA"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651DEE8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48548C9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6EA2FA4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D67C20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108B000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3F8CC7A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16D4844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71E432A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5A77D8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42B4E59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30D7CDD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c>
          <w:tcPr>
            <w:tcW w:w="576" w:type="dxa"/>
            <w:tcBorders>
              <w:top w:val="nil"/>
              <w:left w:val="nil"/>
              <w:bottom w:val="single" w:sz="4" w:space="0" w:color="auto"/>
              <w:right w:val="single" w:sz="4" w:space="0" w:color="auto"/>
            </w:tcBorders>
            <w:shd w:val="clear" w:color="auto" w:fill="auto"/>
            <w:noWrap/>
            <w:vAlign w:val="center"/>
            <w:hideMark/>
          </w:tcPr>
          <w:p w14:paraId="62003C4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13.72</w:t>
            </w:r>
          </w:p>
        </w:tc>
      </w:tr>
      <w:tr w:rsidR="00671395" w:rsidRPr="00671395" w14:paraId="3239C2D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695FDAF" w14:textId="42F22258"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03320D6D"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31</w:t>
            </w:r>
          </w:p>
        </w:tc>
      </w:tr>
      <w:tr w:rsidR="00671395" w:rsidRPr="00671395" w14:paraId="20D4C890"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CF3E348" w14:textId="5E1C624F"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63632EB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6F03787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73308B1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285433D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4155942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0B2155D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18E7D3E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10B83B5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06C9B2A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02D78B0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21FD8DF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173D2C2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6B3832FF"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E1F0CB7"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2837782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3089E4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2CACA8D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6D5153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679AECA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3D75228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51BA4B7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72ED02F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0996D00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79B7C61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1A37D5A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6B0CF5A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4029155F"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6609573F"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0F64FA6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2FE73E8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555767B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1533803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73C9E36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23255C6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6B55C23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54079A2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42B2C28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5EDDC3D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7CAF8A5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755B070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1F8CB36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325AD2A" w14:textId="01F45076"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5770DAF4"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32</w:t>
            </w:r>
          </w:p>
        </w:tc>
      </w:tr>
      <w:tr w:rsidR="00671395" w:rsidRPr="00671395" w14:paraId="15B4592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3CB9BC8" w14:textId="14BF779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652443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3B363CA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2AC0E90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45B83A4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47A1CC3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2523C92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68E7891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1584427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0DF62DF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384E1DB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27D5FBA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5723DBC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1332D4D4"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2CC4B6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3274ED3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5.21</w:t>
            </w:r>
          </w:p>
        </w:tc>
        <w:tc>
          <w:tcPr>
            <w:tcW w:w="576" w:type="dxa"/>
            <w:tcBorders>
              <w:top w:val="nil"/>
              <w:left w:val="nil"/>
              <w:bottom w:val="single" w:sz="4" w:space="0" w:color="auto"/>
              <w:right w:val="single" w:sz="4" w:space="0" w:color="auto"/>
            </w:tcBorders>
            <w:shd w:val="clear" w:color="auto" w:fill="auto"/>
            <w:noWrap/>
            <w:vAlign w:val="center"/>
            <w:hideMark/>
          </w:tcPr>
          <w:p w14:paraId="4ABDC93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6DDD72E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638E415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636E7C3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209FB48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5.17</w:t>
            </w:r>
          </w:p>
        </w:tc>
        <w:tc>
          <w:tcPr>
            <w:tcW w:w="576" w:type="dxa"/>
            <w:tcBorders>
              <w:top w:val="nil"/>
              <w:left w:val="nil"/>
              <w:bottom w:val="single" w:sz="4" w:space="0" w:color="auto"/>
              <w:right w:val="single" w:sz="4" w:space="0" w:color="auto"/>
            </w:tcBorders>
            <w:shd w:val="clear" w:color="auto" w:fill="auto"/>
            <w:noWrap/>
            <w:vAlign w:val="center"/>
            <w:hideMark/>
          </w:tcPr>
          <w:p w14:paraId="29DE610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4.99</w:t>
            </w:r>
          </w:p>
        </w:tc>
        <w:tc>
          <w:tcPr>
            <w:tcW w:w="576" w:type="dxa"/>
            <w:tcBorders>
              <w:top w:val="nil"/>
              <w:left w:val="nil"/>
              <w:bottom w:val="single" w:sz="4" w:space="0" w:color="auto"/>
              <w:right w:val="single" w:sz="4" w:space="0" w:color="auto"/>
            </w:tcBorders>
            <w:shd w:val="clear" w:color="auto" w:fill="auto"/>
            <w:noWrap/>
            <w:vAlign w:val="center"/>
            <w:hideMark/>
          </w:tcPr>
          <w:p w14:paraId="533C771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51B2C19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51B9BC2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6.21</w:t>
            </w:r>
          </w:p>
        </w:tc>
        <w:tc>
          <w:tcPr>
            <w:tcW w:w="576" w:type="dxa"/>
            <w:tcBorders>
              <w:top w:val="nil"/>
              <w:left w:val="nil"/>
              <w:bottom w:val="single" w:sz="4" w:space="0" w:color="auto"/>
              <w:right w:val="single" w:sz="4" w:space="0" w:color="auto"/>
            </w:tcBorders>
            <w:shd w:val="clear" w:color="auto" w:fill="auto"/>
            <w:noWrap/>
            <w:vAlign w:val="center"/>
            <w:hideMark/>
          </w:tcPr>
          <w:p w14:paraId="5D753A5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754C826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244BF65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01B79CC"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591C441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2C6D6DB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D17D2C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15FD5A4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337D551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6A366AD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44AE5E6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70685F2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6F17047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6112B34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25747C3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00CF1B0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38B9AD9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1354C0F" w14:textId="105BA298"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44B39721"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33</w:t>
            </w:r>
          </w:p>
        </w:tc>
      </w:tr>
      <w:tr w:rsidR="00671395" w:rsidRPr="00671395" w14:paraId="772A9B77"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464608F2" w14:textId="26795752"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07D20C8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2036432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5CBAC89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04AD529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08475F7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35268A4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2292F5F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7AF4005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7DBD049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57669EC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16E6047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11474B9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7773F45B"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89B215D"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325BAD7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5.16</w:t>
            </w:r>
          </w:p>
        </w:tc>
        <w:tc>
          <w:tcPr>
            <w:tcW w:w="576" w:type="dxa"/>
            <w:tcBorders>
              <w:top w:val="nil"/>
              <w:left w:val="nil"/>
              <w:bottom w:val="single" w:sz="4" w:space="0" w:color="auto"/>
              <w:right w:val="single" w:sz="4" w:space="0" w:color="auto"/>
            </w:tcBorders>
            <w:shd w:val="clear" w:color="auto" w:fill="auto"/>
            <w:noWrap/>
            <w:vAlign w:val="center"/>
            <w:hideMark/>
          </w:tcPr>
          <w:p w14:paraId="0219E5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367CA53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66DBD89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1B11425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002AFED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0C80366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2DB4109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6FEE67A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280AB88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3E56399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6.48</w:t>
            </w:r>
          </w:p>
        </w:tc>
        <w:tc>
          <w:tcPr>
            <w:tcW w:w="576" w:type="dxa"/>
            <w:tcBorders>
              <w:top w:val="nil"/>
              <w:left w:val="nil"/>
              <w:bottom w:val="single" w:sz="4" w:space="0" w:color="auto"/>
              <w:right w:val="single" w:sz="4" w:space="0" w:color="auto"/>
            </w:tcBorders>
            <w:shd w:val="clear" w:color="auto" w:fill="auto"/>
            <w:noWrap/>
            <w:vAlign w:val="center"/>
            <w:hideMark/>
          </w:tcPr>
          <w:p w14:paraId="0CECE75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6.17</w:t>
            </w:r>
          </w:p>
        </w:tc>
      </w:tr>
      <w:tr w:rsidR="00671395" w:rsidRPr="00671395" w14:paraId="74E4405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6723BA6"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57671B0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2985DA6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0F19687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5CCA0B3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4E1C9F8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3B2115D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7F4FFFD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3B15FAE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55471AB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23D83A5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3943ECD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c>
          <w:tcPr>
            <w:tcW w:w="576" w:type="dxa"/>
            <w:tcBorders>
              <w:top w:val="nil"/>
              <w:left w:val="nil"/>
              <w:bottom w:val="single" w:sz="4" w:space="0" w:color="auto"/>
              <w:right w:val="single" w:sz="4" w:space="0" w:color="auto"/>
            </w:tcBorders>
            <w:shd w:val="clear" w:color="auto" w:fill="auto"/>
            <w:noWrap/>
            <w:vAlign w:val="center"/>
            <w:hideMark/>
          </w:tcPr>
          <w:p w14:paraId="7DE27D0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14.11</w:t>
            </w:r>
          </w:p>
        </w:tc>
      </w:tr>
      <w:tr w:rsidR="00671395" w:rsidRPr="00671395" w14:paraId="17612E73"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385946F" w14:textId="18179DD0"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669C5B23"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34</w:t>
            </w:r>
          </w:p>
        </w:tc>
      </w:tr>
      <w:tr w:rsidR="00671395" w:rsidRPr="00671395" w14:paraId="6C126391"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63FB85D" w14:textId="5D0DF0CE"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55907F4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2370C40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381D219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509DE6D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54AE535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3EBF62F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4F450A2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26A270C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40CC4AA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78586E0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738338A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0C21143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6B864AAE"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88291BD"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641DAE0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5.16</w:t>
            </w:r>
          </w:p>
        </w:tc>
        <w:tc>
          <w:tcPr>
            <w:tcW w:w="576" w:type="dxa"/>
            <w:tcBorders>
              <w:top w:val="nil"/>
              <w:left w:val="nil"/>
              <w:bottom w:val="single" w:sz="4" w:space="0" w:color="auto"/>
              <w:right w:val="single" w:sz="4" w:space="0" w:color="auto"/>
            </w:tcBorders>
            <w:shd w:val="clear" w:color="auto" w:fill="auto"/>
            <w:noWrap/>
            <w:vAlign w:val="center"/>
            <w:hideMark/>
          </w:tcPr>
          <w:p w14:paraId="61AAA02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69CFE9C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6848C57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4ACD6E2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4608BAC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57F1EC2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76FDBD8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5.01</w:t>
            </w:r>
          </w:p>
        </w:tc>
        <w:tc>
          <w:tcPr>
            <w:tcW w:w="576" w:type="dxa"/>
            <w:tcBorders>
              <w:top w:val="nil"/>
              <w:left w:val="nil"/>
              <w:bottom w:val="single" w:sz="4" w:space="0" w:color="auto"/>
              <w:right w:val="single" w:sz="4" w:space="0" w:color="auto"/>
            </w:tcBorders>
            <w:shd w:val="clear" w:color="auto" w:fill="auto"/>
            <w:noWrap/>
            <w:vAlign w:val="center"/>
            <w:hideMark/>
          </w:tcPr>
          <w:p w14:paraId="7F5BEB2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045A448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160338B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14A3D09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47D0D7BD"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19EBF1E5"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0BAB9B4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51700E3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52DF1D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546DC5E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124DB78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4A86D85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322645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014D5B9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0FBF8F1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42E13A0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557BE74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0D63C6D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242E934C"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1F14421" w14:textId="7ADBEA2C"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0FCF70FF"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35</w:t>
            </w:r>
          </w:p>
        </w:tc>
      </w:tr>
      <w:tr w:rsidR="00671395" w:rsidRPr="00671395" w14:paraId="18B04D40"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29D587FA" w14:textId="61B383EE"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7FCE529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294363B7"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19553CD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760D053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6C8EC0E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3B8B9D1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7615305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25EDAA3E"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29A8DE9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4E6F5CE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214C104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7E18CE5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53C9E828"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E9056E8"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4262E72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5.19</w:t>
            </w:r>
          </w:p>
        </w:tc>
        <w:tc>
          <w:tcPr>
            <w:tcW w:w="576" w:type="dxa"/>
            <w:tcBorders>
              <w:top w:val="nil"/>
              <w:left w:val="nil"/>
              <w:bottom w:val="single" w:sz="4" w:space="0" w:color="auto"/>
              <w:right w:val="single" w:sz="4" w:space="0" w:color="auto"/>
            </w:tcBorders>
            <w:shd w:val="clear" w:color="auto" w:fill="auto"/>
            <w:noWrap/>
            <w:vAlign w:val="center"/>
            <w:hideMark/>
          </w:tcPr>
          <w:p w14:paraId="6749EFE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1A86122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2472CE0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6356283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7B52EC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37590DF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6E7A18A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5D10503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55E1A1D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6.19</w:t>
            </w:r>
          </w:p>
        </w:tc>
        <w:tc>
          <w:tcPr>
            <w:tcW w:w="576" w:type="dxa"/>
            <w:tcBorders>
              <w:top w:val="nil"/>
              <w:left w:val="nil"/>
              <w:bottom w:val="single" w:sz="4" w:space="0" w:color="auto"/>
              <w:right w:val="single" w:sz="4" w:space="0" w:color="auto"/>
            </w:tcBorders>
            <w:shd w:val="clear" w:color="auto" w:fill="auto"/>
            <w:noWrap/>
            <w:vAlign w:val="center"/>
            <w:hideMark/>
          </w:tcPr>
          <w:p w14:paraId="4C0ADC3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57AE46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19183D07"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03DC1762"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2D79BDB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326F779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94B7D1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600C00F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478E544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3A432ED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3E698151"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7092E0A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4DC0896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6E63490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71F6200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c>
          <w:tcPr>
            <w:tcW w:w="576" w:type="dxa"/>
            <w:tcBorders>
              <w:top w:val="nil"/>
              <w:left w:val="nil"/>
              <w:bottom w:val="single" w:sz="4" w:space="0" w:color="auto"/>
              <w:right w:val="single" w:sz="4" w:space="0" w:color="auto"/>
            </w:tcBorders>
            <w:shd w:val="clear" w:color="auto" w:fill="auto"/>
            <w:noWrap/>
            <w:vAlign w:val="center"/>
            <w:hideMark/>
          </w:tcPr>
          <w:p w14:paraId="0A37C89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w:t>
            </w:r>
          </w:p>
        </w:tc>
      </w:tr>
      <w:tr w:rsidR="00671395" w:rsidRPr="00671395" w14:paraId="62AE7519"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1E9F109" w14:textId="3ED93BAB" w:rsidR="00671395" w:rsidRPr="00671395" w:rsidRDefault="00671395" w:rsidP="009C781D">
            <w:pPr>
              <w:spacing w:before="0" w:after="0" w:line="240" w:lineRule="auto"/>
              <w:jc w:val="center"/>
              <w:rPr>
                <w:rFonts w:cs="Times New Roman"/>
                <w:color w:val="000000"/>
                <w:sz w:val="16"/>
                <w:szCs w:val="16"/>
              </w:rPr>
            </w:pPr>
          </w:p>
        </w:tc>
        <w:tc>
          <w:tcPr>
            <w:tcW w:w="6912" w:type="dxa"/>
            <w:gridSpan w:val="12"/>
            <w:tcBorders>
              <w:top w:val="single" w:sz="4" w:space="0" w:color="auto"/>
              <w:left w:val="nil"/>
              <w:bottom w:val="single" w:sz="4" w:space="0" w:color="auto"/>
              <w:right w:val="single" w:sz="4" w:space="0" w:color="auto"/>
            </w:tcBorders>
            <w:shd w:val="clear" w:color="auto" w:fill="auto"/>
            <w:noWrap/>
            <w:vAlign w:val="center"/>
            <w:hideMark/>
          </w:tcPr>
          <w:p w14:paraId="16D0C8A7"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Tool 36</w:t>
            </w:r>
          </w:p>
        </w:tc>
      </w:tr>
      <w:tr w:rsidR="00671395" w:rsidRPr="00671395" w14:paraId="293D9807"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59CF3664" w14:textId="2ED2F2C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Segment</w:t>
            </w:r>
          </w:p>
        </w:tc>
        <w:tc>
          <w:tcPr>
            <w:tcW w:w="576" w:type="dxa"/>
            <w:tcBorders>
              <w:top w:val="nil"/>
              <w:left w:val="nil"/>
              <w:bottom w:val="single" w:sz="4" w:space="0" w:color="auto"/>
              <w:right w:val="single" w:sz="4" w:space="0" w:color="auto"/>
            </w:tcBorders>
            <w:shd w:val="clear" w:color="auto" w:fill="auto"/>
            <w:noWrap/>
            <w:vAlign w:val="center"/>
            <w:hideMark/>
          </w:tcPr>
          <w:p w14:paraId="7D66934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w:t>
            </w:r>
          </w:p>
        </w:tc>
        <w:tc>
          <w:tcPr>
            <w:tcW w:w="576" w:type="dxa"/>
            <w:tcBorders>
              <w:top w:val="nil"/>
              <w:left w:val="nil"/>
              <w:bottom w:val="single" w:sz="4" w:space="0" w:color="auto"/>
              <w:right w:val="single" w:sz="4" w:space="0" w:color="auto"/>
            </w:tcBorders>
            <w:shd w:val="clear" w:color="auto" w:fill="auto"/>
            <w:noWrap/>
            <w:vAlign w:val="center"/>
            <w:hideMark/>
          </w:tcPr>
          <w:p w14:paraId="632C519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2</w:t>
            </w:r>
          </w:p>
        </w:tc>
        <w:tc>
          <w:tcPr>
            <w:tcW w:w="576" w:type="dxa"/>
            <w:tcBorders>
              <w:top w:val="nil"/>
              <w:left w:val="nil"/>
              <w:bottom w:val="single" w:sz="4" w:space="0" w:color="auto"/>
              <w:right w:val="single" w:sz="4" w:space="0" w:color="auto"/>
            </w:tcBorders>
            <w:shd w:val="clear" w:color="auto" w:fill="auto"/>
            <w:noWrap/>
            <w:vAlign w:val="center"/>
            <w:hideMark/>
          </w:tcPr>
          <w:p w14:paraId="36442A56"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3</w:t>
            </w:r>
          </w:p>
        </w:tc>
        <w:tc>
          <w:tcPr>
            <w:tcW w:w="576" w:type="dxa"/>
            <w:tcBorders>
              <w:top w:val="nil"/>
              <w:left w:val="nil"/>
              <w:bottom w:val="single" w:sz="4" w:space="0" w:color="auto"/>
              <w:right w:val="single" w:sz="4" w:space="0" w:color="auto"/>
            </w:tcBorders>
            <w:shd w:val="clear" w:color="auto" w:fill="auto"/>
            <w:noWrap/>
            <w:vAlign w:val="center"/>
            <w:hideMark/>
          </w:tcPr>
          <w:p w14:paraId="7018FC7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4</w:t>
            </w:r>
          </w:p>
        </w:tc>
        <w:tc>
          <w:tcPr>
            <w:tcW w:w="576" w:type="dxa"/>
            <w:tcBorders>
              <w:top w:val="nil"/>
              <w:left w:val="nil"/>
              <w:bottom w:val="single" w:sz="4" w:space="0" w:color="auto"/>
              <w:right w:val="single" w:sz="4" w:space="0" w:color="auto"/>
            </w:tcBorders>
            <w:shd w:val="clear" w:color="auto" w:fill="auto"/>
            <w:noWrap/>
            <w:vAlign w:val="center"/>
            <w:hideMark/>
          </w:tcPr>
          <w:p w14:paraId="0999FED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w:t>
            </w:r>
          </w:p>
        </w:tc>
        <w:tc>
          <w:tcPr>
            <w:tcW w:w="576" w:type="dxa"/>
            <w:tcBorders>
              <w:top w:val="nil"/>
              <w:left w:val="nil"/>
              <w:bottom w:val="single" w:sz="4" w:space="0" w:color="auto"/>
              <w:right w:val="single" w:sz="4" w:space="0" w:color="auto"/>
            </w:tcBorders>
            <w:shd w:val="clear" w:color="auto" w:fill="auto"/>
            <w:noWrap/>
            <w:vAlign w:val="center"/>
            <w:hideMark/>
          </w:tcPr>
          <w:p w14:paraId="73D1DB4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w:t>
            </w:r>
          </w:p>
        </w:tc>
        <w:tc>
          <w:tcPr>
            <w:tcW w:w="576" w:type="dxa"/>
            <w:tcBorders>
              <w:top w:val="nil"/>
              <w:left w:val="nil"/>
              <w:bottom w:val="single" w:sz="4" w:space="0" w:color="auto"/>
              <w:right w:val="single" w:sz="4" w:space="0" w:color="auto"/>
            </w:tcBorders>
            <w:shd w:val="clear" w:color="auto" w:fill="auto"/>
            <w:noWrap/>
            <w:vAlign w:val="center"/>
            <w:hideMark/>
          </w:tcPr>
          <w:p w14:paraId="54D587C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7</w:t>
            </w:r>
          </w:p>
        </w:tc>
        <w:tc>
          <w:tcPr>
            <w:tcW w:w="576" w:type="dxa"/>
            <w:tcBorders>
              <w:top w:val="nil"/>
              <w:left w:val="nil"/>
              <w:bottom w:val="single" w:sz="4" w:space="0" w:color="auto"/>
              <w:right w:val="single" w:sz="4" w:space="0" w:color="auto"/>
            </w:tcBorders>
            <w:shd w:val="clear" w:color="auto" w:fill="auto"/>
            <w:noWrap/>
            <w:vAlign w:val="center"/>
            <w:hideMark/>
          </w:tcPr>
          <w:p w14:paraId="1EC6F9F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8</w:t>
            </w:r>
          </w:p>
        </w:tc>
        <w:tc>
          <w:tcPr>
            <w:tcW w:w="576" w:type="dxa"/>
            <w:tcBorders>
              <w:top w:val="nil"/>
              <w:left w:val="nil"/>
              <w:bottom w:val="single" w:sz="4" w:space="0" w:color="auto"/>
              <w:right w:val="single" w:sz="4" w:space="0" w:color="auto"/>
            </w:tcBorders>
            <w:shd w:val="clear" w:color="auto" w:fill="auto"/>
            <w:noWrap/>
            <w:vAlign w:val="center"/>
            <w:hideMark/>
          </w:tcPr>
          <w:p w14:paraId="527071A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9</w:t>
            </w:r>
          </w:p>
        </w:tc>
        <w:tc>
          <w:tcPr>
            <w:tcW w:w="576" w:type="dxa"/>
            <w:tcBorders>
              <w:top w:val="nil"/>
              <w:left w:val="nil"/>
              <w:bottom w:val="single" w:sz="4" w:space="0" w:color="auto"/>
              <w:right w:val="single" w:sz="4" w:space="0" w:color="auto"/>
            </w:tcBorders>
            <w:shd w:val="clear" w:color="auto" w:fill="auto"/>
            <w:noWrap/>
            <w:vAlign w:val="center"/>
            <w:hideMark/>
          </w:tcPr>
          <w:p w14:paraId="3EC5670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10</w:t>
            </w:r>
          </w:p>
        </w:tc>
        <w:tc>
          <w:tcPr>
            <w:tcW w:w="576" w:type="dxa"/>
            <w:tcBorders>
              <w:top w:val="nil"/>
              <w:left w:val="nil"/>
              <w:bottom w:val="single" w:sz="4" w:space="0" w:color="auto"/>
              <w:right w:val="single" w:sz="4" w:space="0" w:color="auto"/>
            </w:tcBorders>
            <w:shd w:val="clear" w:color="auto" w:fill="auto"/>
            <w:noWrap/>
            <w:vAlign w:val="center"/>
            <w:hideMark/>
          </w:tcPr>
          <w:p w14:paraId="360ED4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11</w:t>
            </w:r>
          </w:p>
        </w:tc>
        <w:tc>
          <w:tcPr>
            <w:tcW w:w="576" w:type="dxa"/>
            <w:tcBorders>
              <w:top w:val="nil"/>
              <w:left w:val="nil"/>
              <w:bottom w:val="single" w:sz="4" w:space="0" w:color="auto"/>
              <w:right w:val="single" w:sz="4" w:space="0" w:color="auto"/>
            </w:tcBorders>
            <w:shd w:val="clear" w:color="auto" w:fill="auto"/>
            <w:noWrap/>
            <w:vAlign w:val="center"/>
            <w:hideMark/>
          </w:tcPr>
          <w:p w14:paraId="71ECEC9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12</w:t>
            </w:r>
          </w:p>
        </w:tc>
      </w:tr>
      <w:tr w:rsidR="00671395" w:rsidRPr="00671395" w14:paraId="1099BA3A"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3AFE147E"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Length (mm)</w:t>
            </w:r>
          </w:p>
        </w:tc>
        <w:tc>
          <w:tcPr>
            <w:tcW w:w="576" w:type="dxa"/>
            <w:tcBorders>
              <w:top w:val="nil"/>
              <w:left w:val="nil"/>
              <w:bottom w:val="single" w:sz="4" w:space="0" w:color="auto"/>
              <w:right w:val="single" w:sz="4" w:space="0" w:color="auto"/>
            </w:tcBorders>
            <w:shd w:val="clear" w:color="auto" w:fill="auto"/>
            <w:noWrap/>
            <w:vAlign w:val="center"/>
            <w:hideMark/>
          </w:tcPr>
          <w:p w14:paraId="4064F85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5.34</w:t>
            </w:r>
          </w:p>
        </w:tc>
        <w:tc>
          <w:tcPr>
            <w:tcW w:w="576" w:type="dxa"/>
            <w:tcBorders>
              <w:top w:val="nil"/>
              <w:left w:val="nil"/>
              <w:bottom w:val="single" w:sz="4" w:space="0" w:color="auto"/>
              <w:right w:val="single" w:sz="4" w:space="0" w:color="auto"/>
            </w:tcBorders>
            <w:shd w:val="clear" w:color="auto" w:fill="auto"/>
            <w:noWrap/>
            <w:vAlign w:val="center"/>
            <w:hideMark/>
          </w:tcPr>
          <w:p w14:paraId="7C98284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5.29</w:t>
            </w:r>
          </w:p>
        </w:tc>
        <w:tc>
          <w:tcPr>
            <w:tcW w:w="576" w:type="dxa"/>
            <w:tcBorders>
              <w:top w:val="nil"/>
              <w:left w:val="nil"/>
              <w:bottom w:val="single" w:sz="4" w:space="0" w:color="auto"/>
              <w:right w:val="single" w:sz="4" w:space="0" w:color="auto"/>
            </w:tcBorders>
            <w:shd w:val="clear" w:color="auto" w:fill="auto"/>
            <w:noWrap/>
            <w:vAlign w:val="center"/>
            <w:hideMark/>
          </w:tcPr>
          <w:p w14:paraId="744D08B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5.30</w:t>
            </w:r>
          </w:p>
        </w:tc>
        <w:tc>
          <w:tcPr>
            <w:tcW w:w="576" w:type="dxa"/>
            <w:tcBorders>
              <w:top w:val="nil"/>
              <w:left w:val="nil"/>
              <w:bottom w:val="single" w:sz="4" w:space="0" w:color="auto"/>
              <w:right w:val="single" w:sz="4" w:space="0" w:color="auto"/>
            </w:tcBorders>
            <w:shd w:val="clear" w:color="auto" w:fill="auto"/>
            <w:noWrap/>
            <w:vAlign w:val="center"/>
            <w:hideMark/>
          </w:tcPr>
          <w:p w14:paraId="4A557DFF"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4CCF8E2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518D6B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5.09</w:t>
            </w:r>
          </w:p>
        </w:tc>
        <w:tc>
          <w:tcPr>
            <w:tcW w:w="576" w:type="dxa"/>
            <w:tcBorders>
              <w:top w:val="nil"/>
              <w:left w:val="nil"/>
              <w:bottom w:val="single" w:sz="4" w:space="0" w:color="auto"/>
              <w:right w:val="single" w:sz="4" w:space="0" w:color="auto"/>
            </w:tcBorders>
            <w:shd w:val="clear" w:color="auto" w:fill="auto"/>
            <w:noWrap/>
            <w:vAlign w:val="center"/>
            <w:hideMark/>
          </w:tcPr>
          <w:p w14:paraId="395A297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5.07</w:t>
            </w:r>
          </w:p>
        </w:tc>
        <w:tc>
          <w:tcPr>
            <w:tcW w:w="576" w:type="dxa"/>
            <w:tcBorders>
              <w:top w:val="nil"/>
              <w:left w:val="nil"/>
              <w:bottom w:val="single" w:sz="4" w:space="0" w:color="auto"/>
              <w:right w:val="single" w:sz="4" w:space="0" w:color="auto"/>
            </w:tcBorders>
            <w:shd w:val="clear" w:color="auto" w:fill="auto"/>
            <w:noWrap/>
            <w:vAlign w:val="center"/>
            <w:hideMark/>
          </w:tcPr>
          <w:p w14:paraId="52F662F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5.08</w:t>
            </w:r>
          </w:p>
        </w:tc>
        <w:tc>
          <w:tcPr>
            <w:tcW w:w="576" w:type="dxa"/>
            <w:tcBorders>
              <w:top w:val="nil"/>
              <w:left w:val="nil"/>
              <w:bottom w:val="single" w:sz="4" w:space="0" w:color="auto"/>
              <w:right w:val="single" w:sz="4" w:space="0" w:color="auto"/>
            </w:tcBorders>
            <w:shd w:val="clear" w:color="auto" w:fill="auto"/>
            <w:noWrap/>
            <w:vAlign w:val="center"/>
            <w:hideMark/>
          </w:tcPr>
          <w:p w14:paraId="513EC324"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6.36</w:t>
            </w:r>
          </w:p>
        </w:tc>
        <w:tc>
          <w:tcPr>
            <w:tcW w:w="576" w:type="dxa"/>
            <w:tcBorders>
              <w:top w:val="nil"/>
              <w:left w:val="nil"/>
              <w:bottom w:val="single" w:sz="4" w:space="0" w:color="auto"/>
              <w:right w:val="single" w:sz="4" w:space="0" w:color="auto"/>
            </w:tcBorders>
            <w:shd w:val="clear" w:color="auto" w:fill="auto"/>
            <w:noWrap/>
            <w:vAlign w:val="center"/>
            <w:hideMark/>
          </w:tcPr>
          <w:p w14:paraId="6FD12520"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6.35</w:t>
            </w:r>
          </w:p>
        </w:tc>
        <w:tc>
          <w:tcPr>
            <w:tcW w:w="576" w:type="dxa"/>
            <w:tcBorders>
              <w:top w:val="nil"/>
              <w:left w:val="nil"/>
              <w:bottom w:val="single" w:sz="4" w:space="0" w:color="auto"/>
              <w:right w:val="single" w:sz="4" w:space="0" w:color="auto"/>
            </w:tcBorders>
            <w:shd w:val="clear" w:color="auto" w:fill="auto"/>
            <w:noWrap/>
            <w:vAlign w:val="center"/>
            <w:hideMark/>
          </w:tcPr>
          <w:p w14:paraId="458A2FCA"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6.30</w:t>
            </w:r>
          </w:p>
        </w:tc>
        <w:tc>
          <w:tcPr>
            <w:tcW w:w="576" w:type="dxa"/>
            <w:tcBorders>
              <w:top w:val="nil"/>
              <w:left w:val="nil"/>
              <w:bottom w:val="single" w:sz="4" w:space="0" w:color="auto"/>
              <w:right w:val="single" w:sz="4" w:space="0" w:color="auto"/>
            </w:tcBorders>
            <w:shd w:val="clear" w:color="auto" w:fill="auto"/>
            <w:noWrap/>
            <w:vAlign w:val="center"/>
            <w:hideMark/>
          </w:tcPr>
          <w:p w14:paraId="6158394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6.30</w:t>
            </w:r>
          </w:p>
        </w:tc>
      </w:tr>
      <w:tr w:rsidR="00671395" w:rsidRPr="00671395" w14:paraId="00C90F5E" w14:textId="77777777" w:rsidTr="009C781D">
        <w:trPr>
          <w:trHeight w:val="290"/>
        </w:trPr>
        <w:tc>
          <w:tcPr>
            <w:tcW w:w="1580" w:type="dxa"/>
            <w:tcBorders>
              <w:top w:val="nil"/>
              <w:left w:val="single" w:sz="4" w:space="0" w:color="auto"/>
              <w:bottom w:val="single" w:sz="4" w:space="0" w:color="auto"/>
              <w:right w:val="single" w:sz="4" w:space="0" w:color="auto"/>
            </w:tcBorders>
            <w:shd w:val="clear" w:color="auto" w:fill="auto"/>
            <w:noWrap/>
            <w:vAlign w:val="center"/>
            <w:hideMark/>
          </w:tcPr>
          <w:p w14:paraId="7489F259" w14:textId="77777777" w:rsidR="00671395" w:rsidRPr="00671395" w:rsidRDefault="00671395" w:rsidP="009C781D">
            <w:pPr>
              <w:spacing w:before="0" w:after="0" w:line="240" w:lineRule="auto"/>
              <w:jc w:val="center"/>
              <w:rPr>
                <w:rFonts w:cs="Times New Roman"/>
                <w:b/>
                <w:bCs/>
                <w:color w:val="000000"/>
                <w:sz w:val="16"/>
                <w:szCs w:val="16"/>
              </w:rPr>
            </w:pPr>
            <w:r w:rsidRPr="00671395">
              <w:rPr>
                <w:rFonts w:cs="Times New Roman"/>
                <w:b/>
                <w:bCs/>
                <w:color w:val="000000"/>
                <w:sz w:val="16"/>
                <w:szCs w:val="16"/>
              </w:rPr>
              <w:t>Diameter (mm)</w:t>
            </w:r>
          </w:p>
        </w:tc>
        <w:tc>
          <w:tcPr>
            <w:tcW w:w="576" w:type="dxa"/>
            <w:tcBorders>
              <w:top w:val="nil"/>
              <w:left w:val="nil"/>
              <w:bottom w:val="single" w:sz="4" w:space="0" w:color="auto"/>
              <w:right w:val="single" w:sz="4" w:space="0" w:color="auto"/>
            </w:tcBorders>
            <w:shd w:val="clear" w:color="auto" w:fill="auto"/>
            <w:noWrap/>
            <w:vAlign w:val="center"/>
            <w:hideMark/>
          </w:tcPr>
          <w:p w14:paraId="6B2331C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4039531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7234A0C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18.29</w:t>
            </w:r>
          </w:p>
        </w:tc>
        <w:tc>
          <w:tcPr>
            <w:tcW w:w="576" w:type="dxa"/>
            <w:tcBorders>
              <w:top w:val="nil"/>
              <w:left w:val="nil"/>
              <w:bottom w:val="single" w:sz="4" w:space="0" w:color="auto"/>
              <w:right w:val="single" w:sz="4" w:space="0" w:color="auto"/>
            </w:tcBorders>
            <w:shd w:val="clear" w:color="auto" w:fill="auto"/>
            <w:noWrap/>
            <w:vAlign w:val="center"/>
            <w:hideMark/>
          </w:tcPr>
          <w:p w14:paraId="680981FB"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4FCC6C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706391F3"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36E2F829"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3C57117D"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7346C505"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7D013E22"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33B99F28"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c>
          <w:tcPr>
            <w:tcW w:w="576" w:type="dxa"/>
            <w:tcBorders>
              <w:top w:val="nil"/>
              <w:left w:val="nil"/>
              <w:bottom w:val="single" w:sz="4" w:space="0" w:color="auto"/>
              <w:right w:val="single" w:sz="4" w:space="0" w:color="auto"/>
            </w:tcBorders>
            <w:shd w:val="clear" w:color="auto" w:fill="auto"/>
            <w:noWrap/>
            <w:vAlign w:val="center"/>
            <w:hideMark/>
          </w:tcPr>
          <w:p w14:paraId="731B7E4C" w14:textId="77777777" w:rsidR="00671395" w:rsidRPr="00671395" w:rsidRDefault="00671395" w:rsidP="009C781D">
            <w:pPr>
              <w:spacing w:before="0" w:after="0" w:line="240" w:lineRule="auto"/>
              <w:jc w:val="center"/>
              <w:rPr>
                <w:rFonts w:cs="Times New Roman"/>
                <w:color w:val="000000"/>
                <w:sz w:val="16"/>
                <w:szCs w:val="16"/>
              </w:rPr>
            </w:pPr>
            <w:r w:rsidRPr="00671395">
              <w:rPr>
                <w:rFonts w:cs="Times New Roman"/>
                <w:color w:val="000000"/>
                <w:sz w:val="16"/>
                <w:szCs w:val="16"/>
              </w:rPr>
              <w:t>15.66</w:t>
            </w:r>
          </w:p>
        </w:tc>
      </w:tr>
    </w:tbl>
    <w:p w14:paraId="13FB68A4" w14:textId="77777777" w:rsidR="000A3694" w:rsidRDefault="000A3694"/>
    <w:p w14:paraId="2B54CDBC" w14:textId="7F1750E5" w:rsidR="002A46CD" w:rsidRDefault="002A46CD" w:rsidP="00D75323">
      <w:pPr>
        <w:pStyle w:val="Heading3"/>
      </w:pPr>
      <w:bookmarkStart w:id="113" w:name="_Toc102232517"/>
      <w:r>
        <w:lastRenderedPageBreak/>
        <w:t>Tool-</w:t>
      </w:r>
      <w:r w:rsidR="004A027A">
        <w:t>H</w:t>
      </w:r>
      <w:r>
        <w:t>older-</w:t>
      </w:r>
      <w:r w:rsidR="004A027A">
        <w:t>Spindle</w:t>
      </w:r>
      <w:r w:rsidR="00AD0E4C">
        <w:t>-Machine</w:t>
      </w:r>
      <w:r w:rsidR="004A027A">
        <w:t xml:space="preserve"> Measurement</w:t>
      </w:r>
      <w:bookmarkEnd w:id="110"/>
      <w:bookmarkEnd w:id="113"/>
    </w:p>
    <w:p w14:paraId="5092F985" w14:textId="5F7ADD78" w:rsidR="00F91388" w:rsidRDefault="00F71BF3" w:rsidP="006B6D8C">
      <w:r>
        <w:t>The second method</w:t>
      </w:r>
      <w:r w:rsidR="007B2CFD">
        <w:t xml:space="preserve"> used to</w:t>
      </w:r>
      <w:r>
        <w:t xml:space="preserve"> determin</w:t>
      </w:r>
      <w:r w:rsidR="007B2CFD">
        <w:t>e</w:t>
      </w:r>
      <w:r>
        <w:t xml:space="preserve"> the RCSA stiffness and damping parameters was spindle-based testing</w:t>
      </w:r>
      <w:r w:rsidR="00E8375F">
        <w:t>, where the tool-holder was inserted in the spindle</w:t>
      </w:r>
      <w:r w:rsidR="00AD0E4C">
        <w:t>-machine</w:t>
      </w:r>
      <w:r w:rsidR="00E8375F">
        <w:t xml:space="preserve"> and the assembly’s tool tip receptance was measured by impact testing</w:t>
      </w:r>
      <w:r>
        <w:t>.</w:t>
      </w:r>
      <w:r w:rsidR="00F91388">
        <w:t xml:space="preserve"> Because the RCSA tool tip receptance prediction is performed by coupling the tool and holder models to the measured spindle</w:t>
      </w:r>
      <w:r w:rsidR="00AD0E4C">
        <w:t>-machine</w:t>
      </w:r>
      <w:r w:rsidR="00F91388">
        <w:t xml:space="preserve"> receptances, the spindle</w:t>
      </w:r>
      <w:r w:rsidR="00AD0E4C">
        <w:t>-machine</w:t>
      </w:r>
      <w:r w:rsidR="00F91388">
        <w:t xml:space="preserve"> receptances needed to be measured using the standard artifact. </w:t>
      </w:r>
    </w:p>
    <w:p w14:paraId="59B48F33" w14:textId="0780956E" w:rsidR="007B2CFD" w:rsidRDefault="00F91388" w:rsidP="006B6D8C">
      <w:r>
        <w:t xml:space="preserve">In this inverse RCSA step, </w:t>
      </w:r>
      <w:r w:rsidR="007B2CFD">
        <w:t xml:space="preserve">a standard artifact is selected, clamped in a spindle, and the receptances in the </w:t>
      </w:r>
      <w:r w:rsidR="00AD0E4C" w:rsidRPr="003404E6">
        <w:rPr>
          <w:i/>
        </w:rPr>
        <w:t>x</w:t>
      </w:r>
      <w:r w:rsidR="00AD0E4C">
        <w:t xml:space="preserve"> </w:t>
      </w:r>
      <w:r w:rsidR="007B2CFD">
        <w:t xml:space="preserve">and </w:t>
      </w:r>
      <w:r w:rsidR="00AD0E4C" w:rsidRPr="003404E6">
        <w:rPr>
          <w:i/>
        </w:rPr>
        <w:t>y</w:t>
      </w:r>
      <w:r w:rsidR="00AD0E4C">
        <w:t xml:space="preserve"> </w:t>
      </w:r>
      <w:r w:rsidR="007B2CFD">
        <w:t xml:space="preserve">directions are measured by impact testing as shown in </w:t>
      </w:r>
      <w:r w:rsidR="007B2CFD">
        <w:fldChar w:fldCharType="begin"/>
      </w:r>
      <w:r w:rsidR="007B2CFD">
        <w:instrText xml:space="preserve"> REF _Ref101384133 \h </w:instrText>
      </w:r>
      <w:r w:rsidR="007B2CFD">
        <w:fldChar w:fldCharType="separate"/>
      </w:r>
      <w:r w:rsidR="00394A58">
        <w:t xml:space="preserve">Figure </w:t>
      </w:r>
      <w:r w:rsidR="00394A58">
        <w:rPr>
          <w:noProof/>
        </w:rPr>
        <w:t>4</w:t>
      </w:r>
      <w:r w:rsidR="00394A58">
        <w:noBreakHyphen/>
      </w:r>
      <w:r w:rsidR="00394A58">
        <w:rPr>
          <w:noProof/>
        </w:rPr>
        <w:t>17</w:t>
      </w:r>
      <w:r w:rsidR="007B2CFD">
        <w:fldChar w:fldCharType="end"/>
      </w:r>
      <w:r w:rsidR="007B2CFD">
        <w:t xml:space="preserve">. </w:t>
      </w:r>
      <w:r w:rsidR="00F043FD">
        <w:t xml:space="preserve">For these tests, an artifact with a 60 mm extension </w:t>
      </w:r>
      <w:r>
        <w:t xml:space="preserve">beyond the flange </w:t>
      </w:r>
      <w:r w:rsidR="00F043FD">
        <w:t>was selected. Inverse RCSA is then used to remove the effects of the artifact from the measurement, such that the dynamics of the spindle</w:t>
      </w:r>
      <w:r w:rsidR="00AD0E4C">
        <w:t>-</w:t>
      </w:r>
      <w:r>
        <w:t>machine</w:t>
      </w:r>
      <w:r w:rsidR="00F043FD">
        <w:t xml:space="preserve"> can be isolated. Because the geometry of the holder from the front of the flange to the retention knob is the same for all holders using a CAT</w:t>
      </w:r>
      <w:r w:rsidR="00AD0E4C">
        <w:t>-</w:t>
      </w:r>
      <w:r w:rsidR="00F043FD">
        <w:t>40 interface, only the cylindrical portion of the artifact is required to be removed</w:t>
      </w:r>
      <w:r w:rsidR="00AD0E4C">
        <w:t xml:space="preserve"> (in simulation)</w:t>
      </w:r>
      <w:r w:rsidR="00F043FD">
        <w:t xml:space="preserve">. Additionally, because </w:t>
      </w:r>
      <w:r>
        <w:t>the flange-taper</w:t>
      </w:r>
      <w:r w:rsidR="00F043FD">
        <w:t xml:space="preserve"> geometry </w:t>
      </w:r>
      <w:r>
        <w:t xml:space="preserve">and contact stiffness/damping are </w:t>
      </w:r>
      <w:r w:rsidR="00F043FD">
        <w:t xml:space="preserve">captured in the </w:t>
      </w:r>
      <w:r>
        <w:t>measured artifact-</w:t>
      </w:r>
      <w:r w:rsidR="00F043FD">
        <w:t xml:space="preserve">spindle-machine dynamics, additional coupling parameters for the holder-spindle interface do not need to be identified. New holder geometries can </w:t>
      </w:r>
      <w:r>
        <w:t xml:space="preserve">then </w:t>
      </w:r>
      <w:r w:rsidR="00F043FD">
        <w:t xml:space="preserve">be modeled and rigidly coupled to the </w:t>
      </w:r>
      <w:r>
        <w:t xml:space="preserve">archived </w:t>
      </w:r>
      <w:r w:rsidR="00F043FD">
        <w:t xml:space="preserve">spindle-machine receptance. </w:t>
      </w:r>
    </w:p>
    <w:p w14:paraId="3F8DD91D" w14:textId="0BECCE94" w:rsidR="006B6D8C" w:rsidRDefault="00F043FD" w:rsidP="006B6D8C">
      <w:r>
        <w:t xml:space="preserve">In this study, </w:t>
      </w:r>
      <w:r w:rsidR="00BC194C">
        <w:t>seven</w:t>
      </w:r>
      <w:r>
        <w:t xml:space="preserve"> different machines </w:t>
      </w:r>
      <w:r w:rsidR="00E80F4C">
        <w:t xml:space="preserve">are </w:t>
      </w:r>
      <w:r w:rsidR="00F91388">
        <w:t>included</w:t>
      </w:r>
      <w:r>
        <w:t xml:space="preserve">: Makino a51nx (1), Haas TM-1P (1), Haas VF-4 (3), Haas UMC-750 (1), and Haas VF-5XT (1). </w:t>
      </w:r>
      <w:r w:rsidR="00BC194C">
        <w:t>The three Haas VF-4 machines will be denoted from newest to oldest as VF-4-R, VF-4-L, and VF-4-MS.</w:t>
      </w:r>
      <w:r w:rsidR="002812DF">
        <w:t xml:space="preserve"> Artifact measurements were collected for each spindle</w:t>
      </w:r>
      <w:r w:rsidR="00F91388">
        <w:t>-machine</w:t>
      </w:r>
      <w:r w:rsidR="002812DF">
        <w:t xml:space="preserve"> and archived. </w:t>
      </w:r>
      <w:r w:rsidR="007B2CFD">
        <w:t>Next,</w:t>
      </w:r>
      <w:r w:rsidR="00F71BF3">
        <w:t xml:space="preserve"> each of the 36 tool-holder configurations was clamped in a spindle, and the receptances </w:t>
      </w:r>
      <w:r w:rsidR="00F91388">
        <w:t xml:space="preserve">were </w:t>
      </w:r>
      <w:r w:rsidR="00F71BF3">
        <w:t xml:space="preserve">measured </w:t>
      </w:r>
      <w:r w:rsidR="002812DF">
        <w:t xml:space="preserve">as shown in </w:t>
      </w:r>
      <w:r w:rsidR="002812DF">
        <w:fldChar w:fldCharType="begin"/>
      </w:r>
      <w:r w:rsidR="002812DF">
        <w:instrText xml:space="preserve"> REF _Ref101385267 \h </w:instrText>
      </w:r>
      <w:r w:rsidR="002812DF">
        <w:fldChar w:fldCharType="separate"/>
      </w:r>
      <w:r w:rsidR="00394A58">
        <w:t xml:space="preserve">Figure </w:t>
      </w:r>
      <w:r w:rsidR="00394A58">
        <w:rPr>
          <w:noProof/>
        </w:rPr>
        <w:t>4</w:t>
      </w:r>
      <w:r w:rsidR="00394A58">
        <w:noBreakHyphen/>
      </w:r>
      <w:r w:rsidR="00394A58">
        <w:rPr>
          <w:noProof/>
        </w:rPr>
        <w:t>18</w:t>
      </w:r>
      <w:r w:rsidR="002812DF">
        <w:fldChar w:fldCharType="end"/>
      </w:r>
      <w:r w:rsidR="002812DF">
        <w:t xml:space="preserve">. </w:t>
      </w:r>
      <w:r w:rsidR="002E5816">
        <w:t xml:space="preserve">Each of the </w:t>
      </w:r>
      <w:r w:rsidR="00F91388">
        <w:t>tool-holder-spindle</w:t>
      </w:r>
      <w:r w:rsidR="00AD0E4C">
        <w:t>-machine</w:t>
      </w:r>
      <w:r w:rsidR="002E5816">
        <w:t xml:space="preserve"> and artifact</w:t>
      </w:r>
      <w:r w:rsidR="00AD0E4C">
        <w:t>-spindle-</w:t>
      </w:r>
      <w:r w:rsidR="00AD0E4C">
        <w:lastRenderedPageBreak/>
        <w:t>machine</w:t>
      </w:r>
      <w:r w:rsidR="002E5816">
        <w:t xml:space="preserve"> measurements were collected using a </w:t>
      </w:r>
      <w:r w:rsidR="00AD0E4C">
        <w:t xml:space="preserve">modal hammer (PCB 086C04) and </w:t>
      </w:r>
      <w:r w:rsidR="002E5816">
        <w:t xml:space="preserve">low mass accelerometer (PCB 352C23). </w:t>
      </w:r>
    </w:p>
    <w:p w14:paraId="7F82F13B" w14:textId="1F7F64E8" w:rsidR="00F71BF3" w:rsidRDefault="00F566B1" w:rsidP="00B53ECA">
      <w:r>
        <w:t>For the tool-holder-spindle</w:t>
      </w:r>
      <w:r w:rsidR="00AD0E4C">
        <w:t>-machine</w:t>
      </w:r>
      <w:r>
        <w:t xml:space="preserve"> coupling parameter identification, two commercially available software products developed by Manufacturing Laboratories, Inc. (MLI) were used </w:t>
      </w:r>
      <w:r>
        <w:fldChar w:fldCharType="begin" w:fldLock="1"/>
      </w:r>
      <w:r w:rsidR="00FA0AFC">
        <w:instrText>ADDIN CSL_CITATION {"citationItems":[{"id":"ITEM-1","itemData":{"URL":"https://mfg-labs.com/products.html","id":"ITEM-1","issued":{"date-parts":[["0"]]},"title":"Manufacturing Laboratories, Inc. (MLI) MetalMAX","type":"webpage"},"uris":["http://www.mendeley.com/documents/?uuid=2235e433-abf5-46bf-9d39-4b99d816ec07","http://www.mendeley.com/documents/?uuid=5d0fb78e-3adf-4e37-82b9-cabde8d3c518","http://www.mendeley.com/documents/?uuid=1e165ceb-ca61-4bad-af8e-7cc437039640"]}],"mendeley":{"formattedCitation":"[142]","plainTextFormattedCitation":"[142]","previouslyFormattedCitation":"[142]"},"properties":{"noteIndex":0},"schema":"https://github.com/citation-style-language/schema/raw/master/csl-citation.json"}</w:instrText>
      </w:r>
      <w:r>
        <w:fldChar w:fldCharType="separate"/>
      </w:r>
      <w:r w:rsidR="009547CC" w:rsidRPr="009547CC">
        <w:rPr>
          <w:noProof/>
        </w:rPr>
        <w:t>[142]</w:t>
      </w:r>
      <w:r>
        <w:fldChar w:fldCharType="end"/>
      </w:r>
      <w:r>
        <w:t>. First</w:t>
      </w:r>
      <w:r w:rsidR="00E3282C">
        <w:t>,</w:t>
      </w:r>
      <w:r>
        <w:t xml:space="preserve"> SPA was used to </w:t>
      </w:r>
      <w:r w:rsidR="00F91388">
        <w:t xml:space="preserve">separately </w:t>
      </w:r>
      <w:r>
        <w:t xml:space="preserve">model the </w:t>
      </w:r>
      <w:r w:rsidR="00E3282C">
        <w:t>tool and holder</w:t>
      </w:r>
      <w:r>
        <w:t xml:space="preserve"> as discretized</w:t>
      </w:r>
      <w:r w:rsidR="00F91388">
        <w:t xml:space="preserve"> Timoshenko</w:t>
      </w:r>
      <w:r>
        <w:t xml:space="preserve"> beam elements</w:t>
      </w:r>
      <w:r w:rsidR="00AA073F">
        <w:t xml:space="preserve"> as shown in </w:t>
      </w:r>
      <w:r w:rsidR="00231AA3">
        <w:fldChar w:fldCharType="begin"/>
      </w:r>
      <w:r w:rsidR="00231AA3">
        <w:instrText xml:space="preserve"> REF _Ref101386724 \h </w:instrText>
      </w:r>
      <w:r w:rsidR="00231AA3">
        <w:fldChar w:fldCharType="separate"/>
      </w:r>
      <w:r w:rsidR="00394A58">
        <w:t xml:space="preserve">Figure </w:t>
      </w:r>
      <w:r w:rsidR="00394A58">
        <w:rPr>
          <w:noProof/>
        </w:rPr>
        <w:t>4</w:t>
      </w:r>
      <w:r w:rsidR="00394A58">
        <w:noBreakHyphen/>
      </w:r>
      <w:r w:rsidR="00394A58">
        <w:rPr>
          <w:noProof/>
        </w:rPr>
        <w:t>19</w:t>
      </w:r>
      <w:r w:rsidR="00231AA3">
        <w:fldChar w:fldCharType="end"/>
      </w:r>
      <w:r w:rsidR="00231AA3">
        <w:t>.</w:t>
      </w:r>
      <w:r w:rsidR="00244EF6">
        <w:t xml:space="preserve"> </w:t>
      </w:r>
      <w:r w:rsidR="00547026">
        <w:t xml:space="preserve">An equivalent diameter based on the second moment of inertia </w:t>
      </w:r>
      <w:r w:rsidR="00F91388">
        <w:t xml:space="preserve">was again </w:t>
      </w:r>
      <w:r w:rsidR="00547026">
        <w:t xml:space="preserve">used to represent the fluted portion of the tool (far right), and the relieved section of the tool and shank diameter </w:t>
      </w:r>
      <w:r w:rsidR="00F91388">
        <w:t xml:space="preserve">were </w:t>
      </w:r>
      <w:r w:rsidR="00547026">
        <w:t>modeled based on measured values</w:t>
      </w:r>
      <w:r w:rsidR="009C2D2C">
        <w:t xml:space="preserve">. </w:t>
      </w:r>
      <w:r w:rsidR="00F91388">
        <w:t xml:space="preserve">In SPA, the </w:t>
      </w:r>
      <w:r w:rsidR="00244EF6">
        <w:t xml:space="preserve">elements in each of the two </w:t>
      </w:r>
      <w:r w:rsidR="00F91388">
        <w:t xml:space="preserve">individual </w:t>
      </w:r>
      <w:r w:rsidR="00244EF6">
        <w:t>models are rigidly connected to one another</w:t>
      </w:r>
      <w:r w:rsidR="00F91388">
        <w:t>. Second</w:t>
      </w:r>
      <w:r w:rsidR="00244EF6">
        <w:t xml:space="preserve">, </w:t>
      </w:r>
      <w:r w:rsidR="00F91388">
        <w:t xml:space="preserve">using TXF </w:t>
      </w:r>
      <w:r w:rsidR="00E673E6">
        <w:t>the tool and holder models are coupled using</w:t>
      </w:r>
      <w:r w:rsidR="00244EF6">
        <w:t xml:space="preserve"> stiffness and damping parameters</w:t>
      </w:r>
      <w:r w:rsidR="00E673E6">
        <w:t xml:space="preserve"> and this result is rigidly coupled to the archived spindle</w:t>
      </w:r>
      <w:r w:rsidR="00AD0E4C">
        <w:t>-machine</w:t>
      </w:r>
      <w:r w:rsidR="00E673E6">
        <w:t xml:space="preserve"> receptances. The coupling parameters are selected to provide visual agreement between the RCSA prediction and tool tip measurement.</w:t>
      </w:r>
      <w:r w:rsidR="006E710D">
        <w:t xml:space="preserve"> An example </w:t>
      </w:r>
      <w:r w:rsidR="00324836">
        <w:t xml:space="preserve">measured and </w:t>
      </w:r>
      <w:r w:rsidR="006E710D">
        <w:t>fit</w:t>
      </w:r>
      <w:r w:rsidR="00324836">
        <w:t xml:space="preserve"> receptance plot</w:t>
      </w:r>
      <w:r w:rsidR="006E710D">
        <w:t xml:space="preserve"> for tool </w:t>
      </w:r>
      <w:r w:rsidR="00324836">
        <w:t xml:space="preserve">14 </w:t>
      </w:r>
      <w:r w:rsidR="006E710D">
        <w:t xml:space="preserve">is shown in </w:t>
      </w:r>
      <w:r w:rsidR="006E710D">
        <w:fldChar w:fldCharType="begin"/>
      </w:r>
      <w:r w:rsidR="006E710D">
        <w:instrText xml:space="preserve"> REF _Ref101388799 \h </w:instrText>
      </w:r>
      <w:r w:rsidR="006E710D">
        <w:fldChar w:fldCharType="separate"/>
      </w:r>
      <w:r w:rsidR="00394A58">
        <w:t xml:space="preserve">Figure </w:t>
      </w:r>
      <w:r w:rsidR="00394A58">
        <w:rPr>
          <w:noProof/>
        </w:rPr>
        <w:t>4</w:t>
      </w:r>
      <w:r w:rsidR="00394A58">
        <w:noBreakHyphen/>
      </w:r>
      <w:r w:rsidR="00394A58">
        <w:rPr>
          <w:noProof/>
        </w:rPr>
        <w:t>20</w:t>
      </w:r>
      <w:r w:rsidR="006E710D">
        <w:fldChar w:fldCharType="end"/>
      </w:r>
      <w:r w:rsidR="00324836">
        <w:t xml:space="preserve">. </w:t>
      </w:r>
      <w:r w:rsidR="00F76D55">
        <w:t>Coupling parameters were determined for both the</w:t>
      </w:r>
      <w:r w:rsidR="001D65E2">
        <w:t xml:space="preserve"> </w:t>
      </w:r>
      <w:r w:rsidR="001D65E2">
        <w:rPr>
          <w:i/>
          <w:iCs/>
        </w:rPr>
        <w:t>x</w:t>
      </w:r>
      <w:r w:rsidR="001D65E2">
        <w:t xml:space="preserve"> and </w:t>
      </w:r>
      <w:r w:rsidR="001D65E2">
        <w:rPr>
          <w:i/>
          <w:iCs/>
        </w:rPr>
        <w:t>y,</w:t>
      </w:r>
      <w:r w:rsidR="00F76D55">
        <w:t xml:space="preserve"> and the average </w:t>
      </w:r>
      <w:r w:rsidR="00E673E6">
        <w:t>was recorded</w:t>
      </w:r>
      <w:r w:rsidR="00F76D55">
        <w:t xml:space="preserve">. </w:t>
      </w:r>
      <w:r w:rsidR="00324836">
        <w:t xml:space="preserve">The coupling parameters which have been collected to date are given in </w:t>
      </w:r>
      <w:r w:rsidR="00E17955">
        <w:rPr>
          <w:highlight w:val="yellow"/>
        </w:rPr>
        <w:fldChar w:fldCharType="begin"/>
      </w:r>
      <w:r w:rsidR="00E17955">
        <w:instrText xml:space="preserve"> REF _Ref101396006 \h </w:instrText>
      </w:r>
      <w:r w:rsidR="00E17955">
        <w:rPr>
          <w:highlight w:val="yellow"/>
        </w:rPr>
      </w:r>
      <w:r w:rsidR="00E17955">
        <w:rPr>
          <w:highlight w:val="yellow"/>
        </w:rPr>
        <w:fldChar w:fldCharType="separate"/>
      </w:r>
      <w:r w:rsidR="00394A58">
        <w:t xml:space="preserve">Table </w:t>
      </w:r>
      <w:r w:rsidR="00394A58">
        <w:rPr>
          <w:noProof/>
        </w:rPr>
        <w:t>4</w:t>
      </w:r>
      <w:r w:rsidR="00394A58">
        <w:noBreakHyphen/>
      </w:r>
      <w:r w:rsidR="00394A58">
        <w:rPr>
          <w:noProof/>
        </w:rPr>
        <w:t>4</w:t>
      </w:r>
      <w:r w:rsidR="00E17955">
        <w:rPr>
          <w:highlight w:val="yellow"/>
        </w:rPr>
        <w:fldChar w:fldCharType="end"/>
      </w:r>
      <w:r w:rsidR="00E17955">
        <w:t>.</w:t>
      </w:r>
      <w:r w:rsidR="00F71BF3">
        <w:br w:type="page"/>
      </w:r>
    </w:p>
    <w:p w14:paraId="72658C3D" w14:textId="77777777" w:rsidR="00F71BF3" w:rsidRDefault="00F71BF3" w:rsidP="00F71BF3">
      <w:pPr>
        <w:keepNext/>
        <w:jc w:val="center"/>
      </w:pPr>
      <w:r>
        <w:rPr>
          <w:noProof/>
        </w:rPr>
        <w:lastRenderedPageBreak/>
        <w:drawing>
          <wp:inline distT="0" distB="0" distL="0" distR="0" wp14:anchorId="07F5124B" wp14:editId="0BE8434A">
            <wp:extent cx="1886621" cy="2514600"/>
            <wp:effectExtent l="0" t="0" r="0" b="0"/>
            <wp:docPr id="2133" name="Picture 2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1886621" cy="2514600"/>
                    </a:xfrm>
                    <a:prstGeom prst="rect">
                      <a:avLst/>
                    </a:prstGeom>
                    <a:noFill/>
                  </pic:spPr>
                </pic:pic>
              </a:graphicData>
            </a:graphic>
          </wp:inline>
        </w:drawing>
      </w:r>
    </w:p>
    <w:p w14:paraId="60E0394D" w14:textId="60EE9359" w:rsidR="00F71BF3" w:rsidRDefault="00F71BF3" w:rsidP="00F14F69">
      <w:pPr>
        <w:pStyle w:val="Caption"/>
      </w:pPr>
      <w:bookmarkStart w:id="114" w:name="_Ref101384133"/>
      <w:bookmarkStart w:id="115" w:name="_Toc102232555"/>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17</w:t>
      </w:r>
      <w:r w:rsidR="00846B31">
        <w:rPr>
          <w:noProof/>
        </w:rPr>
        <w:fldChar w:fldCharType="end"/>
      </w:r>
      <w:bookmarkEnd w:id="114"/>
      <w:r>
        <w:t xml:space="preserve">. </w:t>
      </w:r>
      <w:r w:rsidR="00AD0E4C">
        <w:t xml:space="preserve">The </w:t>
      </w:r>
      <w:r>
        <w:t>artifact</w:t>
      </w:r>
      <w:r w:rsidR="00AD0E4C">
        <w:t>-spindle-machine</w:t>
      </w:r>
      <w:r>
        <w:t xml:space="preserve"> </w:t>
      </w:r>
      <w:r w:rsidR="00AD0E4C">
        <w:t xml:space="preserve">receptances are </w:t>
      </w:r>
      <w:r>
        <w:t>measure</w:t>
      </w:r>
      <w:r w:rsidR="00AD0E4C">
        <w:t>d</w:t>
      </w:r>
      <w:r>
        <w:t xml:space="preserve"> for each machine spindle</w:t>
      </w:r>
      <w:r w:rsidR="004C32E3">
        <w:t xml:space="preserve"> in the </w:t>
      </w:r>
      <w:r w:rsidR="00B07BD6">
        <w:rPr>
          <w:i/>
        </w:rPr>
        <w:t>x</w:t>
      </w:r>
      <w:r w:rsidR="004C32E3">
        <w:t xml:space="preserve"> and </w:t>
      </w:r>
      <w:r w:rsidR="00B07BD6">
        <w:rPr>
          <w:i/>
        </w:rPr>
        <w:t>y</w:t>
      </w:r>
      <w:r w:rsidR="004C32E3">
        <w:t xml:space="preserve"> direction</w:t>
      </w:r>
      <w:r w:rsidR="00AD0E4C">
        <w:t>s</w:t>
      </w:r>
      <w:r>
        <w:t xml:space="preserve">. Inverse RCSA is used to </w:t>
      </w:r>
      <w:r w:rsidR="004C32E3">
        <w:t xml:space="preserve">remove the portion of the holder extending past the flange </w:t>
      </w:r>
      <w:r w:rsidR="00AD0E4C">
        <w:t xml:space="preserve">to </w:t>
      </w:r>
      <w:r w:rsidR="004C32E3">
        <w:t xml:space="preserve">isolate the </w:t>
      </w:r>
      <w:r w:rsidR="00AD0E4C">
        <w:t xml:space="preserve">spindle-machine </w:t>
      </w:r>
      <w:r w:rsidR="004C32E3">
        <w:t>dynamics</w:t>
      </w:r>
      <w:r>
        <w:t>.</w:t>
      </w:r>
      <w:bookmarkEnd w:id="115"/>
    </w:p>
    <w:p w14:paraId="6459BDFD" w14:textId="08EF56C3" w:rsidR="00F71BF3" w:rsidRDefault="00F71BF3" w:rsidP="00F71BF3">
      <w:pPr>
        <w:keepNext/>
        <w:jc w:val="center"/>
      </w:pPr>
      <w:r>
        <w:rPr>
          <w:noProof/>
        </w:rPr>
        <w:drawing>
          <wp:inline distT="0" distB="0" distL="0" distR="0" wp14:anchorId="6DEF2AF9" wp14:editId="49274842">
            <wp:extent cx="1887916" cy="2514600"/>
            <wp:effectExtent l="0" t="0" r="0" b="0"/>
            <wp:docPr id="2132" name="Picture 2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87916" cy="2514600"/>
                    </a:xfrm>
                    <a:prstGeom prst="rect">
                      <a:avLst/>
                    </a:prstGeom>
                    <a:noFill/>
                    <a:ln>
                      <a:noFill/>
                    </a:ln>
                  </pic:spPr>
                </pic:pic>
              </a:graphicData>
            </a:graphic>
          </wp:inline>
        </w:drawing>
      </w:r>
    </w:p>
    <w:p w14:paraId="1CC33C5C" w14:textId="70771CB4" w:rsidR="00F71BF3" w:rsidRDefault="00F71BF3" w:rsidP="00F14F69">
      <w:pPr>
        <w:pStyle w:val="Caption"/>
      </w:pPr>
      <w:bookmarkStart w:id="116" w:name="_Ref101385267"/>
      <w:bookmarkStart w:id="117" w:name="_Toc102232556"/>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18</w:t>
      </w:r>
      <w:r w:rsidR="00846B31">
        <w:rPr>
          <w:noProof/>
        </w:rPr>
        <w:fldChar w:fldCharType="end"/>
      </w:r>
      <w:bookmarkEnd w:id="116"/>
      <w:r>
        <w:t>. Tool-holder-spindle</w:t>
      </w:r>
      <w:r w:rsidR="00AD0E4C">
        <w:t>-machine</w:t>
      </w:r>
      <w:r>
        <w:t xml:space="preserve"> </w:t>
      </w:r>
      <w:r w:rsidR="00E673E6">
        <w:t xml:space="preserve">receptances were measured </w:t>
      </w:r>
      <w:r>
        <w:t xml:space="preserve">by impact testing using a </w:t>
      </w:r>
      <w:r w:rsidR="00AD0E4C">
        <w:t xml:space="preserve">modal hammer and </w:t>
      </w:r>
      <w:r>
        <w:t>low mass accelerometer.</w:t>
      </w:r>
      <w:bookmarkEnd w:id="117"/>
      <w:r>
        <w:br w:type="page"/>
      </w:r>
    </w:p>
    <w:p w14:paraId="4BC0EC13" w14:textId="77777777" w:rsidR="00231AA3" w:rsidRDefault="00231AA3" w:rsidP="00231AA3">
      <w:pPr>
        <w:keepNext/>
        <w:spacing w:before="0" w:after="0" w:line="240" w:lineRule="auto"/>
        <w:jc w:val="center"/>
      </w:pPr>
      <w:r>
        <w:rPr>
          <w:rFonts w:cs="Times New Roman"/>
          <w:iCs/>
          <w:noProof/>
          <w:color w:val="000000" w:themeColor="text1"/>
        </w:rPr>
        <w:lastRenderedPageBreak/>
        <w:drawing>
          <wp:inline distT="0" distB="0" distL="0" distR="0" wp14:anchorId="7A26AA5B" wp14:editId="655495C9">
            <wp:extent cx="2724044" cy="1600200"/>
            <wp:effectExtent l="0" t="0" r="635" b="0"/>
            <wp:docPr id="2134" name="Picture 2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724044" cy="1600200"/>
                    </a:xfrm>
                    <a:prstGeom prst="rect">
                      <a:avLst/>
                    </a:prstGeom>
                    <a:noFill/>
                  </pic:spPr>
                </pic:pic>
              </a:graphicData>
            </a:graphic>
          </wp:inline>
        </w:drawing>
      </w:r>
      <w:r>
        <w:rPr>
          <w:noProof/>
        </w:rPr>
        <w:drawing>
          <wp:inline distT="0" distB="0" distL="0" distR="0" wp14:anchorId="42AE2D91" wp14:editId="76CB24D6">
            <wp:extent cx="2624773" cy="1600200"/>
            <wp:effectExtent l="0" t="0" r="4445" b="0"/>
            <wp:docPr id="2135" name="Picture 2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624773" cy="1600200"/>
                    </a:xfrm>
                    <a:prstGeom prst="rect">
                      <a:avLst/>
                    </a:prstGeom>
                    <a:noFill/>
                  </pic:spPr>
                </pic:pic>
              </a:graphicData>
            </a:graphic>
          </wp:inline>
        </w:drawing>
      </w:r>
    </w:p>
    <w:p w14:paraId="4C4D4C55" w14:textId="3F374C1F" w:rsidR="00231AA3" w:rsidRDefault="00231AA3" w:rsidP="00F14F69">
      <w:pPr>
        <w:pStyle w:val="Caption"/>
      </w:pPr>
      <w:bookmarkStart w:id="118" w:name="_Ref101386724"/>
      <w:bookmarkStart w:id="119" w:name="_Toc102232557"/>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19</w:t>
      </w:r>
      <w:r w:rsidR="00846B31">
        <w:rPr>
          <w:noProof/>
        </w:rPr>
        <w:fldChar w:fldCharType="end"/>
      </w:r>
      <w:bookmarkEnd w:id="118"/>
      <w:r>
        <w:t>. The section of the holder extending beyond the flange (left) and tool (right) are modeled as discretized beam elements using SPA. Cyan denotes steel and gold denotes carbide material properties. Note that the scales are not the same in both images.</w:t>
      </w:r>
      <w:bookmarkEnd w:id="119"/>
      <w:r>
        <w:t xml:space="preserve"> </w:t>
      </w:r>
    </w:p>
    <w:p w14:paraId="10CAB2E8" w14:textId="77777777" w:rsidR="00F27650" w:rsidRDefault="00F27650" w:rsidP="00F54CAA">
      <w:pPr>
        <w:keepNext/>
        <w:spacing w:after="0"/>
        <w:jc w:val="center"/>
      </w:pPr>
      <w:r>
        <w:rPr>
          <w:noProof/>
        </w:rPr>
        <w:drawing>
          <wp:inline distT="0" distB="0" distL="0" distR="0" wp14:anchorId="3D8528A6" wp14:editId="4DF72EDF">
            <wp:extent cx="5456295" cy="2946759"/>
            <wp:effectExtent l="0" t="0" r="0" b="6350"/>
            <wp:docPr id="2137" name="Picture 2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 name="Picture 2137"/>
                    <pic:cNvPicPr>
                      <a:picLocks noChangeAspect="1" noChangeArrowheads="1"/>
                    </pic:cNvPicPr>
                  </pic:nvPicPr>
                  <pic:blipFill>
                    <a:blip r:embed="rId34" cstate="print">
                      <a:extLst>
                        <a:ext uri="{28A0092B-C50C-407E-A947-70E740481C1C}">
                          <a14:useLocalDpi xmlns:a14="http://schemas.microsoft.com/office/drawing/2010/main" val="0"/>
                        </a:ext>
                      </a:extLst>
                    </a:blip>
                    <a:stretch>
                      <a:fillRect/>
                    </a:stretch>
                  </pic:blipFill>
                  <pic:spPr bwMode="auto">
                    <a:xfrm>
                      <a:off x="0" y="0"/>
                      <a:ext cx="5456295" cy="2946759"/>
                    </a:xfrm>
                    <a:prstGeom prst="rect">
                      <a:avLst/>
                    </a:prstGeom>
                    <a:noFill/>
                  </pic:spPr>
                </pic:pic>
              </a:graphicData>
            </a:graphic>
          </wp:inline>
        </w:drawing>
      </w:r>
    </w:p>
    <w:p w14:paraId="05BC1183" w14:textId="6461D93A" w:rsidR="00C261CC" w:rsidRDefault="00F27650" w:rsidP="00F14F69">
      <w:pPr>
        <w:pStyle w:val="Caption"/>
      </w:pPr>
      <w:bookmarkStart w:id="120" w:name="_Ref101388799"/>
      <w:bookmarkStart w:id="121" w:name="_Toc102232558"/>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20</w:t>
      </w:r>
      <w:r w:rsidR="00846B31">
        <w:rPr>
          <w:noProof/>
        </w:rPr>
        <w:fldChar w:fldCharType="end"/>
      </w:r>
      <w:bookmarkEnd w:id="120"/>
      <w:r>
        <w:t xml:space="preserve">. TXF was used to compare the measured receptances </w:t>
      </w:r>
      <w:r w:rsidR="00E673E6">
        <w:t>(magenta)</w:t>
      </w:r>
      <w:r w:rsidR="00893EFE">
        <w:t xml:space="preserve"> </w:t>
      </w:r>
      <w:r>
        <w:t xml:space="preserve">to the RCSA receptances </w:t>
      </w:r>
      <w:r w:rsidR="00E673E6">
        <w:t xml:space="preserve">(red) </w:t>
      </w:r>
      <w:r>
        <w:t>and adjust the fit by modifying the stiffness (</w:t>
      </w:r>
      <w:r w:rsidR="00527663">
        <w:t>KTF</w:t>
      </w:r>
      <w:r>
        <w:t>) and damping (</w:t>
      </w:r>
      <w:r w:rsidR="00527663">
        <w:t>CTF</w:t>
      </w:r>
      <w:r>
        <w:t>) coupling parameters.</w:t>
      </w:r>
      <w:r w:rsidR="00D96E40">
        <w:t xml:space="preserve"> </w:t>
      </w:r>
      <w:r w:rsidR="009A2856">
        <w:t xml:space="preserve">The KTF and CTF parameters used in the </w:t>
      </w:r>
      <w:r w:rsidR="004C0A94">
        <w:t xml:space="preserve">TXF software correspond to the </w:t>
      </w:r>
      <w:proofErr w:type="spellStart"/>
      <w:r w:rsidR="004C0A94" w:rsidRPr="000B5002">
        <w:rPr>
          <w:i/>
        </w:rPr>
        <w:t>k</w:t>
      </w:r>
      <w:r w:rsidR="004C0A94" w:rsidRPr="00553C89">
        <w:rPr>
          <w:i/>
          <w:iCs w:val="0"/>
          <w:vertAlign w:val="subscript"/>
        </w:rPr>
        <w:t>θ</w:t>
      </w:r>
      <w:r w:rsidR="004C0A94" w:rsidRPr="00A93BCD">
        <w:rPr>
          <w:i/>
          <w:iCs w:val="0"/>
          <w:vertAlign w:val="subscript"/>
        </w:rPr>
        <w:t>f</w:t>
      </w:r>
      <w:proofErr w:type="spellEnd"/>
      <w:r w:rsidR="004C0A94">
        <w:rPr>
          <w:i/>
          <w:iCs w:val="0"/>
        </w:rPr>
        <w:t xml:space="preserve"> </w:t>
      </w:r>
      <w:r w:rsidR="004C0A94">
        <w:t xml:space="preserve">and </w:t>
      </w:r>
      <w:proofErr w:type="spellStart"/>
      <w:r w:rsidR="004C0A94" w:rsidRPr="000B5002">
        <w:rPr>
          <w:i/>
        </w:rPr>
        <w:t>c</w:t>
      </w:r>
      <w:r w:rsidR="004C0A94" w:rsidRPr="00553C89">
        <w:rPr>
          <w:i/>
          <w:iCs w:val="0"/>
          <w:vertAlign w:val="subscript"/>
        </w:rPr>
        <w:t>θ</w:t>
      </w:r>
      <w:r w:rsidR="004447C6" w:rsidRPr="00A93BCD">
        <w:rPr>
          <w:i/>
          <w:iCs w:val="0"/>
          <w:vertAlign w:val="subscript"/>
        </w:rPr>
        <w:t>f</w:t>
      </w:r>
      <w:proofErr w:type="spellEnd"/>
      <w:r w:rsidR="004447C6">
        <w:rPr>
          <w:i/>
          <w:iCs w:val="0"/>
          <w:vertAlign w:val="subscript"/>
        </w:rPr>
        <w:t xml:space="preserve"> </w:t>
      </w:r>
      <w:r w:rsidR="004447C6">
        <w:t>parameters</w:t>
      </w:r>
      <w:r w:rsidR="003F7A02">
        <w:t xml:space="preserve"> in </w:t>
      </w:r>
      <w:r w:rsidR="004D6B4F">
        <w:t xml:space="preserve">the </w:t>
      </w:r>
      <w:r w:rsidR="003F7A02">
        <w:t>connection matrix</w:t>
      </w:r>
      <w:r w:rsidR="004D6B4F">
        <w:t xml:space="preserve"> </w:t>
      </w:r>
      <w:r w:rsidR="00650650">
        <w:t>(</w:t>
      </w:r>
      <w:r w:rsidR="00E02676">
        <w:t>Eq. 3.29</w:t>
      </w:r>
      <w:r w:rsidR="00650650">
        <w:t>)</w:t>
      </w:r>
      <w:r w:rsidR="00E02676">
        <w:t>.</w:t>
      </w:r>
      <w:bookmarkEnd w:id="121"/>
      <w:r w:rsidR="00E02676">
        <w:t xml:space="preserve"> </w:t>
      </w:r>
      <w:r w:rsidR="004C0A94">
        <w:rPr>
          <w:i/>
          <w:iCs w:val="0"/>
        </w:rPr>
        <w:t xml:space="preserve"> </w:t>
      </w:r>
      <w:r w:rsidR="00FE72C6">
        <w:br w:type="page"/>
      </w:r>
      <w:bookmarkStart w:id="122" w:name="_Toc101345794"/>
    </w:p>
    <w:p w14:paraId="33769550" w14:textId="0A840D6A" w:rsidR="00CC6758" w:rsidRDefault="00CC6758" w:rsidP="00F14F69">
      <w:pPr>
        <w:pStyle w:val="Caption"/>
      </w:pPr>
      <w:bookmarkStart w:id="123" w:name="_Ref101396006"/>
      <w:bookmarkStart w:id="124" w:name="_Toc102232528"/>
      <w:r>
        <w:lastRenderedPageBreak/>
        <w:t xml:space="preserve">Table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596F8C">
        <w:noBreakHyphen/>
      </w:r>
      <w:r w:rsidR="00846B31">
        <w:fldChar w:fldCharType="begin"/>
      </w:r>
      <w:r w:rsidR="00846B31">
        <w:instrText xml:space="preserve"> SEQ Table \* ARABIC \s 1 </w:instrText>
      </w:r>
      <w:r w:rsidR="00846B31">
        <w:fldChar w:fldCharType="separate"/>
      </w:r>
      <w:r w:rsidR="00394A58">
        <w:rPr>
          <w:noProof/>
        </w:rPr>
        <w:t>4</w:t>
      </w:r>
      <w:r w:rsidR="00846B31">
        <w:rPr>
          <w:noProof/>
        </w:rPr>
        <w:fldChar w:fldCharType="end"/>
      </w:r>
      <w:bookmarkEnd w:id="123"/>
      <w:r>
        <w:t>. The coupling parameters determined from tool-holder-spindle measurements for each tool-set screw holder assembly on all tested machines.</w:t>
      </w:r>
      <w:bookmarkEnd w:id="124"/>
    </w:p>
    <w:tbl>
      <w:tblPr>
        <w:tblStyle w:val="TableGrid"/>
        <w:tblW w:w="5000" w:type="pct"/>
        <w:jc w:val="center"/>
        <w:tblLook w:val="04A0" w:firstRow="1" w:lastRow="0" w:firstColumn="1" w:lastColumn="0" w:noHBand="0" w:noVBand="1"/>
      </w:tblPr>
      <w:tblGrid>
        <w:gridCol w:w="697"/>
        <w:gridCol w:w="990"/>
        <w:gridCol w:w="992"/>
        <w:gridCol w:w="992"/>
        <w:gridCol w:w="992"/>
        <w:gridCol w:w="992"/>
        <w:gridCol w:w="992"/>
        <w:gridCol w:w="992"/>
        <w:gridCol w:w="991"/>
      </w:tblGrid>
      <w:tr w:rsidR="002E0D84" w:rsidRPr="004A0FA2" w14:paraId="47FE02BE" w14:textId="3D6E1DF2" w:rsidTr="001729C0">
        <w:trPr>
          <w:trHeight w:val="144"/>
          <w:jc w:val="center"/>
        </w:trPr>
        <w:tc>
          <w:tcPr>
            <w:tcW w:w="403" w:type="pct"/>
            <w:tcBorders>
              <w:bottom w:val="nil"/>
            </w:tcBorders>
            <w:shd w:val="clear" w:color="auto" w:fill="auto"/>
          </w:tcPr>
          <w:p w14:paraId="09CAA63D" w14:textId="77777777" w:rsidR="00C261CC" w:rsidRPr="004A0FA2" w:rsidRDefault="00C261CC" w:rsidP="00CF44F4">
            <w:pPr>
              <w:spacing w:before="0" w:after="0" w:line="240" w:lineRule="auto"/>
              <w:jc w:val="center"/>
              <w:rPr>
                <w:rFonts w:cs="Times New Roman"/>
                <w:b/>
                <w:sz w:val="16"/>
                <w:szCs w:val="16"/>
              </w:rPr>
            </w:pPr>
          </w:p>
        </w:tc>
        <w:tc>
          <w:tcPr>
            <w:tcW w:w="1148" w:type="pct"/>
            <w:gridSpan w:val="2"/>
            <w:tcBorders>
              <w:bottom w:val="nil"/>
            </w:tcBorders>
            <w:shd w:val="clear" w:color="auto" w:fill="auto"/>
          </w:tcPr>
          <w:p w14:paraId="575AE7DE" w14:textId="40FC3193" w:rsidR="00C261CC" w:rsidRPr="004A0FA2" w:rsidRDefault="00C261CC" w:rsidP="00C261CC">
            <w:pPr>
              <w:spacing w:before="0" w:after="0" w:line="240" w:lineRule="auto"/>
              <w:jc w:val="center"/>
              <w:rPr>
                <w:rFonts w:cs="Times New Roman"/>
                <w:b/>
                <w:sz w:val="16"/>
                <w:szCs w:val="16"/>
              </w:rPr>
            </w:pPr>
            <w:r w:rsidRPr="004A0FA2">
              <w:rPr>
                <w:rFonts w:cs="Times New Roman"/>
                <w:b/>
                <w:sz w:val="16"/>
                <w:szCs w:val="16"/>
              </w:rPr>
              <w:t>TM-1P</w:t>
            </w:r>
          </w:p>
        </w:tc>
        <w:tc>
          <w:tcPr>
            <w:tcW w:w="1150" w:type="pct"/>
            <w:gridSpan w:val="2"/>
            <w:tcBorders>
              <w:bottom w:val="nil"/>
            </w:tcBorders>
            <w:shd w:val="clear" w:color="auto" w:fill="auto"/>
          </w:tcPr>
          <w:p w14:paraId="5128B51B" w14:textId="1005872F" w:rsidR="00C261CC" w:rsidRPr="004A0FA2" w:rsidRDefault="00C261CC" w:rsidP="00C261CC">
            <w:pPr>
              <w:spacing w:before="0" w:after="0" w:line="240" w:lineRule="auto"/>
              <w:jc w:val="center"/>
              <w:rPr>
                <w:rFonts w:cs="Times New Roman"/>
                <w:b/>
                <w:sz w:val="16"/>
                <w:szCs w:val="16"/>
              </w:rPr>
            </w:pPr>
            <w:r w:rsidRPr="004A0FA2">
              <w:rPr>
                <w:rFonts w:cs="Times New Roman"/>
                <w:b/>
                <w:sz w:val="16"/>
                <w:szCs w:val="16"/>
              </w:rPr>
              <w:t>UMC-750</w:t>
            </w:r>
          </w:p>
        </w:tc>
        <w:tc>
          <w:tcPr>
            <w:tcW w:w="1150" w:type="pct"/>
            <w:gridSpan w:val="2"/>
            <w:tcBorders>
              <w:bottom w:val="nil"/>
            </w:tcBorders>
            <w:shd w:val="clear" w:color="auto" w:fill="auto"/>
          </w:tcPr>
          <w:p w14:paraId="45147202" w14:textId="43B97514" w:rsidR="00C261CC" w:rsidRPr="004A0FA2" w:rsidRDefault="00C261CC" w:rsidP="00C261CC">
            <w:pPr>
              <w:spacing w:before="0" w:after="0" w:line="240" w:lineRule="auto"/>
              <w:jc w:val="center"/>
              <w:rPr>
                <w:rFonts w:cs="Times New Roman"/>
                <w:b/>
                <w:sz w:val="16"/>
                <w:szCs w:val="16"/>
              </w:rPr>
            </w:pPr>
            <w:r w:rsidRPr="004A0FA2">
              <w:rPr>
                <w:rFonts w:cs="Times New Roman"/>
                <w:b/>
                <w:sz w:val="16"/>
                <w:szCs w:val="16"/>
              </w:rPr>
              <w:t>VF-5XT</w:t>
            </w:r>
          </w:p>
        </w:tc>
        <w:tc>
          <w:tcPr>
            <w:tcW w:w="1148" w:type="pct"/>
            <w:gridSpan w:val="2"/>
            <w:tcBorders>
              <w:bottom w:val="nil"/>
            </w:tcBorders>
            <w:shd w:val="clear" w:color="auto" w:fill="auto"/>
          </w:tcPr>
          <w:p w14:paraId="447FADB9" w14:textId="66891E1C" w:rsidR="00C261CC" w:rsidRPr="004A0FA2" w:rsidRDefault="00C261CC" w:rsidP="00C261CC">
            <w:pPr>
              <w:spacing w:before="0" w:after="0" w:line="240" w:lineRule="auto"/>
              <w:jc w:val="center"/>
              <w:rPr>
                <w:rFonts w:cs="Times New Roman"/>
                <w:b/>
                <w:sz w:val="16"/>
                <w:szCs w:val="16"/>
              </w:rPr>
            </w:pPr>
            <w:r w:rsidRPr="004A0FA2">
              <w:rPr>
                <w:rFonts w:cs="Times New Roman"/>
                <w:b/>
                <w:sz w:val="16"/>
                <w:szCs w:val="16"/>
              </w:rPr>
              <w:t>VF-4-L</w:t>
            </w:r>
          </w:p>
        </w:tc>
      </w:tr>
      <w:tr w:rsidR="000B6750" w:rsidRPr="004A0FA2" w14:paraId="148A23AE" w14:textId="71385FC1" w:rsidTr="001729C0">
        <w:trPr>
          <w:trHeight w:val="144"/>
          <w:jc w:val="center"/>
        </w:trPr>
        <w:tc>
          <w:tcPr>
            <w:tcW w:w="403" w:type="pct"/>
            <w:tcBorders>
              <w:top w:val="nil"/>
              <w:bottom w:val="single" w:sz="24" w:space="0" w:color="auto"/>
            </w:tcBorders>
            <w:shd w:val="clear" w:color="auto" w:fill="auto"/>
          </w:tcPr>
          <w:p w14:paraId="71B9C3E5" w14:textId="25EDFFFE"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Tool</w:t>
            </w:r>
          </w:p>
        </w:tc>
        <w:tc>
          <w:tcPr>
            <w:tcW w:w="573" w:type="pct"/>
            <w:tcBorders>
              <w:top w:val="nil"/>
              <w:bottom w:val="single" w:sz="24" w:space="0" w:color="auto"/>
            </w:tcBorders>
            <w:shd w:val="clear" w:color="auto" w:fill="auto"/>
          </w:tcPr>
          <w:p w14:paraId="482AB895" w14:textId="77777777" w:rsidR="00131D8F" w:rsidRPr="004A0FA2" w:rsidRDefault="00131D8F" w:rsidP="00131D8F">
            <w:pPr>
              <w:spacing w:before="0" w:after="0" w:line="240" w:lineRule="auto"/>
              <w:jc w:val="center"/>
              <w:rPr>
                <w:rFonts w:cs="Times New Roman"/>
                <w:b/>
                <w:bCs/>
                <w:sz w:val="16"/>
                <w:szCs w:val="16"/>
              </w:rPr>
            </w:pPr>
            <w:r w:rsidRPr="004A0FA2">
              <w:rPr>
                <w:rFonts w:cs="Times New Roman"/>
                <w:b/>
                <w:bCs/>
                <w:sz w:val="16"/>
                <w:szCs w:val="16"/>
              </w:rPr>
              <w:t>KTF (x10</w:t>
            </w:r>
            <w:r w:rsidRPr="004A0FA2">
              <w:rPr>
                <w:rFonts w:cs="Times New Roman"/>
                <w:b/>
                <w:bCs/>
                <w:sz w:val="16"/>
                <w:szCs w:val="16"/>
                <w:vertAlign w:val="superscript"/>
              </w:rPr>
              <w:t>6</w:t>
            </w:r>
            <w:r w:rsidRPr="004A0FA2">
              <w:rPr>
                <w:rFonts w:cs="Times New Roman"/>
                <w:b/>
                <w:bCs/>
                <w:sz w:val="16"/>
                <w:szCs w:val="16"/>
              </w:rPr>
              <w:t>)</w:t>
            </w:r>
          </w:p>
          <w:p w14:paraId="7E9D1788" w14:textId="0446D29A" w:rsidR="00131D8F" w:rsidRPr="004A0FA2" w:rsidRDefault="00131D8F" w:rsidP="00131D8F">
            <w:pPr>
              <w:spacing w:before="0" w:after="0" w:line="240" w:lineRule="auto"/>
              <w:jc w:val="center"/>
              <w:rPr>
                <w:rFonts w:cs="Times New Roman"/>
                <w:b/>
                <w:sz w:val="16"/>
                <w:szCs w:val="16"/>
              </w:rPr>
            </w:pPr>
            <w:r w:rsidRPr="004A0FA2">
              <w:rPr>
                <w:rFonts w:cs="Times New Roman"/>
                <w:b/>
                <w:bCs/>
                <w:sz w:val="16"/>
                <w:szCs w:val="16"/>
              </w:rPr>
              <w:t>(N/m)</w:t>
            </w:r>
          </w:p>
        </w:tc>
        <w:tc>
          <w:tcPr>
            <w:tcW w:w="574" w:type="pct"/>
            <w:tcBorders>
              <w:top w:val="nil"/>
              <w:bottom w:val="single" w:sz="24" w:space="0" w:color="auto"/>
            </w:tcBorders>
            <w:shd w:val="clear" w:color="auto" w:fill="auto"/>
          </w:tcPr>
          <w:p w14:paraId="4E65748F" w14:textId="77777777"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CTF</w:t>
            </w:r>
          </w:p>
          <w:p w14:paraId="6B9CB99C" w14:textId="3855C396"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(N-s/m)</w:t>
            </w:r>
          </w:p>
        </w:tc>
        <w:tc>
          <w:tcPr>
            <w:tcW w:w="575" w:type="pct"/>
            <w:tcBorders>
              <w:top w:val="nil"/>
              <w:bottom w:val="single" w:sz="24" w:space="0" w:color="auto"/>
            </w:tcBorders>
            <w:shd w:val="clear" w:color="auto" w:fill="auto"/>
          </w:tcPr>
          <w:p w14:paraId="5D50B6CC" w14:textId="77777777" w:rsidR="00131D8F" w:rsidRPr="004A0FA2" w:rsidRDefault="00131D8F" w:rsidP="00131D8F">
            <w:pPr>
              <w:spacing w:before="0" w:after="0" w:line="240" w:lineRule="auto"/>
              <w:jc w:val="center"/>
              <w:rPr>
                <w:rFonts w:cs="Times New Roman"/>
                <w:b/>
                <w:bCs/>
                <w:sz w:val="16"/>
                <w:szCs w:val="16"/>
              </w:rPr>
            </w:pPr>
            <w:r w:rsidRPr="004A0FA2">
              <w:rPr>
                <w:rFonts w:cs="Times New Roman"/>
                <w:b/>
                <w:bCs/>
                <w:sz w:val="16"/>
                <w:szCs w:val="16"/>
              </w:rPr>
              <w:t>KTF (x10</w:t>
            </w:r>
            <w:r w:rsidRPr="004A0FA2">
              <w:rPr>
                <w:rFonts w:cs="Times New Roman"/>
                <w:b/>
                <w:bCs/>
                <w:sz w:val="16"/>
                <w:szCs w:val="16"/>
                <w:vertAlign w:val="superscript"/>
              </w:rPr>
              <w:t>6</w:t>
            </w:r>
            <w:r w:rsidRPr="004A0FA2">
              <w:rPr>
                <w:rFonts w:cs="Times New Roman"/>
                <w:b/>
                <w:bCs/>
                <w:sz w:val="16"/>
                <w:szCs w:val="16"/>
              </w:rPr>
              <w:t>)</w:t>
            </w:r>
          </w:p>
          <w:p w14:paraId="27A324D0" w14:textId="7C819F3A" w:rsidR="00131D8F" w:rsidRPr="004A0FA2" w:rsidRDefault="00131D8F" w:rsidP="00131D8F">
            <w:pPr>
              <w:spacing w:before="0" w:after="0" w:line="240" w:lineRule="auto"/>
              <w:jc w:val="center"/>
              <w:rPr>
                <w:rFonts w:cs="Times New Roman"/>
                <w:b/>
                <w:sz w:val="16"/>
                <w:szCs w:val="16"/>
              </w:rPr>
            </w:pPr>
            <w:r w:rsidRPr="004A0FA2">
              <w:rPr>
                <w:rFonts w:cs="Times New Roman"/>
                <w:b/>
                <w:bCs/>
                <w:sz w:val="16"/>
                <w:szCs w:val="16"/>
              </w:rPr>
              <w:t>(N/m)</w:t>
            </w:r>
          </w:p>
        </w:tc>
        <w:tc>
          <w:tcPr>
            <w:tcW w:w="575" w:type="pct"/>
            <w:tcBorders>
              <w:top w:val="nil"/>
              <w:bottom w:val="single" w:sz="24" w:space="0" w:color="auto"/>
            </w:tcBorders>
            <w:shd w:val="clear" w:color="auto" w:fill="auto"/>
          </w:tcPr>
          <w:p w14:paraId="3BCCBCC4" w14:textId="77777777"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CTF</w:t>
            </w:r>
          </w:p>
          <w:p w14:paraId="24AC0F60" w14:textId="38727EAD"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(N-s/m)</w:t>
            </w:r>
          </w:p>
        </w:tc>
        <w:tc>
          <w:tcPr>
            <w:tcW w:w="575" w:type="pct"/>
            <w:tcBorders>
              <w:top w:val="nil"/>
              <w:bottom w:val="single" w:sz="24" w:space="0" w:color="auto"/>
            </w:tcBorders>
            <w:shd w:val="clear" w:color="auto" w:fill="auto"/>
          </w:tcPr>
          <w:p w14:paraId="641B025A" w14:textId="77777777" w:rsidR="00131D8F" w:rsidRPr="004A0FA2" w:rsidRDefault="00131D8F" w:rsidP="00131D8F">
            <w:pPr>
              <w:spacing w:before="0" w:after="0" w:line="240" w:lineRule="auto"/>
              <w:jc w:val="center"/>
              <w:rPr>
                <w:rFonts w:cs="Times New Roman"/>
                <w:b/>
                <w:bCs/>
                <w:sz w:val="16"/>
                <w:szCs w:val="16"/>
              </w:rPr>
            </w:pPr>
            <w:r w:rsidRPr="004A0FA2">
              <w:rPr>
                <w:rFonts w:cs="Times New Roman"/>
                <w:b/>
                <w:bCs/>
                <w:sz w:val="16"/>
                <w:szCs w:val="16"/>
              </w:rPr>
              <w:t>KTF (x10</w:t>
            </w:r>
            <w:r w:rsidRPr="004A0FA2">
              <w:rPr>
                <w:rFonts w:cs="Times New Roman"/>
                <w:b/>
                <w:bCs/>
                <w:sz w:val="16"/>
                <w:szCs w:val="16"/>
                <w:vertAlign w:val="superscript"/>
              </w:rPr>
              <w:t>6</w:t>
            </w:r>
            <w:r w:rsidRPr="004A0FA2">
              <w:rPr>
                <w:rFonts w:cs="Times New Roman"/>
                <w:b/>
                <w:bCs/>
                <w:sz w:val="16"/>
                <w:szCs w:val="16"/>
              </w:rPr>
              <w:t>)</w:t>
            </w:r>
          </w:p>
          <w:p w14:paraId="77D6AAB1" w14:textId="7B36133A" w:rsidR="00131D8F" w:rsidRPr="004A0FA2" w:rsidRDefault="00131D8F" w:rsidP="00131D8F">
            <w:pPr>
              <w:spacing w:before="0" w:after="0" w:line="240" w:lineRule="auto"/>
              <w:jc w:val="center"/>
              <w:rPr>
                <w:rFonts w:cs="Times New Roman"/>
                <w:b/>
                <w:sz w:val="16"/>
                <w:szCs w:val="16"/>
              </w:rPr>
            </w:pPr>
            <w:r w:rsidRPr="004A0FA2">
              <w:rPr>
                <w:rFonts w:cs="Times New Roman"/>
                <w:b/>
                <w:bCs/>
                <w:sz w:val="16"/>
                <w:szCs w:val="16"/>
              </w:rPr>
              <w:t>(N/m)</w:t>
            </w:r>
          </w:p>
        </w:tc>
        <w:tc>
          <w:tcPr>
            <w:tcW w:w="575" w:type="pct"/>
            <w:tcBorders>
              <w:top w:val="nil"/>
              <w:bottom w:val="single" w:sz="24" w:space="0" w:color="auto"/>
            </w:tcBorders>
            <w:shd w:val="clear" w:color="auto" w:fill="auto"/>
          </w:tcPr>
          <w:p w14:paraId="029A91A8" w14:textId="77777777"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CTF</w:t>
            </w:r>
          </w:p>
          <w:p w14:paraId="1F9E4FE3" w14:textId="7ED29D50"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(N-s/m)</w:t>
            </w:r>
          </w:p>
        </w:tc>
        <w:tc>
          <w:tcPr>
            <w:tcW w:w="575" w:type="pct"/>
            <w:tcBorders>
              <w:top w:val="nil"/>
              <w:bottom w:val="single" w:sz="24" w:space="0" w:color="auto"/>
            </w:tcBorders>
            <w:shd w:val="clear" w:color="auto" w:fill="auto"/>
          </w:tcPr>
          <w:p w14:paraId="40FE1518" w14:textId="77777777" w:rsidR="00131D8F" w:rsidRPr="004A0FA2" w:rsidRDefault="00131D8F" w:rsidP="00131D8F">
            <w:pPr>
              <w:spacing w:before="0" w:after="0" w:line="240" w:lineRule="auto"/>
              <w:jc w:val="center"/>
              <w:rPr>
                <w:rFonts w:cs="Times New Roman"/>
                <w:b/>
                <w:bCs/>
                <w:sz w:val="16"/>
                <w:szCs w:val="16"/>
              </w:rPr>
            </w:pPr>
            <w:r w:rsidRPr="004A0FA2">
              <w:rPr>
                <w:rFonts w:cs="Times New Roman"/>
                <w:b/>
                <w:bCs/>
                <w:sz w:val="16"/>
                <w:szCs w:val="16"/>
              </w:rPr>
              <w:t>KTF (x10</w:t>
            </w:r>
            <w:r w:rsidRPr="004A0FA2">
              <w:rPr>
                <w:rFonts w:cs="Times New Roman"/>
                <w:b/>
                <w:bCs/>
                <w:sz w:val="16"/>
                <w:szCs w:val="16"/>
                <w:vertAlign w:val="superscript"/>
              </w:rPr>
              <w:t>6</w:t>
            </w:r>
            <w:r w:rsidRPr="004A0FA2">
              <w:rPr>
                <w:rFonts w:cs="Times New Roman"/>
                <w:b/>
                <w:bCs/>
                <w:sz w:val="16"/>
                <w:szCs w:val="16"/>
              </w:rPr>
              <w:t>)</w:t>
            </w:r>
          </w:p>
          <w:p w14:paraId="176B76EF" w14:textId="6E7C107C" w:rsidR="00131D8F" w:rsidRPr="004A0FA2" w:rsidRDefault="00131D8F" w:rsidP="00131D8F">
            <w:pPr>
              <w:spacing w:before="0" w:after="0" w:line="240" w:lineRule="auto"/>
              <w:jc w:val="center"/>
              <w:rPr>
                <w:rFonts w:cs="Times New Roman"/>
                <w:b/>
                <w:sz w:val="16"/>
                <w:szCs w:val="16"/>
              </w:rPr>
            </w:pPr>
            <w:r w:rsidRPr="004A0FA2">
              <w:rPr>
                <w:rFonts w:cs="Times New Roman"/>
                <w:b/>
                <w:bCs/>
                <w:sz w:val="16"/>
                <w:szCs w:val="16"/>
              </w:rPr>
              <w:t>(N/m)</w:t>
            </w:r>
          </w:p>
        </w:tc>
        <w:tc>
          <w:tcPr>
            <w:tcW w:w="576" w:type="pct"/>
            <w:tcBorders>
              <w:top w:val="nil"/>
              <w:bottom w:val="single" w:sz="24" w:space="0" w:color="auto"/>
            </w:tcBorders>
          </w:tcPr>
          <w:p w14:paraId="691A85B5" w14:textId="77777777"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CTF</w:t>
            </w:r>
          </w:p>
          <w:p w14:paraId="1ABE6F3E" w14:textId="39885CF3" w:rsidR="00131D8F" w:rsidRPr="004A0FA2" w:rsidRDefault="00131D8F" w:rsidP="00131D8F">
            <w:pPr>
              <w:spacing w:before="0" w:after="0" w:line="240" w:lineRule="auto"/>
              <w:jc w:val="center"/>
              <w:rPr>
                <w:rFonts w:cs="Times New Roman"/>
                <w:b/>
                <w:sz w:val="16"/>
                <w:szCs w:val="16"/>
              </w:rPr>
            </w:pPr>
            <w:r w:rsidRPr="004A0FA2">
              <w:rPr>
                <w:rFonts w:cs="Times New Roman"/>
                <w:b/>
                <w:sz w:val="16"/>
                <w:szCs w:val="16"/>
              </w:rPr>
              <w:t>(N-s/m)</w:t>
            </w:r>
          </w:p>
        </w:tc>
      </w:tr>
      <w:tr w:rsidR="002E0D84" w:rsidRPr="004A0FA2" w14:paraId="65AB7F94" w14:textId="16BE6861" w:rsidTr="001729C0">
        <w:trPr>
          <w:trHeight w:val="144"/>
          <w:jc w:val="center"/>
        </w:trPr>
        <w:tc>
          <w:tcPr>
            <w:tcW w:w="403" w:type="pct"/>
            <w:tcBorders>
              <w:top w:val="single" w:sz="24" w:space="0" w:color="auto"/>
            </w:tcBorders>
            <w:shd w:val="clear" w:color="auto" w:fill="auto"/>
          </w:tcPr>
          <w:p w14:paraId="12878C60"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1</w:t>
            </w:r>
          </w:p>
        </w:tc>
        <w:tc>
          <w:tcPr>
            <w:tcW w:w="573" w:type="pct"/>
            <w:tcBorders>
              <w:top w:val="single" w:sz="24" w:space="0" w:color="auto"/>
            </w:tcBorders>
            <w:shd w:val="clear" w:color="auto" w:fill="auto"/>
            <w:vAlign w:val="bottom"/>
          </w:tcPr>
          <w:p w14:paraId="75210142" w14:textId="65736D1D"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6.25</w:t>
            </w:r>
          </w:p>
        </w:tc>
        <w:tc>
          <w:tcPr>
            <w:tcW w:w="574" w:type="pct"/>
            <w:tcBorders>
              <w:top w:val="single" w:sz="24" w:space="0" w:color="auto"/>
            </w:tcBorders>
            <w:shd w:val="clear" w:color="auto" w:fill="auto"/>
            <w:vAlign w:val="bottom"/>
          </w:tcPr>
          <w:p w14:paraId="0E3A3EA2" w14:textId="7F4E22DA"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tcBorders>
              <w:top w:val="single" w:sz="24" w:space="0" w:color="auto"/>
            </w:tcBorders>
            <w:shd w:val="clear" w:color="auto" w:fill="auto"/>
            <w:vAlign w:val="bottom"/>
          </w:tcPr>
          <w:p w14:paraId="6FD3236B" w14:textId="6AF9F016"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3.50</w:t>
            </w:r>
          </w:p>
        </w:tc>
        <w:tc>
          <w:tcPr>
            <w:tcW w:w="575" w:type="pct"/>
            <w:tcBorders>
              <w:top w:val="single" w:sz="24" w:space="0" w:color="auto"/>
            </w:tcBorders>
            <w:shd w:val="clear" w:color="auto" w:fill="auto"/>
            <w:vAlign w:val="bottom"/>
          </w:tcPr>
          <w:p w14:paraId="3D39E7F5" w14:textId="14C57162"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12</w:t>
            </w:r>
          </w:p>
        </w:tc>
        <w:tc>
          <w:tcPr>
            <w:tcW w:w="575" w:type="pct"/>
            <w:tcBorders>
              <w:top w:val="single" w:sz="24" w:space="0" w:color="auto"/>
            </w:tcBorders>
            <w:shd w:val="clear" w:color="auto" w:fill="auto"/>
            <w:vAlign w:val="bottom"/>
          </w:tcPr>
          <w:p w14:paraId="71848475" w14:textId="23962C1B"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4.70</w:t>
            </w:r>
          </w:p>
        </w:tc>
        <w:tc>
          <w:tcPr>
            <w:tcW w:w="575" w:type="pct"/>
            <w:tcBorders>
              <w:top w:val="single" w:sz="24" w:space="0" w:color="auto"/>
            </w:tcBorders>
            <w:shd w:val="clear" w:color="auto" w:fill="auto"/>
            <w:vAlign w:val="bottom"/>
          </w:tcPr>
          <w:p w14:paraId="71F09F9A" w14:textId="6210D76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12.5</w:t>
            </w:r>
          </w:p>
        </w:tc>
        <w:tc>
          <w:tcPr>
            <w:tcW w:w="575" w:type="pct"/>
            <w:tcBorders>
              <w:top w:val="single" w:sz="24" w:space="0" w:color="auto"/>
            </w:tcBorders>
            <w:shd w:val="clear" w:color="auto" w:fill="auto"/>
            <w:vAlign w:val="bottom"/>
          </w:tcPr>
          <w:p w14:paraId="3727BAC0" w14:textId="7EB8F5B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3.30</w:t>
            </w:r>
          </w:p>
        </w:tc>
        <w:tc>
          <w:tcPr>
            <w:tcW w:w="576" w:type="pct"/>
            <w:tcBorders>
              <w:top w:val="single" w:sz="24" w:space="0" w:color="auto"/>
            </w:tcBorders>
          </w:tcPr>
          <w:p w14:paraId="21B71653" w14:textId="138A3866"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22</w:t>
            </w:r>
          </w:p>
        </w:tc>
      </w:tr>
      <w:tr w:rsidR="002E0D84" w:rsidRPr="004A0FA2" w14:paraId="536154BB" w14:textId="07E033C4" w:rsidTr="001729C0">
        <w:trPr>
          <w:trHeight w:val="144"/>
          <w:jc w:val="center"/>
        </w:trPr>
        <w:tc>
          <w:tcPr>
            <w:tcW w:w="403" w:type="pct"/>
            <w:shd w:val="clear" w:color="auto" w:fill="auto"/>
          </w:tcPr>
          <w:p w14:paraId="7F4A347E"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2</w:t>
            </w:r>
          </w:p>
        </w:tc>
        <w:tc>
          <w:tcPr>
            <w:tcW w:w="573" w:type="pct"/>
            <w:shd w:val="clear" w:color="auto" w:fill="auto"/>
            <w:vAlign w:val="bottom"/>
          </w:tcPr>
          <w:p w14:paraId="5CCCBCE8" w14:textId="55D647E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4.10</w:t>
            </w:r>
          </w:p>
        </w:tc>
        <w:tc>
          <w:tcPr>
            <w:tcW w:w="574" w:type="pct"/>
            <w:shd w:val="clear" w:color="auto" w:fill="auto"/>
            <w:vAlign w:val="bottom"/>
          </w:tcPr>
          <w:p w14:paraId="3578094B" w14:textId="4109C883"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17.5</w:t>
            </w:r>
          </w:p>
        </w:tc>
        <w:tc>
          <w:tcPr>
            <w:tcW w:w="575" w:type="pct"/>
            <w:shd w:val="clear" w:color="auto" w:fill="auto"/>
            <w:vAlign w:val="bottom"/>
          </w:tcPr>
          <w:p w14:paraId="1F85E7F1" w14:textId="702576F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3.30</w:t>
            </w:r>
          </w:p>
        </w:tc>
        <w:tc>
          <w:tcPr>
            <w:tcW w:w="575" w:type="pct"/>
            <w:shd w:val="clear" w:color="auto" w:fill="auto"/>
            <w:vAlign w:val="bottom"/>
          </w:tcPr>
          <w:p w14:paraId="6FC99F41" w14:textId="6949A85D"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5</w:t>
            </w:r>
          </w:p>
        </w:tc>
        <w:tc>
          <w:tcPr>
            <w:tcW w:w="575" w:type="pct"/>
            <w:shd w:val="clear" w:color="auto" w:fill="auto"/>
            <w:vAlign w:val="bottom"/>
          </w:tcPr>
          <w:p w14:paraId="24EF7727" w14:textId="10504CAB"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3.70</w:t>
            </w:r>
          </w:p>
        </w:tc>
        <w:tc>
          <w:tcPr>
            <w:tcW w:w="575" w:type="pct"/>
            <w:shd w:val="clear" w:color="auto" w:fill="auto"/>
            <w:vAlign w:val="bottom"/>
          </w:tcPr>
          <w:p w14:paraId="0F0EC327" w14:textId="3B237097"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18.5</w:t>
            </w:r>
          </w:p>
        </w:tc>
        <w:tc>
          <w:tcPr>
            <w:tcW w:w="575" w:type="pct"/>
            <w:shd w:val="clear" w:color="auto" w:fill="auto"/>
            <w:vAlign w:val="bottom"/>
          </w:tcPr>
          <w:p w14:paraId="4461627E" w14:textId="6C3D9EAD"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3.60</w:t>
            </w:r>
          </w:p>
        </w:tc>
        <w:tc>
          <w:tcPr>
            <w:tcW w:w="576" w:type="pct"/>
          </w:tcPr>
          <w:p w14:paraId="3F2E8FDD" w14:textId="47580E28"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10</w:t>
            </w:r>
          </w:p>
        </w:tc>
      </w:tr>
      <w:tr w:rsidR="002E0D84" w:rsidRPr="004A0FA2" w14:paraId="3DFEF2F6" w14:textId="7851EAD2" w:rsidTr="001729C0">
        <w:trPr>
          <w:trHeight w:val="144"/>
          <w:jc w:val="center"/>
        </w:trPr>
        <w:tc>
          <w:tcPr>
            <w:tcW w:w="403" w:type="pct"/>
            <w:shd w:val="clear" w:color="auto" w:fill="auto"/>
          </w:tcPr>
          <w:p w14:paraId="57FC5A8E"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3</w:t>
            </w:r>
          </w:p>
        </w:tc>
        <w:tc>
          <w:tcPr>
            <w:tcW w:w="573" w:type="pct"/>
            <w:shd w:val="clear" w:color="auto" w:fill="auto"/>
            <w:vAlign w:val="bottom"/>
          </w:tcPr>
          <w:p w14:paraId="072AE483" w14:textId="32AE8D0B"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3.03</w:t>
            </w:r>
          </w:p>
        </w:tc>
        <w:tc>
          <w:tcPr>
            <w:tcW w:w="574" w:type="pct"/>
            <w:shd w:val="clear" w:color="auto" w:fill="auto"/>
            <w:vAlign w:val="bottom"/>
          </w:tcPr>
          <w:p w14:paraId="138D30C9" w14:textId="499EC357"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13.5</w:t>
            </w:r>
          </w:p>
        </w:tc>
        <w:tc>
          <w:tcPr>
            <w:tcW w:w="575" w:type="pct"/>
            <w:shd w:val="clear" w:color="auto" w:fill="auto"/>
            <w:vAlign w:val="bottom"/>
          </w:tcPr>
          <w:p w14:paraId="466346E5" w14:textId="0105C46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2.55</w:t>
            </w:r>
          </w:p>
        </w:tc>
        <w:tc>
          <w:tcPr>
            <w:tcW w:w="575" w:type="pct"/>
            <w:shd w:val="clear" w:color="auto" w:fill="auto"/>
            <w:vAlign w:val="bottom"/>
          </w:tcPr>
          <w:p w14:paraId="477461D1" w14:textId="54E59284"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11</w:t>
            </w:r>
          </w:p>
        </w:tc>
        <w:tc>
          <w:tcPr>
            <w:tcW w:w="575" w:type="pct"/>
            <w:shd w:val="clear" w:color="auto" w:fill="auto"/>
            <w:vAlign w:val="bottom"/>
          </w:tcPr>
          <w:p w14:paraId="56D9714E" w14:textId="74D9E31F"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3.05</w:t>
            </w:r>
          </w:p>
        </w:tc>
        <w:tc>
          <w:tcPr>
            <w:tcW w:w="575" w:type="pct"/>
            <w:shd w:val="clear" w:color="auto" w:fill="auto"/>
            <w:vAlign w:val="bottom"/>
          </w:tcPr>
          <w:p w14:paraId="61ACFDA4" w14:textId="59A32E37"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448B706B" w14:textId="1993607A"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2.35</w:t>
            </w:r>
          </w:p>
        </w:tc>
        <w:tc>
          <w:tcPr>
            <w:tcW w:w="576" w:type="pct"/>
          </w:tcPr>
          <w:p w14:paraId="79AA7CD0" w14:textId="330CC040"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11</w:t>
            </w:r>
          </w:p>
        </w:tc>
      </w:tr>
      <w:tr w:rsidR="002E0D84" w:rsidRPr="004A0FA2" w14:paraId="558C31CF" w14:textId="1C832197" w:rsidTr="001729C0">
        <w:trPr>
          <w:trHeight w:val="144"/>
          <w:jc w:val="center"/>
        </w:trPr>
        <w:tc>
          <w:tcPr>
            <w:tcW w:w="403" w:type="pct"/>
            <w:shd w:val="clear" w:color="auto" w:fill="auto"/>
          </w:tcPr>
          <w:p w14:paraId="78BB95D0"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4</w:t>
            </w:r>
          </w:p>
        </w:tc>
        <w:tc>
          <w:tcPr>
            <w:tcW w:w="573" w:type="pct"/>
            <w:shd w:val="clear" w:color="auto" w:fill="auto"/>
            <w:vAlign w:val="bottom"/>
          </w:tcPr>
          <w:p w14:paraId="4F6F5395" w14:textId="75A001EA"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2.80</w:t>
            </w:r>
          </w:p>
        </w:tc>
        <w:tc>
          <w:tcPr>
            <w:tcW w:w="574" w:type="pct"/>
            <w:shd w:val="clear" w:color="auto" w:fill="auto"/>
            <w:vAlign w:val="bottom"/>
          </w:tcPr>
          <w:p w14:paraId="7CE66141" w14:textId="4B56FEC7"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6FC311A5" w14:textId="062E5B2B"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3.60</w:t>
            </w:r>
          </w:p>
        </w:tc>
        <w:tc>
          <w:tcPr>
            <w:tcW w:w="575" w:type="pct"/>
            <w:shd w:val="clear" w:color="auto" w:fill="auto"/>
            <w:vAlign w:val="bottom"/>
          </w:tcPr>
          <w:p w14:paraId="2277AA4D" w14:textId="620F0FBE"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40</w:t>
            </w:r>
          </w:p>
        </w:tc>
        <w:tc>
          <w:tcPr>
            <w:tcW w:w="575" w:type="pct"/>
            <w:shd w:val="clear" w:color="auto" w:fill="auto"/>
            <w:vAlign w:val="bottom"/>
          </w:tcPr>
          <w:p w14:paraId="63CD1E9E" w14:textId="045CF943"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3.20</w:t>
            </w:r>
          </w:p>
        </w:tc>
        <w:tc>
          <w:tcPr>
            <w:tcW w:w="575" w:type="pct"/>
            <w:shd w:val="clear" w:color="auto" w:fill="auto"/>
            <w:vAlign w:val="bottom"/>
          </w:tcPr>
          <w:p w14:paraId="104EEDF3" w14:textId="6430DA41"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14</w:t>
            </w:r>
          </w:p>
        </w:tc>
        <w:tc>
          <w:tcPr>
            <w:tcW w:w="575" w:type="pct"/>
            <w:shd w:val="clear" w:color="auto" w:fill="auto"/>
            <w:vAlign w:val="bottom"/>
          </w:tcPr>
          <w:p w14:paraId="3F0B3A0D" w14:textId="1421F1CE"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3.27</w:t>
            </w:r>
          </w:p>
        </w:tc>
        <w:tc>
          <w:tcPr>
            <w:tcW w:w="576" w:type="pct"/>
          </w:tcPr>
          <w:p w14:paraId="6DAC523A" w14:textId="01B81F76"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27</w:t>
            </w:r>
          </w:p>
        </w:tc>
      </w:tr>
      <w:tr w:rsidR="002E0D84" w:rsidRPr="004A0FA2" w14:paraId="762B64D7" w14:textId="06DB7A01" w:rsidTr="001729C0">
        <w:trPr>
          <w:trHeight w:val="144"/>
          <w:jc w:val="center"/>
        </w:trPr>
        <w:tc>
          <w:tcPr>
            <w:tcW w:w="403" w:type="pct"/>
            <w:shd w:val="clear" w:color="auto" w:fill="auto"/>
          </w:tcPr>
          <w:p w14:paraId="7E5FC56F"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5</w:t>
            </w:r>
          </w:p>
        </w:tc>
        <w:tc>
          <w:tcPr>
            <w:tcW w:w="573" w:type="pct"/>
            <w:shd w:val="clear" w:color="auto" w:fill="auto"/>
            <w:vAlign w:val="bottom"/>
          </w:tcPr>
          <w:p w14:paraId="3B264177" w14:textId="2695A814"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2.15</w:t>
            </w:r>
          </w:p>
        </w:tc>
        <w:tc>
          <w:tcPr>
            <w:tcW w:w="574" w:type="pct"/>
            <w:shd w:val="clear" w:color="auto" w:fill="auto"/>
            <w:vAlign w:val="bottom"/>
          </w:tcPr>
          <w:p w14:paraId="45AA3BBC" w14:textId="304A26E8"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11.5</w:t>
            </w:r>
          </w:p>
        </w:tc>
        <w:tc>
          <w:tcPr>
            <w:tcW w:w="575" w:type="pct"/>
            <w:shd w:val="clear" w:color="auto" w:fill="auto"/>
            <w:vAlign w:val="bottom"/>
          </w:tcPr>
          <w:p w14:paraId="0DF6D828" w14:textId="43001EC5"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2.20</w:t>
            </w:r>
          </w:p>
        </w:tc>
        <w:tc>
          <w:tcPr>
            <w:tcW w:w="575" w:type="pct"/>
            <w:shd w:val="clear" w:color="auto" w:fill="auto"/>
            <w:vAlign w:val="bottom"/>
          </w:tcPr>
          <w:p w14:paraId="129A17B0" w14:textId="6AE8E26F"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w:t>
            </w:r>
          </w:p>
        </w:tc>
        <w:tc>
          <w:tcPr>
            <w:tcW w:w="575" w:type="pct"/>
            <w:shd w:val="clear" w:color="auto" w:fill="auto"/>
            <w:vAlign w:val="bottom"/>
          </w:tcPr>
          <w:p w14:paraId="3C8B6533" w14:textId="2A206FC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2.45</w:t>
            </w:r>
          </w:p>
        </w:tc>
        <w:tc>
          <w:tcPr>
            <w:tcW w:w="575" w:type="pct"/>
            <w:shd w:val="clear" w:color="auto" w:fill="auto"/>
            <w:vAlign w:val="bottom"/>
          </w:tcPr>
          <w:p w14:paraId="30283A99" w14:textId="4131ED7E"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9</w:t>
            </w:r>
          </w:p>
        </w:tc>
        <w:tc>
          <w:tcPr>
            <w:tcW w:w="575" w:type="pct"/>
            <w:shd w:val="clear" w:color="auto" w:fill="auto"/>
            <w:vAlign w:val="bottom"/>
          </w:tcPr>
          <w:p w14:paraId="125CDE4B" w14:textId="2198CA4B"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3.40</w:t>
            </w:r>
          </w:p>
        </w:tc>
        <w:tc>
          <w:tcPr>
            <w:tcW w:w="576" w:type="pct"/>
          </w:tcPr>
          <w:p w14:paraId="2CE42074" w14:textId="5E90B042"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4</w:t>
            </w:r>
          </w:p>
        </w:tc>
      </w:tr>
      <w:tr w:rsidR="002E0D84" w:rsidRPr="004A0FA2" w14:paraId="12E7C1F2" w14:textId="46BDBC6F" w:rsidTr="001729C0">
        <w:trPr>
          <w:trHeight w:val="144"/>
          <w:jc w:val="center"/>
        </w:trPr>
        <w:tc>
          <w:tcPr>
            <w:tcW w:w="403" w:type="pct"/>
            <w:shd w:val="clear" w:color="auto" w:fill="auto"/>
          </w:tcPr>
          <w:p w14:paraId="79C87BBF"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6</w:t>
            </w:r>
          </w:p>
        </w:tc>
        <w:tc>
          <w:tcPr>
            <w:tcW w:w="573" w:type="pct"/>
            <w:shd w:val="clear" w:color="auto" w:fill="auto"/>
            <w:vAlign w:val="bottom"/>
          </w:tcPr>
          <w:p w14:paraId="1B40411B" w14:textId="77272674"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2.48</w:t>
            </w:r>
          </w:p>
        </w:tc>
        <w:tc>
          <w:tcPr>
            <w:tcW w:w="574" w:type="pct"/>
            <w:shd w:val="clear" w:color="auto" w:fill="auto"/>
            <w:vAlign w:val="bottom"/>
          </w:tcPr>
          <w:p w14:paraId="0B0E5FE2" w14:textId="0D34C8AA"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54CDF914" w14:textId="55460A8F"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1.95</w:t>
            </w:r>
          </w:p>
        </w:tc>
        <w:tc>
          <w:tcPr>
            <w:tcW w:w="575" w:type="pct"/>
            <w:shd w:val="clear" w:color="auto" w:fill="auto"/>
            <w:vAlign w:val="bottom"/>
          </w:tcPr>
          <w:p w14:paraId="47139F8C" w14:textId="56937096"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8</w:t>
            </w:r>
          </w:p>
        </w:tc>
        <w:tc>
          <w:tcPr>
            <w:tcW w:w="575" w:type="pct"/>
            <w:shd w:val="clear" w:color="auto" w:fill="auto"/>
            <w:vAlign w:val="bottom"/>
          </w:tcPr>
          <w:p w14:paraId="56DCAABB" w14:textId="41350E1B"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2.45</w:t>
            </w:r>
          </w:p>
        </w:tc>
        <w:tc>
          <w:tcPr>
            <w:tcW w:w="575" w:type="pct"/>
            <w:shd w:val="clear" w:color="auto" w:fill="auto"/>
            <w:vAlign w:val="bottom"/>
          </w:tcPr>
          <w:p w14:paraId="20B4E191" w14:textId="3370DA9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1.5</w:t>
            </w:r>
          </w:p>
        </w:tc>
        <w:tc>
          <w:tcPr>
            <w:tcW w:w="575" w:type="pct"/>
            <w:shd w:val="clear" w:color="auto" w:fill="auto"/>
            <w:vAlign w:val="bottom"/>
          </w:tcPr>
          <w:p w14:paraId="563E37E3" w14:textId="65E0C5E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2.05</w:t>
            </w:r>
          </w:p>
        </w:tc>
        <w:tc>
          <w:tcPr>
            <w:tcW w:w="576" w:type="pct"/>
          </w:tcPr>
          <w:p w14:paraId="77F2D44C" w14:textId="351AF02F"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5</w:t>
            </w:r>
          </w:p>
        </w:tc>
      </w:tr>
      <w:tr w:rsidR="002E0D84" w:rsidRPr="004A0FA2" w14:paraId="1908B2C8" w14:textId="39C76FFB" w:rsidTr="001729C0">
        <w:trPr>
          <w:trHeight w:val="144"/>
          <w:jc w:val="center"/>
        </w:trPr>
        <w:tc>
          <w:tcPr>
            <w:tcW w:w="403" w:type="pct"/>
            <w:shd w:val="clear" w:color="auto" w:fill="auto"/>
          </w:tcPr>
          <w:p w14:paraId="60081AC2"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7</w:t>
            </w:r>
          </w:p>
        </w:tc>
        <w:tc>
          <w:tcPr>
            <w:tcW w:w="573" w:type="pct"/>
            <w:shd w:val="clear" w:color="auto" w:fill="auto"/>
            <w:vAlign w:val="bottom"/>
          </w:tcPr>
          <w:p w14:paraId="31F76702" w14:textId="252277C6"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6.50</w:t>
            </w:r>
          </w:p>
        </w:tc>
        <w:tc>
          <w:tcPr>
            <w:tcW w:w="574" w:type="pct"/>
            <w:shd w:val="clear" w:color="auto" w:fill="auto"/>
            <w:vAlign w:val="bottom"/>
          </w:tcPr>
          <w:p w14:paraId="7B378C18" w14:textId="30EEEE24"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40</w:t>
            </w:r>
          </w:p>
        </w:tc>
        <w:tc>
          <w:tcPr>
            <w:tcW w:w="575" w:type="pct"/>
            <w:shd w:val="clear" w:color="auto" w:fill="auto"/>
            <w:vAlign w:val="bottom"/>
          </w:tcPr>
          <w:p w14:paraId="6907F339" w14:textId="2CB6B9FD"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5.20</w:t>
            </w:r>
          </w:p>
        </w:tc>
        <w:tc>
          <w:tcPr>
            <w:tcW w:w="575" w:type="pct"/>
            <w:shd w:val="clear" w:color="auto" w:fill="auto"/>
            <w:vAlign w:val="bottom"/>
          </w:tcPr>
          <w:p w14:paraId="7C70DFA4" w14:textId="187B3DD3"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30</w:t>
            </w:r>
          </w:p>
        </w:tc>
        <w:tc>
          <w:tcPr>
            <w:tcW w:w="575" w:type="pct"/>
            <w:shd w:val="clear" w:color="auto" w:fill="auto"/>
            <w:vAlign w:val="bottom"/>
          </w:tcPr>
          <w:p w14:paraId="11409D9A" w14:textId="42C35B49"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5.60</w:t>
            </w:r>
          </w:p>
        </w:tc>
        <w:tc>
          <w:tcPr>
            <w:tcW w:w="575" w:type="pct"/>
            <w:shd w:val="clear" w:color="auto" w:fill="auto"/>
            <w:vAlign w:val="bottom"/>
          </w:tcPr>
          <w:p w14:paraId="225B8AE9" w14:textId="0B7F525D"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40</w:t>
            </w:r>
          </w:p>
        </w:tc>
        <w:tc>
          <w:tcPr>
            <w:tcW w:w="575" w:type="pct"/>
            <w:shd w:val="clear" w:color="auto" w:fill="auto"/>
            <w:vAlign w:val="bottom"/>
          </w:tcPr>
          <w:p w14:paraId="2CECCDD5" w14:textId="4BCD787A"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4.80</w:t>
            </w:r>
          </w:p>
        </w:tc>
        <w:tc>
          <w:tcPr>
            <w:tcW w:w="576" w:type="pct"/>
          </w:tcPr>
          <w:p w14:paraId="331FBA24" w14:textId="08C0BBE5"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31</w:t>
            </w:r>
          </w:p>
        </w:tc>
      </w:tr>
      <w:tr w:rsidR="002E0D84" w:rsidRPr="004A0FA2" w14:paraId="6C1F3AB5" w14:textId="6334B544" w:rsidTr="001729C0">
        <w:trPr>
          <w:trHeight w:val="144"/>
          <w:jc w:val="center"/>
        </w:trPr>
        <w:tc>
          <w:tcPr>
            <w:tcW w:w="403" w:type="pct"/>
            <w:shd w:val="clear" w:color="auto" w:fill="auto"/>
          </w:tcPr>
          <w:p w14:paraId="7DBF5C7F"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8</w:t>
            </w:r>
          </w:p>
        </w:tc>
        <w:tc>
          <w:tcPr>
            <w:tcW w:w="573" w:type="pct"/>
            <w:shd w:val="clear" w:color="auto" w:fill="auto"/>
            <w:vAlign w:val="bottom"/>
          </w:tcPr>
          <w:p w14:paraId="314C7D08" w14:textId="53759C0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4.20</w:t>
            </w:r>
          </w:p>
        </w:tc>
        <w:tc>
          <w:tcPr>
            <w:tcW w:w="574" w:type="pct"/>
            <w:shd w:val="clear" w:color="auto" w:fill="auto"/>
            <w:vAlign w:val="bottom"/>
          </w:tcPr>
          <w:p w14:paraId="5E657059" w14:textId="09A3E96D"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6.5</w:t>
            </w:r>
          </w:p>
        </w:tc>
        <w:tc>
          <w:tcPr>
            <w:tcW w:w="575" w:type="pct"/>
            <w:shd w:val="clear" w:color="auto" w:fill="auto"/>
            <w:vAlign w:val="bottom"/>
          </w:tcPr>
          <w:p w14:paraId="1CF4710F" w14:textId="0A6B5F89"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3.35</w:t>
            </w:r>
          </w:p>
        </w:tc>
        <w:tc>
          <w:tcPr>
            <w:tcW w:w="575" w:type="pct"/>
            <w:shd w:val="clear" w:color="auto" w:fill="auto"/>
            <w:vAlign w:val="bottom"/>
          </w:tcPr>
          <w:p w14:paraId="2B21FBB3" w14:textId="47D85F01"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w:t>
            </w:r>
          </w:p>
        </w:tc>
        <w:tc>
          <w:tcPr>
            <w:tcW w:w="575" w:type="pct"/>
            <w:shd w:val="clear" w:color="auto" w:fill="auto"/>
            <w:vAlign w:val="bottom"/>
          </w:tcPr>
          <w:p w14:paraId="51C1C3E3" w14:textId="06CD9EC5"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3.45</w:t>
            </w:r>
          </w:p>
        </w:tc>
        <w:tc>
          <w:tcPr>
            <w:tcW w:w="575" w:type="pct"/>
            <w:shd w:val="clear" w:color="auto" w:fill="auto"/>
            <w:vAlign w:val="bottom"/>
          </w:tcPr>
          <w:p w14:paraId="2C04FA35" w14:textId="2E877C66"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9</w:t>
            </w:r>
          </w:p>
        </w:tc>
        <w:tc>
          <w:tcPr>
            <w:tcW w:w="575" w:type="pct"/>
            <w:shd w:val="clear" w:color="auto" w:fill="auto"/>
            <w:vAlign w:val="bottom"/>
          </w:tcPr>
          <w:p w14:paraId="55FF8950" w14:textId="510C1791"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2.40</w:t>
            </w:r>
          </w:p>
        </w:tc>
        <w:tc>
          <w:tcPr>
            <w:tcW w:w="576" w:type="pct"/>
          </w:tcPr>
          <w:p w14:paraId="781AE8C3" w14:textId="21F012EB"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6</w:t>
            </w:r>
          </w:p>
        </w:tc>
      </w:tr>
      <w:tr w:rsidR="002E0D84" w:rsidRPr="004A0FA2" w14:paraId="4B9D4C2F" w14:textId="3B6072BB" w:rsidTr="001729C0">
        <w:trPr>
          <w:trHeight w:val="144"/>
          <w:jc w:val="center"/>
        </w:trPr>
        <w:tc>
          <w:tcPr>
            <w:tcW w:w="403" w:type="pct"/>
            <w:shd w:val="clear" w:color="auto" w:fill="auto"/>
          </w:tcPr>
          <w:p w14:paraId="051C31CF"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9</w:t>
            </w:r>
          </w:p>
        </w:tc>
        <w:tc>
          <w:tcPr>
            <w:tcW w:w="573" w:type="pct"/>
            <w:shd w:val="clear" w:color="auto" w:fill="auto"/>
            <w:vAlign w:val="bottom"/>
          </w:tcPr>
          <w:p w14:paraId="25AF9603" w14:textId="61EE871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2.95</w:t>
            </w:r>
          </w:p>
        </w:tc>
        <w:tc>
          <w:tcPr>
            <w:tcW w:w="574" w:type="pct"/>
            <w:shd w:val="clear" w:color="auto" w:fill="auto"/>
            <w:vAlign w:val="bottom"/>
          </w:tcPr>
          <w:p w14:paraId="5C1AB353" w14:textId="2F8C21DE"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6</w:t>
            </w:r>
          </w:p>
        </w:tc>
        <w:tc>
          <w:tcPr>
            <w:tcW w:w="575" w:type="pct"/>
            <w:shd w:val="clear" w:color="auto" w:fill="auto"/>
            <w:vAlign w:val="bottom"/>
          </w:tcPr>
          <w:p w14:paraId="687AAD9A" w14:textId="39164BAA"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2.20</w:t>
            </w:r>
          </w:p>
        </w:tc>
        <w:tc>
          <w:tcPr>
            <w:tcW w:w="575" w:type="pct"/>
            <w:shd w:val="clear" w:color="auto" w:fill="auto"/>
            <w:vAlign w:val="bottom"/>
          </w:tcPr>
          <w:p w14:paraId="2EFAB72B" w14:textId="62DF0A1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w:t>
            </w:r>
          </w:p>
        </w:tc>
        <w:tc>
          <w:tcPr>
            <w:tcW w:w="575" w:type="pct"/>
            <w:shd w:val="clear" w:color="auto" w:fill="auto"/>
            <w:vAlign w:val="bottom"/>
          </w:tcPr>
          <w:p w14:paraId="6351B60D" w14:textId="429C5591"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2.90</w:t>
            </w:r>
          </w:p>
        </w:tc>
        <w:tc>
          <w:tcPr>
            <w:tcW w:w="575" w:type="pct"/>
            <w:shd w:val="clear" w:color="auto" w:fill="auto"/>
            <w:vAlign w:val="bottom"/>
          </w:tcPr>
          <w:p w14:paraId="06CC6996" w14:textId="1EBC1AE4"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6AFB5789" w14:textId="53B68EE1"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2.40</w:t>
            </w:r>
          </w:p>
        </w:tc>
        <w:tc>
          <w:tcPr>
            <w:tcW w:w="576" w:type="pct"/>
          </w:tcPr>
          <w:p w14:paraId="7E1E4D5E" w14:textId="6D0D4CFB"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3</w:t>
            </w:r>
          </w:p>
        </w:tc>
      </w:tr>
      <w:tr w:rsidR="002E0D84" w:rsidRPr="004A0FA2" w14:paraId="65787E26" w14:textId="6B8AFC64" w:rsidTr="001729C0">
        <w:trPr>
          <w:trHeight w:val="144"/>
          <w:jc w:val="center"/>
        </w:trPr>
        <w:tc>
          <w:tcPr>
            <w:tcW w:w="403" w:type="pct"/>
            <w:shd w:val="clear" w:color="auto" w:fill="auto"/>
          </w:tcPr>
          <w:p w14:paraId="6C807260"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10</w:t>
            </w:r>
          </w:p>
        </w:tc>
        <w:tc>
          <w:tcPr>
            <w:tcW w:w="573" w:type="pct"/>
            <w:shd w:val="clear" w:color="auto" w:fill="auto"/>
            <w:vAlign w:val="bottom"/>
          </w:tcPr>
          <w:p w14:paraId="16B0BBC6" w14:textId="4AF7617F"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7.75</w:t>
            </w:r>
          </w:p>
        </w:tc>
        <w:tc>
          <w:tcPr>
            <w:tcW w:w="574" w:type="pct"/>
            <w:shd w:val="clear" w:color="auto" w:fill="auto"/>
            <w:vAlign w:val="bottom"/>
          </w:tcPr>
          <w:p w14:paraId="152047D1" w14:textId="3C1357F2"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22.5</w:t>
            </w:r>
          </w:p>
        </w:tc>
        <w:tc>
          <w:tcPr>
            <w:tcW w:w="575" w:type="pct"/>
            <w:shd w:val="clear" w:color="auto" w:fill="auto"/>
            <w:vAlign w:val="bottom"/>
          </w:tcPr>
          <w:p w14:paraId="621231DA" w14:textId="62C3A5F6"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4.80</w:t>
            </w:r>
          </w:p>
        </w:tc>
        <w:tc>
          <w:tcPr>
            <w:tcW w:w="575" w:type="pct"/>
            <w:shd w:val="clear" w:color="auto" w:fill="auto"/>
            <w:vAlign w:val="bottom"/>
          </w:tcPr>
          <w:p w14:paraId="3A5BE778" w14:textId="7872E855"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72CBAF7F" w14:textId="3D10C4A4"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6.15</w:t>
            </w:r>
          </w:p>
        </w:tc>
        <w:tc>
          <w:tcPr>
            <w:tcW w:w="575" w:type="pct"/>
            <w:shd w:val="clear" w:color="auto" w:fill="auto"/>
            <w:vAlign w:val="bottom"/>
          </w:tcPr>
          <w:p w14:paraId="673904FF" w14:textId="31605B65"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47.5</w:t>
            </w:r>
          </w:p>
        </w:tc>
        <w:tc>
          <w:tcPr>
            <w:tcW w:w="575" w:type="pct"/>
            <w:shd w:val="clear" w:color="auto" w:fill="auto"/>
            <w:vAlign w:val="bottom"/>
          </w:tcPr>
          <w:p w14:paraId="118196B0" w14:textId="595D17D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4.80</w:t>
            </w:r>
          </w:p>
        </w:tc>
        <w:tc>
          <w:tcPr>
            <w:tcW w:w="576" w:type="pct"/>
          </w:tcPr>
          <w:p w14:paraId="4E01823C" w14:textId="1F9C534A"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34</w:t>
            </w:r>
          </w:p>
        </w:tc>
      </w:tr>
      <w:tr w:rsidR="002E0D84" w:rsidRPr="004A0FA2" w14:paraId="1C6542C8" w14:textId="2AEE2605" w:rsidTr="001729C0">
        <w:trPr>
          <w:trHeight w:val="144"/>
          <w:jc w:val="center"/>
        </w:trPr>
        <w:tc>
          <w:tcPr>
            <w:tcW w:w="403" w:type="pct"/>
            <w:tcBorders>
              <w:bottom w:val="single" w:sz="4" w:space="0" w:color="auto"/>
            </w:tcBorders>
            <w:shd w:val="clear" w:color="auto" w:fill="auto"/>
          </w:tcPr>
          <w:p w14:paraId="5A8C71C9"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11</w:t>
            </w:r>
          </w:p>
        </w:tc>
        <w:tc>
          <w:tcPr>
            <w:tcW w:w="573" w:type="pct"/>
            <w:tcBorders>
              <w:bottom w:val="single" w:sz="4" w:space="0" w:color="auto"/>
            </w:tcBorders>
            <w:shd w:val="clear" w:color="auto" w:fill="auto"/>
            <w:vAlign w:val="bottom"/>
          </w:tcPr>
          <w:p w14:paraId="58F62122" w14:textId="74E49B33"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3.65</w:t>
            </w:r>
          </w:p>
        </w:tc>
        <w:tc>
          <w:tcPr>
            <w:tcW w:w="574" w:type="pct"/>
            <w:tcBorders>
              <w:bottom w:val="single" w:sz="4" w:space="0" w:color="auto"/>
            </w:tcBorders>
            <w:shd w:val="clear" w:color="auto" w:fill="auto"/>
            <w:vAlign w:val="bottom"/>
          </w:tcPr>
          <w:p w14:paraId="7561EB84" w14:textId="1F247388"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3.5</w:t>
            </w:r>
          </w:p>
        </w:tc>
        <w:tc>
          <w:tcPr>
            <w:tcW w:w="575" w:type="pct"/>
            <w:tcBorders>
              <w:bottom w:val="single" w:sz="4" w:space="0" w:color="auto"/>
            </w:tcBorders>
            <w:shd w:val="clear" w:color="auto" w:fill="auto"/>
            <w:vAlign w:val="bottom"/>
          </w:tcPr>
          <w:p w14:paraId="5EC2FCBB" w14:textId="798A1392"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2.75</w:t>
            </w:r>
          </w:p>
        </w:tc>
        <w:tc>
          <w:tcPr>
            <w:tcW w:w="575" w:type="pct"/>
            <w:tcBorders>
              <w:bottom w:val="single" w:sz="4" w:space="0" w:color="auto"/>
            </w:tcBorders>
            <w:shd w:val="clear" w:color="auto" w:fill="auto"/>
            <w:vAlign w:val="bottom"/>
          </w:tcPr>
          <w:p w14:paraId="48881BBC" w14:textId="42B3228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w:t>
            </w:r>
          </w:p>
        </w:tc>
        <w:tc>
          <w:tcPr>
            <w:tcW w:w="575" w:type="pct"/>
            <w:tcBorders>
              <w:bottom w:val="single" w:sz="4" w:space="0" w:color="auto"/>
            </w:tcBorders>
            <w:shd w:val="clear" w:color="auto" w:fill="auto"/>
            <w:vAlign w:val="bottom"/>
          </w:tcPr>
          <w:p w14:paraId="289CE7F2" w14:textId="132F00A8"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3.40</w:t>
            </w:r>
          </w:p>
        </w:tc>
        <w:tc>
          <w:tcPr>
            <w:tcW w:w="575" w:type="pct"/>
            <w:tcBorders>
              <w:bottom w:val="single" w:sz="4" w:space="0" w:color="auto"/>
            </w:tcBorders>
            <w:shd w:val="clear" w:color="auto" w:fill="auto"/>
            <w:vAlign w:val="bottom"/>
          </w:tcPr>
          <w:p w14:paraId="19302619" w14:textId="589EFEDE"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4</w:t>
            </w:r>
          </w:p>
        </w:tc>
        <w:tc>
          <w:tcPr>
            <w:tcW w:w="575" w:type="pct"/>
            <w:tcBorders>
              <w:bottom w:val="single" w:sz="4" w:space="0" w:color="auto"/>
            </w:tcBorders>
            <w:shd w:val="clear" w:color="auto" w:fill="auto"/>
            <w:vAlign w:val="bottom"/>
          </w:tcPr>
          <w:p w14:paraId="67324341" w14:textId="12E6BEB1"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3.77</w:t>
            </w:r>
          </w:p>
        </w:tc>
        <w:tc>
          <w:tcPr>
            <w:tcW w:w="576" w:type="pct"/>
            <w:tcBorders>
              <w:bottom w:val="single" w:sz="4" w:space="0" w:color="auto"/>
            </w:tcBorders>
          </w:tcPr>
          <w:p w14:paraId="0D3548B7" w14:textId="25A1E6DC"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9</w:t>
            </w:r>
          </w:p>
        </w:tc>
      </w:tr>
      <w:tr w:rsidR="002E0D84" w:rsidRPr="004A0FA2" w14:paraId="7DF57EFD" w14:textId="50333F1D" w:rsidTr="001729C0">
        <w:trPr>
          <w:trHeight w:val="144"/>
          <w:jc w:val="center"/>
        </w:trPr>
        <w:tc>
          <w:tcPr>
            <w:tcW w:w="403" w:type="pct"/>
            <w:tcBorders>
              <w:bottom w:val="single" w:sz="24" w:space="0" w:color="auto"/>
            </w:tcBorders>
            <w:shd w:val="clear" w:color="auto" w:fill="auto"/>
          </w:tcPr>
          <w:p w14:paraId="73BFB57D" w14:textId="77777777" w:rsidR="00C261CC" w:rsidRPr="004A0FA2" w:rsidRDefault="00C261CC" w:rsidP="00830505">
            <w:pPr>
              <w:spacing w:before="0" w:after="0" w:line="240" w:lineRule="auto"/>
              <w:jc w:val="center"/>
              <w:rPr>
                <w:rFonts w:cs="Times New Roman"/>
                <w:sz w:val="16"/>
                <w:szCs w:val="16"/>
              </w:rPr>
            </w:pPr>
            <w:r w:rsidRPr="004A0FA2">
              <w:rPr>
                <w:rFonts w:cs="Times New Roman"/>
                <w:sz w:val="16"/>
                <w:szCs w:val="16"/>
              </w:rPr>
              <w:t>12</w:t>
            </w:r>
          </w:p>
        </w:tc>
        <w:tc>
          <w:tcPr>
            <w:tcW w:w="573" w:type="pct"/>
            <w:tcBorders>
              <w:bottom w:val="single" w:sz="24" w:space="0" w:color="auto"/>
            </w:tcBorders>
            <w:shd w:val="clear" w:color="auto" w:fill="auto"/>
            <w:vAlign w:val="bottom"/>
          </w:tcPr>
          <w:p w14:paraId="1CA27D84" w14:textId="33E7F35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1.98</w:t>
            </w:r>
          </w:p>
        </w:tc>
        <w:tc>
          <w:tcPr>
            <w:tcW w:w="574" w:type="pct"/>
            <w:tcBorders>
              <w:bottom w:val="single" w:sz="24" w:space="0" w:color="auto"/>
            </w:tcBorders>
            <w:shd w:val="clear" w:color="auto" w:fill="auto"/>
            <w:vAlign w:val="bottom"/>
          </w:tcPr>
          <w:p w14:paraId="20B5E33B" w14:textId="0CAF90BD"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tcBorders>
              <w:bottom w:val="single" w:sz="24" w:space="0" w:color="auto"/>
            </w:tcBorders>
            <w:shd w:val="clear" w:color="auto" w:fill="auto"/>
            <w:vAlign w:val="bottom"/>
          </w:tcPr>
          <w:p w14:paraId="69DEF425" w14:textId="2EA9037F"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2.40</w:t>
            </w:r>
          </w:p>
        </w:tc>
        <w:tc>
          <w:tcPr>
            <w:tcW w:w="575" w:type="pct"/>
            <w:tcBorders>
              <w:bottom w:val="single" w:sz="24" w:space="0" w:color="auto"/>
            </w:tcBorders>
            <w:shd w:val="clear" w:color="auto" w:fill="auto"/>
            <w:vAlign w:val="bottom"/>
          </w:tcPr>
          <w:p w14:paraId="55798EE9" w14:textId="32EEBDD0"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6</w:t>
            </w:r>
          </w:p>
        </w:tc>
        <w:tc>
          <w:tcPr>
            <w:tcW w:w="575" w:type="pct"/>
            <w:tcBorders>
              <w:bottom w:val="single" w:sz="24" w:space="0" w:color="auto"/>
            </w:tcBorders>
            <w:shd w:val="clear" w:color="auto" w:fill="auto"/>
            <w:vAlign w:val="bottom"/>
          </w:tcPr>
          <w:p w14:paraId="336C602E" w14:textId="58D61AB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2.15</w:t>
            </w:r>
          </w:p>
        </w:tc>
        <w:tc>
          <w:tcPr>
            <w:tcW w:w="575" w:type="pct"/>
            <w:tcBorders>
              <w:bottom w:val="single" w:sz="24" w:space="0" w:color="auto"/>
            </w:tcBorders>
            <w:shd w:val="clear" w:color="auto" w:fill="auto"/>
            <w:vAlign w:val="bottom"/>
          </w:tcPr>
          <w:p w14:paraId="6D8AB436" w14:textId="66A467EF"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tcBorders>
              <w:bottom w:val="single" w:sz="24" w:space="0" w:color="auto"/>
            </w:tcBorders>
            <w:shd w:val="clear" w:color="auto" w:fill="auto"/>
            <w:vAlign w:val="bottom"/>
          </w:tcPr>
          <w:p w14:paraId="7D307DB0" w14:textId="40B2EB8C" w:rsidR="00C261CC" w:rsidRPr="004A0FA2" w:rsidRDefault="00830505" w:rsidP="00830505">
            <w:pPr>
              <w:spacing w:before="0" w:after="0" w:line="240" w:lineRule="auto"/>
              <w:jc w:val="center"/>
              <w:rPr>
                <w:rFonts w:cs="Times New Roman"/>
                <w:sz w:val="16"/>
                <w:szCs w:val="16"/>
              </w:rPr>
            </w:pPr>
            <w:r w:rsidRPr="004A0FA2">
              <w:rPr>
                <w:rFonts w:cs="Times New Roman"/>
                <w:color w:val="000000"/>
                <w:sz w:val="16"/>
                <w:szCs w:val="16"/>
              </w:rPr>
              <w:t>2.55</w:t>
            </w:r>
          </w:p>
        </w:tc>
        <w:tc>
          <w:tcPr>
            <w:tcW w:w="576" w:type="pct"/>
            <w:tcBorders>
              <w:bottom w:val="single" w:sz="24" w:space="0" w:color="auto"/>
            </w:tcBorders>
          </w:tcPr>
          <w:p w14:paraId="590922EF" w14:textId="71315681" w:rsidR="00C261CC" w:rsidRPr="004A0FA2" w:rsidRDefault="00830505" w:rsidP="00830505">
            <w:pPr>
              <w:spacing w:before="0" w:after="0" w:line="240" w:lineRule="auto"/>
              <w:jc w:val="center"/>
              <w:rPr>
                <w:rFonts w:cs="Times New Roman"/>
                <w:sz w:val="16"/>
                <w:szCs w:val="16"/>
              </w:rPr>
            </w:pPr>
            <w:r w:rsidRPr="004A0FA2">
              <w:rPr>
                <w:rFonts w:cs="Times New Roman"/>
                <w:sz w:val="16"/>
                <w:szCs w:val="16"/>
              </w:rPr>
              <w:t>0</w:t>
            </w:r>
          </w:p>
        </w:tc>
      </w:tr>
      <w:tr w:rsidR="002E0D84" w:rsidRPr="004A0FA2" w14:paraId="584C353B" w14:textId="4E8E1E23" w:rsidTr="001729C0">
        <w:trPr>
          <w:trHeight w:val="144"/>
          <w:jc w:val="center"/>
        </w:trPr>
        <w:tc>
          <w:tcPr>
            <w:tcW w:w="403" w:type="pct"/>
            <w:tcBorders>
              <w:top w:val="single" w:sz="24" w:space="0" w:color="auto"/>
            </w:tcBorders>
            <w:shd w:val="clear" w:color="auto" w:fill="auto"/>
          </w:tcPr>
          <w:p w14:paraId="4E159E94"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13</w:t>
            </w:r>
          </w:p>
        </w:tc>
        <w:tc>
          <w:tcPr>
            <w:tcW w:w="573" w:type="pct"/>
            <w:tcBorders>
              <w:top w:val="single" w:sz="24" w:space="0" w:color="auto"/>
            </w:tcBorders>
            <w:shd w:val="clear" w:color="auto" w:fill="auto"/>
            <w:vAlign w:val="bottom"/>
          </w:tcPr>
          <w:p w14:paraId="2E71788C" w14:textId="1257DD8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7.65</w:t>
            </w:r>
          </w:p>
        </w:tc>
        <w:tc>
          <w:tcPr>
            <w:tcW w:w="574" w:type="pct"/>
            <w:tcBorders>
              <w:top w:val="single" w:sz="24" w:space="0" w:color="auto"/>
            </w:tcBorders>
            <w:shd w:val="clear" w:color="auto" w:fill="auto"/>
            <w:vAlign w:val="bottom"/>
          </w:tcPr>
          <w:p w14:paraId="522A5219" w14:textId="592AD59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12.5</w:t>
            </w:r>
          </w:p>
        </w:tc>
        <w:tc>
          <w:tcPr>
            <w:tcW w:w="575" w:type="pct"/>
            <w:tcBorders>
              <w:top w:val="single" w:sz="24" w:space="0" w:color="auto"/>
            </w:tcBorders>
            <w:shd w:val="clear" w:color="auto" w:fill="auto"/>
            <w:vAlign w:val="bottom"/>
          </w:tcPr>
          <w:p w14:paraId="23585EE1" w14:textId="758E387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7.50</w:t>
            </w:r>
          </w:p>
        </w:tc>
        <w:tc>
          <w:tcPr>
            <w:tcW w:w="575" w:type="pct"/>
            <w:tcBorders>
              <w:top w:val="single" w:sz="24" w:space="0" w:color="auto"/>
            </w:tcBorders>
            <w:shd w:val="clear" w:color="auto" w:fill="auto"/>
            <w:vAlign w:val="bottom"/>
          </w:tcPr>
          <w:p w14:paraId="602093EC" w14:textId="1161C74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12</w:t>
            </w:r>
          </w:p>
        </w:tc>
        <w:tc>
          <w:tcPr>
            <w:tcW w:w="575" w:type="pct"/>
            <w:tcBorders>
              <w:top w:val="single" w:sz="24" w:space="0" w:color="auto"/>
            </w:tcBorders>
            <w:shd w:val="clear" w:color="auto" w:fill="auto"/>
            <w:vAlign w:val="bottom"/>
          </w:tcPr>
          <w:p w14:paraId="5CD7AF6E" w14:textId="6CAC31B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10.75</w:t>
            </w:r>
          </w:p>
        </w:tc>
        <w:tc>
          <w:tcPr>
            <w:tcW w:w="575" w:type="pct"/>
            <w:tcBorders>
              <w:top w:val="single" w:sz="24" w:space="0" w:color="auto"/>
            </w:tcBorders>
            <w:shd w:val="clear" w:color="auto" w:fill="auto"/>
            <w:vAlign w:val="bottom"/>
          </w:tcPr>
          <w:p w14:paraId="2CDE261A" w14:textId="4D2A82F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20</w:t>
            </w:r>
          </w:p>
        </w:tc>
        <w:tc>
          <w:tcPr>
            <w:tcW w:w="575" w:type="pct"/>
            <w:tcBorders>
              <w:top w:val="single" w:sz="24" w:space="0" w:color="auto"/>
            </w:tcBorders>
            <w:shd w:val="clear" w:color="auto" w:fill="auto"/>
            <w:vAlign w:val="bottom"/>
          </w:tcPr>
          <w:p w14:paraId="61686BA4" w14:textId="2976549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8.00</w:t>
            </w:r>
          </w:p>
        </w:tc>
        <w:tc>
          <w:tcPr>
            <w:tcW w:w="576" w:type="pct"/>
            <w:tcBorders>
              <w:top w:val="single" w:sz="24" w:space="0" w:color="auto"/>
            </w:tcBorders>
            <w:vAlign w:val="bottom"/>
          </w:tcPr>
          <w:p w14:paraId="3D271376" w14:textId="435B446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50</w:t>
            </w:r>
          </w:p>
        </w:tc>
      </w:tr>
      <w:tr w:rsidR="002E0D84" w:rsidRPr="004A0FA2" w14:paraId="1CB98964" w14:textId="1F225B2E" w:rsidTr="001729C0">
        <w:trPr>
          <w:trHeight w:val="144"/>
          <w:jc w:val="center"/>
        </w:trPr>
        <w:tc>
          <w:tcPr>
            <w:tcW w:w="403" w:type="pct"/>
            <w:shd w:val="clear" w:color="auto" w:fill="auto"/>
          </w:tcPr>
          <w:p w14:paraId="7EA2FB1C"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14</w:t>
            </w:r>
          </w:p>
        </w:tc>
        <w:tc>
          <w:tcPr>
            <w:tcW w:w="573" w:type="pct"/>
            <w:shd w:val="clear" w:color="auto" w:fill="auto"/>
            <w:vAlign w:val="bottom"/>
          </w:tcPr>
          <w:p w14:paraId="4D8869D7" w14:textId="3A3DC87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7.25</w:t>
            </w:r>
          </w:p>
        </w:tc>
        <w:tc>
          <w:tcPr>
            <w:tcW w:w="574" w:type="pct"/>
            <w:shd w:val="clear" w:color="auto" w:fill="auto"/>
            <w:vAlign w:val="bottom"/>
          </w:tcPr>
          <w:p w14:paraId="055142F0" w14:textId="5B52222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493BA50F" w14:textId="7188010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7.20</w:t>
            </w:r>
          </w:p>
        </w:tc>
        <w:tc>
          <w:tcPr>
            <w:tcW w:w="575" w:type="pct"/>
            <w:shd w:val="clear" w:color="auto" w:fill="auto"/>
            <w:vAlign w:val="bottom"/>
          </w:tcPr>
          <w:p w14:paraId="05C2A6B2" w14:textId="0E27A6A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1781AA19" w14:textId="1B5DAE3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7.05</w:t>
            </w:r>
          </w:p>
        </w:tc>
        <w:tc>
          <w:tcPr>
            <w:tcW w:w="575" w:type="pct"/>
            <w:shd w:val="clear" w:color="auto" w:fill="auto"/>
            <w:vAlign w:val="bottom"/>
          </w:tcPr>
          <w:p w14:paraId="6E31A748" w14:textId="72F020D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15</w:t>
            </w:r>
          </w:p>
        </w:tc>
        <w:tc>
          <w:tcPr>
            <w:tcW w:w="575" w:type="pct"/>
            <w:shd w:val="clear" w:color="auto" w:fill="auto"/>
            <w:vAlign w:val="bottom"/>
          </w:tcPr>
          <w:p w14:paraId="01EB5AFD" w14:textId="3D3FD8A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7.20</w:t>
            </w:r>
          </w:p>
        </w:tc>
        <w:tc>
          <w:tcPr>
            <w:tcW w:w="576" w:type="pct"/>
            <w:vAlign w:val="bottom"/>
          </w:tcPr>
          <w:p w14:paraId="0410A7DD" w14:textId="2AB2F4C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r>
      <w:tr w:rsidR="002E0D84" w:rsidRPr="004A0FA2" w14:paraId="7E5A7106" w14:textId="0E048CF3" w:rsidTr="001729C0">
        <w:trPr>
          <w:trHeight w:val="144"/>
          <w:jc w:val="center"/>
        </w:trPr>
        <w:tc>
          <w:tcPr>
            <w:tcW w:w="403" w:type="pct"/>
            <w:shd w:val="clear" w:color="auto" w:fill="auto"/>
          </w:tcPr>
          <w:p w14:paraId="14D87EC6"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15</w:t>
            </w:r>
          </w:p>
        </w:tc>
        <w:tc>
          <w:tcPr>
            <w:tcW w:w="573" w:type="pct"/>
            <w:shd w:val="clear" w:color="auto" w:fill="auto"/>
            <w:vAlign w:val="bottom"/>
          </w:tcPr>
          <w:p w14:paraId="5084234F" w14:textId="714671D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7.10</w:t>
            </w:r>
          </w:p>
        </w:tc>
        <w:tc>
          <w:tcPr>
            <w:tcW w:w="574" w:type="pct"/>
            <w:shd w:val="clear" w:color="auto" w:fill="auto"/>
            <w:vAlign w:val="bottom"/>
          </w:tcPr>
          <w:p w14:paraId="784B5C12" w14:textId="78F539D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124BECD4" w14:textId="0B0D7154" w:rsidR="00C261CC" w:rsidRPr="004A0FA2" w:rsidRDefault="002C62C3" w:rsidP="002C62C3">
            <w:pPr>
              <w:spacing w:before="0" w:after="0" w:line="240" w:lineRule="auto"/>
              <w:jc w:val="center"/>
              <w:rPr>
                <w:rFonts w:cs="Times New Roman"/>
                <w:sz w:val="16"/>
                <w:szCs w:val="16"/>
              </w:rPr>
            </w:pPr>
            <w:r w:rsidRPr="004A0FA2">
              <w:rPr>
                <w:rFonts w:cs="Times New Roman"/>
                <w:sz w:val="16"/>
                <w:szCs w:val="16"/>
              </w:rPr>
              <w:t>*</w:t>
            </w:r>
          </w:p>
        </w:tc>
        <w:tc>
          <w:tcPr>
            <w:tcW w:w="575" w:type="pct"/>
            <w:shd w:val="clear" w:color="auto" w:fill="auto"/>
            <w:vAlign w:val="bottom"/>
          </w:tcPr>
          <w:p w14:paraId="6638850B" w14:textId="1DC15545" w:rsidR="00C261CC" w:rsidRPr="004A0FA2" w:rsidRDefault="002C62C3" w:rsidP="002C62C3">
            <w:pPr>
              <w:spacing w:before="0" w:after="0" w:line="240" w:lineRule="auto"/>
              <w:jc w:val="center"/>
              <w:rPr>
                <w:rFonts w:cs="Times New Roman"/>
                <w:sz w:val="16"/>
                <w:szCs w:val="16"/>
              </w:rPr>
            </w:pPr>
            <w:r w:rsidRPr="004A0FA2">
              <w:rPr>
                <w:rFonts w:cs="Times New Roman"/>
                <w:sz w:val="16"/>
                <w:szCs w:val="16"/>
              </w:rPr>
              <w:t>*</w:t>
            </w:r>
          </w:p>
        </w:tc>
        <w:tc>
          <w:tcPr>
            <w:tcW w:w="575" w:type="pct"/>
            <w:shd w:val="clear" w:color="auto" w:fill="auto"/>
            <w:vAlign w:val="bottom"/>
          </w:tcPr>
          <w:p w14:paraId="2154D75B" w14:textId="3744682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6.50</w:t>
            </w:r>
          </w:p>
        </w:tc>
        <w:tc>
          <w:tcPr>
            <w:tcW w:w="575" w:type="pct"/>
            <w:shd w:val="clear" w:color="auto" w:fill="auto"/>
            <w:vAlign w:val="bottom"/>
          </w:tcPr>
          <w:p w14:paraId="682DE477" w14:textId="0127C3E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17.5</w:t>
            </w:r>
          </w:p>
        </w:tc>
        <w:tc>
          <w:tcPr>
            <w:tcW w:w="575" w:type="pct"/>
            <w:shd w:val="clear" w:color="auto" w:fill="auto"/>
            <w:vAlign w:val="bottom"/>
          </w:tcPr>
          <w:p w14:paraId="43A29FEB" w14:textId="1CF102EC" w:rsidR="00C261CC" w:rsidRPr="004A0FA2" w:rsidRDefault="002C62C3" w:rsidP="002C62C3">
            <w:pPr>
              <w:spacing w:before="0" w:after="0" w:line="240" w:lineRule="auto"/>
              <w:jc w:val="center"/>
              <w:rPr>
                <w:rFonts w:cs="Times New Roman"/>
                <w:sz w:val="16"/>
                <w:szCs w:val="16"/>
              </w:rPr>
            </w:pPr>
            <w:r w:rsidRPr="004A0FA2">
              <w:rPr>
                <w:rFonts w:cs="Times New Roman"/>
                <w:sz w:val="16"/>
                <w:szCs w:val="16"/>
              </w:rPr>
              <w:t>*</w:t>
            </w:r>
          </w:p>
        </w:tc>
        <w:tc>
          <w:tcPr>
            <w:tcW w:w="576" w:type="pct"/>
            <w:vAlign w:val="bottom"/>
          </w:tcPr>
          <w:p w14:paraId="5F9FFA93" w14:textId="6509DCD1" w:rsidR="00C261CC" w:rsidRPr="004A0FA2" w:rsidRDefault="002C62C3" w:rsidP="002C62C3">
            <w:pPr>
              <w:spacing w:before="0" w:after="0" w:line="240" w:lineRule="auto"/>
              <w:jc w:val="center"/>
              <w:rPr>
                <w:rFonts w:cs="Times New Roman"/>
                <w:sz w:val="16"/>
                <w:szCs w:val="16"/>
              </w:rPr>
            </w:pPr>
            <w:r w:rsidRPr="004A0FA2">
              <w:rPr>
                <w:rFonts w:cs="Times New Roman"/>
                <w:sz w:val="16"/>
                <w:szCs w:val="16"/>
              </w:rPr>
              <w:t>*</w:t>
            </w:r>
          </w:p>
        </w:tc>
      </w:tr>
      <w:tr w:rsidR="002E0D84" w:rsidRPr="004A0FA2" w14:paraId="404EBCDC" w14:textId="175CD15E" w:rsidTr="001729C0">
        <w:trPr>
          <w:trHeight w:val="144"/>
          <w:jc w:val="center"/>
        </w:trPr>
        <w:tc>
          <w:tcPr>
            <w:tcW w:w="403" w:type="pct"/>
            <w:shd w:val="clear" w:color="auto" w:fill="auto"/>
          </w:tcPr>
          <w:p w14:paraId="6EAF0237"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16</w:t>
            </w:r>
          </w:p>
        </w:tc>
        <w:tc>
          <w:tcPr>
            <w:tcW w:w="573" w:type="pct"/>
            <w:shd w:val="clear" w:color="auto" w:fill="auto"/>
            <w:vAlign w:val="bottom"/>
          </w:tcPr>
          <w:p w14:paraId="4AF4EEBE" w14:textId="5EFA510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5.90</w:t>
            </w:r>
          </w:p>
        </w:tc>
        <w:tc>
          <w:tcPr>
            <w:tcW w:w="574" w:type="pct"/>
            <w:shd w:val="clear" w:color="auto" w:fill="auto"/>
            <w:vAlign w:val="bottom"/>
          </w:tcPr>
          <w:p w14:paraId="3177C51E" w14:textId="72B9AB4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436735FB" w14:textId="282B40B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6.60</w:t>
            </w:r>
          </w:p>
        </w:tc>
        <w:tc>
          <w:tcPr>
            <w:tcW w:w="575" w:type="pct"/>
            <w:shd w:val="clear" w:color="auto" w:fill="auto"/>
            <w:vAlign w:val="bottom"/>
          </w:tcPr>
          <w:p w14:paraId="17327F63" w14:textId="2C6ADF0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074DC16D" w14:textId="18087B3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5.75</w:t>
            </w:r>
          </w:p>
        </w:tc>
        <w:tc>
          <w:tcPr>
            <w:tcW w:w="575" w:type="pct"/>
            <w:shd w:val="clear" w:color="auto" w:fill="auto"/>
            <w:vAlign w:val="bottom"/>
          </w:tcPr>
          <w:p w14:paraId="6784FFE9" w14:textId="6D931D9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37.5</w:t>
            </w:r>
          </w:p>
        </w:tc>
        <w:tc>
          <w:tcPr>
            <w:tcW w:w="575" w:type="pct"/>
            <w:shd w:val="clear" w:color="auto" w:fill="auto"/>
            <w:vAlign w:val="bottom"/>
          </w:tcPr>
          <w:p w14:paraId="745A7904" w14:textId="4F0AC70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6.60</w:t>
            </w:r>
          </w:p>
        </w:tc>
        <w:tc>
          <w:tcPr>
            <w:tcW w:w="576" w:type="pct"/>
            <w:vAlign w:val="bottom"/>
          </w:tcPr>
          <w:p w14:paraId="5ED8AF34" w14:textId="79CA90C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r>
      <w:tr w:rsidR="002E0D84" w:rsidRPr="004A0FA2" w14:paraId="0A301462" w14:textId="39C6569A" w:rsidTr="001729C0">
        <w:trPr>
          <w:trHeight w:val="144"/>
          <w:jc w:val="center"/>
        </w:trPr>
        <w:tc>
          <w:tcPr>
            <w:tcW w:w="403" w:type="pct"/>
            <w:shd w:val="clear" w:color="auto" w:fill="auto"/>
          </w:tcPr>
          <w:p w14:paraId="27B025C8"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17</w:t>
            </w:r>
          </w:p>
        </w:tc>
        <w:tc>
          <w:tcPr>
            <w:tcW w:w="573" w:type="pct"/>
            <w:shd w:val="clear" w:color="auto" w:fill="auto"/>
            <w:vAlign w:val="bottom"/>
          </w:tcPr>
          <w:p w14:paraId="2BA625AD" w14:textId="59BE1E1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5.70</w:t>
            </w:r>
          </w:p>
        </w:tc>
        <w:tc>
          <w:tcPr>
            <w:tcW w:w="574" w:type="pct"/>
            <w:shd w:val="clear" w:color="auto" w:fill="auto"/>
            <w:vAlign w:val="bottom"/>
          </w:tcPr>
          <w:p w14:paraId="20002448" w14:textId="57EB99A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30</w:t>
            </w:r>
          </w:p>
        </w:tc>
        <w:tc>
          <w:tcPr>
            <w:tcW w:w="575" w:type="pct"/>
            <w:shd w:val="clear" w:color="auto" w:fill="auto"/>
            <w:vAlign w:val="bottom"/>
          </w:tcPr>
          <w:p w14:paraId="3FEEAF67" w14:textId="58D33D6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4.30</w:t>
            </w:r>
          </w:p>
        </w:tc>
        <w:tc>
          <w:tcPr>
            <w:tcW w:w="575" w:type="pct"/>
            <w:shd w:val="clear" w:color="auto" w:fill="auto"/>
            <w:vAlign w:val="bottom"/>
          </w:tcPr>
          <w:p w14:paraId="64732FFB" w14:textId="52D38BB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14</w:t>
            </w:r>
          </w:p>
        </w:tc>
        <w:tc>
          <w:tcPr>
            <w:tcW w:w="575" w:type="pct"/>
            <w:shd w:val="clear" w:color="auto" w:fill="auto"/>
            <w:vAlign w:val="bottom"/>
          </w:tcPr>
          <w:p w14:paraId="32049A95" w14:textId="7869C6F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4.40</w:t>
            </w:r>
          </w:p>
        </w:tc>
        <w:tc>
          <w:tcPr>
            <w:tcW w:w="575" w:type="pct"/>
            <w:shd w:val="clear" w:color="auto" w:fill="auto"/>
            <w:vAlign w:val="bottom"/>
          </w:tcPr>
          <w:p w14:paraId="5D1723A6" w14:textId="3FE38EF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8.5</w:t>
            </w:r>
          </w:p>
        </w:tc>
        <w:tc>
          <w:tcPr>
            <w:tcW w:w="575" w:type="pct"/>
            <w:shd w:val="clear" w:color="auto" w:fill="auto"/>
            <w:vAlign w:val="bottom"/>
          </w:tcPr>
          <w:p w14:paraId="5BBF7078" w14:textId="56CAC29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4.90</w:t>
            </w:r>
          </w:p>
        </w:tc>
        <w:tc>
          <w:tcPr>
            <w:tcW w:w="576" w:type="pct"/>
            <w:vAlign w:val="bottom"/>
          </w:tcPr>
          <w:p w14:paraId="08F51D54" w14:textId="027A2CF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15</w:t>
            </w:r>
          </w:p>
        </w:tc>
      </w:tr>
      <w:tr w:rsidR="002E0D84" w:rsidRPr="004A0FA2" w14:paraId="224AFBB5" w14:textId="3E72C8A7" w:rsidTr="001729C0">
        <w:trPr>
          <w:trHeight w:val="144"/>
          <w:jc w:val="center"/>
        </w:trPr>
        <w:tc>
          <w:tcPr>
            <w:tcW w:w="403" w:type="pct"/>
            <w:shd w:val="clear" w:color="auto" w:fill="auto"/>
          </w:tcPr>
          <w:p w14:paraId="718AAD85"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18</w:t>
            </w:r>
          </w:p>
        </w:tc>
        <w:tc>
          <w:tcPr>
            <w:tcW w:w="573" w:type="pct"/>
            <w:shd w:val="clear" w:color="auto" w:fill="auto"/>
            <w:vAlign w:val="bottom"/>
          </w:tcPr>
          <w:p w14:paraId="702FB0D0" w14:textId="07C17E0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4.15</w:t>
            </w:r>
          </w:p>
        </w:tc>
        <w:tc>
          <w:tcPr>
            <w:tcW w:w="574" w:type="pct"/>
            <w:shd w:val="clear" w:color="auto" w:fill="auto"/>
            <w:vAlign w:val="bottom"/>
          </w:tcPr>
          <w:p w14:paraId="709F122C" w14:textId="0473838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15</w:t>
            </w:r>
          </w:p>
        </w:tc>
        <w:tc>
          <w:tcPr>
            <w:tcW w:w="575" w:type="pct"/>
            <w:shd w:val="clear" w:color="auto" w:fill="auto"/>
            <w:vAlign w:val="bottom"/>
          </w:tcPr>
          <w:p w14:paraId="5AD368B6" w14:textId="087160D1"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4.40</w:t>
            </w:r>
          </w:p>
        </w:tc>
        <w:tc>
          <w:tcPr>
            <w:tcW w:w="575" w:type="pct"/>
            <w:shd w:val="clear" w:color="auto" w:fill="auto"/>
            <w:vAlign w:val="bottom"/>
          </w:tcPr>
          <w:p w14:paraId="408EC36C" w14:textId="4DD584C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11</w:t>
            </w:r>
          </w:p>
        </w:tc>
        <w:tc>
          <w:tcPr>
            <w:tcW w:w="575" w:type="pct"/>
            <w:shd w:val="clear" w:color="auto" w:fill="auto"/>
            <w:vAlign w:val="bottom"/>
          </w:tcPr>
          <w:p w14:paraId="3FEBDAAE" w14:textId="3C1DD64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4.40</w:t>
            </w:r>
          </w:p>
        </w:tc>
        <w:tc>
          <w:tcPr>
            <w:tcW w:w="575" w:type="pct"/>
            <w:shd w:val="clear" w:color="auto" w:fill="auto"/>
            <w:vAlign w:val="bottom"/>
          </w:tcPr>
          <w:p w14:paraId="78CDFAE8" w14:textId="17F1507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8.5</w:t>
            </w:r>
          </w:p>
        </w:tc>
        <w:tc>
          <w:tcPr>
            <w:tcW w:w="575" w:type="pct"/>
            <w:shd w:val="clear" w:color="auto" w:fill="auto"/>
            <w:vAlign w:val="bottom"/>
          </w:tcPr>
          <w:p w14:paraId="111F8780" w14:textId="7A49B661"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4.20</w:t>
            </w:r>
          </w:p>
        </w:tc>
        <w:tc>
          <w:tcPr>
            <w:tcW w:w="576" w:type="pct"/>
            <w:vAlign w:val="bottom"/>
          </w:tcPr>
          <w:p w14:paraId="54887DCB" w14:textId="723641B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r>
      <w:tr w:rsidR="002E0D84" w:rsidRPr="004A0FA2" w14:paraId="32337D77" w14:textId="134EA765" w:rsidTr="001729C0">
        <w:trPr>
          <w:trHeight w:val="144"/>
          <w:jc w:val="center"/>
        </w:trPr>
        <w:tc>
          <w:tcPr>
            <w:tcW w:w="403" w:type="pct"/>
            <w:shd w:val="clear" w:color="auto" w:fill="auto"/>
          </w:tcPr>
          <w:p w14:paraId="31A7163D"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19</w:t>
            </w:r>
          </w:p>
        </w:tc>
        <w:tc>
          <w:tcPr>
            <w:tcW w:w="573" w:type="pct"/>
            <w:shd w:val="clear" w:color="auto" w:fill="auto"/>
            <w:vAlign w:val="bottom"/>
          </w:tcPr>
          <w:p w14:paraId="720CE093" w14:textId="4B086DD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10.00</w:t>
            </w:r>
          </w:p>
        </w:tc>
        <w:tc>
          <w:tcPr>
            <w:tcW w:w="574" w:type="pct"/>
            <w:shd w:val="clear" w:color="auto" w:fill="auto"/>
            <w:vAlign w:val="bottom"/>
          </w:tcPr>
          <w:p w14:paraId="73104D01" w14:textId="5E8A7BC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05DC6A48" w14:textId="75D987D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8.40</w:t>
            </w:r>
          </w:p>
        </w:tc>
        <w:tc>
          <w:tcPr>
            <w:tcW w:w="575" w:type="pct"/>
            <w:shd w:val="clear" w:color="auto" w:fill="auto"/>
            <w:vAlign w:val="bottom"/>
          </w:tcPr>
          <w:p w14:paraId="33D4BAAA" w14:textId="6253B54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0309E560" w14:textId="33D1562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13.00</w:t>
            </w:r>
          </w:p>
        </w:tc>
        <w:tc>
          <w:tcPr>
            <w:tcW w:w="575" w:type="pct"/>
            <w:shd w:val="clear" w:color="auto" w:fill="auto"/>
            <w:vAlign w:val="bottom"/>
          </w:tcPr>
          <w:p w14:paraId="253F65F9" w14:textId="1FA87C7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20</w:t>
            </w:r>
          </w:p>
        </w:tc>
        <w:tc>
          <w:tcPr>
            <w:tcW w:w="575" w:type="pct"/>
            <w:shd w:val="clear" w:color="auto" w:fill="auto"/>
            <w:vAlign w:val="bottom"/>
          </w:tcPr>
          <w:p w14:paraId="0C37CD5D" w14:textId="3FFDD67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8.20</w:t>
            </w:r>
          </w:p>
        </w:tc>
        <w:tc>
          <w:tcPr>
            <w:tcW w:w="576" w:type="pct"/>
            <w:vAlign w:val="bottom"/>
          </w:tcPr>
          <w:p w14:paraId="4B788E94" w14:textId="156DBEB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23</w:t>
            </w:r>
          </w:p>
        </w:tc>
      </w:tr>
      <w:tr w:rsidR="002E0D84" w:rsidRPr="004A0FA2" w14:paraId="1AB16338" w14:textId="6B02A924" w:rsidTr="001729C0">
        <w:trPr>
          <w:trHeight w:val="144"/>
          <w:jc w:val="center"/>
        </w:trPr>
        <w:tc>
          <w:tcPr>
            <w:tcW w:w="403" w:type="pct"/>
            <w:shd w:val="clear" w:color="auto" w:fill="auto"/>
          </w:tcPr>
          <w:p w14:paraId="7C610183"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20</w:t>
            </w:r>
          </w:p>
        </w:tc>
        <w:tc>
          <w:tcPr>
            <w:tcW w:w="573" w:type="pct"/>
            <w:shd w:val="clear" w:color="auto" w:fill="auto"/>
            <w:vAlign w:val="bottom"/>
          </w:tcPr>
          <w:p w14:paraId="30840324" w14:textId="5508513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6.25</w:t>
            </w:r>
          </w:p>
        </w:tc>
        <w:tc>
          <w:tcPr>
            <w:tcW w:w="574" w:type="pct"/>
            <w:shd w:val="clear" w:color="auto" w:fill="auto"/>
            <w:vAlign w:val="bottom"/>
          </w:tcPr>
          <w:p w14:paraId="53793BFE" w14:textId="01BC87E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w:t>
            </w:r>
          </w:p>
        </w:tc>
        <w:tc>
          <w:tcPr>
            <w:tcW w:w="575" w:type="pct"/>
            <w:shd w:val="clear" w:color="auto" w:fill="auto"/>
            <w:vAlign w:val="bottom"/>
          </w:tcPr>
          <w:p w14:paraId="63CDEB36" w14:textId="6241982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6.70</w:t>
            </w:r>
          </w:p>
        </w:tc>
        <w:tc>
          <w:tcPr>
            <w:tcW w:w="575" w:type="pct"/>
            <w:shd w:val="clear" w:color="auto" w:fill="auto"/>
            <w:vAlign w:val="bottom"/>
          </w:tcPr>
          <w:p w14:paraId="066F8956" w14:textId="60636C3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c>
          <w:tcPr>
            <w:tcW w:w="575" w:type="pct"/>
            <w:shd w:val="clear" w:color="auto" w:fill="auto"/>
            <w:vAlign w:val="bottom"/>
          </w:tcPr>
          <w:p w14:paraId="7FF465FB" w14:textId="2BA8C6E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5.35</w:t>
            </w:r>
          </w:p>
        </w:tc>
        <w:tc>
          <w:tcPr>
            <w:tcW w:w="575" w:type="pct"/>
            <w:shd w:val="clear" w:color="auto" w:fill="auto"/>
            <w:vAlign w:val="bottom"/>
          </w:tcPr>
          <w:p w14:paraId="26DB2408" w14:textId="1DBB7A2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40021CA0" w14:textId="618BAFA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6.70</w:t>
            </w:r>
          </w:p>
        </w:tc>
        <w:tc>
          <w:tcPr>
            <w:tcW w:w="576" w:type="pct"/>
            <w:vAlign w:val="bottom"/>
          </w:tcPr>
          <w:p w14:paraId="601FC110" w14:textId="7C861BA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r>
      <w:tr w:rsidR="002E0D84" w:rsidRPr="004A0FA2" w14:paraId="5058DEA8" w14:textId="3D3E6DBC" w:rsidTr="001729C0">
        <w:trPr>
          <w:trHeight w:val="144"/>
          <w:jc w:val="center"/>
        </w:trPr>
        <w:tc>
          <w:tcPr>
            <w:tcW w:w="403" w:type="pct"/>
            <w:shd w:val="clear" w:color="auto" w:fill="auto"/>
          </w:tcPr>
          <w:p w14:paraId="22381B1C" w14:textId="4B4B79A1" w:rsidR="00C261CC" w:rsidRPr="004A0FA2" w:rsidRDefault="002C62C3" w:rsidP="002C62C3">
            <w:pPr>
              <w:spacing w:before="0" w:after="0" w:line="240" w:lineRule="auto"/>
              <w:jc w:val="center"/>
              <w:rPr>
                <w:rFonts w:cs="Times New Roman"/>
                <w:sz w:val="16"/>
                <w:szCs w:val="16"/>
              </w:rPr>
            </w:pPr>
            <w:r w:rsidRPr="004A0FA2">
              <w:rPr>
                <w:rFonts w:cs="Times New Roman"/>
                <w:sz w:val="16"/>
                <w:szCs w:val="16"/>
              </w:rPr>
              <w:t>E21</w:t>
            </w:r>
          </w:p>
        </w:tc>
        <w:tc>
          <w:tcPr>
            <w:tcW w:w="573" w:type="pct"/>
            <w:shd w:val="clear" w:color="auto" w:fill="auto"/>
            <w:vAlign w:val="bottom"/>
          </w:tcPr>
          <w:p w14:paraId="5D74CAC0" w14:textId="20F2B01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5.70</w:t>
            </w:r>
          </w:p>
        </w:tc>
        <w:tc>
          <w:tcPr>
            <w:tcW w:w="574" w:type="pct"/>
            <w:shd w:val="clear" w:color="auto" w:fill="auto"/>
            <w:vAlign w:val="bottom"/>
          </w:tcPr>
          <w:p w14:paraId="64930FD3" w14:textId="38B631E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w:t>
            </w:r>
          </w:p>
        </w:tc>
        <w:tc>
          <w:tcPr>
            <w:tcW w:w="575" w:type="pct"/>
            <w:shd w:val="clear" w:color="auto" w:fill="auto"/>
            <w:vAlign w:val="bottom"/>
          </w:tcPr>
          <w:p w14:paraId="4697C270" w14:textId="3EAF2E2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5.45</w:t>
            </w:r>
          </w:p>
        </w:tc>
        <w:tc>
          <w:tcPr>
            <w:tcW w:w="575" w:type="pct"/>
            <w:shd w:val="clear" w:color="auto" w:fill="auto"/>
            <w:vAlign w:val="bottom"/>
          </w:tcPr>
          <w:p w14:paraId="3E5E1370" w14:textId="62021BB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w:t>
            </w:r>
          </w:p>
        </w:tc>
        <w:tc>
          <w:tcPr>
            <w:tcW w:w="575" w:type="pct"/>
            <w:shd w:val="clear" w:color="auto" w:fill="auto"/>
            <w:vAlign w:val="bottom"/>
          </w:tcPr>
          <w:p w14:paraId="3A1C91D8" w14:textId="3ECD3DB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5.30</w:t>
            </w:r>
          </w:p>
        </w:tc>
        <w:tc>
          <w:tcPr>
            <w:tcW w:w="575" w:type="pct"/>
            <w:shd w:val="clear" w:color="auto" w:fill="auto"/>
            <w:vAlign w:val="bottom"/>
          </w:tcPr>
          <w:p w14:paraId="220D85DB" w14:textId="3C4B233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7BD4DC2D" w14:textId="63C4DD1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4.80</w:t>
            </w:r>
          </w:p>
        </w:tc>
        <w:tc>
          <w:tcPr>
            <w:tcW w:w="576" w:type="pct"/>
            <w:vAlign w:val="bottom"/>
          </w:tcPr>
          <w:p w14:paraId="1F04A6DB" w14:textId="7D4F859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w:t>
            </w:r>
          </w:p>
        </w:tc>
      </w:tr>
      <w:tr w:rsidR="002E0D84" w:rsidRPr="004A0FA2" w14:paraId="0ACFCA35" w14:textId="1081E612" w:rsidTr="001729C0">
        <w:trPr>
          <w:trHeight w:val="144"/>
          <w:jc w:val="center"/>
        </w:trPr>
        <w:tc>
          <w:tcPr>
            <w:tcW w:w="403" w:type="pct"/>
            <w:shd w:val="clear" w:color="auto" w:fill="auto"/>
          </w:tcPr>
          <w:p w14:paraId="7C62C226"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22</w:t>
            </w:r>
          </w:p>
        </w:tc>
        <w:tc>
          <w:tcPr>
            <w:tcW w:w="573" w:type="pct"/>
            <w:shd w:val="clear" w:color="auto" w:fill="auto"/>
            <w:vAlign w:val="bottom"/>
          </w:tcPr>
          <w:p w14:paraId="73BF13F4" w14:textId="349826C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8.35</w:t>
            </w:r>
          </w:p>
        </w:tc>
        <w:tc>
          <w:tcPr>
            <w:tcW w:w="574" w:type="pct"/>
            <w:shd w:val="clear" w:color="auto" w:fill="auto"/>
            <w:vAlign w:val="bottom"/>
          </w:tcPr>
          <w:p w14:paraId="046D6411" w14:textId="40A589B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29B623B3" w14:textId="761DB2F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5.80</w:t>
            </w:r>
          </w:p>
        </w:tc>
        <w:tc>
          <w:tcPr>
            <w:tcW w:w="575" w:type="pct"/>
            <w:shd w:val="clear" w:color="auto" w:fill="auto"/>
            <w:vAlign w:val="bottom"/>
          </w:tcPr>
          <w:p w14:paraId="17061CBD" w14:textId="12C72C4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608929BE" w14:textId="579690E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6.25</w:t>
            </w:r>
          </w:p>
        </w:tc>
        <w:tc>
          <w:tcPr>
            <w:tcW w:w="575" w:type="pct"/>
            <w:shd w:val="clear" w:color="auto" w:fill="auto"/>
            <w:vAlign w:val="bottom"/>
          </w:tcPr>
          <w:p w14:paraId="623A29F9" w14:textId="299282B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6C692266" w14:textId="454DE31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6.60</w:t>
            </w:r>
          </w:p>
        </w:tc>
        <w:tc>
          <w:tcPr>
            <w:tcW w:w="576" w:type="pct"/>
            <w:vAlign w:val="bottom"/>
          </w:tcPr>
          <w:p w14:paraId="6263F117" w14:textId="25225C0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24</w:t>
            </w:r>
          </w:p>
        </w:tc>
      </w:tr>
      <w:tr w:rsidR="002E0D84" w:rsidRPr="004A0FA2" w14:paraId="2312C552" w14:textId="2F24F42C" w:rsidTr="001729C0">
        <w:trPr>
          <w:trHeight w:val="144"/>
          <w:jc w:val="center"/>
        </w:trPr>
        <w:tc>
          <w:tcPr>
            <w:tcW w:w="403" w:type="pct"/>
            <w:tcBorders>
              <w:bottom w:val="single" w:sz="4" w:space="0" w:color="auto"/>
            </w:tcBorders>
            <w:shd w:val="clear" w:color="auto" w:fill="auto"/>
          </w:tcPr>
          <w:p w14:paraId="608D0754"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23</w:t>
            </w:r>
          </w:p>
        </w:tc>
        <w:tc>
          <w:tcPr>
            <w:tcW w:w="573" w:type="pct"/>
            <w:tcBorders>
              <w:bottom w:val="single" w:sz="4" w:space="0" w:color="auto"/>
            </w:tcBorders>
            <w:shd w:val="clear" w:color="auto" w:fill="auto"/>
            <w:vAlign w:val="bottom"/>
          </w:tcPr>
          <w:p w14:paraId="1D5F0493" w14:textId="15568141"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5.65</w:t>
            </w:r>
          </w:p>
        </w:tc>
        <w:tc>
          <w:tcPr>
            <w:tcW w:w="574" w:type="pct"/>
            <w:tcBorders>
              <w:bottom w:val="single" w:sz="4" w:space="0" w:color="auto"/>
            </w:tcBorders>
            <w:shd w:val="clear" w:color="auto" w:fill="auto"/>
            <w:vAlign w:val="bottom"/>
          </w:tcPr>
          <w:p w14:paraId="613F33D2" w14:textId="29A0382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17.5</w:t>
            </w:r>
          </w:p>
        </w:tc>
        <w:tc>
          <w:tcPr>
            <w:tcW w:w="575" w:type="pct"/>
            <w:tcBorders>
              <w:bottom w:val="single" w:sz="4" w:space="0" w:color="auto"/>
            </w:tcBorders>
            <w:shd w:val="clear" w:color="auto" w:fill="auto"/>
            <w:vAlign w:val="bottom"/>
          </w:tcPr>
          <w:p w14:paraId="105F5C43" w14:textId="5F71A83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5.50</w:t>
            </w:r>
          </w:p>
        </w:tc>
        <w:tc>
          <w:tcPr>
            <w:tcW w:w="575" w:type="pct"/>
            <w:tcBorders>
              <w:bottom w:val="single" w:sz="4" w:space="0" w:color="auto"/>
            </w:tcBorders>
            <w:shd w:val="clear" w:color="auto" w:fill="auto"/>
            <w:vAlign w:val="bottom"/>
          </w:tcPr>
          <w:p w14:paraId="43DF6D9A" w14:textId="6C24691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c>
          <w:tcPr>
            <w:tcW w:w="575" w:type="pct"/>
            <w:tcBorders>
              <w:bottom w:val="single" w:sz="4" w:space="0" w:color="auto"/>
            </w:tcBorders>
            <w:shd w:val="clear" w:color="auto" w:fill="auto"/>
            <w:vAlign w:val="bottom"/>
          </w:tcPr>
          <w:p w14:paraId="6D7C7792" w14:textId="3E38292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4.85</w:t>
            </w:r>
          </w:p>
        </w:tc>
        <w:tc>
          <w:tcPr>
            <w:tcW w:w="575" w:type="pct"/>
            <w:tcBorders>
              <w:bottom w:val="single" w:sz="4" w:space="0" w:color="auto"/>
            </w:tcBorders>
            <w:shd w:val="clear" w:color="auto" w:fill="auto"/>
            <w:vAlign w:val="bottom"/>
          </w:tcPr>
          <w:p w14:paraId="427425BD" w14:textId="74ACA35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tcBorders>
              <w:bottom w:val="single" w:sz="4" w:space="0" w:color="auto"/>
            </w:tcBorders>
            <w:shd w:val="clear" w:color="auto" w:fill="auto"/>
            <w:vAlign w:val="bottom"/>
          </w:tcPr>
          <w:p w14:paraId="7CD8ABA8" w14:textId="43DB2CB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5.50</w:t>
            </w:r>
          </w:p>
        </w:tc>
        <w:tc>
          <w:tcPr>
            <w:tcW w:w="576" w:type="pct"/>
            <w:tcBorders>
              <w:bottom w:val="single" w:sz="4" w:space="0" w:color="auto"/>
            </w:tcBorders>
            <w:vAlign w:val="bottom"/>
          </w:tcPr>
          <w:p w14:paraId="37B7F648" w14:textId="7DF1BD6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w:t>
            </w:r>
          </w:p>
        </w:tc>
      </w:tr>
      <w:tr w:rsidR="002E0D84" w:rsidRPr="004A0FA2" w14:paraId="272109DD" w14:textId="276FE7C6" w:rsidTr="001729C0">
        <w:trPr>
          <w:trHeight w:val="144"/>
          <w:jc w:val="center"/>
        </w:trPr>
        <w:tc>
          <w:tcPr>
            <w:tcW w:w="403" w:type="pct"/>
            <w:tcBorders>
              <w:bottom w:val="single" w:sz="24" w:space="0" w:color="auto"/>
            </w:tcBorders>
            <w:shd w:val="clear" w:color="auto" w:fill="auto"/>
          </w:tcPr>
          <w:p w14:paraId="22289B61"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24</w:t>
            </w:r>
          </w:p>
        </w:tc>
        <w:tc>
          <w:tcPr>
            <w:tcW w:w="573" w:type="pct"/>
            <w:tcBorders>
              <w:bottom w:val="single" w:sz="24" w:space="0" w:color="auto"/>
            </w:tcBorders>
            <w:shd w:val="clear" w:color="auto" w:fill="auto"/>
            <w:vAlign w:val="bottom"/>
          </w:tcPr>
          <w:p w14:paraId="0ADDA1BF" w14:textId="57035DC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5.30</w:t>
            </w:r>
          </w:p>
        </w:tc>
        <w:tc>
          <w:tcPr>
            <w:tcW w:w="574" w:type="pct"/>
            <w:tcBorders>
              <w:bottom w:val="single" w:sz="24" w:space="0" w:color="auto"/>
            </w:tcBorders>
            <w:shd w:val="clear" w:color="auto" w:fill="auto"/>
            <w:vAlign w:val="bottom"/>
          </w:tcPr>
          <w:p w14:paraId="7392D721" w14:textId="0297C6E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c>
          <w:tcPr>
            <w:tcW w:w="575" w:type="pct"/>
            <w:tcBorders>
              <w:bottom w:val="single" w:sz="24" w:space="0" w:color="auto"/>
            </w:tcBorders>
            <w:shd w:val="clear" w:color="auto" w:fill="auto"/>
            <w:vAlign w:val="bottom"/>
          </w:tcPr>
          <w:p w14:paraId="6B553266" w14:textId="20B8A941"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5.30</w:t>
            </w:r>
          </w:p>
        </w:tc>
        <w:tc>
          <w:tcPr>
            <w:tcW w:w="575" w:type="pct"/>
            <w:tcBorders>
              <w:bottom w:val="single" w:sz="24" w:space="0" w:color="auto"/>
            </w:tcBorders>
            <w:shd w:val="clear" w:color="auto" w:fill="auto"/>
            <w:vAlign w:val="bottom"/>
          </w:tcPr>
          <w:p w14:paraId="473DCDF6" w14:textId="03B5889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w:t>
            </w:r>
          </w:p>
        </w:tc>
        <w:tc>
          <w:tcPr>
            <w:tcW w:w="575" w:type="pct"/>
            <w:tcBorders>
              <w:bottom w:val="single" w:sz="24" w:space="0" w:color="auto"/>
            </w:tcBorders>
            <w:shd w:val="clear" w:color="auto" w:fill="auto"/>
            <w:vAlign w:val="bottom"/>
          </w:tcPr>
          <w:p w14:paraId="29132C3D" w14:textId="4D84DD5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3.90</w:t>
            </w:r>
          </w:p>
        </w:tc>
        <w:tc>
          <w:tcPr>
            <w:tcW w:w="575" w:type="pct"/>
            <w:tcBorders>
              <w:bottom w:val="single" w:sz="24" w:space="0" w:color="auto"/>
            </w:tcBorders>
            <w:shd w:val="clear" w:color="auto" w:fill="auto"/>
            <w:vAlign w:val="bottom"/>
          </w:tcPr>
          <w:p w14:paraId="34ABE3C9" w14:textId="1E03B8D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13.5</w:t>
            </w:r>
          </w:p>
        </w:tc>
        <w:tc>
          <w:tcPr>
            <w:tcW w:w="575" w:type="pct"/>
            <w:tcBorders>
              <w:bottom w:val="single" w:sz="24" w:space="0" w:color="auto"/>
            </w:tcBorders>
            <w:shd w:val="clear" w:color="auto" w:fill="auto"/>
            <w:vAlign w:val="bottom"/>
          </w:tcPr>
          <w:p w14:paraId="414E654B" w14:textId="34CB2C7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5.10</w:t>
            </w:r>
          </w:p>
        </w:tc>
        <w:tc>
          <w:tcPr>
            <w:tcW w:w="576" w:type="pct"/>
            <w:tcBorders>
              <w:bottom w:val="single" w:sz="24" w:space="0" w:color="auto"/>
            </w:tcBorders>
            <w:vAlign w:val="bottom"/>
          </w:tcPr>
          <w:p w14:paraId="0B1B5293" w14:textId="37FF9A8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w:t>
            </w:r>
          </w:p>
        </w:tc>
      </w:tr>
      <w:tr w:rsidR="002E0D84" w:rsidRPr="004A0FA2" w14:paraId="2FF735FC" w14:textId="323B9B5C" w:rsidTr="001729C0">
        <w:trPr>
          <w:trHeight w:val="144"/>
          <w:jc w:val="center"/>
        </w:trPr>
        <w:tc>
          <w:tcPr>
            <w:tcW w:w="403" w:type="pct"/>
            <w:tcBorders>
              <w:top w:val="single" w:sz="24" w:space="0" w:color="auto"/>
            </w:tcBorders>
            <w:shd w:val="clear" w:color="auto" w:fill="auto"/>
          </w:tcPr>
          <w:p w14:paraId="39843675"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25</w:t>
            </w:r>
          </w:p>
        </w:tc>
        <w:tc>
          <w:tcPr>
            <w:tcW w:w="573" w:type="pct"/>
            <w:tcBorders>
              <w:top w:val="single" w:sz="24" w:space="0" w:color="auto"/>
            </w:tcBorders>
            <w:shd w:val="clear" w:color="auto" w:fill="auto"/>
            <w:vAlign w:val="bottom"/>
          </w:tcPr>
          <w:p w14:paraId="2029F1CF" w14:textId="69E04AA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7.85</w:t>
            </w:r>
          </w:p>
        </w:tc>
        <w:tc>
          <w:tcPr>
            <w:tcW w:w="574" w:type="pct"/>
            <w:tcBorders>
              <w:top w:val="single" w:sz="24" w:space="0" w:color="auto"/>
            </w:tcBorders>
            <w:shd w:val="clear" w:color="auto" w:fill="auto"/>
            <w:vAlign w:val="bottom"/>
          </w:tcPr>
          <w:p w14:paraId="042E5ABC" w14:textId="450A060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8.75</w:t>
            </w:r>
          </w:p>
        </w:tc>
        <w:tc>
          <w:tcPr>
            <w:tcW w:w="575" w:type="pct"/>
            <w:tcBorders>
              <w:top w:val="single" w:sz="24" w:space="0" w:color="auto"/>
            </w:tcBorders>
            <w:shd w:val="clear" w:color="auto" w:fill="auto"/>
            <w:vAlign w:val="bottom"/>
          </w:tcPr>
          <w:p w14:paraId="530189A1" w14:textId="33B3853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11.00</w:t>
            </w:r>
          </w:p>
        </w:tc>
        <w:tc>
          <w:tcPr>
            <w:tcW w:w="575" w:type="pct"/>
            <w:tcBorders>
              <w:top w:val="single" w:sz="24" w:space="0" w:color="auto"/>
            </w:tcBorders>
            <w:shd w:val="clear" w:color="auto" w:fill="auto"/>
            <w:vAlign w:val="bottom"/>
          </w:tcPr>
          <w:p w14:paraId="6C739B48" w14:textId="0C3995D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45</w:t>
            </w:r>
          </w:p>
        </w:tc>
        <w:tc>
          <w:tcPr>
            <w:tcW w:w="575" w:type="pct"/>
            <w:tcBorders>
              <w:top w:val="single" w:sz="24" w:space="0" w:color="auto"/>
            </w:tcBorders>
            <w:shd w:val="clear" w:color="auto" w:fill="auto"/>
            <w:vAlign w:val="bottom"/>
          </w:tcPr>
          <w:p w14:paraId="2A18F9E4" w14:textId="6986AF2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11.50</w:t>
            </w:r>
          </w:p>
        </w:tc>
        <w:tc>
          <w:tcPr>
            <w:tcW w:w="575" w:type="pct"/>
            <w:tcBorders>
              <w:top w:val="single" w:sz="24" w:space="0" w:color="auto"/>
            </w:tcBorders>
            <w:shd w:val="clear" w:color="auto" w:fill="auto"/>
            <w:vAlign w:val="bottom"/>
          </w:tcPr>
          <w:p w14:paraId="095B7A07" w14:textId="28BBB69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tcBorders>
              <w:top w:val="single" w:sz="24" w:space="0" w:color="auto"/>
            </w:tcBorders>
            <w:shd w:val="clear" w:color="auto" w:fill="auto"/>
            <w:vAlign w:val="bottom"/>
          </w:tcPr>
          <w:p w14:paraId="15651E4F" w14:textId="78C14FF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12.00</w:t>
            </w:r>
          </w:p>
        </w:tc>
        <w:tc>
          <w:tcPr>
            <w:tcW w:w="576" w:type="pct"/>
            <w:tcBorders>
              <w:top w:val="single" w:sz="24" w:space="0" w:color="auto"/>
            </w:tcBorders>
            <w:vAlign w:val="bottom"/>
          </w:tcPr>
          <w:p w14:paraId="33C3D69D" w14:textId="778D4D7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w:t>
            </w:r>
          </w:p>
        </w:tc>
      </w:tr>
      <w:tr w:rsidR="002E0D84" w:rsidRPr="004A0FA2" w14:paraId="6C0FF93E" w14:textId="7B0D15BB" w:rsidTr="001729C0">
        <w:trPr>
          <w:trHeight w:val="144"/>
          <w:jc w:val="center"/>
        </w:trPr>
        <w:tc>
          <w:tcPr>
            <w:tcW w:w="403" w:type="pct"/>
            <w:shd w:val="clear" w:color="auto" w:fill="auto"/>
          </w:tcPr>
          <w:p w14:paraId="39DEC8F5"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26</w:t>
            </w:r>
          </w:p>
        </w:tc>
        <w:tc>
          <w:tcPr>
            <w:tcW w:w="573" w:type="pct"/>
            <w:shd w:val="clear" w:color="auto" w:fill="auto"/>
            <w:vAlign w:val="bottom"/>
          </w:tcPr>
          <w:p w14:paraId="32D03E20" w14:textId="403D548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8.55</w:t>
            </w:r>
          </w:p>
        </w:tc>
        <w:tc>
          <w:tcPr>
            <w:tcW w:w="574" w:type="pct"/>
            <w:shd w:val="clear" w:color="auto" w:fill="auto"/>
            <w:vAlign w:val="bottom"/>
          </w:tcPr>
          <w:p w14:paraId="79EC2EFC" w14:textId="361483A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2C28611C" w14:textId="0926294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8.30</w:t>
            </w:r>
          </w:p>
        </w:tc>
        <w:tc>
          <w:tcPr>
            <w:tcW w:w="575" w:type="pct"/>
            <w:shd w:val="clear" w:color="auto" w:fill="auto"/>
            <w:vAlign w:val="bottom"/>
          </w:tcPr>
          <w:p w14:paraId="376387E7" w14:textId="6F8FDF2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40</w:t>
            </w:r>
          </w:p>
        </w:tc>
        <w:tc>
          <w:tcPr>
            <w:tcW w:w="575" w:type="pct"/>
            <w:shd w:val="clear" w:color="auto" w:fill="auto"/>
            <w:vAlign w:val="bottom"/>
          </w:tcPr>
          <w:p w14:paraId="00616F21" w14:textId="20284EC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7.00</w:t>
            </w:r>
          </w:p>
        </w:tc>
        <w:tc>
          <w:tcPr>
            <w:tcW w:w="575" w:type="pct"/>
            <w:shd w:val="clear" w:color="auto" w:fill="auto"/>
            <w:vAlign w:val="bottom"/>
          </w:tcPr>
          <w:p w14:paraId="705439DE" w14:textId="4458368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30</w:t>
            </w:r>
          </w:p>
        </w:tc>
        <w:tc>
          <w:tcPr>
            <w:tcW w:w="575" w:type="pct"/>
            <w:shd w:val="clear" w:color="auto" w:fill="auto"/>
            <w:vAlign w:val="bottom"/>
          </w:tcPr>
          <w:p w14:paraId="6A3CDEF3" w14:textId="66DE1BF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8.00</w:t>
            </w:r>
          </w:p>
        </w:tc>
        <w:tc>
          <w:tcPr>
            <w:tcW w:w="576" w:type="pct"/>
            <w:vAlign w:val="bottom"/>
          </w:tcPr>
          <w:p w14:paraId="400798D3" w14:textId="1794721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20</w:t>
            </w:r>
          </w:p>
        </w:tc>
      </w:tr>
      <w:tr w:rsidR="002E0D84" w:rsidRPr="004A0FA2" w14:paraId="206DA109" w14:textId="7E7EB416" w:rsidTr="001729C0">
        <w:trPr>
          <w:trHeight w:val="144"/>
          <w:jc w:val="center"/>
        </w:trPr>
        <w:tc>
          <w:tcPr>
            <w:tcW w:w="403" w:type="pct"/>
            <w:shd w:val="clear" w:color="auto" w:fill="auto"/>
          </w:tcPr>
          <w:p w14:paraId="3BD9A667"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27</w:t>
            </w:r>
          </w:p>
        </w:tc>
        <w:tc>
          <w:tcPr>
            <w:tcW w:w="573" w:type="pct"/>
            <w:shd w:val="clear" w:color="auto" w:fill="auto"/>
            <w:vAlign w:val="bottom"/>
          </w:tcPr>
          <w:p w14:paraId="27D18008" w14:textId="1B5BD49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6.40</w:t>
            </w:r>
          </w:p>
        </w:tc>
        <w:tc>
          <w:tcPr>
            <w:tcW w:w="574" w:type="pct"/>
            <w:shd w:val="clear" w:color="auto" w:fill="auto"/>
            <w:vAlign w:val="bottom"/>
          </w:tcPr>
          <w:p w14:paraId="2B2978BE" w14:textId="44BC6E2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c>
          <w:tcPr>
            <w:tcW w:w="575" w:type="pct"/>
            <w:shd w:val="clear" w:color="auto" w:fill="auto"/>
            <w:vAlign w:val="bottom"/>
          </w:tcPr>
          <w:p w14:paraId="19465878" w14:textId="703208D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7.90</w:t>
            </w:r>
          </w:p>
        </w:tc>
        <w:tc>
          <w:tcPr>
            <w:tcW w:w="575" w:type="pct"/>
            <w:shd w:val="clear" w:color="auto" w:fill="auto"/>
            <w:vAlign w:val="bottom"/>
          </w:tcPr>
          <w:p w14:paraId="1C9B11D8" w14:textId="57C2D8E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35</w:t>
            </w:r>
          </w:p>
        </w:tc>
        <w:tc>
          <w:tcPr>
            <w:tcW w:w="575" w:type="pct"/>
            <w:shd w:val="clear" w:color="auto" w:fill="auto"/>
            <w:vAlign w:val="bottom"/>
          </w:tcPr>
          <w:p w14:paraId="040852A8" w14:textId="7FDD407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6.00</w:t>
            </w:r>
          </w:p>
        </w:tc>
        <w:tc>
          <w:tcPr>
            <w:tcW w:w="575" w:type="pct"/>
            <w:shd w:val="clear" w:color="auto" w:fill="auto"/>
            <w:vAlign w:val="bottom"/>
          </w:tcPr>
          <w:p w14:paraId="4B122C4A" w14:textId="07311FC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27.5</w:t>
            </w:r>
          </w:p>
        </w:tc>
        <w:tc>
          <w:tcPr>
            <w:tcW w:w="575" w:type="pct"/>
            <w:shd w:val="clear" w:color="auto" w:fill="auto"/>
            <w:vAlign w:val="bottom"/>
          </w:tcPr>
          <w:p w14:paraId="1339F411" w14:textId="53A8B5B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7.90</w:t>
            </w:r>
          </w:p>
        </w:tc>
        <w:tc>
          <w:tcPr>
            <w:tcW w:w="576" w:type="pct"/>
            <w:vAlign w:val="bottom"/>
          </w:tcPr>
          <w:p w14:paraId="5DCF9D3C" w14:textId="78D670E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r>
      <w:tr w:rsidR="002E0D84" w:rsidRPr="004A0FA2" w14:paraId="712FFE57" w14:textId="00D000B6" w:rsidTr="001729C0">
        <w:trPr>
          <w:trHeight w:val="144"/>
          <w:jc w:val="center"/>
        </w:trPr>
        <w:tc>
          <w:tcPr>
            <w:tcW w:w="403" w:type="pct"/>
            <w:shd w:val="clear" w:color="auto" w:fill="auto"/>
          </w:tcPr>
          <w:p w14:paraId="28C78D58"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28</w:t>
            </w:r>
          </w:p>
        </w:tc>
        <w:tc>
          <w:tcPr>
            <w:tcW w:w="573" w:type="pct"/>
            <w:shd w:val="clear" w:color="auto" w:fill="auto"/>
            <w:vAlign w:val="bottom"/>
          </w:tcPr>
          <w:p w14:paraId="0A862FDB" w14:textId="44B66E8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6.65</w:t>
            </w:r>
          </w:p>
        </w:tc>
        <w:tc>
          <w:tcPr>
            <w:tcW w:w="574" w:type="pct"/>
            <w:shd w:val="clear" w:color="auto" w:fill="auto"/>
            <w:vAlign w:val="bottom"/>
          </w:tcPr>
          <w:p w14:paraId="58E69197" w14:textId="6F1026B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22.5</w:t>
            </w:r>
          </w:p>
        </w:tc>
        <w:tc>
          <w:tcPr>
            <w:tcW w:w="575" w:type="pct"/>
            <w:shd w:val="clear" w:color="auto" w:fill="auto"/>
            <w:vAlign w:val="bottom"/>
          </w:tcPr>
          <w:p w14:paraId="68524D39" w14:textId="3610C2D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7.90</w:t>
            </w:r>
          </w:p>
        </w:tc>
        <w:tc>
          <w:tcPr>
            <w:tcW w:w="575" w:type="pct"/>
            <w:shd w:val="clear" w:color="auto" w:fill="auto"/>
            <w:vAlign w:val="bottom"/>
          </w:tcPr>
          <w:p w14:paraId="11AB6C21" w14:textId="14405BA3"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32</w:t>
            </w:r>
          </w:p>
        </w:tc>
        <w:tc>
          <w:tcPr>
            <w:tcW w:w="575" w:type="pct"/>
            <w:shd w:val="clear" w:color="auto" w:fill="auto"/>
            <w:vAlign w:val="bottom"/>
          </w:tcPr>
          <w:p w14:paraId="785FEBA7" w14:textId="0F37E9B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6.15</w:t>
            </w:r>
          </w:p>
        </w:tc>
        <w:tc>
          <w:tcPr>
            <w:tcW w:w="575" w:type="pct"/>
            <w:shd w:val="clear" w:color="auto" w:fill="auto"/>
            <w:vAlign w:val="bottom"/>
          </w:tcPr>
          <w:p w14:paraId="240F886A" w14:textId="029BFDD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60</w:t>
            </w:r>
          </w:p>
        </w:tc>
        <w:tc>
          <w:tcPr>
            <w:tcW w:w="575" w:type="pct"/>
            <w:shd w:val="clear" w:color="auto" w:fill="auto"/>
            <w:vAlign w:val="bottom"/>
          </w:tcPr>
          <w:p w14:paraId="02F11717" w14:textId="40712A3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7.90</w:t>
            </w:r>
          </w:p>
        </w:tc>
        <w:tc>
          <w:tcPr>
            <w:tcW w:w="576" w:type="pct"/>
            <w:vAlign w:val="bottom"/>
          </w:tcPr>
          <w:p w14:paraId="46B7E789" w14:textId="42E48B7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30</w:t>
            </w:r>
          </w:p>
        </w:tc>
      </w:tr>
      <w:tr w:rsidR="002E0D84" w:rsidRPr="004A0FA2" w14:paraId="1299F62A" w14:textId="183A4D10" w:rsidTr="001729C0">
        <w:trPr>
          <w:trHeight w:val="144"/>
          <w:jc w:val="center"/>
        </w:trPr>
        <w:tc>
          <w:tcPr>
            <w:tcW w:w="403" w:type="pct"/>
            <w:shd w:val="clear" w:color="auto" w:fill="auto"/>
          </w:tcPr>
          <w:p w14:paraId="593D4A56"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29</w:t>
            </w:r>
          </w:p>
        </w:tc>
        <w:tc>
          <w:tcPr>
            <w:tcW w:w="573" w:type="pct"/>
            <w:shd w:val="clear" w:color="auto" w:fill="auto"/>
            <w:vAlign w:val="bottom"/>
          </w:tcPr>
          <w:p w14:paraId="1F59B377" w14:textId="41C7050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6.00</w:t>
            </w:r>
          </w:p>
        </w:tc>
        <w:tc>
          <w:tcPr>
            <w:tcW w:w="574" w:type="pct"/>
            <w:shd w:val="clear" w:color="auto" w:fill="auto"/>
            <w:vAlign w:val="bottom"/>
          </w:tcPr>
          <w:p w14:paraId="4F469720" w14:textId="0E22603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17.5</w:t>
            </w:r>
          </w:p>
        </w:tc>
        <w:tc>
          <w:tcPr>
            <w:tcW w:w="575" w:type="pct"/>
            <w:shd w:val="clear" w:color="auto" w:fill="auto"/>
            <w:vAlign w:val="bottom"/>
          </w:tcPr>
          <w:p w14:paraId="427C288D" w14:textId="65E18C1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6.00</w:t>
            </w:r>
          </w:p>
        </w:tc>
        <w:tc>
          <w:tcPr>
            <w:tcW w:w="575" w:type="pct"/>
            <w:shd w:val="clear" w:color="auto" w:fill="auto"/>
            <w:vAlign w:val="bottom"/>
          </w:tcPr>
          <w:p w14:paraId="42C2AF96" w14:textId="4A175F9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24</w:t>
            </w:r>
          </w:p>
        </w:tc>
        <w:tc>
          <w:tcPr>
            <w:tcW w:w="575" w:type="pct"/>
            <w:shd w:val="clear" w:color="auto" w:fill="auto"/>
            <w:vAlign w:val="bottom"/>
          </w:tcPr>
          <w:p w14:paraId="41D6F63E" w14:textId="1B16D0F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4.20</w:t>
            </w:r>
          </w:p>
        </w:tc>
        <w:tc>
          <w:tcPr>
            <w:tcW w:w="575" w:type="pct"/>
            <w:shd w:val="clear" w:color="auto" w:fill="auto"/>
            <w:vAlign w:val="bottom"/>
          </w:tcPr>
          <w:p w14:paraId="49B7951C" w14:textId="3566DD7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47.5</w:t>
            </w:r>
          </w:p>
        </w:tc>
        <w:tc>
          <w:tcPr>
            <w:tcW w:w="575" w:type="pct"/>
            <w:shd w:val="clear" w:color="auto" w:fill="auto"/>
            <w:vAlign w:val="bottom"/>
          </w:tcPr>
          <w:p w14:paraId="22E01C87" w14:textId="70F56EB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5.70</w:t>
            </w:r>
          </w:p>
        </w:tc>
        <w:tc>
          <w:tcPr>
            <w:tcW w:w="576" w:type="pct"/>
            <w:vAlign w:val="bottom"/>
          </w:tcPr>
          <w:p w14:paraId="0FAB1909" w14:textId="1C0DFDC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r>
      <w:tr w:rsidR="002E0D84" w:rsidRPr="004A0FA2" w14:paraId="7FA2B1A3" w14:textId="31EC26EB" w:rsidTr="001729C0">
        <w:trPr>
          <w:trHeight w:val="144"/>
          <w:jc w:val="center"/>
        </w:trPr>
        <w:tc>
          <w:tcPr>
            <w:tcW w:w="403" w:type="pct"/>
            <w:shd w:val="clear" w:color="auto" w:fill="auto"/>
          </w:tcPr>
          <w:p w14:paraId="37857636"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30</w:t>
            </w:r>
          </w:p>
        </w:tc>
        <w:tc>
          <w:tcPr>
            <w:tcW w:w="573" w:type="pct"/>
            <w:shd w:val="clear" w:color="auto" w:fill="auto"/>
            <w:vAlign w:val="bottom"/>
          </w:tcPr>
          <w:p w14:paraId="1614BE00" w14:textId="0892439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4.35</w:t>
            </w:r>
          </w:p>
        </w:tc>
        <w:tc>
          <w:tcPr>
            <w:tcW w:w="574" w:type="pct"/>
            <w:shd w:val="clear" w:color="auto" w:fill="auto"/>
            <w:vAlign w:val="bottom"/>
          </w:tcPr>
          <w:p w14:paraId="34C9CB4F" w14:textId="2BCCB41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32.5</w:t>
            </w:r>
          </w:p>
        </w:tc>
        <w:tc>
          <w:tcPr>
            <w:tcW w:w="575" w:type="pct"/>
            <w:shd w:val="clear" w:color="auto" w:fill="auto"/>
            <w:vAlign w:val="bottom"/>
          </w:tcPr>
          <w:p w14:paraId="5F105F25" w14:textId="0131552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4.60</w:t>
            </w:r>
          </w:p>
        </w:tc>
        <w:tc>
          <w:tcPr>
            <w:tcW w:w="575" w:type="pct"/>
            <w:shd w:val="clear" w:color="auto" w:fill="auto"/>
            <w:vAlign w:val="bottom"/>
          </w:tcPr>
          <w:p w14:paraId="2A813FDB" w14:textId="0CB703E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3B7B809D" w14:textId="20E2F45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4.70</w:t>
            </w:r>
          </w:p>
        </w:tc>
        <w:tc>
          <w:tcPr>
            <w:tcW w:w="575" w:type="pct"/>
            <w:shd w:val="clear" w:color="auto" w:fill="auto"/>
            <w:vAlign w:val="bottom"/>
          </w:tcPr>
          <w:p w14:paraId="18CD1B49" w14:textId="464A80A3"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30</w:t>
            </w:r>
          </w:p>
        </w:tc>
        <w:tc>
          <w:tcPr>
            <w:tcW w:w="575" w:type="pct"/>
            <w:shd w:val="clear" w:color="auto" w:fill="auto"/>
            <w:vAlign w:val="bottom"/>
          </w:tcPr>
          <w:p w14:paraId="0F9C880E" w14:textId="44B4BE6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4.30</w:t>
            </w:r>
          </w:p>
        </w:tc>
        <w:tc>
          <w:tcPr>
            <w:tcW w:w="576" w:type="pct"/>
            <w:vAlign w:val="bottom"/>
          </w:tcPr>
          <w:p w14:paraId="4B9DC522" w14:textId="0088489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20</w:t>
            </w:r>
          </w:p>
        </w:tc>
      </w:tr>
      <w:tr w:rsidR="002E0D84" w:rsidRPr="004A0FA2" w14:paraId="04E46E86" w14:textId="7EA0994A" w:rsidTr="001729C0">
        <w:trPr>
          <w:trHeight w:val="144"/>
          <w:jc w:val="center"/>
        </w:trPr>
        <w:tc>
          <w:tcPr>
            <w:tcW w:w="403" w:type="pct"/>
            <w:shd w:val="clear" w:color="auto" w:fill="auto"/>
          </w:tcPr>
          <w:p w14:paraId="1F85BB3E"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31</w:t>
            </w:r>
          </w:p>
        </w:tc>
        <w:tc>
          <w:tcPr>
            <w:tcW w:w="573" w:type="pct"/>
            <w:shd w:val="clear" w:color="auto" w:fill="auto"/>
            <w:vAlign w:val="bottom"/>
          </w:tcPr>
          <w:p w14:paraId="686D0B45" w14:textId="2B28C01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9.25</w:t>
            </w:r>
          </w:p>
        </w:tc>
        <w:tc>
          <w:tcPr>
            <w:tcW w:w="574" w:type="pct"/>
            <w:shd w:val="clear" w:color="auto" w:fill="auto"/>
            <w:vAlign w:val="bottom"/>
          </w:tcPr>
          <w:p w14:paraId="3A56366D" w14:textId="2F187AF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08C6B5E5" w14:textId="1FC35DA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8.50</w:t>
            </w:r>
          </w:p>
        </w:tc>
        <w:tc>
          <w:tcPr>
            <w:tcW w:w="575" w:type="pct"/>
            <w:shd w:val="clear" w:color="auto" w:fill="auto"/>
            <w:vAlign w:val="bottom"/>
          </w:tcPr>
          <w:p w14:paraId="3B768D14" w14:textId="5A6B17A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4E0F0E48" w14:textId="492DE70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9.30</w:t>
            </w:r>
          </w:p>
        </w:tc>
        <w:tc>
          <w:tcPr>
            <w:tcW w:w="575" w:type="pct"/>
            <w:shd w:val="clear" w:color="auto" w:fill="auto"/>
            <w:vAlign w:val="bottom"/>
          </w:tcPr>
          <w:p w14:paraId="6B1C555D" w14:textId="3335C15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33.5</w:t>
            </w:r>
          </w:p>
        </w:tc>
        <w:tc>
          <w:tcPr>
            <w:tcW w:w="575" w:type="pct"/>
            <w:shd w:val="clear" w:color="auto" w:fill="auto"/>
            <w:vAlign w:val="bottom"/>
          </w:tcPr>
          <w:p w14:paraId="3903BB90" w14:textId="40924531"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10.00</w:t>
            </w:r>
          </w:p>
        </w:tc>
        <w:tc>
          <w:tcPr>
            <w:tcW w:w="576" w:type="pct"/>
            <w:vAlign w:val="bottom"/>
          </w:tcPr>
          <w:p w14:paraId="7225BA52" w14:textId="63B2484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40</w:t>
            </w:r>
          </w:p>
        </w:tc>
      </w:tr>
      <w:tr w:rsidR="002E0D84" w:rsidRPr="004A0FA2" w14:paraId="5A1E77BF" w14:textId="2C69C12B" w:rsidTr="001729C0">
        <w:trPr>
          <w:trHeight w:val="144"/>
          <w:jc w:val="center"/>
        </w:trPr>
        <w:tc>
          <w:tcPr>
            <w:tcW w:w="403" w:type="pct"/>
            <w:shd w:val="clear" w:color="auto" w:fill="auto"/>
          </w:tcPr>
          <w:p w14:paraId="4A70ACC6"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32</w:t>
            </w:r>
          </w:p>
        </w:tc>
        <w:tc>
          <w:tcPr>
            <w:tcW w:w="573" w:type="pct"/>
            <w:shd w:val="clear" w:color="auto" w:fill="auto"/>
            <w:vAlign w:val="bottom"/>
          </w:tcPr>
          <w:p w14:paraId="5FA0F435" w14:textId="204D3DD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7.50</w:t>
            </w:r>
          </w:p>
        </w:tc>
        <w:tc>
          <w:tcPr>
            <w:tcW w:w="574" w:type="pct"/>
            <w:shd w:val="clear" w:color="auto" w:fill="auto"/>
            <w:vAlign w:val="bottom"/>
          </w:tcPr>
          <w:p w14:paraId="3CC56BA6" w14:textId="08BC065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w:t>
            </w:r>
          </w:p>
        </w:tc>
        <w:tc>
          <w:tcPr>
            <w:tcW w:w="575" w:type="pct"/>
            <w:shd w:val="clear" w:color="auto" w:fill="auto"/>
            <w:vAlign w:val="bottom"/>
          </w:tcPr>
          <w:p w14:paraId="0E79E46D" w14:textId="42646D0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7.50</w:t>
            </w:r>
          </w:p>
        </w:tc>
        <w:tc>
          <w:tcPr>
            <w:tcW w:w="575" w:type="pct"/>
            <w:shd w:val="clear" w:color="auto" w:fill="auto"/>
            <w:vAlign w:val="bottom"/>
          </w:tcPr>
          <w:p w14:paraId="51259AA6" w14:textId="3437272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w:t>
            </w:r>
          </w:p>
        </w:tc>
        <w:tc>
          <w:tcPr>
            <w:tcW w:w="575" w:type="pct"/>
            <w:shd w:val="clear" w:color="auto" w:fill="auto"/>
            <w:vAlign w:val="bottom"/>
          </w:tcPr>
          <w:p w14:paraId="2AAAB3CA" w14:textId="49CECF2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5.80</w:t>
            </w:r>
          </w:p>
        </w:tc>
        <w:tc>
          <w:tcPr>
            <w:tcW w:w="575" w:type="pct"/>
            <w:shd w:val="clear" w:color="auto" w:fill="auto"/>
            <w:vAlign w:val="bottom"/>
          </w:tcPr>
          <w:p w14:paraId="19A99817" w14:textId="3047BF9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33.5</w:t>
            </w:r>
          </w:p>
        </w:tc>
        <w:tc>
          <w:tcPr>
            <w:tcW w:w="575" w:type="pct"/>
            <w:shd w:val="clear" w:color="auto" w:fill="auto"/>
            <w:vAlign w:val="bottom"/>
          </w:tcPr>
          <w:p w14:paraId="1A3C5AFD" w14:textId="184BA4A1"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7.50</w:t>
            </w:r>
          </w:p>
        </w:tc>
        <w:tc>
          <w:tcPr>
            <w:tcW w:w="576" w:type="pct"/>
            <w:vAlign w:val="bottom"/>
          </w:tcPr>
          <w:p w14:paraId="70245F51" w14:textId="3C7CDAC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w:t>
            </w:r>
          </w:p>
        </w:tc>
      </w:tr>
      <w:tr w:rsidR="002E0D84" w:rsidRPr="004A0FA2" w14:paraId="313A7748" w14:textId="3E699851" w:rsidTr="001729C0">
        <w:trPr>
          <w:trHeight w:val="144"/>
          <w:jc w:val="center"/>
        </w:trPr>
        <w:tc>
          <w:tcPr>
            <w:tcW w:w="403" w:type="pct"/>
            <w:shd w:val="clear" w:color="auto" w:fill="auto"/>
          </w:tcPr>
          <w:p w14:paraId="5DE4BDD1"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33</w:t>
            </w:r>
          </w:p>
        </w:tc>
        <w:tc>
          <w:tcPr>
            <w:tcW w:w="573" w:type="pct"/>
            <w:shd w:val="clear" w:color="auto" w:fill="auto"/>
            <w:vAlign w:val="bottom"/>
          </w:tcPr>
          <w:p w14:paraId="2B52D631" w14:textId="6CCFE513"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4.70</w:t>
            </w:r>
          </w:p>
        </w:tc>
        <w:tc>
          <w:tcPr>
            <w:tcW w:w="574" w:type="pct"/>
            <w:shd w:val="clear" w:color="auto" w:fill="auto"/>
            <w:vAlign w:val="bottom"/>
          </w:tcPr>
          <w:p w14:paraId="23EFD26B" w14:textId="167947A2"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40ECDD64" w14:textId="1E33187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6.15</w:t>
            </w:r>
          </w:p>
        </w:tc>
        <w:tc>
          <w:tcPr>
            <w:tcW w:w="575" w:type="pct"/>
            <w:shd w:val="clear" w:color="auto" w:fill="auto"/>
            <w:vAlign w:val="bottom"/>
          </w:tcPr>
          <w:p w14:paraId="6F9637C5" w14:textId="1057FFF1"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30</w:t>
            </w:r>
          </w:p>
        </w:tc>
        <w:tc>
          <w:tcPr>
            <w:tcW w:w="575" w:type="pct"/>
            <w:shd w:val="clear" w:color="auto" w:fill="auto"/>
            <w:vAlign w:val="bottom"/>
          </w:tcPr>
          <w:p w14:paraId="70E67514" w14:textId="6467701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5.05</w:t>
            </w:r>
          </w:p>
        </w:tc>
        <w:tc>
          <w:tcPr>
            <w:tcW w:w="575" w:type="pct"/>
            <w:shd w:val="clear" w:color="auto" w:fill="auto"/>
            <w:vAlign w:val="bottom"/>
          </w:tcPr>
          <w:p w14:paraId="4CF7C244" w14:textId="4B8DBD2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w:t>
            </w:r>
          </w:p>
        </w:tc>
        <w:tc>
          <w:tcPr>
            <w:tcW w:w="575" w:type="pct"/>
            <w:shd w:val="clear" w:color="auto" w:fill="auto"/>
            <w:vAlign w:val="bottom"/>
          </w:tcPr>
          <w:p w14:paraId="57E4910E" w14:textId="368D1E34"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6.15</w:t>
            </w:r>
          </w:p>
        </w:tc>
        <w:tc>
          <w:tcPr>
            <w:tcW w:w="576" w:type="pct"/>
            <w:vAlign w:val="bottom"/>
          </w:tcPr>
          <w:p w14:paraId="740538DC" w14:textId="15298DB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15</w:t>
            </w:r>
          </w:p>
        </w:tc>
      </w:tr>
      <w:tr w:rsidR="002E0D84" w:rsidRPr="004A0FA2" w14:paraId="13B101DA" w14:textId="07633D2C" w:rsidTr="001729C0">
        <w:trPr>
          <w:trHeight w:val="144"/>
          <w:jc w:val="center"/>
        </w:trPr>
        <w:tc>
          <w:tcPr>
            <w:tcW w:w="403" w:type="pct"/>
            <w:shd w:val="clear" w:color="auto" w:fill="auto"/>
          </w:tcPr>
          <w:p w14:paraId="2AFEDABA"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34</w:t>
            </w:r>
          </w:p>
        </w:tc>
        <w:tc>
          <w:tcPr>
            <w:tcW w:w="573" w:type="pct"/>
            <w:shd w:val="clear" w:color="auto" w:fill="auto"/>
            <w:vAlign w:val="bottom"/>
          </w:tcPr>
          <w:p w14:paraId="0E19D5AF" w14:textId="12E5FCF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9.50</w:t>
            </w:r>
          </w:p>
        </w:tc>
        <w:tc>
          <w:tcPr>
            <w:tcW w:w="574" w:type="pct"/>
            <w:shd w:val="clear" w:color="auto" w:fill="auto"/>
            <w:vAlign w:val="bottom"/>
          </w:tcPr>
          <w:p w14:paraId="10275253" w14:textId="1CDA929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c>
          <w:tcPr>
            <w:tcW w:w="575" w:type="pct"/>
            <w:shd w:val="clear" w:color="auto" w:fill="auto"/>
            <w:vAlign w:val="bottom"/>
          </w:tcPr>
          <w:p w14:paraId="13CBCA70" w14:textId="7CBCDF5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8.50</w:t>
            </w:r>
          </w:p>
        </w:tc>
        <w:tc>
          <w:tcPr>
            <w:tcW w:w="575" w:type="pct"/>
            <w:shd w:val="clear" w:color="auto" w:fill="auto"/>
            <w:vAlign w:val="bottom"/>
          </w:tcPr>
          <w:p w14:paraId="60F6718D" w14:textId="4874BEDA"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696F1193" w14:textId="4A13424D"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6.75</w:t>
            </w:r>
          </w:p>
        </w:tc>
        <w:tc>
          <w:tcPr>
            <w:tcW w:w="575" w:type="pct"/>
            <w:shd w:val="clear" w:color="auto" w:fill="auto"/>
            <w:vAlign w:val="bottom"/>
          </w:tcPr>
          <w:p w14:paraId="18BF50C1" w14:textId="179F3F7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17.5</w:t>
            </w:r>
          </w:p>
        </w:tc>
        <w:tc>
          <w:tcPr>
            <w:tcW w:w="575" w:type="pct"/>
            <w:shd w:val="clear" w:color="auto" w:fill="auto"/>
            <w:vAlign w:val="bottom"/>
          </w:tcPr>
          <w:p w14:paraId="7E89BC2C" w14:textId="68E18EDF"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8.50</w:t>
            </w:r>
          </w:p>
        </w:tc>
        <w:tc>
          <w:tcPr>
            <w:tcW w:w="576" w:type="pct"/>
            <w:vAlign w:val="bottom"/>
          </w:tcPr>
          <w:p w14:paraId="052E6E2C" w14:textId="04669D2E"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r>
      <w:tr w:rsidR="002E0D84" w:rsidRPr="004A0FA2" w14:paraId="203D1817" w14:textId="61452F67" w:rsidTr="001729C0">
        <w:trPr>
          <w:trHeight w:val="144"/>
          <w:jc w:val="center"/>
        </w:trPr>
        <w:tc>
          <w:tcPr>
            <w:tcW w:w="403" w:type="pct"/>
            <w:shd w:val="clear" w:color="auto" w:fill="auto"/>
          </w:tcPr>
          <w:p w14:paraId="08A0C56A"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35</w:t>
            </w:r>
          </w:p>
        </w:tc>
        <w:tc>
          <w:tcPr>
            <w:tcW w:w="573" w:type="pct"/>
            <w:shd w:val="clear" w:color="auto" w:fill="auto"/>
            <w:vAlign w:val="bottom"/>
          </w:tcPr>
          <w:p w14:paraId="1AC23659" w14:textId="3DBAD1D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7.90</w:t>
            </w:r>
          </w:p>
        </w:tc>
        <w:tc>
          <w:tcPr>
            <w:tcW w:w="574" w:type="pct"/>
            <w:shd w:val="clear" w:color="auto" w:fill="auto"/>
            <w:vAlign w:val="bottom"/>
          </w:tcPr>
          <w:p w14:paraId="27ABA8B5" w14:textId="317BB09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2.5</w:t>
            </w:r>
          </w:p>
        </w:tc>
        <w:tc>
          <w:tcPr>
            <w:tcW w:w="575" w:type="pct"/>
            <w:shd w:val="clear" w:color="auto" w:fill="auto"/>
            <w:vAlign w:val="bottom"/>
          </w:tcPr>
          <w:p w14:paraId="3549FDCC" w14:textId="067A01F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7.30</w:t>
            </w:r>
          </w:p>
        </w:tc>
        <w:tc>
          <w:tcPr>
            <w:tcW w:w="575" w:type="pct"/>
            <w:shd w:val="clear" w:color="auto" w:fill="auto"/>
            <w:vAlign w:val="bottom"/>
          </w:tcPr>
          <w:p w14:paraId="1FD4398E" w14:textId="13641D03"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2BB0ADAA" w14:textId="3105C110"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7.35</w:t>
            </w:r>
          </w:p>
        </w:tc>
        <w:tc>
          <w:tcPr>
            <w:tcW w:w="575" w:type="pct"/>
            <w:shd w:val="clear" w:color="auto" w:fill="auto"/>
            <w:vAlign w:val="bottom"/>
          </w:tcPr>
          <w:p w14:paraId="29706337" w14:textId="5352831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579B035B" w14:textId="27F3D76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7.20</w:t>
            </w:r>
          </w:p>
        </w:tc>
        <w:tc>
          <w:tcPr>
            <w:tcW w:w="576" w:type="pct"/>
            <w:vAlign w:val="bottom"/>
          </w:tcPr>
          <w:p w14:paraId="36385CB5" w14:textId="326D896C"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r>
      <w:tr w:rsidR="002E0D84" w:rsidRPr="004A0FA2" w14:paraId="2DAAC4D6" w14:textId="2B4960E0" w:rsidTr="001729C0">
        <w:trPr>
          <w:trHeight w:val="144"/>
          <w:jc w:val="center"/>
        </w:trPr>
        <w:tc>
          <w:tcPr>
            <w:tcW w:w="403" w:type="pct"/>
            <w:shd w:val="clear" w:color="auto" w:fill="auto"/>
          </w:tcPr>
          <w:p w14:paraId="62D1FD26" w14:textId="77777777" w:rsidR="00C261CC" w:rsidRPr="004A0FA2" w:rsidRDefault="00C261CC" w:rsidP="002C62C3">
            <w:pPr>
              <w:spacing w:before="0" w:after="0" w:line="240" w:lineRule="auto"/>
              <w:jc w:val="center"/>
              <w:rPr>
                <w:rFonts w:cs="Times New Roman"/>
                <w:sz w:val="16"/>
                <w:szCs w:val="16"/>
              </w:rPr>
            </w:pPr>
            <w:r w:rsidRPr="004A0FA2">
              <w:rPr>
                <w:rFonts w:cs="Times New Roman"/>
                <w:sz w:val="16"/>
                <w:szCs w:val="16"/>
              </w:rPr>
              <w:t>36</w:t>
            </w:r>
          </w:p>
        </w:tc>
        <w:tc>
          <w:tcPr>
            <w:tcW w:w="573" w:type="pct"/>
            <w:shd w:val="clear" w:color="auto" w:fill="auto"/>
            <w:vAlign w:val="bottom"/>
          </w:tcPr>
          <w:p w14:paraId="2CE98FFE" w14:textId="1D59461B"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5.70</w:t>
            </w:r>
          </w:p>
        </w:tc>
        <w:tc>
          <w:tcPr>
            <w:tcW w:w="574" w:type="pct"/>
            <w:shd w:val="clear" w:color="auto" w:fill="auto"/>
            <w:vAlign w:val="bottom"/>
          </w:tcPr>
          <w:p w14:paraId="1745E06A" w14:textId="71321C18"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0</w:t>
            </w:r>
          </w:p>
        </w:tc>
        <w:tc>
          <w:tcPr>
            <w:tcW w:w="575" w:type="pct"/>
            <w:shd w:val="clear" w:color="auto" w:fill="auto"/>
            <w:vAlign w:val="bottom"/>
          </w:tcPr>
          <w:p w14:paraId="5A4AF961" w14:textId="11AAD347"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5.60</w:t>
            </w:r>
          </w:p>
        </w:tc>
        <w:tc>
          <w:tcPr>
            <w:tcW w:w="575" w:type="pct"/>
            <w:shd w:val="clear" w:color="auto" w:fill="auto"/>
          </w:tcPr>
          <w:p w14:paraId="78AD5CEF" w14:textId="46A71886" w:rsidR="00C261CC" w:rsidRPr="004A0FA2" w:rsidRDefault="002C62C3" w:rsidP="002C62C3">
            <w:pPr>
              <w:spacing w:before="0" w:after="0" w:line="240" w:lineRule="auto"/>
              <w:jc w:val="center"/>
              <w:rPr>
                <w:rFonts w:cs="Times New Roman"/>
                <w:sz w:val="16"/>
                <w:szCs w:val="16"/>
              </w:rPr>
            </w:pPr>
            <w:r w:rsidRPr="004A0FA2">
              <w:rPr>
                <w:rFonts w:cs="Times New Roman"/>
                <w:sz w:val="16"/>
                <w:szCs w:val="16"/>
              </w:rPr>
              <w:t>10</w:t>
            </w:r>
          </w:p>
        </w:tc>
        <w:tc>
          <w:tcPr>
            <w:tcW w:w="575" w:type="pct"/>
            <w:shd w:val="clear" w:color="auto" w:fill="auto"/>
            <w:vAlign w:val="bottom"/>
          </w:tcPr>
          <w:p w14:paraId="2DD3256D" w14:textId="6D4518C5"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5.40</w:t>
            </w:r>
          </w:p>
        </w:tc>
        <w:tc>
          <w:tcPr>
            <w:tcW w:w="575" w:type="pct"/>
            <w:shd w:val="clear" w:color="auto" w:fill="auto"/>
          </w:tcPr>
          <w:p w14:paraId="591CF07C" w14:textId="2465A5CF" w:rsidR="00C261CC" w:rsidRPr="004A0FA2" w:rsidRDefault="002C62C3" w:rsidP="002C62C3">
            <w:pPr>
              <w:spacing w:before="0" w:after="0" w:line="240" w:lineRule="auto"/>
              <w:jc w:val="center"/>
              <w:rPr>
                <w:rFonts w:cs="Times New Roman"/>
                <w:sz w:val="16"/>
                <w:szCs w:val="16"/>
              </w:rPr>
            </w:pPr>
            <w:r w:rsidRPr="004A0FA2">
              <w:rPr>
                <w:rFonts w:cs="Times New Roman"/>
                <w:sz w:val="16"/>
                <w:szCs w:val="16"/>
              </w:rPr>
              <w:t>20</w:t>
            </w:r>
          </w:p>
        </w:tc>
        <w:tc>
          <w:tcPr>
            <w:tcW w:w="575" w:type="pct"/>
            <w:shd w:val="clear" w:color="auto" w:fill="auto"/>
            <w:vAlign w:val="bottom"/>
          </w:tcPr>
          <w:p w14:paraId="4642A6AE" w14:textId="67671F26"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5.40</w:t>
            </w:r>
          </w:p>
        </w:tc>
        <w:tc>
          <w:tcPr>
            <w:tcW w:w="576" w:type="pct"/>
            <w:vAlign w:val="bottom"/>
          </w:tcPr>
          <w:p w14:paraId="3916320A" w14:textId="5F2A7819" w:rsidR="00C261CC" w:rsidRPr="004A0FA2" w:rsidRDefault="002C62C3" w:rsidP="002C62C3">
            <w:pPr>
              <w:spacing w:before="0" w:after="0" w:line="240" w:lineRule="auto"/>
              <w:jc w:val="center"/>
              <w:rPr>
                <w:rFonts w:cs="Times New Roman"/>
                <w:sz w:val="16"/>
                <w:szCs w:val="16"/>
              </w:rPr>
            </w:pPr>
            <w:r w:rsidRPr="004A0FA2">
              <w:rPr>
                <w:rFonts w:cs="Times New Roman"/>
                <w:color w:val="000000"/>
                <w:sz w:val="16"/>
                <w:szCs w:val="16"/>
              </w:rPr>
              <w:t>10</w:t>
            </w:r>
          </w:p>
        </w:tc>
      </w:tr>
    </w:tbl>
    <w:p w14:paraId="264C634A" w14:textId="2762F5A5" w:rsidR="00435E33" w:rsidRDefault="002C62C3">
      <w:pPr>
        <w:spacing w:before="0" w:after="0" w:line="240" w:lineRule="auto"/>
        <w:jc w:val="left"/>
        <w:rPr>
          <w:b/>
          <w:bCs/>
          <w:i/>
          <w:szCs w:val="26"/>
          <w:highlight w:val="lightGray"/>
        </w:rPr>
      </w:pPr>
      <w:r w:rsidRPr="005E50EB">
        <w:t>*</w:t>
      </w:r>
      <w:r w:rsidR="00AD0E4C">
        <w:t>N</w:t>
      </w:r>
      <w:r w:rsidR="00A37B1E" w:rsidRPr="005E50EB">
        <w:t>o data</w:t>
      </w:r>
      <w:r w:rsidR="00AD0E4C">
        <w:t xml:space="preserve"> (tool not available)</w:t>
      </w:r>
      <w:r w:rsidR="00435E33">
        <w:rPr>
          <w:highlight w:val="lightGray"/>
        </w:rPr>
        <w:br w:type="page"/>
      </w:r>
    </w:p>
    <w:p w14:paraId="69232140" w14:textId="68B296B4" w:rsidR="00D129F3" w:rsidRPr="0060065C" w:rsidRDefault="00D129F3" w:rsidP="00435E33">
      <w:pPr>
        <w:pStyle w:val="Heading3"/>
        <w:numPr>
          <w:ilvl w:val="0"/>
          <w:numId w:val="0"/>
        </w:numPr>
      </w:pPr>
      <w:bookmarkStart w:id="125" w:name="_Toc102232518"/>
      <w:r>
        <w:lastRenderedPageBreak/>
        <w:t>Experimental Determination of Cutting Force Coefficients</w:t>
      </w:r>
      <w:bookmarkEnd w:id="125"/>
    </w:p>
    <w:p w14:paraId="2CDD05BF" w14:textId="61C4D9AA" w:rsidR="000C74CD" w:rsidRDefault="00D129F3" w:rsidP="000C74CD">
      <w:r>
        <w:t xml:space="preserve">To predict the stability map, both the tool tip receptances and cutting force model are required. </w:t>
      </w:r>
      <w:r w:rsidR="000C74CD">
        <w:t xml:space="preserve">The cutting force coefficients required for a complete force model are tool-workpiece specific. </w:t>
      </w:r>
      <w:r w:rsidR="00952A1C">
        <w:t xml:space="preserve">Therefore, </w:t>
      </w:r>
      <w:r w:rsidR="000C74CD">
        <w:t xml:space="preserve">the normal, tangential, and axial cutting force coefficients as well as the edge coefficients were </w:t>
      </w:r>
      <w:r w:rsidR="0037294E">
        <w:t>measured</w:t>
      </w:r>
      <w:r w:rsidR="000C74CD">
        <w:t xml:space="preserve"> for each of the tools used in the stability testing (tool 6, tool 18, and tool 27). For continuity, tests for stability and determination of </w:t>
      </w:r>
      <w:r w:rsidR="0037294E">
        <w:t>cutting force coefficients</w:t>
      </w:r>
      <w:r w:rsidR="000C74CD">
        <w:t xml:space="preserve"> were completed using the same workpiece.  </w:t>
      </w:r>
    </w:p>
    <w:p w14:paraId="57DF290C" w14:textId="3B1D1BA3" w:rsidR="007D133B" w:rsidRDefault="001A7840" w:rsidP="00242366">
      <w:pPr>
        <w:keepNext/>
      </w:pPr>
      <w:r>
        <w:t xml:space="preserve">To </w:t>
      </w:r>
      <w:r w:rsidR="00855B22">
        <w:t xml:space="preserve">measure the cutting force coefficients, tests were completed on a Kistler force dynamometer </w:t>
      </w:r>
      <w:r w:rsidR="004F5BAE">
        <w:t>at 50% radial engagement as shown in</w:t>
      </w:r>
      <w:r w:rsidR="00AD0E4C">
        <w:t xml:space="preserve"> </w:t>
      </w:r>
      <w:r w:rsidR="00C952E4">
        <w:rPr>
          <w:highlight w:val="yellow"/>
        </w:rPr>
        <w:fldChar w:fldCharType="begin"/>
      </w:r>
      <w:r w:rsidR="00C952E4">
        <w:instrText xml:space="preserve"> REF _Ref101706965 \h </w:instrText>
      </w:r>
      <w:r w:rsidR="00C952E4">
        <w:rPr>
          <w:highlight w:val="yellow"/>
        </w:rPr>
      </w:r>
      <w:r w:rsidR="00C952E4">
        <w:rPr>
          <w:highlight w:val="yellow"/>
        </w:rPr>
        <w:fldChar w:fldCharType="separate"/>
      </w:r>
      <w:r w:rsidR="00394A58">
        <w:t xml:space="preserve">Figure </w:t>
      </w:r>
      <w:r w:rsidR="00394A58">
        <w:rPr>
          <w:noProof/>
        </w:rPr>
        <w:t>4</w:t>
      </w:r>
      <w:r w:rsidR="00394A58">
        <w:noBreakHyphen/>
      </w:r>
      <w:r w:rsidR="00394A58">
        <w:rPr>
          <w:noProof/>
        </w:rPr>
        <w:t>21</w:t>
      </w:r>
      <w:r w:rsidR="00C952E4">
        <w:rPr>
          <w:highlight w:val="yellow"/>
        </w:rPr>
        <w:fldChar w:fldCharType="end"/>
      </w:r>
      <w:r w:rsidR="00C952E4">
        <w:t xml:space="preserve">. </w:t>
      </w:r>
      <w:r w:rsidR="009E77BD">
        <w:t xml:space="preserve">Forces were collected in the </w:t>
      </w:r>
      <w:r w:rsidR="00FE6EF1">
        <w:rPr>
          <w:i/>
          <w:iCs/>
        </w:rPr>
        <w:t>x</w:t>
      </w:r>
      <w:r w:rsidR="00FE6EF1">
        <w:t xml:space="preserve">, </w:t>
      </w:r>
      <w:r w:rsidR="00FE6EF1">
        <w:rPr>
          <w:i/>
          <w:iCs/>
        </w:rPr>
        <w:t>y</w:t>
      </w:r>
      <w:r w:rsidR="00FE6EF1">
        <w:t xml:space="preserve">, and </w:t>
      </w:r>
      <w:r w:rsidR="00FE6EF1">
        <w:rPr>
          <w:i/>
          <w:iCs/>
        </w:rPr>
        <w:t>z</w:t>
      </w:r>
      <w:r w:rsidR="009E77BD">
        <w:t xml:space="preserve"> directions. </w:t>
      </w:r>
      <w:r w:rsidR="009D36E1">
        <w:t>Five feed per tooth values</w:t>
      </w:r>
      <w:r w:rsidR="00DB6BAA">
        <w:t xml:space="preserve"> [0.050 0.075 0.100 0.125 0.150] mm</w:t>
      </w:r>
      <w:r w:rsidR="00636736">
        <w:t>/tooth</w:t>
      </w:r>
      <w:r w:rsidR="009D36E1">
        <w:t xml:space="preserve"> </w:t>
      </w:r>
      <w:r w:rsidR="00073036">
        <w:t xml:space="preserve">were </w:t>
      </w:r>
      <w:r w:rsidR="00D174BD">
        <w:t>selected</w:t>
      </w:r>
      <w:r w:rsidR="00D77222">
        <w:t xml:space="preserve">, and three repeats were collected at each feed per tooth value. </w:t>
      </w:r>
      <w:r w:rsidR="0070424B">
        <w:t xml:space="preserve">Spindle speeds were selected such that </w:t>
      </w:r>
      <w:r w:rsidR="004E3E8A">
        <w:t xml:space="preserve">all cuts were stable. </w:t>
      </w:r>
      <w:r w:rsidR="00425E59">
        <w:t>Tool 18 and tool 27 were tested at 8000 rpm</w:t>
      </w:r>
      <w:r w:rsidR="00F96371">
        <w:t xml:space="preserve"> with an axial depth of cut of 5.1 mm. T</w:t>
      </w:r>
      <w:r w:rsidR="00425E59">
        <w:t>ool 6 was tested at 1</w:t>
      </w:r>
      <w:r w:rsidR="001A37FF">
        <w:t>0</w:t>
      </w:r>
      <w:r w:rsidR="00425E59">
        <w:t>6</w:t>
      </w:r>
      <w:r w:rsidR="001A37FF">
        <w:t>50 rpm</w:t>
      </w:r>
      <w:r w:rsidR="00F96371">
        <w:t xml:space="preserve"> with an axial depth of cut of </w:t>
      </w:r>
      <w:r w:rsidR="00BE267B">
        <w:t>3 mm</w:t>
      </w:r>
      <w:r w:rsidR="001A37FF">
        <w:t xml:space="preserve">. </w:t>
      </w:r>
      <w:r w:rsidR="00AE31BF">
        <w:t xml:space="preserve">All cuts were performed in a down milling (climb milling) </w:t>
      </w:r>
      <w:r w:rsidR="005F64E7">
        <w:t xml:space="preserve">orientation. </w:t>
      </w:r>
    </w:p>
    <w:p w14:paraId="2A3DA3AD" w14:textId="1F48A818" w:rsidR="009B0E75" w:rsidRDefault="00C41A53" w:rsidP="00F35A71">
      <w:r>
        <w:t xml:space="preserve">To extract the </w:t>
      </w:r>
      <w:r w:rsidR="004D5353">
        <w:t xml:space="preserve">six </w:t>
      </w:r>
      <w:r>
        <w:t xml:space="preserve">cutting force coefficients, </w:t>
      </w:r>
      <w:r w:rsidR="00E20F73">
        <w:t xml:space="preserve">the average of the force signal in each direction </w:t>
      </w:r>
      <w:r w:rsidR="006C016D">
        <w:t>was</w:t>
      </w:r>
      <w:r w:rsidR="00E20F73">
        <w:t xml:space="preserve"> calculated </w:t>
      </w:r>
      <w:r w:rsidR="00A917BC">
        <w:t xml:space="preserve">over the range of selected </w:t>
      </w:r>
      <w:proofErr w:type="spellStart"/>
      <w:r w:rsidR="00A917BC">
        <w:t>feedrates</w:t>
      </w:r>
      <w:proofErr w:type="spellEnd"/>
      <w:r w:rsidR="006C016D">
        <w:t xml:space="preserve">. </w:t>
      </w:r>
      <w:r w:rsidR="00D11DD5">
        <w:t>The l</w:t>
      </w:r>
      <w:r w:rsidR="00637CBC">
        <w:t>inear regression</w:t>
      </w:r>
      <w:r w:rsidR="00D11DD5">
        <w:t xml:space="preserve"> </w:t>
      </w:r>
      <w:r w:rsidR="00C92A25">
        <w:t>method described in Chapter 3</w:t>
      </w:r>
      <w:r w:rsidR="00637CBC">
        <w:t xml:space="preserve"> </w:t>
      </w:r>
      <w:r w:rsidR="003468B0">
        <w:t xml:space="preserve">was then used to </w:t>
      </w:r>
      <w:r w:rsidR="00B960E1">
        <w:t xml:space="preserve">determine the coefficients </w:t>
      </w:r>
      <w:proofErr w:type="spellStart"/>
      <w:r w:rsidR="00B960E1">
        <w:rPr>
          <w:i/>
          <w:iCs/>
        </w:rPr>
        <w:t>k</w:t>
      </w:r>
      <w:r w:rsidR="00B960E1">
        <w:rPr>
          <w:i/>
          <w:iCs/>
          <w:vertAlign w:val="subscript"/>
        </w:rPr>
        <w:t>n</w:t>
      </w:r>
      <w:proofErr w:type="spellEnd"/>
      <w:r w:rsidR="00B960E1">
        <w:rPr>
          <w:i/>
          <w:iCs/>
        </w:rPr>
        <w:t>, k</w:t>
      </w:r>
      <w:r w:rsidR="00B960E1">
        <w:rPr>
          <w:i/>
          <w:iCs/>
          <w:vertAlign w:val="subscript"/>
        </w:rPr>
        <w:t>t</w:t>
      </w:r>
      <w:r w:rsidR="00B960E1">
        <w:rPr>
          <w:i/>
          <w:iCs/>
        </w:rPr>
        <w:t>, k</w:t>
      </w:r>
      <w:r w:rsidR="00B960E1">
        <w:rPr>
          <w:i/>
          <w:iCs/>
          <w:vertAlign w:val="subscript"/>
        </w:rPr>
        <w:t>a</w:t>
      </w:r>
      <w:r w:rsidR="00B960E1">
        <w:rPr>
          <w:i/>
          <w:iCs/>
        </w:rPr>
        <w:t xml:space="preserve">, </w:t>
      </w:r>
      <w:proofErr w:type="spellStart"/>
      <w:r w:rsidR="00B960E1">
        <w:rPr>
          <w:i/>
          <w:iCs/>
        </w:rPr>
        <w:t>k</w:t>
      </w:r>
      <w:r w:rsidR="00B960E1">
        <w:rPr>
          <w:i/>
          <w:iCs/>
          <w:vertAlign w:val="subscript"/>
        </w:rPr>
        <w:t>ne</w:t>
      </w:r>
      <w:proofErr w:type="spellEnd"/>
      <w:r w:rsidR="00B960E1">
        <w:rPr>
          <w:i/>
          <w:iCs/>
        </w:rPr>
        <w:t xml:space="preserve">, </w:t>
      </w:r>
      <w:proofErr w:type="spellStart"/>
      <w:r w:rsidR="00B960E1">
        <w:rPr>
          <w:i/>
          <w:iCs/>
        </w:rPr>
        <w:t>k</w:t>
      </w:r>
      <w:r w:rsidR="00B960E1">
        <w:rPr>
          <w:i/>
          <w:iCs/>
          <w:vertAlign w:val="subscript"/>
        </w:rPr>
        <w:t>te</w:t>
      </w:r>
      <w:proofErr w:type="spellEnd"/>
      <w:r w:rsidR="00B960E1">
        <w:rPr>
          <w:i/>
          <w:iCs/>
        </w:rPr>
        <w:t xml:space="preserve">, </w:t>
      </w:r>
      <w:r w:rsidR="00B960E1">
        <w:t>and</w:t>
      </w:r>
      <w:r w:rsidR="00B960E1">
        <w:rPr>
          <w:i/>
          <w:iCs/>
        </w:rPr>
        <w:t xml:space="preserve"> </w:t>
      </w:r>
      <w:proofErr w:type="spellStart"/>
      <w:r w:rsidR="00B960E1">
        <w:rPr>
          <w:i/>
          <w:iCs/>
        </w:rPr>
        <w:t>k</w:t>
      </w:r>
      <w:r w:rsidR="00B960E1">
        <w:rPr>
          <w:i/>
          <w:iCs/>
          <w:vertAlign w:val="subscript"/>
        </w:rPr>
        <w:t>ae</w:t>
      </w:r>
      <w:proofErr w:type="spellEnd"/>
      <w:r w:rsidR="00C6667D">
        <w:rPr>
          <w:vertAlign w:val="subscript"/>
        </w:rPr>
        <w:t xml:space="preserve"> </w:t>
      </w:r>
      <w:r w:rsidR="00D174BD">
        <w:t>using</w:t>
      </w:r>
      <w:r w:rsidR="00552C02">
        <w:t xml:space="preserve"> the </w:t>
      </w:r>
      <w:r w:rsidR="00B9631C">
        <w:t>slope and intercept of the best fit line</w:t>
      </w:r>
      <w:r w:rsidR="00D174BD">
        <w:t>s</w:t>
      </w:r>
      <w:r w:rsidR="00B9631C">
        <w:t xml:space="preserve">. </w:t>
      </w:r>
    </w:p>
    <w:p w14:paraId="32DD668E" w14:textId="6FF79D90" w:rsidR="001F5F40" w:rsidRDefault="009B0E75" w:rsidP="006E36FB">
      <w:r>
        <w:t>For</w:t>
      </w:r>
      <w:r w:rsidR="00B9164C">
        <w:t xml:space="preserve"> the</w:t>
      </w:r>
      <w:r w:rsidR="000C2DAB">
        <w:t xml:space="preserve"> </w:t>
      </w:r>
      <w:r w:rsidR="00B9164C">
        <w:rPr>
          <w:i/>
          <w:iCs/>
        </w:rPr>
        <w:t>x,</w:t>
      </w:r>
      <w:r w:rsidR="00B9164C">
        <w:t xml:space="preserve"> </w:t>
      </w:r>
      <w:r w:rsidR="00B9164C">
        <w:rPr>
          <w:i/>
          <w:iCs/>
        </w:rPr>
        <w:t xml:space="preserve">y, </w:t>
      </w:r>
      <w:r w:rsidR="00B9164C">
        <w:t xml:space="preserve">and </w:t>
      </w:r>
      <w:r w:rsidR="00B9164C">
        <w:rPr>
          <w:i/>
          <w:iCs/>
        </w:rPr>
        <w:t>z</w:t>
      </w:r>
      <w:r w:rsidR="00B9164C">
        <w:t xml:space="preserve"> axis </w:t>
      </w:r>
      <w:r w:rsidR="000C2DAB">
        <w:t xml:space="preserve">forces </w:t>
      </w:r>
      <w:r w:rsidR="00D174BD">
        <w:t>measured by</w:t>
      </w:r>
      <w:r w:rsidR="000C2DAB">
        <w:t xml:space="preserve"> the force dynamometer for tools 6, 18, and 27</w:t>
      </w:r>
      <w:r>
        <w:t xml:space="preserve">, the average of three cuts </w:t>
      </w:r>
      <w:r w:rsidR="007151CB">
        <w:t>was used to calculate the force in each direction and resulting cutting force coefficients</w:t>
      </w:r>
      <w:r w:rsidR="009E1F70">
        <w:t xml:space="preserve"> as shown in</w:t>
      </w:r>
      <w:r w:rsidR="003C0FDF">
        <w:t xml:space="preserve"> </w:t>
      </w:r>
      <w:r w:rsidR="003C0FDF">
        <w:fldChar w:fldCharType="begin"/>
      </w:r>
      <w:r w:rsidR="003C0FDF">
        <w:instrText xml:space="preserve"> REF _Ref101782670 \h </w:instrText>
      </w:r>
      <w:r w:rsidR="003C0FDF">
        <w:fldChar w:fldCharType="separate"/>
      </w:r>
      <w:r w:rsidR="00394A58">
        <w:t xml:space="preserve">Figure </w:t>
      </w:r>
      <w:r w:rsidR="00394A58">
        <w:rPr>
          <w:noProof/>
        </w:rPr>
        <w:t>4</w:t>
      </w:r>
      <w:r w:rsidR="00394A58">
        <w:noBreakHyphen/>
      </w:r>
      <w:r w:rsidR="00394A58">
        <w:rPr>
          <w:noProof/>
        </w:rPr>
        <w:t>22</w:t>
      </w:r>
      <w:r w:rsidR="003C0FDF">
        <w:fldChar w:fldCharType="end"/>
      </w:r>
      <w:r w:rsidR="003C0FDF">
        <w:t xml:space="preserve"> through</w:t>
      </w:r>
      <w:r w:rsidR="0064677D">
        <w:t xml:space="preserve"> </w:t>
      </w:r>
      <w:r w:rsidR="003C0FDF">
        <w:fldChar w:fldCharType="begin"/>
      </w:r>
      <w:r w:rsidR="003C0FDF">
        <w:instrText xml:space="preserve"> REF _Ref101782674 \h </w:instrText>
      </w:r>
      <w:r w:rsidR="003C0FDF">
        <w:fldChar w:fldCharType="separate"/>
      </w:r>
      <w:r w:rsidR="00394A58">
        <w:t xml:space="preserve">Figure </w:t>
      </w:r>
      <w:r w:rsidR="00394A58">
        <w:rPr>
          <w:noProof/>
        </w:rPr>
        <w:t>4</w:t>
      </w:r>
      <w:r w:rsidR="00394A58">
        <w:noBreakHyphen/>
      </w:r>
      <w:r w:rsidR="00394A58">
        <w:rPr>
          <w:noProof/>
        </w:rPr>
        <w:t>24</w:t>
      </w:r>
      <w:r w:rsidR="003C0FDF">
        <w:fldChar w:fldCharType="end"/>
      </w:r>
      <w:r w:rsidR="003C0FDF">
        <w:t>.</w:t>
      </w:r>
      <w:r w:rsidR="009E1F70">
        <w:t xml:space="preserve"> Results for the cutting force coefficients are given in </w:t>
      </w:r>
      <w:r w:rsidR="003C0FDF">
        <w:rPr>
          <w:highlight w:val="yellow"/>
        </w:rPr>
        <w:fldChar w:fldCharType="begin"/>
      </w:r>
      <w:r w:rsidR="003C0FDF">
        <w:instrText xml:space="preserve"> REF _Ref101735830 \h </w:instrText>
      </w:r>
      <w:r w:rsidR="003C0FDF">
        <w:rPr>
          <w:highlight w:val="yellow"/>
        </w:rPr>
      </w:r>
      <w:r w:rsidR="003C0FDF">
        <w:rPr>
          <w:highlight w:val="yellow"/>
        </w:rPr>
        <w:fldChar w:fldCharType="separate"/>
      </w:r>
      <w:r w:rsidR="00394A58">
        <w:t xml:space="preserve">Table </w:t>
      </w:r>
      <w:r w:rsidR="00394A58">
        <w:rPr>
          <w:noProof/>
        </w:rPr>
        <w:t>4</w:t>
      </w:r>
      <w:r w:rsidR="00394A58">
        <w:noBreakHyphen/>
      </w:r>
      <w:r w:rsidR="00394A58">
        <w:rPr>
          <w:noProof/>
        </w:rPr>
        <w:t>5</w:t>
      </w:r>
      <w:r w:rsidR="003C0FDF">
        <w:rPr>
          <w:highlight w:val="yellow"/>
        </w:rPr>
        <w:fldChar w:fldCharType="end"/>
      </w:r>
      <w:r w:rsidR="00477F27">
        <w:t>.</w:t>
      </w:r>
    </w:p>
    <w:p w14:paraId="36424FA3" w14:textId="265C1ABC" w:rsidR="00AD09D6" w:rsidRDefault="009E1F70" w:rsidP="006E36FB">
      <w:r>
        <w:t>To</w:t>
      </w:r>
      <w:r w:rsidR="00641623">
        <w:t xml:space="preserve"> determine an uncertainty in the cutting force </w:t>
      </w:r>
      <w:r w:rsidR="001F5F40">
        <w:t xml:space="preserve">coefficients, </w:t>
      </w:r>
      <w:r w:rsidR="00B67343">
        <w:t>one</w:t>
      </w:r>
      <w:r w:rsidR="004E49DD">
        <w:t xml:space="preserve"> of the three</w:t>
      </w:r>
      <w:r w:rsidR="00B67343">
        <w:t xml:space="preserve"> test</w:t>
      </w:r>
      <w:r w:rsidR="004E49DD">
        <w:t>s</w:t>
      </w:r>
      <w:r w:rsidR="00B67343">
        <w:t xml:space="preserve"> was sampled at random </w:t>
      </w:r>
      <w:r w:rsidR="001F5F40">
        <w:t>for each feedrate</w:t>
      </w:r>
      <w:r w:rsidR="00B67343">
        <w:t xml:space="preserve"> and the linear regression </w:t>
      </w:r>
      <w:r w:rsidR="00D174BD">
        <w:t xml:space="preserve">was </w:t>
      </w:r>
      <w:r w:rsidR="00B67343">
        <w:t>completed</w:t>
      </w:r>
      <w:r w:rsidR="004E49DD">
        <w:t xml:space="preserve">. </w:t>
      </w:r>
      <w:r w:rsidR="00D174BD">
        <w:t xml:space="preserve">The slope </w:t>
      </w:r>
      <w:r w:rsidR="00D174BD">
        <w:lastRenderedPageBreak/>
        <w:t xml:space="preserve">and intercept were then used to calculate the coefficients. </w:t>
      </w:r>
      <w:r w:rsidR="004E49DD">
        <w:t xml:space="preserve">This process was repeated for </w:t>
      </w:r>
      <w:r w:rsidR="00CB151F">
        <w:t>150 iterations</w:t>
      </w:r>
      <w:r w:rsidR="00D174BD">
        <w:t xml:space="preserve"> and the mean and standard deviation for the coefficients for the distributions were calculated.</w:t>
      </w:r>
      <w:r w:rsidR="00A56C1A">
        <w:t xml:space="preserve"> </w:t>
      </w:r>
      <w:r w:rsidR="00D174BD">
        <w:t>The</w:t>
      </w:r>
      <w:r w:rsidR="00A56C1A">
        <w:t xml:space="preserve"> 95% confidence interval</w:t>
      </w:r>
      <w:r w:rsidR="00D174BD">
        <w:t xml:space="preserve"> (two standard deviations)</w:t>
      </w:r>
      <w:r w:rsidR="00A56C1A">
        <w:t xml:space="preserve"> is reported in </w:t>
      </w:r>
      <w:r w:rsidR="006344C3">
        <w:rPr>
          <w:highlight w:val="yellow"/>
        </w:rPr>
        <w:fldChar w:fldCharType="begin"/>
      </w:r>
      <w:r w:rsidR="006344C3">
        <w:instrText xml:space="preserve"> REF _Ref101735830 \h </w:instrText>
      </w:r>
      <w:r w:rsidR="006344C3">
        <w:rPr>
          <w:highlight w:val="yellow"/>
        </w:rPr>
      </w:r>
      <w:r w:rsidR="006344C3">
        <w:rPr>
          <w:highlight w:val="yellow"/>
        </w:rPr>
        <w:fldChar w:fldCharType="separate"/>
      </w:r>
      <w:r w:rsidR="00394A58">
        <w:t xml:space="preserve">Table </w:t>
      </w:r>
      <w:r w:rsidR="00394A58">
        <w:rPr>
          <w:noProof/>
        </w:rPr>
        <w:t>4</w:t>
      </w:r>
      <w:r w:rsidR="00394A58">
        <w:noBreakHyphen/>
      </w:r>
      <w:r w:rsidR="00394A58">
        <w:rPr>
          <w:noProof/>
        </w:rPr>
        <w:t>5</w:t>
      </w:r>
      <w:r w:rsidR="006344C3">
        <w:rPr>
          <w:highlight w:val="yellow"/>
        </w:rPr>
        <w:fldChar w:fldCharType="end"/>
      </w:r>
      <w:r w:rsidR="006344C3">
        <w:t xml:space="preserve">, </w:t>
      </w:r>
      <w:r w:rsidR="00AD44EF">
        <w:t xml:space="preserve">where </w:t>
      </w:r>
      <w:r w:rsidR="00AD44EF" w:rsidRPr="00AD44EF">
        <w:rPr>
          <w:rFonts w:cs="Times New Roman"/>
          <w:i/>
          <w:iCs/>
        </w:rPr>
        <w:t>σ</w:t>
      </w:r>
      <w:r w:rsidR="00AD44EF">
        <w:t xml:space="preserve"> is </w:t>
      </w:r>
      <w:r w:rsidR="006344C3">
        <w:t xml:space="preserve">one </w:t>
      </w:r>
      <w:r w:rsidR="00127B8A">
        <w:t>standard deviation of the coefficient over all iterations</w:t>
      </w:r>
      <w:r w:rsidR="00A56C1A">
        <w:t>.</w:t>
      </w:r>
      <w:r w:rsidR="006E7BF6">
        <w:t xml:space="preserve"> </w:t>
      </w:r>
    </w:p>
    <w:p w14:paraId="505A1474" w14:textId="5497125E" w:rsidR="006E7BF6" w:rsidRDefault="00B45BD3" w:rsidP="006E36FB">
      <w:r>
        <w:t>The</w:t>
      </w:r>
      <w:r w:rsidR="006E7BF6">
        <w:t xml:space="preserve"> cutting force coefficients</w:t>
      </w:r>
      <w:r w:rsidR="00FD638E">
        <w:t xml:space="preserve"> were</w:t>
      </w:r>
      <w:r w:rsidR="006E7BF6">
        <w:t xml:space="preserve"> used in a </w:t>
      </w:r>
      <w:r w:rsidR="006E7BF6" w:rsidRPr="00D9678A">
        <w:t>time domain simulation</w:t>
      </w:r>
      <w:r w:rsidR="00BA22DE">
        <w:t xml:space="preserve"> </w:t>
      </w:r>
      <w:r w:rsidR="00BA22DE">
        <w:fldChar w:fldCharType="begin" w:fldLock="1"/>
      </w:r>
      <w:r w:rsidR="00FA0AFC">
        <w:instrText>ADDIN CSL_CITATION {"citationItems":[{"id":"ITEM-1","itemData":{"DOI":"10.1007/978-3-319-93707-6","ISBN":"978-3-319-93706-9","author":[{"dropping-particle":"","family":"Schmitz","given":"Tony L.","non-dropping-particle":"","parse-names":false,"suffix":""},{"dropping-particle":"","family":"Smith","given":"K. Scott","non-dropping-particle":"","parse-names":false,"suffix":""}],"edition":"2nd","id":"ITEM-1","issued":{"date-parts":[["2019"]]},"publisher":"Springer International Publishing","publisher-place":"Cham","title":"Machining Dynamics","type":"book"},"uris":["http://www.mendeley.com/documents/?uuid=686563a3-5960-4245-9011-e289f1519935"]}],"mendeley":{"formattedCitation":"[3]","plainTextFormattedCitation":"[3]","previouslyFormattedCitation":"[3]"},"properties":{"noteIndex":0},"schema":"https://github.com/citation-style-language/schema/raw/master/csl-citation.json"}</w:instrText>
      </w:r>
      <w:r w:rsidR="00BA22DE">
        <w:fldChar w:fldCharType="separate"/>
      </w:r>
      <w:r w:rsidR="00BA22DE" w:rsidRPr="00BA22DE">
        <w:rPr>
          <w:noProof/>
        </w:rPr>
        <w:t>[3]</w:t>
      </w:r>
      <w:r w:rsidR="00BA22DE">
        <w:fldChar w:fldCharType="end"/>
      </w:r>
      <w:r w:rsidR="00C005B9">
        <w:t xml:space="preserve"> </w:t>
      </w:r>
      <w:r w:rsidR="008E51CF">
        <w:t xml:space="preserve">and compared to the </w:t>
      </w:r>
      <w:r w:rsidR="00E115E9">
        <w:t xml:space="preserve">measured forces </w:t>
      </w:r>
      <w:r w:rsidR="00FD638E">
        <w:t xml:space="preserve">to verify the </w:t>
      </w:r>
      <w:r w:rsidR="003C3431">
        <w:t>linear fit</w:t>
      </w:r>
      <w:r w:rsidR="00A942A5">
        <w:t>. Inputs to the time domain simulation include the</w:t>
      </w:r>
      <w:r w:rsidR="00DA0C59">
        <w:t xml:space="preserve"> tool diameter, corner radius, number of teeth, helix angle</w:t>
      </w:r>
      <w:r w:rsidR="00155120">
        <w:t xml:space="preserve"> and runout</w:t>
      </w:r>
      <w:r w:rsidR="00DA0C59">
        <w:t xml:space="preserve">, in addition to the spindle speed and feedrate. </w:t>
      </w:r>
      <w:r w:rsidR="009F0E7E">
        <w:t xml:space="preserve">Runout was measured as [0 -7.62 -2.54] </w:t>
      </w:r>
      <w:proofErr w:type="spellStart"/>
      <w:r w:rsidR="009F0E7E">
        <w:rPr>
          <w:rFonts w:cs="Times New Roman"/>
        </w:rPr>
        <w:t>μ</w:t>
      </w:r>
      <w:r w:rsidR="009F0E7E">
        <w:t>m</w:t>
      </w:r>
      <w:proofErr w:type="spellEnd"/>
      <w:r w:rsidR="009F0E7E">
        <w:t xml:space="preserve"> for </w:t>
      </w:r>
      <w:r w:rsidR="00703135">
        <w:t>tool 27</w:t>
      </w:r>
      <w:r w:rsidR="009F0E7E">
        <w:t xml:space="preserve"> using a dial indicator as shown in </w:t>
      </w:r>
      <w:r w:rsidR="00AF1021">
        <w:fldChar w:fldCharType="begin"/>
      </w:r>
      <w:r w:rsidR="00AF1021">
        <w:instrText xml:space="preserve"> REF _Ref101735757 \h </w:instrText>
      </w:r>
      <w:r w:rsidR="00AF1021">
        <w:fldChar w:fldCharType="separate"/>
      </w:r>
      <w:r w:rsidR="00394A58">
        <w:t xml:space="preserve">Figure </w:t>
      </w:r>
      <w:r w:rsidR="00394A58">
        <w:rPr>
          <w:noProof/>
        </w:rPr>
        <w:t>4</w:t>
      </w:r>
      <w:r w:rsidR="00394A58">
        <w:noBreakHyphen/>
      </w:r>
      <w:r w:rsidR="00394A58">
        <w:rPr>
          <w:noProof/>
        </w:rPr>
        <w:t>25</w:t>
      </w:r>
      <w:r w:rsidR="00AF1021">
        <w:fldChar w:fldCharType="end"/>
      </w:r>
      <w:r w:rsidR="00AF1021">
        <w:t xml:space="preserve">. </w:t>
      </w:r>
      <w:r w:rsidR="00874470">
        <w:t xml:space="preserve">For </w:t>
      </w:r>
      <w:r w:rsidR="002A0256">
        <w:t xml:space="preserve">all </w:t>
      </w:r>
      <w:r w:rsidR="009D59ED">
        <w:t xml:space="preserve">cutting tests, the </w:t>
      </w:r>
      <w:r w:rsidR="00B02A75">
        <w:t xml:space="preserve">forces were </w:t>
      </w:r>
      <w:r w:rsidR="00257F05">
        <w:t xml:space="preserve">filtered to remove the </w:t>
      </w:r>
      <w:r w:rsidR="00F44AB5">
        <w:t>effects of the dynamometer</w:t>
      </w:r>
      <w:r w:rsidR="00B63F99">
        <w:t xml:space="preserve"> dynamics </w:t>
      </w:r>
      <w:r w:rsidR="007C0A69">
        <w:t xml:space="preserve">on the measured </w:t>
      </w:r>
      <w:r w:rsidR="008E4D87">
        <w:t>force</w:t>
      </w:r>
      <w:r w:rsidR="00F81DBC">
        <w:t xml:space="preserve"> </w:t>
      </w:r>
      <w:r w:rsidR="00D01363">
        <w:fldChar w:fldCharType="begin" w:fldLock="1"/>
      </w:r>
      <w:r w:rsidR="00FA0AFC">
        <w:instrText>ADDIN CSL_CITATION {"citationItems":[{"id":"ITEM-1","itemData":{"author":[{"dropping-particle":"","family":"Gomez","given":"M.F.","non-dropping-particle":"","parse-names":false,"suffix":""}],"id":"ITEM-1","issued":{"date-parts":[["2021"]]},"publisher":"University of Tennessee Knoxville","title":"Displacement-based dynamometer for milling force measurement","type":"thesis"},"uris":["http://www.mendeley.com/documents/?uuid=e6d90aac-bc29-497e-945a-738b6649c41d","http://www.mendeley.com/documents/?uuid=6e8a073d-87df-4c00-8957-402a475fded0"]}],"mendeley":{"formattedCitation":"[143]","plainTextFormattedCitation":"[143]","previouslyFormattedCitation":"[143]"},"properties":{"noteIndex":0},"schema":"https://github.com/citation-style-language/schema/raw/master/csl-citation.json"}</w:instrText>
      </w:r>
      <w:r w:rsidR="00D01363">
        <w:fldChar w:fldCharType="separate"/>
      </w:r>
      <w:r w:rsidR="009547CC" w:rsidRPr="009547CC">
        <w:rPr>
          <w:noProof/>
        </w:rPr>
        <w:t>[143]</w:t>
      </w:r>
      <w:r w:rsidR="00D01363">
        <w:fldChar w:fldCharType="end"/>
      </w:r>
      <w:r w:rsidR="008E4D87">
        <w:t>.</w:t>
      </w:r>
      <w:r w:rsidR="00F44AB5">
        <w:t xml:space="preserve"> </w:t>
      </w:r>
      <w:r w:rsidR="00A942A5">
        <w:t>An example</w:t>
      </w:r>
      <w:r w:rsidR="00F66BE7">
        <w:t xml:space="preserve"> comparison</w:t>
      </w:r>
      <w:r w:rsidR="00A942A5">
        <w:t xml:space="preserve"> for tool </w:t>
      </w:r>
      <w:r w:rsidR="00AE2585">
        <w:t>27</w:t>
      </w:r>
      <w:r w:rsidR="00FC7900">
        <w:t xml:space="preserve"> with a spindle speed of 8000 rpm and feedrate </w:t>
      </w:r>
      <w:r w:rsidR="00DA4860">
        <w:t>of 0.15</w:t>
      </w:r>
      <w:r w:rsidR="00AC2AF6">
        <w:t xml:space="preserve"> mm/tooth </w:t>
      </w:r>
      <w:r w:rsidR="00A942A5">
        <w:t>is</w:t>
      </w:r>
      <w:r w:rsidR="003C3431">
        <w:t xml:space="preserve"> shown in </w:t>
      </w:r>
      <w:r w:rsidR="00DA4860">
        <w:rPr>
          <w:highlight w:val="yellow"/>
        </w:rPr>
        <w:fldChar w:fldCharType="begin"/>
      </w:r>
      <w:r w:rsidR="00DA4860">
        <w:instrText xml:space="preserve"> REF _Ref101735298 \h </w:instrText>
      </w:r>
      <w:r w:rsidR="00DA4860">
        <w:rPr>
          <w:highlight w:val="yellow"/>
        </w:rPr>
      </w:r>
      <w:r w:rsidR="00DA4860">
        <w:rPr>
          <w:highlight w:val="yellow"/>
        </w:rPr>
        <w:fldChar w:fldCharType="separate"/>
      </w:r>
      <w:r w:rsidR="00394A58">
        <w:t xml:space="preserve">Figure </w:t>
      </w:r>
      <w:r w:rsidR="00394A58">
        <w:rPr>
          <w:noProof/>
        </w:rPr>
        <w:t>4</w:t>
      </w:r>
      <w:r w:rsidR="00394A58">
        <w:noBreakHyphen/>
      </w:r>
      <w:r w:rsidR="00394A58">
        <w:rPr>
          <w:noProof/>
        </w:rPr>
        <w:t>26</w:t>
      </w:r>
      <w:r w:rsidR="00DA4860">
        <w:rPr>
          <w:highlight w:val="yellow"/>
        </w:rPr>
        <w:fldChar w:fldCharType="end"/>
      </w:r>
      <w:r w:rsidR="00AC2AF6">
        <w:t xml:space="preserve">, where </w:t>
      </w:r>
      <w:r w:rsidR="000B2D26">
        <w:t xml:space="preserve">TDS is the time domain simulation, </w:t>
      </w:r>
      <w:proofErr w:type="spellStart"/>
      <w:r w:rsidR="000B2D26">
        <w:t>F</w:t>
      </w:r>
      <w:r w:rsidR="000B2D26">
        <w:rPr>
          <w:vertAlign w:val="subscript"/>
        </w:rPr>
        <w:t>x</w:t>
      </w:r>
      <w:proofErr w:type="spellEnd"/>
      <w:r w:rsidR="000B2D26">
        <w:rPr>
          <w:vertAlign w:val="subscript"/>
        </w:rPr>
        <w:t>/y</w:t>
      </w:r>
      <w:r w:rsidR="000B2D26">
        <w:t xml:space="preserve"> is the </w:t>
      </w:r>
      <w:r w:rsidR="00D174BD">
        <w:t>unfiltered</w:t>
      </w:r>
      <w:r w:rsidR="000B2D26">
        <w:t xml:space="preserve"> force in the </w:t>
      </w:r>
      <w:r w:rsidR="000B2D26">
        <w:rPr>
          <w:i/>
          <w:iCs/>
        </w:rPr>
        <w:t>x</w:t>
      </w:r>
      <w:r w:rsidR="00B1182C">
        <w:rPr>
          <w:i/>
          <w:iCs/>
        </w:rPr>
        <w:t>/y</w:t>
      </w:r>
      <w:r w:rsidR="00B1182C">
        <w:t xml:space="preserve"> direction, and </w:t>
      </w:r>
      <w:proofErr w:type="spellStart"/>
      <w:r w:rsidR="00B1182C">
        <w:t>F</w:t>
      </w:r>
      <w:r w:rsidR="00B1182C">
        <w:rPr>
          <w:vertAlign w:val="subscript"/>
        </w:rPr>
        <w:t>x</w:t>
      </w:r>
      <w:proofErr w:type="spellEnd"/>
      <w:r w:rsidR="00B1182C">
        <w:rPr>
          <w:vertAlign w:val="subscript"/>
        </w:rPr>
        <w:t>/y</w:t>
      </w:r>
      <w:r w:rsidR="004318DE">
        <w:rPr>
          <w:vertAlign w:val="subscript"/>
        </w:rPr>
        <w:t xml:space="preserve"> </w:t>
      </w:r>
      <w:r w:rsidR="00B1182C">
        <w:t xml:space="preserve">filtered is the filtered force in the </w:t>
      </w:r>
      <w:r w:rsidR="00B1182C">
        <w:rPr>
          <w:i/>
          <w:iCs/>
        </w:rPr>
        <w:t>x/y</w:t>
      </w:r>
      <w:r w:rsidR="00B1182C">
        <w:t xml:space="preserve"> direction. </w:t>
      </w:r>
    </w:p>
    <w:p w14:paraId="6C684778" w14:textId="7D5E89DD" w:rsidR="00713BC6" w:rsidRDefault="00713BC6" w:rsidP="00713BC6">
      <w:pPr>
        <w:pStyle w:val="Heading3"/>
        <w:numPr>
          <w:ilvl w:val="0"/>
          <w:numId w:val="0"/>
        </w:numPr>
      </w:pPr>
      <w:bookmarkStart w:id="126" w:name="_Toc102232519"/>
      <w:r>
        <w:t>Stability Testing for Parameter Identification</w:t>
      </w:r>
      <w:bookmarkEnd w:id="126"/>
    </w:p>
    <w:p w14:paraId="778AC046" w14:textId="77777777" w:rsidR="00713BC6" w:rsidRDefault="00713BC6" w:rsidP="00713BC6">
      <w:r>
        <w:t xml:space="preserve">Stability testing is the final method used to determine the tool-holder connection parameters. For this method, three representative tool geometries were selected. </w:t>
      </w:r>
    </w:p>
    <w:p w14:paraId="20FF3D09" w14:textId="77777777" w:rsidR="00713BC6" w:rsidRDefault="00713BC6" w:rsidP="00713BC6">
      <w:pPr>
        <w:spacing w:before="0" w:after="0"/>
      </w:pPr>
      <w:r>
        <w:t xml:space="preserve">Tool 6: 12.7 mm, 4 flute, 44.44 mm </w:t>
      </w:r>
      <w:proofErr w:type="spellStart"/>
      <w:r>
        <w:t>stickout</w:t>
      </w:r>
      <w:proofErr w:type="spellEnd"/>
      <w:r>
        <w:t xml:space="preserve"> length</w:t>
      </w:r>
    </w:p>
    <w:p w14:paraId="7AD542A1" w14:textId="77777777" w:rsidR="00713BC6" w:rsidRDefault="00713BC6" w:rsidP="00713BC6">
      <w:pPr>
        <w:spacing w:before="0" w:after="0"/>
      </w:pPr>
      <w:r>
        <w:t xml:space="preserve">Tool 18: 15.9 mm, 4 flute, 52.30 mm </w:t>
      </w:r>
      <w:proofErr w:type="spellStart"/>
      <w:r>
        <w:t>stickout</w:t>
      </w:r>
      <w:proofErr w:type="spellEnd"/>
      <w:r>
        <w:t xml:space="preserve"> length</w:t>
      </w:r>
    </w:p>
    <w:p w14:paraId="31217A94" w14:textId="3C566EA1" w:rsidR="00713BC6" w:rsidRPr="00B1182C" w:rsidRDefault="00713BC6" w:rsidP="00713BC6">
      <w:pPr>
        <w:spacing w:before="0" w:after="0"/>
      </w:pPr>
      <w:r>
        <w:t xml:space="preserve">Tool 27: 19.1 mm, 3 flute, 66.05 mm </w:t>
      </w:r>
      <w:proofErr w:type="spellStart"/>
      <w:r>
        <w:t>stickout</w:t>
      </w:r>
      <w:proofErr w:type="spellEnd"/>
      <w:r>
        <w:t xml:space="preserve"> length</w:t>
      </w:r>
    </w:p>
    <w:p w14:paraId="5FB943F5" w14:textId="2566BFF0" w:rsidR="00B94EB1" w:rsidRDefault="00B94EB1">
      <w:pPr>
        <w:spacing w:before="0" w:after="0" w:line="240" w:lineRule="auto"/>
        <w:jc w:val="left"/>
      </w:pPr>
      <w:r>
        <w:br w:type="page"/>
      </w:r>
    </w:p>
    <w:p w14:paraId="7598FA79" w14:textId="77777777" w:rsidR="00C97B1C" w:rsidRDefault="004C7445" w:rsidP="00C97B1C">
      <w:pPr>
        <w:keepNext/>
        <w:jc w:val="center"/>
      </w:pPr>
      <w:r w:rsidRPr="004C7445">
        <w:rPr>
          <w:noProof/>
        </w:rPr>
        <w:lastRenderedPageBreak/>
        <w:drawing>
          <wp:inline distT="0" distB="0" distL="0" distR="0" wp14:anchorId="45DD54D1" wp14:editId="7B96C577">
            <wp:extent cx="4841272" cy="2740024"/>
            <wp:effectExtent l="0" t="0" r="0" b="3810"/>
            <wp:docPr id="21" name="Picture 21">
              <a:extLst xmlns:a="http://schemas.openxmlformats.org/drawingml/2006/main">
                <a:ext uri="{FF2B5EF4-FFF2-40B4-BE49-F238E27FC236}">
                  <a16:creationId xmlns:a16="http://schemas.microsoft.com/office/drawing/2014/main" id="{5DB9BE3A-51E2-4785-9201-DD13D47557D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0">
                      <a:extLst>
                        <a:ext uri="{FF2B5EF4-FFF2-40B4-BE49-F238E27FC236}">
                          <a16:creationId xmlns:a16="http://schemas.microsoft.com/office/drawing/2014/main" id="{5DB9BE3A-51E2-4785-9201-DD13D47557DF}"/>
                        </a:ext>
                      </a:extLst>
                    </pic:cNvPr>
                    <pic:cNvPicPr>
                      <a:picLocks noChangeAspect="1"/>
                    </pic:cNvPicPr>
                  </pic:nvPicPr>
                  <pic:blipFill>
                    <a:blip r:embed="rId35">
                      <a:extLst>
                        <a:ext uri="{28A0092B-C50C-407E-A947-70E740481C1C}">
                          <a14:useLocalDpi xmlns:a14="http://schemas.microsoft.com/office/drawing/2010/main" val="0"/>
                        </a:ext>
                      </a:extLst>
                    </a:blip>
                    <a:stretch>
                      <a:fillRect/>
                    </a:stretch>
                  </pic:blipFill>
                  <pic:spPr>
                    <a:xfrm>
                      <a:off x="0" y="0"/>
                      <a:ext cx="4841272" cy="2740024"/>
                    </a:xfrm>
                    <a:prstGeom prst="rect">
                      <a:avLst/>
                    </a:prstGeom>
                  </pic:spPr>
                </pic:pic>
              </a:graphicData>
            </a:graphic>
          </wp:inline>
        </w:drawing>
      </w:r>
    </w:p>
    <w:p w14:paraId="75DC7615" w14:textId="23C72478" w:rsidR="00C952E4" w:rsidRDefault="00C952E4" w:rsidP="00C97B1C">
      <w:pPr>
        <w:keepNext/>
      </w:pPr>
      <w:bookmarkStart w:id="127" w:name="_Ref101706965"/>
      <w:bookmarkStart w:id="128" w:name="_Toc102232559"/>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21</w:t>
      </w:r>
      <w:r w:rsidR="00846B31">
        <w:rPr>
          <w:noProof/>
        </w:rPr>
        <w:fldChar w:fldCharType="end"/>
      </w:r>
      <w:bookmarkEnd w:id="127"/>
      <w:r>
        <w:t>. Cutting force coefficients were collected at 50% radial immersion in a down milling direction for all cuts.</w:t>
      </w:r>
      <w:bookmarkEnd w:id="128"/>
    </w:p>
    <w:p w14:paraId="38B8454B" w14:textId="77777777" w:rsidR="00531263" w:rsidRDefault="00A87088" w:rsidP="00531263">
      <w:pPr>
        <w:keepNext/>
        <w:jc w:val="center"/>
      </w:pPr>
      <w:r w:rsidRPr="00A87088">
        <w:rPr>
          <w:noProof/>
        </w:rPr>
        <w:drawing>
          <wp:inline distT="0" distB="0" distL="0" distR="0" wp14:anchorId="706EC4C6" wp14:editId="647FCE4C">
            <wp:extent cx="3657600" cy="2743200"/>
            <wp:effectExtent l="0" t="0" r="0" b="0"/>
            <wp:docPr id="15" name="Picture 15">
              <a:extLst xmlns:a="http://schemas.openxmlformats.org/drawingml/2006/main">
                <a:ext uri="{FF2B5EF4-FFF2-40B4-BE49-F238E27FC236}">
                  <a16:creationId xmlns:a16="http://schemas.microsoft.com/office/drawing/2014/main" id="{606C792A-C7C9-4A3E-9FD1-5F9AE999C7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606C792A-C7C9-4A3E-9FD1-5F9AE999C72A}"/>
                        </a:ext>
                      </a:extLst>
                    </pic:cNvPr>
                    <pic:cNvPicPr>
                      <a:picLocks noChangeAspect="1"/>
                    </pic:cNvPicPr>
                  </pic:nvPicPr>
                  <pic:blipFill>
                    <a:blip r:embed="rId36"/>
                    <a:stretch>
                      <a:fillRect/>
                    </a:stretch>
                  </pic:blipFill>
                  <pic:spPr>
                    <a:xfrm>
                      <a:off x="0" y="0"/>
                      <a:ext cx="3657600" cy="2743200"/>
                    </a:xfrm>
                    <a:prstGeom prst="rect">
                      <a:avLst/>
                    </a:prstGeom>
                  </pic:spPr>
                </pic:pic>
              </a:graphicData>
            </a:graphic>
          </wp:inline>
        </w:drawing>
      </w:r>
    </w:p>
    <w:p w14:paraId="0F029D61" w14:textId="164316E5" w:rsidR="00975CB2" w:rsidRDefault="00531263" w:rsidP="00F14F69">
      <w:pPr>
        <w:pStyle w:val="Caption"/>
      </w:pPr>
      <w:bookmarkStart w:id="129" w:name="_Ref101782670"/>
      <w:bookmarkStart w:id="130" w:name="_Toc102232560"/>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22</w:t>
      </w:r>
      <w:r w:rsidR="00846B31">
        <w:rPr>
          <w:noProof/>
        </w:rPr>
        <w:fldChar w:fldCharType="end"/>
      </w:r>
      <w:bookmarkEnd w:id="129"/>
      <w:r>
        <w:t xml:space="preserve">. The mean force and linear fit for tool 6 tested over five </w:t>
      </w:r>
      <w:proofErr w:type="spellStart"/>
      <w:r>
        <w:t>feedrates</w:t>
      </w:r>
      <w:proofErr w:type="spellEnd"/>
      <w:r>
        <w:t xml:space="preserve"> at 10650 rpm.</w:t>
      </w:r>
      <w:bookmarkEnd w:id="130"/>
      <w:r w:rsidR="00975CB2">
        <w:br w:type="page"/>
      </w:r>
    </w:p>
    <w:p w14:paraId="6AFF2F95" w14:textId="77777777" w:rsidR="00531263" w:rsidRDefault="00531263" w:rsidP="00531263">
      <w:pPr>
        <w:keepNext/>
        <w:jc w:val="center"/>
      </w:pPr>
      <w:r w:rsidRPr="00531263">
        <w:rPr>
          <w:noProof/>
        </w:rPr>
        <w:lastRenderedPageBreak/>
        <w:drawing>
          <wp:inline distT="0" distB="0" distL="0" distR="0" wp14:anchorId="0810BC75" wp14:editId="051A9B04">
            <wp:extent cx="3657600" cy="2743200"/>
            <wp:effectExtent l="0" t="0" r="0" b="0"/>
            <wp:docPr id="2060" name="Picture 2060">
              <a:extLst xmlns:a="http://schemas.openxmlformats.org/drawingml/2006/main">
                <a:ext uri="{FF2B5EF4-FFF2-40B4-BE49-F238E27FC236}">
                  <a16:creationId xmlns:a16="http://schemas.microsoft.com/office/drawing/2014/main" id="{EDDBE460-AACC-41C3-A063-F0486C5A21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EDDBE460-AACC-41C3-A063-F0486C5A218D}"/>
                        </a:ext>
                      </a:extLst>
                    </pic:cNvPr>
                    <pic:cNvPicPr>
                      <a:picLocks noChangeAspect="1"/>
                    </pic:cNvPicPr>
                  </pic:nvPicPr>
                  <pic:blipFill>
                    <a:blip r:embed="rId37"/>
                    <a:stretch>
                      <a:fillRect/>
                    </a:stretch>
                  </pic:blipFill>
                  <pic:spPr>
                    <a:xfrm>
                      <a:off x="0" y="0"/>
                      <a:ext cx="3657600" cy="2743200"/>
                    </a:xfrm>
                    <a:prstGeom prst="rect">
                      <a:avLst/>
                    </a:prstGeom>
                  </pic:spPr>
                </pic:pic>
              </a:graphicData>
            </a:graphic>
          </wp:inline>
        </w:drawing>
      </w:r>
    </w:p>
    <w:p w14:paraId="441A0AA7" w14:textId="14BDD945" w:rsidR="00A87088" w:rsidRDefault="00531263" w:rsidP="00F14F69">
      <w:pPr>
        <w:pStyle w:val="Caption"/>
      </w:pPr>
      <w:bookmarkStart w:id="131" w:name="_Ref101782672"/>
      <w:bookmarkStart w:id="132" w:name="_Toc102232561"/>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23</w:t>
      </w:r>
      <w:r w:rsidR="00846B31">
        <w:rPr>
          <w:noProof/>
        </w:rPr>
        <w:fldChar w:fldCharType="end"/>
      </w:r>
      <w:bookmarkEnd w:id="131"/>
      <w:r>
        <w:t xml:space="preserve">. </w:t>
      </w:r>
      <w:r w:rsidRPr="00023FEA">
        <w:t xml:space="preserve">The mean force and linear fit for tool </w:t>
      </w:r>
      <w:r>
        <w:t>18</w:t>
      </w:r>
      <w:r w:rsidRPr="00023FEA">
        <w:t xml:space="preserve"> tested over five </w:t>
      </w:r>
      <w:proofErr w:type="spellStart"/>
      <w:r w:rsidRPr="00023FEA">
        <w:t>feedrates</w:t>
      </w:r>
      <w:proofErr w:type="spellEnd"/>
      <w:r w:rsidRPr="00023FEA">
        <w:t xml:space="preserve"> at </w:t>
      </w:r>
      <w:r>
        <w:t>8000</w:t>
      </w:r>
      <w:r w:rsidRPr="00023FEA">
        <w:t xml:space="preserve"> rpm.</w:t>
      </w:r>
      <w:bookmarkEnd w:id="132"/>
    </w:p>
    <w:p w14:paraId="11DD901D" w14:textId="77777777" w:rsidR="00531263" w:rsidRDefault="00531263" w:rsidP="00531263">
      <w:pPr>
        <w:keepNext/>
        <w:jc w:val="center"/>
      </w:pPr>
      <w:r w:rsidRPr="00531263">
        <w:rPr>
          <w:noProof/>
        </w:rPr>
        <w:drawing>
          <wp:inline distT="0" distB="0" distL="0" distR="0" wp14:anchorId="058A322F" wp14:editId="21B3F24B">
            <wp:extent cx="3657600" cy="2743200"/>
            <wp:effectExtent l="0" t="0" r="0" b="0"/>
            <wp:docPr id="2061" name="Picture 2061">
              <a:extLst xmlns:a="http://schemas.openxmlformats.org/drawingml/2006/main">
                <a:ext uri="{FF2B5EF4-FFF2-40B4-BE49-F238E27FC236}">
                  <a16:creationId xmlns:a16="http://schemas.microsoft.com/office/drawing/2014/main" id="{48C73FAF-C4B1-43DC-83B0-DE593DB562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48C73FAF-C4B1-43DC-83B0-DE593DB56217}"/>
                        </a:ext>
                      </a:extLst>
                    </pic:cNvPr>
                    <pic:cNvPicPr>
                      <a:picLocks noChangeAspect="1"/>
                    </pic:cNvPicPr>
                  </pic:nvPicPr>
                  <pic:blipFill>
                    <a:blip r:embed="rId38"/>
                    <a:stretch>
                      <a:fillRect/>
                    </a:stretch>
                  </pic:blipFill>
                  <pic:spPr>
                    <a:xfrm>
                      <a:off x="0" y="0"/>
                      <a:ext cx="3657600" cy="2743200"/>
                    </a:xfrm>
                    <a:prstGeom prst="rect">
                      <a:avLst/>
                    </a:prstGeom>
                  </pic:spPr>
                </pic:pic>
              </a:graphicData>
            </a:graphic>
          </wp:inline>
        </w:drawing>
      </w:r>
    </w:p>
    <w:p w14:paraId="6317409C" w14:textId="673D61C5" w:rsidR="00C952E4" w:rsidRDefault="00531263" w:rsidP="00F14F69">
      <w:pPr>
        <w:pStyle w:val="Caption"/>
      </w:pPr>
      <w:bookmarkStart w:id="133" w:name="_Ref101782674"/>
      <w:bookmarkStart w:id="134" w:name="_Toc102232562"/>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24</w:t>
      </w:r>
      <w:r w:rsidR="00846B31">
        <w:rPr>
          <w:noProof/>
        </w:rPr>
        <w:fldChar w:fldCharType="end"/>
      </w:r>
      <w:bookmarkEnd w:id="133"/>
      <w:r>
        <w:t xml:space="preserve">. </w:t>
      </w:r>
      <w:r w:rsidRPr="0007496A">
        <w:t xml:space="preserve">The mean force and linear fit for tool </w:t>
      </w:r>
      <w:r>
        <w:t>27</w:t>
      </w:r>
      <w:r w:rsidRPr="0007496A">
        <w:t xml:space="preserve"> tested over five </w:t>
      </w:r>
      <w:proofErr w:type="spellStart"/>
      <w:r w:rsidRPr="0007496A">
        <w:t>feedrates</w:t>
      </w:r>
      <w:proofErr w:type="spellEnd"/>
      <w:r w:rsidRPr="0007496A">
        <w:t xml:space="preserve"> at 8000 rpm</w:t>
      </w:r>
      <w:r>
        <w:t>.</w:t>
      </w:r>
      <w:bookmarkEnd w:id="134"/>
      <w:r w:rsidR="00C952E4">
        <w:br w:type="page"/>
      </w:r>
    </w:p>
    <w:p w14:paraId="02423DC7" w14:textId="7A63928C" w:rsidR="00E61666" w:rsidRDefault="00E61666" w:rsidP="00F14F69">
      <w:pPr>
        <w:pStyle w:val="Caption"/>
      </w:pPr>
      <w:bookmarkStart w:id="135" w:name="_Ref101735830"/>
      <w:bookmarkStart w:id="136" w:name="_Toc102232529"/>
      <w:r>
        <w:lastRenderedPageBreak/>
        <w:t xml:space="preserve">Table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596F8C">
        <w:noBreakHyphen/>
      </w:r>
      <w:r w:rsidR="00846B31">
        <w:fldChar w:fldCharType="begin"/>
      </w:r>
      <w:r w:rsidR="00846B31">
        <w:instrText xml:space="preserve"> SEQ Table \* ARABIC \s 1 </w:instrText>
      </w:r>
      <w:r w:rsidR="00846B31">
        <w:fldChar w:fldCharType="separate"/>
      </w:r>
      <w:r w:rsidR="00394A58">
        <w:rPr>
          <w:noProof/>
        </w:rPr>
        <w:t>5</w:t>
      </w:r>
      <w:r w:rsidR="00846B31">
        <w:rPr>
          <w:noProof/>
        </w:rPr>
        <w:fldChar w:fldCharType="end"/>
      </w:r>
      <w:bookmarkEnd w:id="135"/>
      <w:r>
        <w:t xml:space="preserve">. </w:t>
      </w:r>
      <w:r w:rsidR="00F61B44">
        <w:t>M</w:t>
      </w:r>
      <w:r>
        <w:t>easured cutting force coefficients and uncertainty for tools 6, 18, and 27.</w:t>
      </w:r>
      <w:bookmarkEnd w:id="136"/>
    </w:p>
    <w:tbl>
      <w:tblPr>
        <w:tblStyle w:val="TableGrid"/>
        <w:tblW w:w="5000" w:type="pct"/>
        <w:jc w:val="center"/>
        <w:tblLook w:val="04A0" w:firstRow="1" w:lastRow="0" w:firstColumn="1" w:lastColumn="0" w:noHBand="0" w:noVBand="1"/>
      </w:tblPr>
      <w:tblGrid>
        <w:gridCol w:w="615"/>
        <w:gridCol w:w="1022"/>
        <w:gridCol w:w="1182"/>
        <w:gridCol w:w="1153"/>
        <w:gridCol w:w="1175"/>
        <w:gridCol w:w="1175"/>
        <w:gridCol w:w="1146"/>
        <w:gridCol w:w="1162"/>
      </w:tblGrid>
      <w:tr w:rsidR="00E61666" w:rsidRPr="004A0FA2" w14:paraId="1465EE8B" w14:textId="77777777" w:rsidTr="00F37048">
        <w:trPr>
          <w:jc w:val="center"/>
        </w:trPr>
        <w:tc>
          <w:tcPr>
            <w:tcW w:w="356" w:type="pct"/>
            <w:tcBorders>
              <w:bottom w:val="single" w:sz="24" w:space="0" w:color="auto"/>
            </w:tcBorders>
          </w:tcPr>
          <w:p w14:paraId="4248B5E3" w14:textId="77777777" w:rsidR="00E61666" w:rsidRPr="004A0FA2" w:rsidRDefault="00E61666" w:rsidP="00F37048">
            <w:pPr>
              <w:spacing w:before="0" w:after="0" w:line="240" w:lineRule="auto"/>
              <w:jc w:val="center"/>
              <w:rPr>
                <w:rFonts w:cs="Times New Roman"/>
                <w:b/>
                <w:bCs/>
                <w:sz w:val="16"/>
                <w:szCs w:val="16"/>
              </w:rPr>
            </w:pPr>
            <w:r w:rsidRPr="004A0FA2">
              <w:rPr>
                <w:rFonts w:cs="Times New Roman"/>
                <w:b/>
                <w:bCs/>
                <w:sz w:val="16"/>
                <w:szCs w:val="16"/>
              </w:rPr>
              <w:t>Tool</w:t>
            </w:r>
          </w:p>
        </w:tc>
        <w:tc>
          <w:tcPr>
            <w:tcW w:w="592" w:type="pct"/>
            <w:tcBorders>
              <w:bottom w:val="single" w:sz="24" w:space="0" w:color="auto"/>
            </w:tcBorders>
          </w:tcPr>
          <w:p w14:paraId="7A76A0F4" w14:textId="77777777" w:rsidR="00E61666" w:rsidRPr="004A0FA2" w:rsidRDefault="00E61666" w:rsidP="00F37048">
            <w:pPr>
              <w:spacing w:before="0" w:after="0" w:line="240" w:lineRule="auto"/>
              <w:jc w:val="center"/>
              <w:rPr>
                <w:rFonts w:cs="Times New Roman"/>
                <w:b/>
                <w:bCs/>
                <w:sz w:val="16"/>
                <w:szCs w:val="16"/>
              </w:rPr>
            </w:pPr>
          </w:p>
        </w:tc>
        <w:tc>
          <w:tcPr>
            <w:tcW w:w="685" w:type="pct"/>
            <w:tcBorders>
              <w:bottom w:val="single" w:sz="24" w:space="0" w:color="auto"/>
            </w:tcBorders>
            <w:vAlign w:val="center"/>
          </w:tcPr>
          <w:p w14:paraId="3409992B" w14:textId="77777777" w:rsidR="00E61666" w:rsidRPr="004A0FA2" w:rsidRDefault="00E61666" w:rsidP="00F37048">
            <w:pPr>
              <w:spacing w:before="0" w:after="0" w:line="240" w:lineRule="auto"/>
              <w:jc w:val="center"/>
              <w:rPr>
                <w:rFonts w:cs="Times New Roman"/>
                <w:b/>
                <w:bCs/>
                <w:sz w:val="16"/>
                <w:szCs w:val="16"/>
              </w:rPr>
            </w:pPr>
            <w:r w:rsidRPr="004A0FA2">
              <w:rPr>
                <w:rFonts w:cs="Times New Roman"/>
                <w:b/>
                <w:bCs/>
                <w:kern w:val="24"/>
                <w:sz w:val="16"/>
                <w:szCs w:val="16"/>
              </w:rPr>
              <w:t>k</w:t>
            </w:r>
            <w:r w:rsidRPr="004A0FA2">
              <w:rPr>
                <w:rFonts w:cs="Times New Roman"/>
                <w:b/>
                <w:bCs/>
                <w:kern w:val="24"/>
                <w:position w:val="-7"/>
                <w:sz w:val="16"/>
                <w:szCs w:val="16"/>
                <w:vertAlign w:val="subscript"/>
              </w:rPr>
              <w:t xml:space="preserve">n </w:t>
            </w:r>
            <w:r w:rsidRPr="004A0FA2">
              <w:rPr>
                <w:rFonts w:cs="Times New Roman"/>
                <w:b/>
                <w:bCs/>
                <w:kern w:val="24"/>
                <w:position w:val="-7"/>
                <w:sz w:val="16"/>
                <w:szCs w:val="16"/>
                <w:vertAlign w:val="subscript"/>
              </w:rPr>
              <w:br/>
            </w:r>
            <w:r w:rsidRPr="004A0FA2">
              <w:rPr>
                <w:rFonts w:cs="Times New Roman"/>
                <w:b/>
                <w:bCs/>
                <w:kern w:val="24"/>
                <w:sz w:val="16"/>
                <w:szCs w:val="16"/>
              </w:rPr>
              <w:t>(N/mm</w:t>
            </w:r>
            <w:r w:rsidRPr="004A0FA2">
              <w:rPr>
                <w:rFonts w:cs="Times New Roman"/>
                <w:b/>
                <w:bCs/>
                <w:kern w:val="24"/>
                <w:position w:val="8"/>
                <w:sz w:val="16"/>
                <w:szCs w:val="16"/>
                <w:vertAlign w:val="superscript"/>
              </w:rPr>
              <w:t>2</w:t>
            </w:r>
            <w:r w:rsidRPr="004A0FA2">
              <w:rPr>
                <w:rFonts w:cs="Times New Roman"/>
                <w:b/>
                <w:bCs/>
                <w:kern w:val="24"/>
                <w:sz w:val="16"/>
                <w:szCs w:val="16"/>
              </w:rPr>
              <w:t>)</w:t>
            </w:r>
          </w:p>
        </w:tc>
        <w:tc>
          <w:tcPr>
            <w:tcW w:w="668" w:type="pct"/>
            <w:tcBorders>
              <w:bottom w:val="single" w:sz="24" w:space="0" w:color="auto"/>
            </w:tcBorders>
            <w:vAlign w:val="center"/>
          </w:tcPr>
          <w:p w14:paraId="6F45C914" w14:textId="48459F5F" w:rsidR="00E61666" w:rsidRPr="004A0FA2" w:rsidRDefault="00E61666" w:rsidP="00F37048">
            <w:pPr>
              <w:spacing w:before="0" w:after="0" w:line="240" w:lineRule="auto"/>
              <w:jc w:val="center"/>
              <w:rPr>
                <w:rFonts w:cs="Times New Roman"/>
                <w:b/>
                <w:bCs/>
                <w:kern w:val="24"/>
                <w:position w:val="-7"/>
                <w:sz w:val="16"/>
                <w:szCs w:val="16"/>
                <w:vertAlign w:val="subscript"/>
              </w:rPr>
            </w:pPr>
            <w:r w:rsidRPr="004A0FA2">
              <w:rPr>
                <w:rFonts w:cs="Times New Roman"/>
                <w:b/>
                <w:bCs/>
                <w:kern w:val="24"/>
                <w:sz w:val="16"/>
                <w:szCs w:val="16"/>
              </w:rPr>
              <w:t>k</w:t>
            </w:r>
            <w:r w:rsidRPr="004A0FA2">
              <w:rPr>
                <w:rFonts w:cs="Times New Roman"/>
                <w:b/>
                <w:bCs/>
                <w:kern w:val="24"/>
                <w:position w:val="-7"/>
                <w:sz w:val="16"/>
                <w:szCs w:val="16"/>
                <w:vertAlign w:val="subscript"/>
              </w:rPr>
              <w:t>t</w:t>
            </w:r>
          </w:p>
          <w:p w14:paraId="634008E3" w14:textId="77777777" w:rsidR="00E61666" w:rsidRPr="004A0FA2" w:rsidRDefault="00E61666" w:rsidP="00F37048">
            <w:pPr>
              <w:spacing w:before="0" w:after="0" w:line="240" w:lineRule="auto"/>
              <w:jc w:val="center"/>
              <w:rPr>
                <w:rFonts w:cs="Times New Roman"/>
                <w:b/>
                <w:bCs/>
                <w:sz w:val="16"/>
                <w:szCs w:val="16"/>
              </w:rPr>
            </w:pPr>
            <w:r w:rsidRPr="004A0FA2">
              <w:rPr>
                <w:rFonts w:cs="Times New Roman"/>
                <w:b/>
                <w:bCs/>
                <w:kern w:val="24"/>
                <w:sz w:val="16"/>
                <w:szCs w:val="16"/>
              </w:rPr>
              <w:t>(N/mm</w:t>
            </w:r>
            <w:r w:rsidRPr="004A0FA2">
              <w:rPr>
                <w:rFonts w:cs="Times New Roman"/>
                <w:b/>
                <w:bCs/>
                <w:kern w:val="24"/>
                <w:position w:val="8"/>
                <w:sz w:val="16"/>
                <w:szCs w:val="16"/>
                <w:vertAlign w:val="superscript"/>
              </w:rPr>
              <w:t>2</w:t>
            </w:r>
            <w:r w:rsidRPr="004A0FA2">
              <w:rPr>
                <w:rFonts w:cs="Times New Roman"/>
                <w:b/>
                <w:bCs/>
                <w:kern w:val="24"/>
                <w:sz w:val="16"/>
                <w:szCs w:val="16"/>
              </w:rPr>
              <w:t>)</w:t>
            </w:r>
          </w:p>
        </w:tc>
        <w:tc>
          <w:tcPr>
            <w:tcW w:w="681" w:type="pct"/>
            <w:tcBorders>
              <w:bottom w:val="single" w:sz="24" w:space="0" w:color="auto"/>
            </w:tcBorders>
            <w:vAlign w:val="center"/>
          </w:tcPr>
          <w:p w14:paraId="2AA1D9C9" w14:textId="31FFD3F5" w:rsidR="00E61666" w:rsidRPr="004A0FA2" w:rsidRDefault="00E61666" w:rsidP="00F37048">
            <w:pPr>
              <w:spacing w:before="0" w:after="0" w:line="240" w:lineRule="auto"/>
              <w:jc w:val="center"/>
              <w:rPr>
                <w:rFonts w:cs="Times New Roman"/>
                <w:b/>
                <w:bCs/>
                <w:kern w:val="24"/>
                <w:position w:val="-7"/>
                <w:sz w:val="16"/>
                <w:szCs w:val="16"/>
                <w:vertAlign w:val="subscript"/>
              </w:rPr>
            </w:pPr>
            <w:r w:rsidRPr="004A0FA2">
              <w:rPr>
                <w:rFonts w:cs="Times New Roman"/>
                <w:b/>
                <w:bCs/>
                <w:kern w:val="24"/>
                <w:sz w:val="16"/>
                <w:szCs w:val="16"/>
              </w:rPr>
              <w:t>k</w:t>
            </w:r>
            <w:r w:rsidRPr="004A0FA2">
              <w:rPr>
                <w:rFonts w:cs="Times New Roman"/>
                <w:b/>
                <w:bCs/>
                <w:kern w:val="24"/>
                <w:position w:val="-7"/>
                <w:sz w:val="16"/>
                <w:szCs w:val="16"/>
                <w:vertAlign w:val="subscript"/>
              </w:rPr>
              <w:t>a</w:t>
            </w:r>
          </w:p>
          <w:p w14:paraId="1E2CCE63" w14:textId="77777777" w:rsidR="00E61666" w:rsidRPr="004A0FA2" w:rsidRDefault="00E61666" w:rsidP="00F37048">
            <w:pPr>
              <w:spacing w:before="0" w:after="0" w:line="240" w:lineRule="auto"/>
              <w:jc w:val="center"/>
              <w:rPr>
                <w:rFonts w:cs="Times New Roman"/>
                <w:b/>
                <w:bCs/>
                <w:sz w:val="16"/>
                <w:szCs w:val="16"/>
              </w:rPr>
            </w:pPr>
            <w:r w:rsidRPr="004A0FA2">
              <w:rPr>
                <w:rFonts w:cs="Times New Roman"/>
                <w:b/>
                <w:bCs/>
                <w:kern w:val="24"/>
                <w:sz w:val="16"/>
                <w:szCs w:val="16"/>
              </w:rPr>
              <w:t>(N/mm</w:t>
            </w:r>
            <w:r w:rsidRPr="004A0FA2">
              <w:rPr>
                <w:rFonts w:cs="Times New Roman"/>
                <w:b/>
                <w:bCs/>
                <w:kern w:val="24"/>
                <w:position w:val="8"/>
                <w:sz w:val="16"/>
                <w:szCs w:val="16"/>
                <w:vertAlign w:val="superscript"/>
              </w:rPr>
              <w:t>2</w:t>
            </w:r>
            <w:r w:rsidRPr="004A0FA2">
              <w:rPr>
                <w:rFonts w:cs="Times New Roman"/>
                <w:b/>
                <w:bCs/>
                <w:kern w:val="24"/>
                <w:sz w:val="16"/>
                <w:szCs w:val="16"/>
              </w:rPr>
              <w:t>)</w:t>
            </w:r>
          </w:p>
        </w:tc>
        <w:tc>
          <w:tcPr>
            <w:tcW w:w="681" w:type="pct"/>
            <w:tcBorders>
              <w:bottom w:val="single" w:sz="24" w:space="0" w:color="auto"/>
            </w:tcBorders>
            <w:vAlign w:val="center"/>
          </w:tcPr>
          <w:p w14:paraId="37F661B0" w14:textId="3E732CAE" w:rsidR="00E61666" w:rsidRPr="004A0FA2" w:rsidRDefault="00E61666" w:rsidP="00F37048">
            <w:pPr>
              <w:spacing w:before="0" w:after="0" w:line="240" w:lineRule="auto"/>
              <w:jc w:val="center"/>
              <w:rPr>
                <w:rFonts w:cs="Times New Roman"/>
                <w:b/>
                <w:bCs/>
                <w:kern w:val="24"/>
                <w:position w:val="-7"/>
                <w:sz w:val="16"/>
                <w:szCs w:val="16"/>
                <w:vertAlign w:val="subscript"/>
              </w:rPr>
            </w:pPr>
            <w:r w:rsidRPr="004A0FA2">
              <w:rPr>
                <w:rFonts w:cs="Times New Roman"/>
                <w:b/>
                <w:bCs/>
                <w:kern w:val="24"/>
                <w:sz w:val="16"/>
                <w:szCs w:val="16"/>
              </w:rPr>
              <w:t>k</w:t>
            </w:r>
            <w:r w:rsidRPr="004A0FA2">
              <w:rPr>
                <w:rFonts w:cs="Times New Roman"/>
                <w:b/>
                <w:bCs/>
                <w:kern w:val="24"/>
                <w:position w:val="-7"/>
                <w:sz w:val="16"/>
                <w:szCs w:val="16"/>
                <w:vertAlign w:val="subscript"/>
              </w:rPr>
              <w:t>ne</w:t>
            </w:r>
          </w:p>
          <w:p w14:paraId="020E7FD9" w14:textId="77777777" w:rsidR="00E61666" w:rsidRPr="004A0FA2" w:rsidRDefault="00E61666" w:rsidP="00F37048">
            <w:pPr>
              <w:spacing w:before="0" w:after="0" w:line="240" w:lineRule="auto"/>
              <w:jc w:val="center"/>
              <w:rPr>
                <w:rFonts w:cs="Times New Roman"/>
                <w:b/>
                <w:bCs/>
                <w:sz w:val="16"/>
                <w:szCs w:val="16"/>
              </w:rPr>
            </w:pPr>
            <w:r w:rsidRPr="004A0FA2">
              <w:rPr>
                <w:rFonts w:cs="Times New Roman"/>
                <w:b/>
                <w:bCs/>
                <w:kern w:val="24"/>
                <w:sz w:val="16"/>
                <w:szCs w:val="16"/>
              </w:rPr>
              <w:t>(N/mm)</w:t>
            </w:r>
          </w:p>
        </w:tc>
        <w:tc>
          <w:tcPr>
            <w:tcW w:w="664" w:type="pct"/>
            <w:tcBorders>
              <w:bottom w:val="single" w:sz="24" w:space="0" w:color="auto"/>
            </w:tcBorders>
            <w:vAlign w:val="center"/>
          </w:tcPr>
          <w:p w14:paraId="014B5252" w14:textId="6385DE69" w:rsidR="00E61666" w:rsidRPr="004A0FA2" w:rsidRDefault="00E61666" w:rsidP="00F37048">
            <w:pPr>
              <w:spacing w:before="0" w:after="0" w:line="240" w:lineRule="auto"/>
              <w:jc w:val="center"/>
              <w:rPr>
                <w:rFonts w:cs="Times New Roman"/>
                <w:b/>
                <w:bCs/>
                <w:kern w:val="24"/>
                <w:position w:val="-7"/>
                <w:sz w:val="16"/>
                <w:szCs w:val="16"/>
                <w:vertAlign w:val="subscript"/>
              </w:rPr>
            </w:pPr>
            <w:r w:rsidRPr="004A0FA2">
              <w:rPr>
                <w:rFonts w:cs="Times New Roman"/>
                <w:b/>
                <w:bCs/>
                <w:kern w:val="24"/>
                <w:sz w:val="16"/>
                <w:szCs w:val="16"/>
              </w:rPr>
              <w:t>k</w:t>
            </w:r>
            <w:proofErr w:type="spellStart"/>
            <w:r w:rsidRPr="004A0FA2">
              <w:rPr>
                <w:rFonts w:cs="Times New Roman"/>
                <w:b/>
                <w:bCs/>
                <w:kern w:val="24"/>
                <w:position w:val="-7"/>
                <w:sz w:val="16"/>
                <w:szCs w:val="16"/>
                <w:vertAlign w:val="subscript"/>
              </w:rPr>
              <w:t>te</w:t>
            </w:r>
            <w:proofErr w:type="spellEnd"/>
          </w:p>
          <w:p w14:paraId="41A1C6E5" w14:textId="77777777" w:rsidR="00E61666" w:rsidRPr="004A0FA2" w:rsidRDefault="00E61666" w:rsidP="00F37048">
            <w:pPr>
              <w:spacing w:before="0" w:after="0" w:line="240" w:lineRule="auto"/>
              <w:jc w:val="center"/>
              <w:rPr>
                <w:rFonts w:cs="Times New Roman"/>
                <w:b/>
                <w:bCs/>
                <w:sz w:val="16"/>
                <w:szCs w:val="16"/>
              </w:rPr>
            </w:pPr>
            <w:r w:rsidRPr="004A0FA2">
              <w:rPr>
                <w:rFonts w:cs="Times New Roman"/>
                <w:b/>
                <w:bCs/>
                <w:kern w:val="24"/>
                <w:sz w:val="16"/>
                <w:szCs w:val="16"/>
              </w:rPr>
              <w:t>(N/mm)</w:t>
            </w:r>
          </w:p>
        </w:tc>
        <w:tc>
          <w:tcPr>
            <w:tcW w:w="673" w:type="pct"/>
            <w:tcBorders>
              <w:bottom w:val="single" w:sz="24" w:space="0" w:color="auto"/>
            </w:tcBorders>
            <w:vAlign w:val="center"/>
          </w:tcPr>
          <w:p w14:paraId="76580504" w14:textId="21B23BC3" w:rsidR="00E61666" w:rsidRPr="004A0FA2" w:rsidRDefault="00E61666" w:rsidP="00F37048">
            <w:pPr>
              <w:spacing w:before="0" w:after="0" w:line="240" w:lineRule="auto"/>
              <w:jc w:val="center"/>
              <w:rPr>
                <w:rFonts w:cs="Times New Roman"/>
                <w:b/>
                <w:bCs/>
                <w:kern w:val="24"/>
                <w:position w:val="-7"/>
                <w:sz w:val="16"/>
                <w:szCs w:val="16"/>
                <w:vertAlign w:val="subscript"/>
              </w:rPr>
            </w:pPr>
            <w:r w:rsidRPr="004A0FA2">
              <w:rPr>
                <w:rFonts w:cs="Times New Roman"/>
                <w:b/>
                <w:bCs/>
                <w:kern w:val="24"/>
                <w:sz w:val="16"/>
                <w:szCs w:val="16"/>
              </w:rPr>
              <w:t>k</w:t>
            </w:r>
            <w:r w:rsidRPr="004A0FA2">
              <w:rPr>
                <w:rFonts w:cs="Times New Roman"/>
                <w:b/>
                <w:bCs/>
                <w:kern w:val="24"/>
                <w:position w:val="-7"/>
                <w:sz w:val="16"/>
                <w:szCs w:val="16"/>
                <w:vertAlign w:val="subscript"/>
              </w:rPr>
              <w:t>ae</w:t>
            </w:r>
          </w:p>
          <w:p w14:paraId="29C562A4" w14:textId="77777777" w:rsidR="00E61666" w:rsidRPr="004A0FA2" w:rsidRDefault="00E61666" w:rsidP="00F37048">
            <w:pPr>
              <w:spacing w:before="0" w:after="0" w:line="240" w:lineRule="auto"/>
              <w:jc w:val="center"/>
              <w:rPr>
                <w:rFonts w:cs="Times New Roman"/>
                <w:b/>
                <w:bCs/>
                <w:sz w:val="16"/>
                <w:szCs w:val="16"/>
              </w:rPr>
            </w:pPr>
            <w:r w:rsidRPr="004A0FA2">
              <w:rPr>
                <w:rFonts w:cs="Times New Roman"/>
                <w:b/>
                <w:bCs/>
                <w:kern w:val="24"/>
                <w:sz w:val="16"/>
                <w:szCs w:val="16"/>
              </w:rPr>
              <w:t>(N/mm)</w:t>
            </w:r>
          </w:p>
        </w:tc>
      </w:tr>
      <w:tr w:rsidR="00E61666" w:rsidRPr="004A0FA2" w14:paraId="5A69B7FA" w14:textId="77777777" w:rsidTr="00F37048">
        <w:trPr>
          <w:jc w:val="center"/>
        </w:trPr>
        <w:tc>
          <w:tcPr>
            <w:tcW w:w="356" w:type="pct"/>
            <w:vMerge w:val="restart"/>
            <w:tcBorders>
              <w:top w:val="single" w:sz="24" w:space="0" w:color="auto"/>
            </w:tcBorders>
            <w:vAlign w:val="center"/>
          </w:tcPr>
          <w:p w14:paraId="257D107B"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6</w:t>
            </w:r>
          </w:p>
        </w:tc>
        <w:tc>
          <w:tcPr>
            <w:tcW w:w="592" w:type="pct"/>
            <w:tcBorders>
              <w:top w:val="single" w:sz="24" w:space="0" w:color="auto"/>
            </w:tcBorders>
          </w:tcPr>
          <w:p w14:paraId="49EE0B2F"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Measured</w:t>
            </w:r>
          </w:p>
        </w:tc>
        <w:tc>
          <w:tcPr>
            <w:tcW w:w="685" w:type="pct"/>
            <w:tcBorders>
              <w:top w:val="single" w:sz="24" w:space="0" w:color="auto"/>
            </w:tcBorders>
            <w:vAlign w:val="center"/>
          </w:tcPr>
          <w:p w14:paraId="4C2FF55F"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107.27</w:t>
            </w:r>
          </w:p>
        </w:tc>
        <w:tc>
          <w:tcPr>
            <w:tcW w:w="668" w:type="pct"/>
            <w:tcBorders>
              <w:top w:val="single" w:sz="24" w:space="0" w:color="auto"/>
            </w:tcBorders>
            <w:vAlign w:val="center"/>
          </w:tcPr>
          <w:p w14:paraId="66E51B8B"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602.77</w:t>
            </w:r>
          </w:p>
        </w:tc>
        <w:tc>
          <w:tcPr>
            <w:tcW w:w="681" w:type="pct"/>
            <w:tcBorders>
              <w:top w:val="single" w:sz="24" w:space="0" w:color="auto"/>
            </w:tcBorders>
            <w:vAlign w:val="center"/>
          </w:tcPr>
          <w:p w14:paraId="7E5EA21F"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187.81</w:t>
            </w:r>
          </w:p>
        </w:tc>
        <w:tc>
          <w:tcPr>
            <w:tcW w:w="681" w:type="pct"/>
            <w:tcBorders>
              <w:top w:val="single" w:sz="24" w:space="0" w:color="auto"/>
            </w:tcBorders>
            <w:vAlign w:val="center"/>
          </w:tcPr>
          <w:p w14:paraId="0F7E7E6B"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16.79</w:t>
            </w:r>
          </w:p>
        </w:tc>
        <w:tc>
          <w:tcPr>
            <w:tcW w:w="664" w:type="pct"/>
            <w:tcBorders>
              <w:top w:val="single" w:sz="24" w:space="0" w:color="auto"/>
            </w:tcBorders>
            <w:vAlign w:val="center"/>
          </w:tcPr>
          <w:p w14:paraId="02C48BCB"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15.11</w:t>
            </w:r>
          </w:p>
        </w:tc>
        <w:tc>
          <w:tcPr>
            <w:tcW w:w="673" w:type="pct"/>
            <w:tcBorders>
              <w:top w:val="single" w:sz="24" w:space="0" w:color="auto"/>
            </w:tcBorders>
            <w:vAlign w:val="center"/>
          </w:tcPr>
          <w:p w14:paraId="493391B5"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-0.20</w:t>
            </w:r>
          </w:p>
        </w:tc>
      </w:tr>
      <w:tr w:rsidR="00E61666" w:rsidRPr="004A0FA2" w14:paraId="37BFCF20" w14:textId="77777777" w:rsidTr="00F37048">
        <w:trPr>
          <w:jc w:val="center"/>
        </w:trPr>
        <w:tc>
          <w:tcPr>
            <w:tcW w:w="356" w:type="pct"/>
            <w:vMerge/>
            <w:tcBorders>
              <w:bottom w:val="single" w:sz="24" w:space="0" w:color="auto"/>
            </w:tcBorders>
          </w:tcPr>
          <w:p w14:paraId="24C3DFE4" w14:textId="77777777" w:rsidR="00E61666" w:rsidRPr="004A0FA2" w:rsidRDefault="00E61666" w:rsidP="00F37048">
            <w:pPr>
              <w:spacing w:before="0" w:after="0" w:line="240" w:lineRule="auto"/>
              <w:jc w:val="center"/>
              <w:rPr>
                <w:rFonts w:cs="Times New Roman"/>
                <w:sz w:val="16"/>
                <w:szCs w:val="16"/>
              </w:rPr>
            </w:pPr>
          </w:p>
        </w:tc>
        <w:tc>
          <w:tcPr>
            <w:tcW w:w="592" w:type="pct"/>
            <w:tcBorders>
              <w:bottom w:val="single" w:sz="24" w:space="0" w:color="auto"/>
            </w:tcBorders>
          </w:tcPr>
          <w:p w14:paraId="09710127"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2σ</w:t>
            </w:r>
          </w:p>
        </w:tc>
        <w:tc>
          <w:tcPr>
            <w:tcW w:w="685" w:type="pct"/>
            <w:tcBorders>
              <w:bottom w:val="single" w:sz="24" w:space="0" w:color="auto"/>
            </w:tcBorders>
            <w:vAlign w:val="center"/>
          </w:tcPr>
          <w:p w14:paraId="4F45E80B"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24.40</w:t>
            </w:r>
          </w:p>
        </w:tc>
        <w:tc>
          <w:tcPr>
            <w:tcW w:w="668" w:type="pct"/>
            <w:tcBorders>
              <w:bottom w:val="single" w:sz="24" w:space="0" w:color="auto"/>
            </w:tcBorders>
            <w:vAlign w:val="center"/>
          </w:tcPr>
          <w:p w14:paraId="47E3D4A6"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12.30</w:t>
            </w:r>
          </w:p>
        </w:tc>
        <w:tc>
          <w:tcPr>
            <w:tcW w:w="681" w:type="pct"/>
            <w:tcBorders>
              <w:bottom w:val="single" w:sz="24" w:space="0" w:color="auto"/>
            </w:tcBorders>
            <w:vAlign w:val="center"/>
          </w:tcPr>
          <w:p w14:paraId="0A61B84E"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18.74</w:t>
            </w:r>
          </w:p>
        </w:tc>
        <w:tc>
          <w:tcPr>
            <w:tcW w:w="681" w:type="pct"/>
            <w:tcBorders>
              <w:bottom w:val="single" w:sz="24" w:space="0" w:color="auto"/>
            </w:tcBorders>
            <w:vAlign w:val="center"/>
          </w:tcPr>
          <w:p w14:paraId="61E82D33"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1.36</w:t>
            </w:r>
          </w:p>
        </w:tc>
        <w:tc>
          <w:tcPr>
            <w:tcW w:w="664" w:type="pct"/>
            <w:tcBorders>
              <w:bottom w:val="single" w:sz="24" w:space="0" w:color="auto"/>
            </w:tcBorders>
            <w:vAlign w:val="center"/>
          </w:tcPr>
          <w:p w14:paraId="231AE574"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0.41</w:t>
            </w:r>
          </w:p>
        </w:tc>
        <w:tc>
          <w:tcPr>
            <w:tcW w:w="673" w:type="pct"/>
            <w:tcBorders>
              <w:bottom w:val="single" w:sz="24" w:space="0" w:color="auto"/>
            </w:tcBorders>
            <w:vAlign w:val="center"/>
          </w:tcPr>
          <w:p w14:paraId="59E16A81"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0.94</w:t>
            </w:r>
          </w:p>
        </w:tc>
      </w:tr>
      <w:tr w:rsidR="00E61666" w:rsidRPr="004A0FA2" w14:paraId="4F959CF4" w14:textId="77777777" w:rsidTr="00F37048">
        <w:trPr>
          <w:jc w:val="center"/>
        </w:trPr>
        <w:tc>
          <w:tcPr>
            <w:tcW w:w="356" w:type="pct"/>
            <w:vMerge w:val="restart"/>
            <w:tcBorders>
              <w:top w:val="single" w:sz="24" w:space="0" w:color="auto"/>
            </w:tcBorders>
            <w:vAlign w:val="center"/>
          </w:tcPr>
          <w:p w14:paraId="5479C68E"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18</w:t>
            </w:r>
          </w:p>
        </w:tc>
        <w:tc>
          <w:tcPr>
            <w:tcW w:w="592" w:type="pct"/>
            <w:tcBorders>
              <w:top w:val="single" w:sz="24" w:space="0" w:color="auto"/>
            </w:tcBorders>
          </w:tcPr>
          <w:p w14:paraId="5EC31DCF"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Measured</w:t>
            </w:r>
          </w:p>
        </w:tc>
        <w:tc>
          <w:tcPr>
            <w:tcW w:w="685" w:type="pct"/>
            <w:tcBorders>
              <w:top w:val="single" w:sz="24" w:space="0" w:color="auto"/>
            </w:tcBorders>
            <w:vAlign w:val="center"/>
          </w:tcPr>
          <w:p w14:paraId="7E5B816F"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168.89</w:t>
            </w:r>
          </w:p>
        </w:tc>
        <w:tc>
          <w:tcPr>
            <w:tcW w:w="668" w:type="pct"/>
            <w:tcBorders>
              <w:top w:val="single" w:sz="24" w:space="0" w:color="auto"/>
            </w:tcBorders>
            <w:vAlign w:val="center"/>
          </w:tcPr>
          <w:p w14:paraId="17818D77"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684.81</w:t>
            </w:r>
          </w:p>
        </w:tc>
        <w:tc>
          <w:tcPr>
            <w:tcW w:w="681" w:type="pct"/>
            <w:tcBorders>
              <w:top w:val="single" w:sz="24" w:space="0" w:color="auto"/>
            </w:tcBorders>
            <w:vAlign w:val="center"/>
          </w:tcPr>
          <w:p w14:paraId="601CD7BC"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210.80</w:t>
            </w:r>
          </w:p>
        </w:tc>
        <w:tc>
          <w:tcPr>
            <w:tcW w:w="681" w:type="pct"/>
            <w:tcBorders>
              <w:top w:val="single" w:sz="24" w:space="0" w:color="auto"/>
            </w:tcBorders>
            <w:vAlign w:val="center"/>
          </w:tcPr>
          <w:p w14:paraId="4D8D2867"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11.25</w:t>
            </w:r>
          </w:p>
        </w:tc>
        <w:tc>
          <w:tcPr>
            <w:tcW w:w="664" w:type="pct"/>
            <w:tcBorders>
              <w:top w:val="single" w:sz="24" w:space="0" w:color="auto"/>
            </w:tcBorders>
            <w:vAlign w:val="center"/>
          </w:tcPr>
          <w:p w14:paraId="3B53E0D8"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10.039</w:t>
            </w:r>
          </w:p>
        </w:tc>
        <w:tc>
          <w:tcPr>
            <w:tcW w:w="673" w:type="pct"/>
            <w:tcBorders>
              <w:top w:val="single" w:sz="24" w:space="0" w:color="auto"/>
            </w:tcBorders>
            <w:vAlign w:val="center"/>
          </w:tcPr>
          <w:p w14:paraId="1BE587C0"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0.08</w:t>
            </w:r>
          </w:p>
        </w:tc>
      </w:tr>
      <w:tr w:rsidR="00E61666" w:rsidRPr="004A0FA2" w14:paraId="4DFBA99F" w14:textId="77777777" w:rsidTr="00F37048">
        <w:trPr>
          <w:jc w:val="center"/>
        </w:trPr>
        <w:tc>
          <w:tcPr>
            <w:tcW w:w="356" w:type="pct"/>
            <w:vMerge/>
            <w:tcBorders>
              <w:bottom w:val="single" w:sz="24" w:space="0" w:color="auto"/>
            </w:tcBorders>
          </w:tcPr>
          <w:p w14:paraId="39B30C11" w14:textId="77777777" w:rsidR="00E61666" w:rsidRPr="004A0FA2" w:rsidRDefault="00E61666" w:rsidP="00F37048">
            <w:pPr>
              <w:spacing w:before="0" w:after="0" w:line="240" w:lineRule="auto"/>
              <w:jc w:val="center"/>
              <w:rPr>
                <w:rFonts w:cs="Times New Roman"/>
                <w:sz w:val="16"/>
                <w:szCs w:val="16"/>
              </w:rPr>
            </w:pPr>
          </w:p>
        </w:tc>
        <w:tc>
          <w:tcPr>
            <w:tcW w:w="592" w:type="pct"/>
            <w:tcBorders>
              <w:bottom w:val="single" w:sz="24" w:space="0" w:color="auto"/>
            </w:tcBorders>
          </w:tcPr>
          <w:p w14:paraId="24E2B055"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2σ</w:t>
            </w:r>
          </w:p>
        </w:tc>
        <w:tc>
          <w:tcPr>
            <w:tcW w:w="685" w:type="pct"/>
            <w:tcBorders>
              <w:bottom w:val="single" w:sz="24" w:space="0" w:color="auto"/>
            </w:tcBorders>
            <w:vAlign w:val="center"/>
          </w:tcPr>
          <w:p w14:paraId="279383A6"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16.53</w:t>
            </w:r>
          </w:p>
        </w:tc>
        <w:tc>
          <w:tcPr>
            <w:tcW w:w="668" w:type="pct"/>
            <w:tcBorders>
              <w:bottom w:val="single" w:sz="24" w:space="0" w:color="auto"/>
            </w:tcBorders>
            <w:vAlign w:val="center"/>
          </w:tcPr>
          <w:p w14:paraId="612E37D1"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16.78</w:t>
            </w:r>
          </w:p>
        </w:tc>
        <w:tc>
          <w:tcPr>
            <w:tcW w:w="681" w:type="pct"/>
            <w:tcBorders>
              <w:bottom w:val="single" w:sz="24" w:space="0" w:color="auto"/>
            </w:tcBorders>
            <w:vAlign w:val="center"/>
          </w:tcPr>
          <w:p w14:paraId="452035D3"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7.02</w:t>
            </w:r>
          </w:p>
        </w:tc>
        <w:tc>
          <w:tcPr>
            <w:tcW w:w="681" w:type="pct"/>
            <w:tcBorders>
              <w:bottom w:val="single" w:sz="24" w:space="0" w:color="auto"/>
            </w:tcBorders>
            <w:vAlign w:val="center"/>
          </w:tcPr>
          <w:p w14:paraId="7FBDC4E0"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1.30</w:t>
            </w:r>
          </w:p>
        </w:tc>
        <w:tc>
          <w:tcPr>
            <w:tcW w:w="664" w:type="pct"/>
            <w:tcBorders>
              <w:bottom w:val="single" w:sz="24" w:space="0" w:color="auto"/>
            </w:tcBorders>
            <w:vAlign w:val="center"/>
          </w:tcPr>
          <w:p w14:paraId="2E36D4CA"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0.85</w:t>
            </w:r>
          </w:p>
        </w:tc>
        <w:tc>
          <w:tcPr>
            <w:tcW w:w="673" w:type="pct"/>
            <w:tcBorders>
              <w:bottom w:val="single" w:sz="24" w:space="0" w:color="auto"/>
            </w:tcBorders>
            <w:vAlign w:val="center"/>
          </w:tcPr>
          <w:p w14:paraId="088E1656"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0.47</w:t>
            </w:r>
          </w:p>
        </w:tc>
      </w:tr>
      <w:tr w:rsidR="00E61666" w:rsidRPr="004A0FA2" w14:paraId="20035B5D" w14:textId="77777777" w:rsidTr="00F37048">
        <w:trPr>
          <w:jc w:val="center"/>
        </w:trPr>
        <w:tc>
          <w:tcPr>
            <w:tcW w:w="356" w:type="pct"/>
            <w:vMerge w:val="restart"/>
            <w:tcBorders>
              <w:top w:val="single" w:sz="24" w:space="0" w:color="auto"/>
            </w:tcBorders>
            <w:vAlign w:val="center"/>
          </w:tcPr>
          <w:p w14:paraId="4AA7246F"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27</w:t>
            </w:r>
          </w:p>
        </w:tc>
        <w:tc>
          <w:tcPr>
            <w:tcW w:w="592" w:type="pct"/>
            <w:tcBorders>
              <w:top w:val="single" w:sz="24" w:space="0" w:color="auto"/>
            </w:tcBorders>
          </w:tcPr>
          <w:p w14:paraId="092D90D7"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Measured</w:t>
            </w:r>
          </w:p>
        </w:tc>
        <w:tc>
          <w:tcPr>
            <w:tcW w:w="685" w:type="pct"/>
            <w:tcBorders>
              <w:top w:val="single" w:sz="24" w:space="0" w:color="auto"/>
            </w:tcBorders>
            <w:vAlign w:val="center"/>
          </w:tcPr>
          <w:p w14:paraId="341A4BC4"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84.22</w:t>
            </w:r>
          </w:p>
        </w:tc>
        <w:tc>
          <w:tcPr>
            <w:tcW w:w="668" w:type="pct"/>
            <w:tcBorders>
              <w:top w:val="single" w:sz="24" w:space="0" w:color="auto"/>
            </w:tcBorders>
            <w:vAlign w:val="center"/>
          </w:tcPr>
          <w:p w14:paraId="6FD978DD"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645.80</w:t>
            </w:r>
          </w:p>
        </w:tc>
        <w:tc>
          <w:tcPr>
            <w:tcW w:w="681" w:type="pct"/>
            <w:tcBorders>
              <w:top w:val="single" w:sz="24" w:space="0" w:color="auto"/>
            </w:tcBorders>
            <w:vAlign w:val="center"/>
          </w:tcPr>
          <w:p w14:paraId="04FEAE40"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200.13</w:t>
            </w:r>
          </w:p>
        </w:tc>
        <w:tc>
          <w:tcPr>
            <w:tcW w:w="681" w:type="pct"/>
            <w:tcBorders>
              <w:top w:val="single" w:sz="24" w:space="0" w:color="auto"/>
            </w:tcBorders>
            <w:vAlign w:val="center"/>
          </w:tcPr>
          <w:p w14:paraId="396F7962"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13.95</w:t>
            </w:r>
          </w:p>
        </w:tc>
        <w:tc>
          <w:tcPr>
            <w:tcW w:w="664" w:type="pct"/>
            <w:tcBorders>
              <w:top w:val="single" w:sz="24" w:space="0" w:color="auto"/>
            </w:tcBorders>
            <w:vAlign w:val="center"/>
          </w:tcPr>
          <w:p w14:paraId="04907DEC"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13.39</w:t>
            </w:r>
          </w:p>
        </w:tc>
        <w:tc>
          <w:tcPr>
            <w:tcW w:w="673" w:type="pct"/>
            <w:tcBorders>
              <w:top w:val="single" w:sz="24" w:space="0" w:color="auto"/>
            </w:tcBorders>
            <w:vAlign w:val="center"/>
          </w:tcPr>
          <w:p w14:paraId="363B67A1"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-0.37</w:t>
            </w:r>
          </w:p>
        </w:tc>
      </w:tr>
      <w:tr w:rsidR="00E61666" w:rsidRPr="004A0FA2" w14:paraId="08C1B65F" w14:textId="77777777" w:rsidTr="00F37048">
        <w:trPr>
          <w:jc w:val="center"/>
        </w:trPr>
        <w:tc>
          <w:tcPr>
            <w:tcW w:w="356" w:type="pct"/>
            <w:vMerge/>
          </w:tcPr>
          <w:p w14:paraId="3BD4CA63" w14:textId="77777777" w:rsidR="00E61666" w:rsidRPr="004A0FA2" w:rsidRDefault="00E61666" w:rsidP="00F37048">
            <w:pPr>
              <w:spacing w:before="0" w:after="0" w:line="240" w:lineRule="auto"/>
              <w:jc w:val="center"/>
              <w:rPr>
                <w:rFonts w:cs="Times New Roman"/>
                <w:sz w:val="16"/>
                <w:szCs w:val="16"/>
              </w:rPr>
            </w:pPr>
          </w:p>
        </w:tc>
        <w:tc>
          <w:tcPr>
            <w:tcW w:w="592" w:type="pct"/>
          </w:tcPr>
          <w:p w14:paraId="6D651C5E" w14:textId="77777777" w:rsidR="00E61666" w:rsidRPr="004A0FA2" w:rsidRDefault="00E61666" w:rsidP="00F37048">
            <w:pPr>
              <w:spacing w:before="0" w:after="0" w:line="240" w:lineRule="auto"/>
              <w:jc w:val="center"/>
              <w:rPr>
                <w:rFonts w:cs="Times New Roman"/>
                <w:sz w:val="16"/>
                <w:szCs w:val="16"/>
              </w:rPr>
            </w:pPr>
            <w:r w:rsidRPr="004A0FA2">
              <w:rPr>
                <w:rFonts w:cs="Times New Roman"/>
                <w:sz w:val="16"/>
                <w:szCs w:val="16"/>
              </w:rPr>
              <w:t>2σ</w:t>
            </w:r>
          </w:p>
        </w:tc>
        <w:tc>
          <w:tcPr>
            <w:tcW w:w="685" w:type="pct"/>
            <w:vAlign w:val="center"/>
          </w:tcPr>
          <w:p w14:paraId="5AFE2B46"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9.11</w:t>
            </w:r>
          </w:p>
        </w:tc>
        <w:tc>
          <w:tcPr>
            <w:tcW w:w="668" w:type="pct"/>
            <w:vAlign w:val="center"/>
          </w:tcPr>
          <w:p w14:paraId="63CEF046"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26.43</w:t>
            </w:r>
          </w:p>
        </w:tc>
        <w:tc>
          <w:tcPr>
            <w:tcW w:w="681" w:type="pct"/>
            <w:vAlign w:val="center"/>
          </w:tcPr>
          <w:p w14:paraId="14E49116"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9.19</w:t>
            </w:r>
          </w:p>
        </w:tc>
        <w:tc>
          <w:tcPr>
            <w:tcW w:w="681" w:type="pct"/>
            <w:vAlign w:val="center"/>
          </w:tcPr>
          <w:p w14:paraId="1F9EC2CD"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0.96</w:t>
            </w:r>
          </w:p>
        </w:tc>
        <w:tc>
          <w:tcPr>
            <w:tcW w:w="664" w:type="pct"/>
            <w:vAlign w:val="center"/>
          </w:tcPr>
          <w:p w14:paraId="28A3E2BA"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1.91</w:t>
            </w:r>
          </w:p>
        </w:tc>
        <w:tc>
          <w:tcPr>
            <w:tcW w:w="673" w:type="pct"/>
            <w:vAlign w:val="center"/>
          </w:tcPr>
          <w:p w14:paraId="323DD283" w14:textId="77777777" w:rsidR="00E61666" w:rsidRPr="004A0FA2" w:rsidRDefault="00E61666" w:rsidP="00F37048">
            <w:pPr>
              <w:spacing w:before="0" w:after="0" w:line="240" w:lineRule="auto"/>
              <w:jc w:val="center"/>
              <w:rPr>
                <w:rFonts w:cs="Times New Roman"/>
                <w:sz w:val="16"/>
                <w:szCs w:val="16"/>
              </w:rPr>
            </w:pPr>
            <w:r w:rsidRPr="004A0FA2">
              <w:rPr>
                <w:rFonts w:cs="Times New Roman"/>
                <w:color w:val="000000"/>
                <w:kern w:val="24"/>
                <w:sz w:val="16"/>
                <w:szCs w:val="16"/>
              </w:rPr>
              <w:t>0.70</w:t>
            </w:r>
          </w:p>
        </w:tc>
      </w:tr>
    </w:tbl>
    <w:p w14:paraId="476AB853" w14:textId="6B2CE84E" w:rsidR="00E61666" w:rsidRDefault="00E61666" w:rsidP="00E2293F">
      <w:pPr>
        <w:keepNext/>
        <w:spacing w:after="0"/>
        <w:jc w:val="center"/>
      </w:pPr>
      <w:r w:rsidRPr="00D9444D">
        <w:rPr>
          <w:noProof/>
        </w:rPr>
        <w:drawing>
          <wp:inline distT="0" distB="0" distL="0" distR="0" wp14:anchorId="5A536E01" wp14:editId="4DAFF2FB">
            <wp:extent cx="1435704" cy="1828800"/>
            <wp:effectExtent l="0" t="0" r="0" b="0"/>
            <wp:docPr id="1026" name="Picture 1026">
              <a:extLst xmlns:a="http://schemas.openxmlformats.org/drawingml/2006/main">
                <a:ext uri="{FF2B5EF4-FFF2-40B4-BE49-F238E27FC236}">
                  <a16:creationId xmlns:a16="http://schemas.microsoft.com/office/drawing/2014/main" id="{5E939F1D-0C90-4218-8C30-DF183BB4D16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5E939F1D-0C90-4218-8C30-DF183BB4D16B}"/>
                        </a:ext>
                      </a:extLst>
                    </pic:cNvPr>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r="19149" b="22735"/>
                    <a:stretch/>
                  </pic:blipFill>
                  <pic:spPr bwMode="auto">
                    <a:xfrm>
                      <a:off x="0" y="0"/>
                      <a:ext cx="1435704" cy="1828800"/>
                    </a:xfrm>
                    <a:prstGeom prst="rect">
                      <a:avLst/>
                    </a:prstGeom>
                    <a:noFill/>
                    <a:extLst>
                      <a:ext uri="{909E8E84-426E-40DD-AFC4-6F175D3DCCD1}">
                        <a14:hiddenFill xmlns:a14="http://schemas.microsoft.com/office/drawing/2010/main">
                          <a:solidFill>
                            <a:srgbClr val="FFFFFF"/>
                          </a:solidFill>
                        </a14:hiddenFill>
                      </a:ext>
                    </a:extLst>
                  </pic:spPr>
                </pic:pic>
              </a:graphicData>
            </a:graphic>
          </wp:inline>
        </w:drawing>
      </w:r>
    </w:p>
    <w:p w14:paraId="642E2BCE" w14:textId="4C68685C" w:rsidR="00E61666" w:rsidRDefault="00E61666" w:rsidP="004A0FA2">
      <w:pPr>
        <w:pStyle w:val="Caption"/>
        <w:spacing w:after="240"/>
      </w:pPr>
      <w:bookmarkStart w:id="137" w:name="_Ref101735757"/>
      <w:bookmarkStart w:id="138" w:name="_Toc102232563"/>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25</w:t>
      </w:r>
      <w:r w:rsidR="00846B31">
        <w:rPr>
          <w:noProof/>
        </w:rPr>
        <w:fldChar w:fldCharType="end"/>
      </w:r>
      <w:bookmarkEnd w:id="137"/>
      <w:r>
        <w:t>. Runout of the tools was measured using a dial indicator.</w:t>
      </w:r>
      <w:bookmarkEnd w:id="138"/>
    </w:p>
    <w:p w14:paraId="4F7A0DAA" w14:textId="2DEE9773" w:rsidR="00AB4C24" w:rsidRDefault="00AB4C24" w:rsidP="00E20316">
      <w:pPr>
        <w:pStyle w:val="Caption"/>
        <w:jc w:val="center"/>
      </w:pPr>
      <w:r w:rsidRPr="00AB4C24">
        <w:rPr>
          <w:noProof/>
        </w:rPr>
        <w:drawing>
          <wp:inline distT="0" distB="0" distL="0" distR="0" wp14:anchorId="203EA0B9" wp14:editId="5165EBA1">
            <wp:extent cx="4246341" cy="2651760"/>
            <wp:effectExtent l="0" t="0" r="0" b="0"/>
            <wp:docPr id="2064" name="Picture 2064">
              <a:extLst xmlns:a="http://schemas.openxmlformats.org/drawingml/2006/main">
                <a:ext uri="{FF2B5EF4-FFF2-40B4-BE49-F238E27FC236}">
                  <a16:creationId xmlns:a16="http://schemas.microsoft.com/office/drawing/2014/main" id="{C3D57659-34B4-4152-BD4E-C6C0C9DFA6C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a:extLst>
                        <a:ext uri="{FF2B5EF4-FFF2-40B4-BE49-F238E27FC236}">
                          <a16:creationId xmlns:a16="http://schemas.microsoft.com/office/drawing/2014/main" id="{C3D57659-34B4-4152-BD4E-C6C0C9DFA6CA}"/>
                        </a:ext>
                      </a:extLst>
                    </pic:cNvPr>
                    <pic:cNvPicPr>
                      <a:picLocks noChangeAspect="1"/>
                    </pic:cNvPicPr>
                  </pic:nvPicPr>
                  <pic:blipFill rotWithShape="1">
                    <a:blip r:embed="rId40"/>
                    <a:srcRect t="8558"/>
                    <a:stretch/>
                  </pic:blipFill>
                  <pic:spPr>
                    <a:xfrm>
                      <a:off x="0" y="0"/>
                      <a:ext cx="4246341" cy="2651760"/>
                    </a:xfrm>
                    <a:prstGeom prst="rect">
                      <a:avLst/>
                    </a:prstGeom>
                  </pic:spPr>
                </pic:pic>
              </a:graphicData>
            </a:graphic>
          </wp:inline>
        </w:drawing>
      </w:r>
    </w:p>
    <w:p w14:paraId="360C7ADB" w14:textId="3A8FC48C" w:rsidR="00E2293F" w:rsidRDefault="00AB4C24" w:rsidP="00F14F69">
      <w:pPr>
        <w:pStyle w:val="Caption"/>
      </w:pPr>
      <w:bookmarkStart w:id="139" w:name="_Ref101735298"/>
      <w:bookmarkStart w:id="140" w:name="_Toc102232564"/>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26</w:t>
      </w:r>
      <w:r w:rsidR="00846B31">
        <w:rPr>
          <w:noProof/>
        </w:rPr>
        <w:fldChar w:fldCharType="end"/>
      </w:r>
      <w:bookmarkEnd w:id="139"/>
      <w:r>
        <w:t>.</w:t>
      </w:r>
      <w:r w:rsidR="00DA4860">
        <w:t xml:space="preserve"> </w:t>
      </w:r>
      <w:r w:rsidR="007967B5">
        <w:t xml:space="preserve">Time domain simulation versus measured forces </w:t>
      </w:r>
      <w:r w:rsidR="00DA4860">
        <w:t xml:space="preserve">for tool </w:t>
      </w:r>
      <w:r w:rsidR="002277F9">
        <w:t>27</w:t>
      </w:r>
      <w:r w:rsidR="00DA4860">
        <w:t xml:space="preserve"> with a spindle speed of 8000 rpm and feedrate of 0.15 mm/tooth</w:t>
      </w:r>
      <w:r w:rsidR="002277F9">
        <w:t>.</w:t>
      </w:r>
      <w:bookmarkEnd w:id="140"/>
      <w:r w:rsidR="002277F9">
        <w:t xml:space="preserve"> </w:t>
      </w:r>
      <w:r w:rsidR="00E2293F">
        <w:br w:type="page"/>
      </w:r>
    </w:p>
    <w:bookmarkEnd w:id="122"/>
    <w:p w14:paraId="780B71CB" w14:textId="0F29EA71" w:rsidR="006B446B" w:rsidRDefault="00611EF7" w:rsidP="00794C44">
      <w:r>
        <w:lastRenderedPageBreak/>
        <w:t xml:space="preserve">Stability testing was conducted on a Makino a51nx with </w:t>
      </w:r>
      <w:proofErr w:type="gramStart"/>
      <w:r>
        <w:t>an</w:t>
      </w:r>
      <w:proofErr w:type="gramEnd"/>
      <w:r>
        <w:t xml:space="preserve"> aluminum 6061-T6 workpiece. For each tool, a feed per tooth of 0.1 mm and 50% radial immersion was commanded, and a grid of spindle speed and axial depth of cut combinations were evaluated. </w:t>
      </w:r>
      <w:r w:rsidR="006B446B">
        <w:t>The range of spindle speeds was 8000</w:t>
      </w:r>
      <w:r w:rsidR="00E673E6">
        <w:t xml:space="preserve"> rpm to</w:t>
      </w:r>
      <w:r w:rsidR="006B446B">
        <w:t>14000 rpm in 1000 rpm increments</w:t>
      </w:r>
      <w:r w:rsidR="00E673E6">
        <w:t xml:space="preserve"> for all tools</w:t>
      </w:r>
      <w:r w:rsidR="006B446B">
        <w:t xml:space="preserve">. The </w:t>
      </w:r>
      <w:r w:rsidR="00E673E6">
        <w:t xml:space="preserve">starting </w:t>
      </w:r>
      <w:r w:rsidR="006B446B">
        <w:t xml:space="preserve">axial depth of cut </w:t>
      </w:r>
      <w:r w:rsidR="00E673E6">
        <w:t>was</w:t>
      </w:r>
      <w:r w:rsidR="006B446B">
        <w:t xml:space="preserve"> 1</w:t>
      </w:r>
      <w:r w:rsidR="00E673E6">
        <w:t xml:space="preserve"> </w:t>
      </w:r>
      <w:r w:rsidR="006B446B">
        <w:t>mm and was increased by 1</w:t>
      </w:r>
      <w:r w:rsidR="00E673E6">
        <w:t xml:space="preserve"> </w:t>
      </w:r>
      <w:r w:rsidR="006B446B">
        <w:t xml:space="preserve">mm until an unstable cut was </w:t>
      </w:r>
      <w:r w:rsidR="00E673E6">
        <w:t>completed</w:t>
      </w:r>
      <w:r w:rsidR="006B446B">
        <w:t xml:space="preserve">. </w:t>
      </w:r>
    </w:p>
    <w:p w14:paraId="7A5C7F6A" w14:textId="054E0AF4" w:rsidR="00214D75" w:rsidRDefault="006B446B" w:rsidP="00794C44">
      <w:r>
        <w:t xml:space="preserve">To determine stability, </w:t>
      </w:r>
      <w:r w:rsidR="00F07AEA">
        <w:t>the cutting sound</w:t>
      </w:r>
      <w:r>
        <w:t xml:space="preserve"> was </w:t>
      </w:r>
      <w:r w:rsidR="00F07AEA">
        <w:t>measured using</w:t>
      </w:r>
      <w:r>
        <w:t xml:space="preserve"> a microphone located next to the machine door. </w:t>
      </w:r>
      <w:r w:rsidR="00F07AEA">
        <w:t xml:space="preserve">The </w:t>
      </w:r>
      <w:r>
        <w:t xml:space="preserve">fast Fourier transform (FFT) of the audio signal was used to transform </w:t>
      </w:r>
      <w:r w:rsidR="00F07AEA">
        <w:t>from</w:t>
      </w:r>
      <w:r>
        <w:t xml:space="preserve"> the time domain to the frequency domain. The tooth passing frequency for</w:t>
      </w:r>
      <w:r w:rsidR="00214D75">
        <w:t xml:space="preserve"> each test was calculated by:</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1"/>
        <w:gridCol w:w="719"/>
      </w:tblGrid>
      <w:tr w:rsidR="00B150DD" w14:paraId="472E732D" w14:textId="77777777" w:rsidTr="007C7534">
        <w:tc>
          <w:tcPr>
            <w:tcW w:w="4584" w:type="pct"/>
            <w:vAlign w:val="center"/>
          </w:tcPr>
          <w:p w14:paraId="722E9684" w14:textId="7FCA6133" w:rsidR="00B150DD" w:rsidRPr="007C7534" w:rsidRDefault="004B301F" w:rsidP="00214D75">
            <w:pPr>
              <w:spacing w:before="0" w:after="0"/>
              <w:jc w:val="center"/>
              <w:rPr>
                <w:sz w:val="20"/>
                <w:szCs w:val="20"/>
              </w:rPr>
            </w:pPr>
            <m:oMathPara>
              <m:oMath>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tooth</m:t>
                    </m:r>
                  </m:sub>
                </m:sSub>
                <m:r>
                  <w:rPr>
                    <w:rFonts w:ascii="Cambria Math" w:hAnsi="Cambria Math"/>
                    <w:sz w:val="20"/>
                    <w:szCs w:val="20"/>
                  </w:rPr>
                  <m:t xml:space="preserve">= </m:t>
                </m:r>
                <m:f>
                  <m:fPr>
                    <m:ctrlPr>
                      <w:rPr>
                        <w:rFonts w:ascii="Cambria Math" w:hAnsi="Cambria Math"/>
                        <w:sz w:val="20"/>
                        <w:szCs w:val="20"/>
                      </w:rPr>
                    </m:ctrlPr>
                  </m:fPr>
                  <m:num>
                    <m:r>
                      <m:rPr>
                        <m:sty m:val="p"/>
                      </m:rPr>
                      <w:rPr>
                        <w:rFonts w:ascii="Cambria Math" w:hAnsi="Cambria Math"/>
                        <w:sz w:val="20"/>
                        <w:szCs w:val="20"/>
                      </w:rPr>
                      <m:t>Ω</m:t>
                    </m:r>
                  </m:num>
                  <m:den>
                    <m:r>
                      <w:rPr>
                        <w:rFonts w:ascii="Cambria Math" w:hAnsi="Cambria Math"/>
                        <w:sz w:val="20"/>
                        <w:szCs w:val="20"/>
                      </w:rPr>
                      <m:t>60</m:t>
                    </m:r>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t</m:t>
                        </m:r>
                      </m:sub>
                    </m:sSub>
                  </m:den>
                </m:f>
              </m:oMath>
            </m:oMathPara>
          </w:p>
        </w:tc>
        <w:tc>
          <w:tcPr>
            <w:tcW w:w="416" w:type="pct"/>
            <w:vAlign w:val="center"/>
          </w:tcPr>
          <w:p w14:paraId="00513A19" w14:textId="4FA4ADAD" w:rsidR="00B150DD" w:rsidRPr="007C7534" w:rsidRDefault="007C7534" w:rsidP="00214D75">
            <w:pPr>
              <w:spacing w:before="0" w:after="0"/>
              <w:jc w:val="center"/>
              <w:rPr>
                <w:sz w:val="20"/>
                <w:szCs w:val="20"/>
              </w:rPr>
            </w:pPr>
            <w:r w:rsidRPr="007C7534">
              <w:rPr>
                <w:sz w:val="20"/>
                <w:szCs w:val="20"/>
              </w:rPr>
              <w:t>(</w:t>
            </w:r>
            <w:r w:rsidR="005C7949">
              <w:rPr>
                <w:sz w:val="20"/>
                <w:szCs w:val="20"/>
              </w:rPr>
              <w:fldChar w:fldCharType="begin"/>
            </w:r>
            <w:r w:rsidR="005C7949">
              <w:rPr>
                <w:sz w:val="20"/>
                <w:szCs w:val="20"/>
              </w:rPr>
              <w:instrText xml:space="preserve"> STYLEREF 1 \s </w:instrText>
            </w:r>
            <w:r w:rsidR="005C7949">
              <w:rPr>
                <w:sz w:val="20"/>
                <w:szCs w:val="20"/>
              </w:rPr>
              <w:fldChar w:fldCharType="separate"/>
            </w:r>
            <w:r w:rsidR="00394A58">
              <w:rPr>
                <w:noProof/>
                <w:sz w:val="20"/>
                <w:szCs w:val="20"/>
              </w:rPr>
              <w:t>4</w:t>
            </w:r>
            <w:r w:rsidR="005C7949">
              <w:rPr>
                <w:sz w:val="20"/>
                <w:szCs w:val="20"/>
              </w:rPr>
              <w:fldChar w:fldCharType="end"/>
            </w:r>
            <w:r w:rsidR="005C7949">
              <w:rPr>
                <w:sz w:val="20"/>
                <w:szCs w:val="20"/>
              </w:rPr>
              <w:t>.</w:t>
            </w:r>
            <w:r w:rsidR="005C7949">
              <w:rPr>
                <w:sz w:val="20"/>
                <w:szCs w:val="20"/>
              </w:rPr>
              <w:fldChar w:fldCharType="begin"/>
            </w:r>
            <w:r w:rsidR="005C7949">
              <w:rPr>
                <w:sz w:val="20"/>
                <w:szCs w:val="20"/>
              </w:rPr>
              <w:instrText xml:space="preserve"> SEQ Eq. \* ARABIC \s 1 </w:instrText>
            </w:r>
            <w:r w:rsidR="005C7949">
              <w:rPr>
                <w:sz w:val="20"/>
                <w:szCs w:val="20"/>
              </w:rPr>
              <w:fldChar w:fldCharType="separate"/>
            </w:r>
            <w:r w:rsidR="00394A58">
              <w:rPr>
                <w:noProof/>
                <w:sz w:val="20"/>
                <w:szCs w:val="20"/>
              </w:rPr>
              <w:t>1</w:t>
            </w:r>
            <w:r w:rsidR="005C7949">
              <w:rPr>
                <w:sz w:val="20"/>
                <w:szCs w:val="20"/>
              </w:rPr>
              <w:fldChar w:fldCharType="end"/>
            </w:r>
            <w:r w:rsidRPr="007C7534">
              <w:rPr>
                <w:sz w:val="20"/>
                <w:szCs w:val="20"/>
              </w:rPr>
              <w:t>)</w:t>
            </w:r>
          </w:p>
        </w:tc>
      </w:tr>
    </w:tbl>
    <w:p w14:paraId="385D10EB" w14:textId="2AEDA203" w:rsidR="00614911" w:rsidRDefault="00E673E6" w:rsidP="00FE2E3D">
      <w:r>
        <w:t xml:space="preserve">where </w:t>
      </w:r>
      <w:proofErr w:type="spellStart"/>
      <w:r w:rsidR="00214D75" w:rsidRPr="00893EFE">
        <w:rPr>
          <w:i/>
        </w:rPr>
        <w:t>f</w:t>
      </w:r>
      <w:r w:rsidR="00214D75" w:rsidRPr="00893EFE">
        <w:rPr>
          <w:i/>
          <w:vertAlign w:val="subscript"/>
        </w:rPr>
        <w:t>tooth</w:t>
      </w:r>
      <w:proofErr w:type="spellEnd"/>
      <w:r w:rsidR="00214D75">
        <w:t xml:space="preserve"> is the tooth passing frequency in Hertz, </w:t>
      </w:r>
      <w:r w:rsidR="00214D75">
        <w:rPr>
          <w:rFonts w:cs="Times New Roman"/>
        </w:rPr>
        <w:t>Ω</w:t>
      </w:r>
      <w:r w:rsidR="00214D75">
        <w:t xml:space="preserve"> is the spindle speed in revolutions per minute</w:t>
      </w:r>
      <w:r>
        <w:t xml:space="preserve"> (rpm)</w:t>
      </w:r>
      <w:r w:rsidR="00214D75">
        <w:t xml:space="preserve">, and </w:t>
      </w:r>
      <w:proofErr w:type="spellStart"/>
      <w:r w:rsidR="00214D75" w:rsidRPr="00893EFE">
        <w:rPr>
          <w:i/>
        </w:rPr>
        <w:t>N</w:t>
      </w:r>
      <w:r w:rsidR="00214D75" w:rsidRPr="00893EFE">
        <w:rPr>
          <w:i/>
          <w:vertAlign w:val="subscript"/>
        </w:rPr>
        <w:t>t</w:t>
      </w:r>
      <w:proofErr w:type="spellEnd"/>
      <w:r w:rsidR="00214D75">
        <w:t xml:space="preserve"> is the number of flutes on the tool. </w:t>
      </w:r>
      <w:r w:rsidR="00AB39BE">
        <w:t xml:space="preserve">In the case of a stable cut, frequency content should be present only at the tooth passing frequency and </w:t>
      </w:r>
      <w:r>
        <w:t xml:space="preserve">its </w:t>
      </w:r>
      <w:r w:rsidR="00AB39BE">
        <w:t>integer multiples. In an unstable cut, peaks in the frequency plot occur at a chatter frequency which is not a multiple of the tooth passing frequency</w:t>
      </w:r>
      <w:r>
        <w:t>, in general</w:t>
      </w:r>
      <w:r w:rsidR="00AB39BE">
        <w:t xml:space="preserve">. Examples of stable and unstable results for tool 6 are shown in </w:t>
      </w:r>
      <w:r w:rsidR="008C7296">
        <w:fldChar w:fldCharType="begin"/>
      </w:r>
      <w:r w:rsidR="008C7296">
        <w:instrText xml:space="preserve"> REF _Ref101395318 \h </w:instrText>
      </w:r>
      <w:r w:rsidR="008C7296">
        <w:fldChar w:fldCharType="separate"/>
      </w:r>
      <w:r w:rsidR="00394A58">
        <w:t xml:space="preserve">Figure </w:t>
      </w:r>
      <w:r w:rsidR="00394A58">
        <w:rPr>
          <w:noProof/>
        </w:rPr>
        <w:t>4</w:t>
      </w:r>
      <w:r w:rsidR="00394A58">
        <w:noBreakHyphen/>
      </w:r>
      <w:r w:rsidR="00394A58">
        <w:rPr>
          <w:noProof/>
        </w:rPr>
        <w:t>27</w:t>
      </w:r>
      <w:r w:rsidR="008C7296">
        <w:fldChar w:fldCharType="end"/>
      </w:r>
      <w:r w:rsidR="00AB39BE">
        <w:t xml:space="preserve"> and</w:t>
      </w:r>
      <w:r w:rsidR="008C7296">
        <w:t xml:space="preserve"> </w:t>
      </w:r>
      <w:r w:rsidR="008C7296">
        <w:fldChar w:fldCharType="begin"/>
      </w:r>
      <w:r w:rsidR="008C7296">
        <w:instrText xml:space="preserve"> REF _Ref101395333 \h </w:instrText>
      </w:r>
      <w:r w:rsidR="008C7296">
        <w:fldChar w:fldCharType="separate"/>
      </w:r>
      <w:r w:rsidR="00394A58">
        <w:t xml:space="preserve">Figure </w:t>
      </w:r>
      <w:r w:rsidR="00394A58">
        <w:rPr>
          <w:noProof/>
        </w:rPr>
        <w:t>4</w:t>
      </w:r>
      <w:r w:rsidR="00394A58">
        <w:noBreakHyphen/>
      </w:r>
      <w:r w:rsidR="00394A58">
        <w:rPr>
          <w:noProof/>
        </w:rPr>
        <w:t>28</w:t>
      </w:r>
      <w:r w:rsidR="008C7296">
        <w:fldChar w:fldCharType="end"/>
      </w:r>
      <w:r w:rsidR="008C7296">
        <w:t xml:space="preserve">. </w:t>
      </w:r>
      <w:r w:rsidR="00AB39BE">
        <w:t xml:space="preserve">The results </w:t>
      </w:r>
      <w:r w:rsidR="006B446B">
        <w:t>for all three tools are shown in</w:t>
      </w:r>
      <w:r w:rsidR="00614911">
        <w:t xml:space="preserve"> </w:t>
      </w:r>
      <w:r w:rsidR="00614911">
        <w:fldChar w:fldCharType="begin"/>
      </w:r>
      <w:r w:rsidR="00614911">
        <w:instrText xml:space="preserve"> REF _Ref101531588 \h </w:instrText>
      </w:r>
      <w:r w:rsidR="00614911">
        <w:fldChar w:fldCharType="separate"/>
      </w:r>
      <w:r w:rsidR="00394A58">
        <w:t xml:space="preserve">Figure </w:t>
      </w:r>
      <w:r w:rsidR="00394A58">
        <w:rPr>
          <w:noProof/>
        </w:rPr>
        <w:t>4</w:t>
      </w:r>
      <w:r w:rsidR="00394A58">
        <w:noBreakHyphen/>
      </w:r>
      <w:r w:rsidR="00394A58">
        <w:rPr>
          <w:noProof/>
        </w:rPr>
        <w:t>29</w:t>
      </w:r>
      <w:r w:rsidR="00614911">
        <w:fldChar w:fldCharType="end"/>
      </w:r>
      <w:r w:rsidR="00F47125">
        <w:t xml:space="preserve">, </w:t>
      </w:r>
      <w:r w:rsidR="00614911">
        <w:fldChar w:fldCharType="begin"/>
      </w:r>
      <w:r w:rsidR="00614911">
        <w:instrText xml:space="preserve"> REF _Ref101531590 \h </w:instrText>
      </w:r>
      <w:r w:rsidR="00614911">
        <w:fldChar w:fldCharType="separate"/>
      </w:r>
      <w:r w:rsidR="00394A58">
        <w:t xml:space="preserve">Figure </w:t>
      </w:r>
      <w:r w:rsidR="00394A58">
        <w:rPr>
          <w:noProof/>
        </w:rPr>
        <w:t>4</w:t>
      </w:r>
      <w:r w:rsidR="00394A58">
        <w:noBreakHyphen/>
      </w:r>
      <w:r w:rsidR="00394A58">
        <w:rPr>
          <w:noProof/>
        </w:rPr>
        <w:t>30</w:t>
      </w:r>
      <w:r w:rsidR="00614911">
        <w:fldChar w:fldCharType="end"/>
      </w:r>
      <w:r w:rsidR="00F47125">
        <w:t xml:space="preserve">, and </w:t>
      </w:r>
      <w:r w:rsidR="00614911">
        <w:fldChar w:fldCharType="begin"/>
      </w:r>
      <w:r w:rsidR="00614911">
        <w:instrText xml:space="preserve"> REF _Ref101531591 \h </w:instrText>
      </w:r>
      <w:r w:rsidR="00614911">
        <w:fldChar w:fldCharType="separate"/>
      </w:r>
      <w:r w:rsidR="00394A58">
        <w:t xml:space="preserve">Figure </w:t>
      </w:r>
      <w:r w:rsidR="00394A58">
        <w:rPr>
          <w:noProof/>
        </w:rPr>
        <w:t>4</w:t>
      </w:r>
      <w:r w:rsidR="00394A58">
        <w:noBreakHyphen/>
      </w:r>
      <w:r w:rsidR="00394A58">
        <w:rPr>
          <w:noProof/>
        </w:rPr>
        <w:t>31</w:t>
      </w:r>
      <w:r w:rsidR="00614911">
        <w:fldChar w:fldCharType="end"/>
      </w:r>
      <w:r w:rsidR="00F47125">
        <w:t xml:space="preserve">. </w:t>
      </w:r>
    </w:p>
    <w:p w14:paraId="1DA4693C" w14:textId="249C3595" w:rsidR="00FE2E3D" w:rsidRDefault="00EA0D94" w:rsidP="00FE2E3D">
      <w:r>
        <w:t xml:space="preserve">A rejection sampling approach will be used to identify best fit coupling parameters. For each of the three tools, a distribution of connection parameters will be selected. A Monte Carlo simulation will be used to </w:t>
      </w:r>
      <w:r w:rsidR="00F07AEA">
        <w:t xml:space="preserve">predict </w:t>
      </w:r>
      <w:r w:rsidR="00541C2B">
        <w:t>the tool tip receptance</w:t>
      </w:r>
      <w:r w:rsidR="00F07AEA">
        <w:t xml:space="preserve"> using RCSA</w:t>
      </w:r>
      <w:r w:rsidR="00541C2B">
        <w:t xml:space="preserve"> and </w:t>
      </w:r>
      <w:r>
        <w:t xml:space="preserve">generate stability boundaries for </w:t>
      </w:r>
      <w:r w:rsidR="00E673E6">
        <w:t xml:space="preserve">many </w:t>
      </w:r>
      <w:r>
        <w:t>iterations of randomly sampled stiffness and damping parameter</w:t>
      </w:r>
      <w:r w:rsidR="00541C2B">
        <w:t xml:space="preserve">s. For each iteration, a score will be assigned for the fit of the RCSA stability boundary to the </w:t>
      </w:r>
      <w:r w:rsidR="00F07AEA">
        <w:t>cutting test results</w:t>
      </w:r>
      <w:r w:rsidR="00541C2B">
        <w:t xml:space="preserve">. For each unstable point above the modeled boundary </w:t>
      </w:r>
      <w:r w:rsidR="00E673E6">
        <w:t xml:space="preserve">and each stable point below the boundary, </w:t>
      </w:r>
      <w:r w:rsidR="00541C2B">
        <w:t>one point will be awarded</w:t>
      </w:r>
      <w:r w:rsidR="00F07AEA">
        <w:t xml:space="preserve"> for the selected </w:t>
      </w:r>
      <w:r w:rsidR="00F07AEA">
        <w:lastRenderedPageBreak/>
        <w:t>coupling parameter pair</w:t>
      </w:r>
      <w:r w:rsidR="00541C2B">
        <w:t>. For each stable point above the boundary or unstable point below the boundary</w:t>
      </w:r>
      <w:r w:rsidR="00E673E6">
        <w:t>,</w:t>
      </w:r>
      <w:r w:rsidR="00541C2B">
        <w:t xml:space="preserve"> one point will be deducted. </w:t>
      </w:r>
      <w:r w:rsidR="00E673E6">
        <w:t xml:space="preserve">The parameter combinations with the top scores will be identified. If </w:t>
      </w:r>
      <w:r w:rsidR="00F07AEA">
        <w:t xml:space="preserve">a </w:t>
      </w:r>
      <w:r w:rsidR="00541C2B">
        <w:t xml:space="preserve">tie </w:t>
      </w:r>
      <w:r w:rsidR="00F07AEA">
        <w:t xml:space="preserve">is </w:t>
      </w:r>
      <w:r w:rsidR="009D2461">
        <w:t>obtained,</w:t>
      </w:r>
      <w:r w:rsidR="00541C2B">
        <w:t xml:space="preserve"> the experimental and predicted chatter frequency</w:t>
      </w:r>
      <w:r w:rsidR="009D2461">
        <w:t xml:space="preserve"> will be compared</w:t>
      </w:r>
      <w:r w:rsidR="00541C2B">
        <w:t xml:space="preserve"> for </w:t>
      </w:r>
      <w:r w:rsidR="009D2461">
        <w:t xml:space="preserve">each candidate </w:t>
      </w:r>
      <w:r w:rsidR="00541C2B">
        <w:t xml:space="preserve">set of coupling parameters. </w:t>
      </w:r>
      <w:r w:rsidR="009D2461">
        <w:t>The best coupling parameters will then be identified</w:t>
      </w:r>
      <w:r w:rsidR="00F07AEA">
        <w:t xml:space="preserve"> as the one with the highest score and best chatter frequency match</w:t>
      </w:r>
      <w:r w:rsidR="009D2461">
        <w:t>.</w:t>
      </w:r>
    </w:p>
    <w:p w14:paraId="2070808B" w14:textId="77777777" w:rsidR="008344B2" w:rsidRPr="009E1221" w:rsidRDefault="008344B2" w:rsidP="008344B2">
      <w:pPr>
        <w:pStyle w:val="Heading3"/>
      </w:pPr>
      <w:bookmarkStart w:id="141" w:name="_Toc101345795"/>
      <w:bookmarkStart w:id="142" w:name="_Toc102232520"/>
      <w:r w:rsidRPr="009E1221">
        <w:t>Coupling Parameter Comparison</w:t>
      </w:r>
      <w:bookmarkEnd w:id="141"/>
      <w:bookmarkEnd w:id="142"/>
    </w:p>
    <w:p w14:paraId="17001A42" w14:textId="633DF6CD" w:rsidR="008344B2" w:rsidRPr="009E1221" w:rsidRDefault="008344B2" w:rsidP="008344B2">
      <w:r>
        <w:t xml:space="preserve">Once coupling parameters have been identified using all three methods, the values for each of the tools will be compared. </w:t>
      </w:r>
      <w:r w:rsidR="00F07AEA">
        <w:t>The intent is to determine whether the difference methods give the same results.</w:t>
      </w:r>
    </w:p>
    <w:p w14:paraId="79FC0D92" w14:textId="77777777" w:rsidR="008344B2" w:rsidRPr="009E1221" w:rsidRDefault="008344B2" w:rsidP="008344B2">
      <w:pPr>
        <w:pStyle w:val="Heading3"/>
      </w:pPr>
      <w:bookmarkStart w:id="143" w:name="_Toc101345796"/>
      <w:bookmarkStart w:id="144" w:name="_Toc102232521"/>
      <w:r w:rsidRPr="009E1221">
        <w:t>Uncertainty</w:t>
      </w:r>
      <w:bookmarkEnd w:id="143"/>
      <w:bookmarkEnd w:id="144"/>
    </w:p>
    <w:p w14:paraId="18E3C1C0" w14:textId="5717D692" w:rsidR="00B32C19" w:rsidRDefault="008344B2" w:rsidP="008344B2">
      <w:r>
        <w:t>Uncertainty in the connection parameters will be assessed as a function of the impact testing receptances, tool length variation, and material properties assigned to the Timoshenko beam elements in the RCSA models.</w:t>
      </w:r>
      <w:r w:rsidR="00F07AEA">
        <w:t xml:space="preserve"> The uncertainty intervals will be used in the coupling parameter comparison to identify statistical differences.</w:t>
      </w:r>
    </w:p>
    <w:p w14:paraId="748CA895" w14:textId="77777777" w:rsidR="00B32C19" w:rsidRPr="00EF1388" w:rsidRDefault="00B32C19" w:rsidP="00B32C19">
      <w:pPr>
        <w:pStyle w:val="Heading2"/>
      </w:pPr>
      <w:bookmarkStart w:id="145" w:name="_Toc101345801"/>
      <w:bookmarkStart w:id="146" w:name="_Toc102232522"/>
      <w:r>
        <w:t>Heat-Shrink Holders</w:t>
      </w:r>
      <w:bookmarkEnd w:id="145"/>
      <w:bookmarkEnd w:id="146"/>
    </w:p>
    <w:p w14:paraId="4B78D321" w14:textId="6A60B055" w:rsidR="008344B2" w:rsidRDefault="00B32C19" w:rsidP="008344B2">
      <w:r>
        <w:t xml:space="preserve">While set screw holders have some advantages in terms of cost and ease of assembly, heat-shrink holders have been shown to provide a stiffer connection versus collet type holders and improved concentricity when compared to set screw designs </w:t>
      </w:r>
      <w:r>
        <w:fldChar w:fldCharType="begin" w:fldLock="1"/>
      </w:r>
      <w:r w:rsidR="00FA0AFC">
        <w:instrText>ADDIN CSL_CITATION {"citationItems":[{"id":"ITEM-1","itemData":{"DOI":"10.1007/978-1-84996-450-0_2","ISBN":"9781849964494","abstract":"In this chapter the basic design principles and the current state-of-the-art for cutting tools specially designed to be applied on difficult-to-cut materials are described. One by one, the main aspects involved in tool design and construction will be explained in depth over the following sections, completing a general view of the tool world, to provide easy comprehension of the whole book. Materials for the substrates, coatings, and geometry are explained, with special attention to recent developments. A section is devoted to new machining techniques such as high-feed and plunge milling, turn milling and trochoidal milling. © 2011 Springer-Verlag London.","author":[{"dropping-particle":"","family":"López De Lacalle","given":"L. Norberto","non-dropping-particle":"","parse-names":false,"suffix":""},{"dropping-particle":"","family":"Lamikiz","given":"A.","non-dropping-particle":"","parse-names":false,"suffix":""},{"dropping-particle":"","family":"Fernández De Larrinoa","given":"J.","non-dropping-particle":"","parse-names":false,"suffix":""},{"dropping-particle":"","family":"Azkona","given":"I.","non-dropping-particle":"","parse-names":false,"suffix":""}],"container-title":"Machining of Hard Materials","id":"ITEM-1","issued":{"date-parts":[["2011"]]},"page":"33-86","title":"Advanced cutting tools","type":"article-journal"},"uris":["http://www.mendeley.com/documents/?uuid=b878e7d5-0833-4a62-b278-158373eff9e8","http://www.mendeley.com/documents/?uuid=be49c223-977e-44f5-bc00-858bcbea5f1a","http://www.mendeley.com/documents/?uuid=6e1f5f62-8b5d-4bcb-88e0-c69371456b7e"]},{"id":"ITEM-2","itemData":{"URL":"https://www.bigdaishowa.com/en/blog/comparing-tool-holder-performance-and-price","author":[{"dropping-particle":"","family":"Big Daishowa- Americas","given":"","non-dropping-particle":"","parse-names":false,"suffix":""}],"id":"ITEM-2","issued":{"date-parts":[["2019"]]},"title":"Comparing Tool Holder Performance and Price","type":"webpage"},"uris":["http://www.mendeley.com/documents/?uuid=b6feeb23-a07d-4394-b06c-e0669ca4576e","http://www.mendeley.com/documents/?uuid=9b60e5b2-340f-4904-a7f3-d8ecf33a87dc","http://www.mendeley.com/documents/?uuid=9b7bbf04-2707-4b08-b388-36bc7a394554"]}],"mendeley":{"formattedCitation":"[139], [144]","plainTextFormattedCitation":"[139], [144]","previouslyFormattedCitation":"[139], [144]"},"properties":{"noteIndex":0},"schema":"https://github.com/citation-style-language/schema/raw/master/csl-citation.json"}</w:instrText>
      </w:r>
      <w:r>
        <w:fldChar w:fldCharType="separate"/>
      </w:r>
      <w:r w:rsidR="009547CC" w:rsidRPr="009547CC">
        <w:rPr>
          <w:noProof/>
        </w:rPr>
        <w:t>[139], [144]</w:t>
      </w:r>
      <w:r>
        <w:fldChar w:fldCharType="end"/>
      </w:r>
      <w:r>
        <w:t xml:space="preserve">. The methods used to evaluate the RCSA coupling parameters for the set screw holders presented in the previous section will be applied to heat-shrink holders, the RCSA coupling parameters for both tool types will be compared, and conclusions will be drawn. </w:t>
      </w:r>
      <w:r w:rsidR="008344B2">
        <w:t xml:space="preserve"> </w:t>
      </w:r>
      <w:r w:rsidR="008344B2">
        <w:br w:type="page"/>
      </w:r>
    </w:p>
    <w:p w14:paraId="68BA0517" w14:textId="77777777" w:rsidR="00F54CAA" w:rsidRDefault="00517620" w:rsidP="00617DB2">
      <w:pPr>
        <w:keepNext/>
        <w:spacing w:after="0"/>
        <w:jc w:val="center"/>
      </w:pPr>
      <w:r w:rsidRPr="00517620">
        <w:rPr>
          <w:noProof/>
        </w:rPr>
        <w:lastRenderedPageBreak/>
        <w:drawing>
          <wp:inline distT="0" distB="0" distL="0" distR="0" wp14:anchorId="15A575A2" wp14:editId="523692B5">
            <wp:extent cx="5173794" cy="2971800"/>
            <wp:effectExtent l="0" t="0" r="825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1"/>
                    <a:srcRect t="4661" r="12738" b="2805"/>
                    <a:stretch/>
                  </pic:blipFill>
                  <pic:spPr bwMode="auto">
                    <a:xfrm>
                      <a:off x="0" y="0"/>
                      <a:ext cx="5173794" cy="2971800"/>
                    </a:xfrm>
                    <a:prstGeom prst="rect">
                      <a:avLst/>
                    </a:prstGeom>
                    <a:ln>
                      <a:noFill/>
                    </a:ln>
                    <a:extLst>
                      <a:ext uri="{53640926-AAD7-44D8-BBD7-CCE9431645EC}">
                        <a14:shadowObscured xmlns:a14="http://schemas.microsoft.com/office/drawing/2010/main"/>
                      </a:ext>
                    </a:extLst>
                  </pic:spPr>
                </pic:pic>
              </a:graphicData>
            </a:graphic>
          </wp:inline>
        </w:drawing>
      </w:r>
    </w:p>
    <w:p w14:paraId="73D92F48" w14:textId="044B7CD5" w:rsidR="00517620" w:rsidRDefault="00F54CAA" w:rsidP="00F14F69">
      <w:pPr>
        <w:pStyle w:val="Caption"/>
      </w:pPr>
      <w:bookmarkStart w:id="147" w:name="_Ref101395318"/>
      <w:bookmarkStart w:id="148" w:name="_Toc102232565"/>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27</w:t>
      </w:r>
      <w:r w:rsidR="00846B31">
        <w:rPr>
          <w:noProof/>
        </w:rPr>
        <w:fldChar w:fldCharType="end"/>
      </w:r>
      <w:bookmarkEnd w:id="147"/>
      <w:r>
        <w:t xml:space="preserve">. </w:t>
      </w:r>
      <w:r w:rsidR="00617DB2">
        <w:t>A</w:t>
      </w:r>
      <w:r>
        <w:t xml:space="preserve"> stable cut using a </w:t>
      </w:r>
      <w:proofErr w:type="gramStart"/>
      <w:r>
        <w:t>four flute</w:t>
      </w:r>
      <w:proofErr w:type="gramEnd"/>
      <w:r>
        <w:t xml:space="preserve"> end mill at 9000 rpm</w:t>
      </w:r>
      <w:r w:rsidR="00617DB2">
        <w:t xml:space="preserve"> and 3 mm axial depth of cut</w:t>
      </w:r>
      <w:r>
        <w:t>. The tooth passing frequency is 600 Hz.</w:t>
      </w:r>
      <w:bookmarkEnd w:id="148"/>
      <w:r>
        <w:t xml:space="preserve"> </w:t>
      </w:r>
    </w:p>
    <w:p w14:paraId="6DC551B2" w14:textId="77777777" w:rsidR="00F54CAA" w:rsidRDefault="00F54CAA" w:rsidP="00617DB2">
      <w:pPr>
        <w:keepNext/>
        <w:spacing w:after="0"/>
        <w:jc w:val="center"/>
      </w:pPr>
      <w:r w:rsidRPr="00F54CAA">
        <w:rPr>
          <w:noProof/>
        </w:rPr>
        <w:drawing>
          <wp:inline distT="0" distB="0" distL="0" distR="0" wp14:anchorId="121FEEF2" wp14:editId="7EF7665E">
            <wp:extent cx="5218019" cy="2971800"/>
            <wp:effectExtent l="0" t="0" r="1905"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2"/>
                    <a:srcRect t="5086" r="12673" b="3095"/>
                    <a:stretch/>
                  </pic:blipFill>
                  <pic:spPr bwMode="auto">
                    <a:xfrm>
                      <a:off x="0" y="0"/>
                      <a:ext cx="5218019" cy="2971800"/>
                    </a:xfrm>
                    <a:prstGeom prst="rect">
                      <a:avLst/>
                    </a:prstGeom>
                    <a:ln>
                      <a:noFill/>
                    </a:ln>
                    <a:extLst>
                      <a:ext uri="{53640926-AAD7-44D8-BBD7-CCE9431645EC}">
                        <a14:shadowObscured xmlns:a14="http://schemas.microsoft.com/office/drawing/2010/main"/>
                      </a:ext>
                    </a:extLst>
                  </pic:spPr>
                </pic:pic>
              </a:graphicData>
            </a:graphic>
          </wp:inline>
        </w:drawing>
      </w:r>
    </w:p>
    <w:p w14:paraId="7A701061" w14:textId="0AF48063" w:rsidR="00095677" w:rsidRDefault="00F54CAA" w:rsidP="00F14F69">
      <w:pPr>
        <w:pStyle w:val="Caption"/>
      </w:pPr>
      <w:bookmarkStart w:id="149" w:name="_Ref101395333"/>
      <w:bookmarkStart w:id="150" w:name="_Toc102232566"/>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28</w:t>
      </w:r>
      <w:r w:rsidR="00846B31">
        <w:rPr>
          <w:noProof/>
        </w:rPr>
        <w:fldChar w:fldCharType="end"/>
      </w:r>
      <w:bookmarkEnd w:id="149"/>
      <w:r>
        <w:t>.</w:t>
      </w:r>
      <w:r w:rsidR="00617DB2">
        <w:t xml:space="preserve"> An unstable cut using a </w:t>
      </w:r>
      <w:proofErr w:type="gramStart"/>
      <w:r w:rsidR="00617DB2">
        <w:t>four flute</w:t>
      </w:r>
      <w:proofErr w:type="gramEnd"/>
      <w:r w:rsidR="00617DB2">
        <w:t xml:space="preserve"> end mill at 9000 rpm and 6 mm axial depth of cut. The tooth passing frequency is 600 Hz</w:t>
      </w:r>
      <w:r w:rsidR="00725167">
        <w:t>. Content present</w:t>
      </w:r>
      <w:r w:rsidR="00617DB2">
        <w:t xml:space="preserve"> at 3569 Hz</w:t>
      </w:r>
      <w:r w:rsidR="00725167">
        <w:t xml:space="preserve"> indicates chatter</w:t>
      </w:r>
      <w:r w:rsidR="00617DB2">
        <w:t>.</w:t>
      </w:r>
      <w:bookmarkEnd w:id="150"/>
      <w:r w:rsidR="00095677">
        <w:br w:type="page"/>
      </w:r>
    </w:p>
    <w:p w14:paraId="3D318979" w14:textId="77777777" w:rsidR="001C0476" w:rsidRDefault="00C3350C" w:rsidP="001C0476">
      <w:pPr>
        <w:keepNext/>
        <w:jc w:val="center"/>
      </w:pPr>
      <w:bookmarkStart w:id="151" w:name="_Ref101395768"/>
      <w:r w:rsidRPr="00C3350C">
        <w:rPr>
          <w:noProof/>
        </w:rPr>
        <w:lastRenderedPageBreak/>
        <w:drawing>
          <wp:inline distT="0" distB="0" distL="0" distR="0" wp14:anchorId="43FC1401" wp14:editId="53CC619E">
            <wp:extent cx="3657891" cy="2743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657891" cy="2743200"/>
                    </a:xfrm>
                    <a:prstGeom prst="rect">
                      <a:avLst/>
                    </a:prstGeom>
                    <a:noFill/>
                    <a:ln>
                      <a:noFill/>
                    </a:ln>
                  </pic:spPr>
                </pic:pic>
              </a:graphicData>
            </a:graphic>
          </wp:inline>
        </w:drawing>
      </w:r>
    </w:p>
    <w:p w14:paraId="2F3A50D5" w14:textId="1B8ECB4C" w:rsidR="00514B71" w:rsidRDefault="001C0476" w:rsidP="00F14F69">
      <w:pPr>
        <w:pStyle w:val="Caption"/>
      </w:pPr>
      <w:bookmarkStart w:id="152" w:name="_Ref101531588"/>
      <w:bookmarkStart w:id="153" w:name="_Toc102232567"/>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29</w:t>
      </w:r>
      <w:r w:rsidR="00846B31">
        <w:rPr>
          <w:noProof/>
        </w:rPr>
        <w:fldChar w:fldCharType="end"/>
      </w:r>
      <w:bookmarkEnd w:id="152"/>
      <w:r>
        <w:t xml:space="preserve">. </w:t>
      </w:r>
      <w:r w:rsidRPr="006B1C81">
        <w:t>Stability results for tool 6</w:t>
      </w:r>
      <w:r>
        <w:t>.</w:t>
      </w:r>
      <w:bookmarkEnd w:id="153"/>
    </w:p>
    <w:bookmarkEnd w:id="151"/>
    <w:p w14:paraId="2A232336" w14:textId="77777777" w:rsidR="002025EC" w:rsidRDefault="000B5CE2" w:rsidP="002025EC">
      <w:pPr>
        <w:keepNext/>
        <w:spacing w:before="0" w:after="0"/>
        <w:jc w:val="center"/>
      </w:pPr>
      <w:r w:rsidRPr="000B5CE2">
        <w:rPr>
          <w:noProof/>
        </w:rPr>
        <w:drawing>
          <wp:inline distT="0" distB="0" distL="0" distR="0" wp14:anchorId="46B12D86" wp14:editId="03BF2BA1">
            <wp:extent cx="3657891" cy="2743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657891" cy="2743200"/>
                    </a:xfrm>
                    <a:prstGeom prst="rect">
                      <a:avLst/>
                    </a:prstGeom>
                    <a:noFill/>
                    <a:ln>
                      <a:noFill/>
                    </a:ln>
                  </pic:spPr>
                </pic:pic>
              </a:graphicData>
            </a:graphic>
          </wp:inline>
        </w:drawing>
      </w:r>
    </w:p>
    <w:p w14:paraId="10A0F80C" w14:textId="7C54B04C" w:rsidR="000B5CE2" w:rsidRDefault="000B5CE2" w:rsidP="002025EC">
      <w:pPr>
        <w:keepNext/>
        <w:spacing w:before="0" w:after="0" w:line="240" w:lineRule="auto"/>
      </w:pPr>
      <w:bookmarkStart w:id="154" w:name="_Ref101531590"/>
      <w:bookmarkStart w:id="155" w:name="_Toc102232568"/>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30</w:t>
      </w:r>
      <w:r w:rsidR="00846B31">
        <w:rPr>
          <w:noProof/>
        </w:rPr>
        <w:fldChar w:fldCharType="end"/>
      </w:r>
      <w:bookmarkEnd w:id="154"/>
      <w:r>
        <w:t>. Stability results for tool 18.</w:t>
      </w:r>
      <w:bookmarkEnd w:id="155"/>
    </w:p>
    <w:p w14:paraId="2F536EEB" w14:textId="499E659E" w:rsidR="004E3AB1" w:rsidRDefault="00095677" w:rsidP="000B5CE2">
      <w:pPr>
        <w:spacing w:before="0" w:after="0" w:line="240" w:lineRule="auto"/>
        <w:jc w:val="center"/>
      </w:pPr>
      <w:r>
        <w:br w:type="page"/>
      </w:r>
    </w:p>
    <w:p w14:paraId="1486439C" w14:textId="77777777" w:rsidR="00740165" w:rsidRDefault="00740165" w:rsidP="00740165">
      <w:pPr>
        <w:keepNext/>
        <w:spacing w:before="0" w:after="0"/>
        <w:jc w:val="center"/>
      </w:pPr>
      <w:r w:rsidRPr="00740165">
        <w:rPr>
          <w:rFonts w:cs="Times New Roman"/>
          <w:iCs/>
          <w:noProof/>
          <w:color w:val="000000" w:themeColor="text1"/>
        </w:rPr>
        <w:lastRenderedPageBreak/>
        <w:drawing>
          <wp:inline distT="0" distB="0" distL="0" distR="0" wp14:anchorId="5637C35B" wp14:editId="68755850">
            <wp:extent cx="3657891" cy="2743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657891" cy="2743200"/>
                    </a:xfrm>
                    <a:prstGeom prst="rect">
                      <a:avLst/>
                    </a:prstGeom>
                    <a:noFill/>
                    <a:ln>
                      <a:noFill/>
                    </a:ln>
                  </pic:spPr>
                </pic:pic>
              </a:graphicData>
            </a:graphic>
          </wp:inline>
        </w:drawing>
      </w:r>
    </w:p>
    <w:p w14:paraId="5CAD4AD1" w14:textId="6BDABE5E" w:rsidR="002E5737" w:rsidRDefault="00740165" w:rsidP="00F14F69">
      <w:pPr>
        <w:pStyle w:val="Caption"/>
      </w:pPr>
      <w:bookmarkStart w:id="156" w:name="_Ref101531591"/>
      <w:bookmarkStart w:id="157" w:name="_Toc102232569"/>
      <w:r>
        <w:t xml:space="preserve">Figure </w:t>
      </w:r>
      <w:r w:rsidR="00846B31">
        <w:fldChar w:fldCharType="begin"/>
      </w:r>
      <w:r w:rsidR="00846B31">
        <w:instrText xml:space="preserve"> STYLEREF 1 \s </w:instrText>
      </w:r>
      <w:r w:rsidR="00846B31">
        <w:fldChar w:fldCharType="separate"/>
      </w:r>
      <w:r w:rsidR="00394A58">
        <w:rPr>
          <w:noProof/>
        </w:rPr>
        <w:t>4</w:t>
      </w:r>
      <w:r w:rsidR="00846B31">
        <w:rPr>
          <w:noProof/>
        </w:rPr>
        <w:fldChar w:fldCharType="end"/>
      </w:r>
      <w:r w:rsidR="00667B2F">
        <w:noBreakHyphen/>
      </w:r>
      <w:r w:rsidR="00846B31">
        <w:fldChar w:fldCharType="begin"/>
      </w:r>
      <w:r w:rsidR="00846B31">
        <w:instrText xml:space="preserve"> SEQ Figure \* ARABIC \s 1 </w:instrText>
      </w:r>
      <w:r w:rsidR="00846B31">
        <w:fldChar w:fldCharType="separate"/>
      </w:r>
      <w:r w:rsidR="00394A58">
        <w:rPr>
          <w:noProof/>
        </w:rPr>
        <w:t>31</w:t>
      </w:r>
      <w:r w:rsidR="00846B31">
        <w:rPr>
          <w:noProof/>
        </w:rPr>
        <w:fldChar w:fldCharType="end"/>
      </w:r>
      <w:bookmarkEnd w:id="156"/>
      <w:r>
        <w:t>. Stability results for tool 27.</w:t>
      </w:r>
      <w:bookmarkEnd w:id="157"/>
    </w:p>
    <w:p w14:paraId="5C1DC654" w14:textId="0A209A26" w:rsidR="00311F1A" w:rsidRPr="00B32C19" w:rsidRDefault="00392E33" w:rsidP="00B32C19">
      <w:pPr>
        <w:spacing w:before="0" w:after="0" w:line="240" w:lineRule="auto"/>
        <w:jc w:val="left"/>
        <w:rPr>
          <w:rFonts w:cs="Times New Roman"/>
          <w:iCs/>
          <w:color w:val="000000" w:themeColor="text1"/>
        </w:rPr>
      </w:pPr>
      <w:r>
        <w:br w:type="page"/>
      </w:r>
      <w:bookmarkStart w:id="158" w:name="_Toc420995910"/>
      <w:bookmarkStart w:id="159" w:name="_Toc422997497"/>
    </w:p>
    <w:bookmarkEnd w:id="158"/>
    <w:bookmarkEnd w:id="159"/>
    <w:p w14:paraId="7D4E7C3F" w14:textId="0FB71B62" w:rsidR="00236E6D" w:rsidRPr="00EF1388" w:rsidRDefault="00311F1A" w:rsidP="000C541A">
      <w:pPr>
        <w:pStyle w:val="Heading1"/>
        <w:numPr>
          <w:ilvl w:val="0"/>
          <w:numId w:val="5"/>
        </w:numPr>
      </w:pPr>
      <w:r w:rsidRPr="009E1221">
        <w:lastRenderedPageBreak/>
        <w:br/>
      </w:r>
      <w:r w:rsidR="009916A4" w:rsidRPr="009916A4">
        <w:rPr>
          <w:highlight w:val="red"/>
        </w:rPr>
        <w:t>Conclusions and Recommendations</w:t>
      </w:r>
    </w:p>
    <w:p w14:paraId="4FE732E4" w14:textId="73683118" w:rsidR="00F158BB" w:rsidRPr="00F158BB" w:rsidRDefault="00F158BB" w:rsidP="00F158BB">
      <w:pPr>
        <w:spacing w:before="0" w:after="0" w:line="240" w:lineRule="auto"/>
        <w:jc w:val="left"/>
        <w:rPr>
          <w:rFonts w:cs="Times New Roman"/>
          <w:b/>
          <w:caps/>
          <w:color w:val="000000" w:themeColor="text1"/>
        </w:rPr>
      </w:pPr>
      <w:bookmarkStart w:id="160" w:name="_Toc420995911"/>
      <w:bookmarkStart w:id="161" w:name="_Toc422997498"/>
      <w:bookmarkStart w:id="162" w:name="_Toc427156483"/>
      <w:bookmarkStart w:id="163" w:name="_Toc101345803"/>
      <w:r>
        <w:br w:type="page"/>
      </w:r>
    </w:p>
    <w:p w14:paraId="6B59392D" w14:textId="6C02879C" w:rsidR="00236E6D" w:rsidRPr="00EF1388" w:rsidRDefault="00E91931" w:rsidP="000C541A">
      <w:pPr>
        <w:pStyle w:val="AltHeading1"/>
        <w:numPr>
          <w:ilvl w:val="0"/>
          <w:numId w:val="0"/>
        </w:numPr>
      </w:pPr>
      <w:bookmarkStart w:id="164" w:name="_Toc102232524"/>
      <w:r w:rsidRPr="00EF1388">
        <w:lastRenderedPageBreak/>
        <w:t>References</w:t>
      </w:r>
      <w:bookmarkEnd w:id="160"/>
      <w:bookmarkEnd w:id="161"/>
      <w:bookmarkEnd w:id="162"/>
      <w:bookmarkEnd w:id="163"/>
      <w:bookmarkEnd w:id="164"/>
    </w:p>
    <w:p w14:paraId="7F028DC2" w14:textId="48B7EE98" w:rsidR="00FA0AFC" w:rsidRPr="00FA0AFC" w:rsidRDefault="00236E6D" w:rsidP="00FA0AFC">
      <w:pPr>
        <w:widowControl w:val="0"/>
        <w:autoSpaceDE w:val="0"/>
        <w:autoSpaceDN w:val="0"/>
        <w:adjustRightInd w:val="0"/>
        <w:spacing w:before="0" w:after="0" w:line="240" w:lineRule="auto"/>
        <w:ind w:left="640" w:hanging="640"/>
        <w:rPr>
          <w:rFonts w:cs="Times New Roman"/>
          <w:noProof/>
        </w:rPr>
      </w:pPr>
      <w:r w:rsidRPr="00EF1388">
        <w:br w:type="page"/>
      </w:r>
      <w:r w:rsidR="008865B6" w:rsidRPr="00EF1388">
        <w:lastRenderedPageBreak/>
        <w:t xml:space="preserve"> </w:t>
      </w:r>
      <w:bookmarkStart w:id="165" w:name="_Toc420995912"/>
      <w:bookmarkStart w:id="166" w:name="_Toc422997499"/>
      <w:bookmarkEnd w:id="165"/>
      <w:bookmarkEnd w:id="166"/>
      <w:r w:rsidR="00FF5EB1">
        <w:fldChar w:fldCharType="begin" w:fldLock="1"/>
      </w:r>
      <w:r w:rsidR="00FF5EB1">
        <w:instrText xml:space="preserve">ADDIN Mendeley Bibliography CSL_BIBLIOGRAPHY </w:instrText>
      </w:r>
      <w:r w:rsidR="00FF5EB1">
        <w:fldChar w:fldCharType="separate"/>
      </w:r>
      <w:r w:rsidR="00FA0AFC" w:rsidRPr="00FA0AFC">
        <w:rPr>
          <w:rFonts w:cs="Times New Roman"/>
          <w:noProof/>
        </w:rPr>
        <w:t>[1]</w:t>
      </w:r>
      <w:r w:rsidR="00FA0AFC" w:rsidRPr="00FA0AFC">
        <w:rPr>
          <w:rFonts w:cs="Times New Roman"/>
          <w:noProof/>
        </w:rPr>
        <w:tab/>
        <w:t xml:space="preserve">J. Tlusty, W. Zaton, and F. Ismail, “Stability Lobes in Milling,” </w:t>
      </w:r>
      <w:r w:rsidR="00FA0AFC" w:rsidRPr="00FA0AFC">
        <w:rPr>
          <w:rFonts w:cs="Times New Roman"/>
          <w:i/>
          <w:iCs/>
          <w:noProof/>
        </w:rPr>
        <w:t>CIRP Ann.</w:t>
      </w:r>
      <w:r w:rsidR="00FA0AFC" w:rsidRPr="00FA0AFC">
        <w:rPr>
          <w:rFonts w:cs="Times New Roman"/>
          <w:noProof/>
        </w:rPr>
        <w:t>, vol. 32, no. 1, pp. 309–313, Jan. 1983, doi: 10.1016/S0007-8506(07)63411-8.</w:t>
      </w:r>
    </w:p>
    <w:p w14:paraId="20054038"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w:t>
      </w:r>
      <w:r w:rsidRPr="00FA0AFC">
        <w:rPr>
          <w:rFonts w:cs="Times New Roman"/>
          <w:noProof/>
        </w:rPr>
        <w:tab/>
        <w:t xml:space="preserve">Y. Altintas and E. Budak, “Analytical Prediction of Stability Lobes in Milling,” </w:t>
      </w:r>
      <w:r w:rsidRPr="00FA0AFC">
        <w:rPr>
          <w:rFonts w:cs="Times New Roman"/>
          <w:i/>
          <w:iCs/>
          <w:noProof/>
        </w:rPr>
        <w:t>CIRP Ann.</w:t>
      </w:r>
      <w:r w:rsidRPr="00FA0AFC">
        <w:rPr>
          <w:rFonts w:cs="Times New Roman"/>
          <w:noProof/>
        </w:rPr>
        <w:t>, vol. 44, no. 1, pp. 357–362, Jan. 1995, doi: 10.1016/S0007-8506(07)62342-7.</w:t>
      </w:r>
    </w:p>
    <w:p w14:paraId="047D57D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w:t>
      </w:r>
      <w:r w:rsidRPr="00FA0AFC">
        <w:rPr>
          <w:rFonts w:cs="Times New Roman"/>
          <w:noProof/>
        </w:rPr>
        <w:tab/>
        <w:t xml:space="preserve">T. L. Schmitz and K. S. Smith, </w:t>
      </w:r>
      <w:r w:rsidRPr="00FA0AFC">
        <w:rPr>
          <w:rFonts w:cs="Times New Roman"/>
          <w:i/>
          <w:iCs/>
          <w:noProof/>
        </w:rPr>
        <w:t>Machining Dynamics</w:t>
      </w:r>
      <w:r w:rsidRPr="00FA0AFC">
        <w:rPr>
          <w:rFonts w:cs="Times New Roman"/>
          <w:noProof/>
        </w:rPr>
        <w:t>, 2nd ed. Cham: Springer International Publishing, 2019.</w:t>
      </w:r>
    </w:p>
    <w:p w14:paraId="579EE4F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w:t>
      </w:r>
      <w:r w:rsidRPr="00FA0AFC">
        <w:rPr>
          <w:rFonts w:cs="Times New Roman"/>
          <w:noProof/>
        </w:rPr>
        <w:tab/>
        <w:t xml:space="preserve">M. V. Junior, E. A. Baptista, L. Araki, S. Smith, and T. Schmitz, “The role of tool presetting in milling stability uncertainty,” </w:t>
      </w:r>
      <w:r w:rsidRPr="00FA0AFC">
        <w:rPr>
          <w:rFonts w:cs="Times New Roman"/>
          <w:i/>
          <w:iCs/>
          <w:noProof/>
        </w:rPr>
        <w:t>Procedia Manuf.</w:t>
      </w:r>
      <w:r w:rsidRPr="00FA0AFC">
        <w:rPr>
          <w:rFonts w:cs="Times New Roman"/>
          <w:noProof/>
        </w:rPr>
        <w:t>, vol. 26, pp. 164–172, Jan. 2018, doi: 10.1016/J.PROMFG.2018.07.023.</w:t>
      </w:r>
    </w:p>
    <w:p w14:paraId="05C28AC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w:t>
      </w:r>
      <w:r w:rsidRPr="00FA0AFC">
        <w:rPr>
          <w:rFonts w:cs="Times New Roman"/>
          <w:noProof/>
        </w:rPr>
        <w:tab/>
        <w:t xml:space="preserve">T. L. Schmitz, T. J. Burns, J. C. Ziegert, B. Dutterer, and W. R. Winfough, “Tool length-dependent stability surfaces,” </w:t>
      </w:r>
      <w:r w:rsidRPr="00FA0AFC">
        <w:rPr>
          <w:rFonts w:cs="Times New Roman"/>
          <w:i/>
          <w:iCs/>
          <w:noProof/>
        </w:rPr>
        <w:t>Mach. Sci. Technol.</w:t>
      </w:r>
      <w:r w:rsidRPr="00FA0AFC">
        <w:rPr>
          <w:rFonts w:cs="Times New Roman"/>
          <w:noProof/>
        </w:rPr>
        <w:t>, vol. 8, no. 3, 2004, doi: 10.1081/MST-200038989.</w:t>
      </w:r>
    </w:p>
    <w:p w14:paraId="135202B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w:t>
      </w:r>
      <w:r w:rsidRPr="00FA0AFC">
        <w:rPr>
          <w:rFonts w:cs="Times New Roman"/>
          <w:noProof/>
        </w:rPr>
        <w:tab/>
        <w:t xml:space="preserve">T. J. Burns and T. L. Schmitz, “Receptance coupling study of tool-length dependent dynamic absorber effect,” in </w:t>
      </w:r>
      <w:r w:rsidRPr="00FA0AFC">
        <w:rPr>
          <w:rFonts w:cs="Times New Roman"/>
          <w:i/>
          <w:iCs/>
          <w:noProof/>
        </w:rPr>
        <w:t>American Society of Mechanical Engineers, Manufacturing Engineering Division, MED</w:t>
      </w:r>
      <w:r w:rsidRPr="00FA0AFC">
        <w:rPr>
          <w:rFonts w:cs="Times New Roman"/>
          <w:noProof/>
        </w:rPr>
        <w:t>, 2004, vol. 15, doi: 10.1115/IMECE2004-60081.</w:t>
      </w:r>
    </w:p>
    <w:p w14:paraId="4C3E7F25"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w:t>
      </w:r>
      <w:r w:rsidRPr="00FA0AFC">
        <w:rPr>
          <w:rFonts w:cs="Times New Roman"/>
          <w:noProof/>
        </w:rPr>
        <w:tab/>
        <w:t xml:space="preserve">T. L. Schmitz and R. R. Donaldson, “Predicting high-speed machining dynamics by substructure analysis,” </w:t>
      </w:r>
      <w:r w:rsidRPr="00FA0AFC">
        <w:rPr>
          <w:rFonts w:cs="Times New Roman"/>
          <w:i/>
          <w:iCs/>
          <w:noProof/>
        </w:rPr>
        <w:t>CIRP Ann. - Manuf. Technol.</w:t>
      </w:r>
      <w:r w:rsidRPr="00FA0AFC">
        <w:rPr>
          <w:rFonts w:cs="Times New Roman"/>
          <w:noProof/>
        </w:rPr>
        <w:t>, vol. 49, no. 1, 2000, doi: 10.1016/S0007-8506(07)62951-5.</w:t>
      </w:r>
    </w:p>
    <w:p w14:paraId="14A07A6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w:t>
      </w:r>
      <w:r w:rsidRPr="00FA0AFC">
        <w:rPr>
          <w:rFonts w:cs="Times New Roman"/>
          <w:noProof/>
        </w:rPr>
        <w:tab/>
        <w:t xml:space="preserve">Y. Altintas, G. Stepan, E. Budak, T. Schmitz, and Z. M. Kilic, “Chatter Stability of Machining Operations,” </w:t>
      </w:r>
      <w:r w:rsidRPr="00FA0AFC">
        <w:rPr>
          <w:rFonts w:cs="Times New Roman"/>
          <w:i/>
          <w:iCs/>
          <w:noProof/>
        </w:rPr>
        <w:t>J. Manuf. Sci. Eng. Trans. ASME</w:t>
      </w:r>
      <w:r w:rsidRPr="00FA0AFC">
        <w:rPr>
          <w:rFonts w:cs="Times New Roman"/>
          <w:noProof/>
        </w:rPr>
        <w:t>, vol. 142, no. 11, 2020, doi: 10.1115/1.4047391.</w:t>
      </w:r>
    </w:p>
    <w:p w14:paraId="6B853BC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w:t>
      </w:r>
      <w:r w:rsidRPr="00FA0AFC">
        <w:rPr>
          <w:rFonts w:cs="Times New Roman"/>
          <w:noProof/>
        </w:rPr>
        <w:tab/>
        <w:t xml:space="preserve">Y. Altintas, </w:t>
      </w:r>
      <w:r w:rsidRPr="00FA0AFC">
        <w:rPr>
          <w:rFonts w:cs="Times New Roman"/>
          <w:i/>
          <w:iCs/>
          <w:noProof/>
        </w:rPr>
        <w:t>Manufacturing Automation: Metal Cutting Mechanics, Machine Tool Vibrations, and CNC Design</w:t>
      </w:r>
      <w:r w:rsidRPr="00FA0AFC">
        <w:rPr>
          <w:rFonts w:cs="Times New Roman"/>
          <w:noProof/>
        </w:rPr>
        <w:t>. Cambridge, UK: Cambridge Universtiy Press, 2000.</w:t>
      </w:r>
    </w:p>
    <w:p w14:paraId="71522FA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w:t>
      </w:r>
      <w:r w:rsidRPr="00FA0AFC">
        <w:rPr>
          <w:rFonts w:cs="Times New Roman"/>
          <w:noProof/>
        </w:rPr>
        <w:tab/>
        <w:t xml:space="preserve">R. E. D. Bishop and D. C. Johnson, </w:t>
      </w:r>
      <w:r w:rsidRPr="00FA0AFC">
        <w:rPr>
          <w:rFonts w:cs="Times New Roman"/>
          <w:i/>
          <w:iCs/>
          <w:noProof/>
        </w:rPr>
        <w:t>The Mechanics of Vibration</w:t>
      </w:r>
      <w:r w:rsidRPr="00FA0AFC">
        <w:rPr>
          <w:rFonts w:cs="Times New Roman"/>
          <w:noProof/>
        </w:rPr>
        <w:t>. 1960.</w:t>
      </w:r>
    </w:p>
    <w:p w14:paraId="78FA2F7E"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w:t>
      </w:r>
      <w:r w:rsidRPr="00FA0AFC">
        <w:rPr>
          <w:rFonts w:cs="Times New Roman"/>
          <w:noProof/>
        </w:rPr>
        <w:tab/>
        <w:t xml:space="preserve">T. L. Schmitz and K. S. Smith, </w:t>
      </w:r>
      <w:r w:rsidRPr="00FA0AFC">
        <w:rPr>
          <w:rFonts w:cs="Times New Roman"/>
          <w:i/>
          <w:iCs/>
          <w:noProof/>
        </w:rPr>
        <w:t>Mechanical Vibrations: Modeling and Measurement</w:t>
      </w:r>
      <w:r w:rsidRPr="00FA0AFC">
        <w:rPr>
          <w:rFonts w:cs="Times New Roman"/>
          <w:noProof/>
        </w:rPr>
        <w:t>, 2nd ed. New York: Springer, 2012.</w:t>
      </w:r>
    </w:p>
    <w:p w14:paraId="30FCE64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w:t>
      </w:r>
      <w:r w:rsidRPr="00FA0AFC">
        <w:rPr>
          <w:rFonts w:cs="Times New Roman"/>
          <w:noProof/>
        </w:rPr>
        <w:tab/>
        <w:t xml:space="preserve">W. Weaver Jr, S. P. Timoshenko, and D. H. Young, </w:t>
      </w:r>
      <w:r w:rsidRPr="00FA0AFC">
        <w:rPr>
          <w:rFonts w:cs="Times New Roman"/>
          <w:i/>
          <w:iCs/>
          <w:noProof/>
        </w:rPr>
        <w:t>Vibration Problems in Engineering</w:t>
      </w:r>
      <w:r w:rsidRPr="00FA0AFC">
        <w:rPr>
          <w:rFonts w:cs="Times New Roman"/>
          <w:noProof/>
        </w:rPr>
        <w:t>, 5th ed. New York: John Wiley and Sons, 1990.</w:t>
      </w:r>
    </w:p>
    <w:p w14:paraId="711B85E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w:t>
      </w:r>
      <w:r w:rsidRPr="00FA0AFC">
        <w:rPr>
          <w:rFonts w:cs="Times New Roman"/>
          <w:noProof/>
        </w:rPr>
        <w:tab/>
        <w:t xml:space="preserve">T. Schmitz, M. Davies, and M. Kennedy, “High-speed machining frequency response prediction for process optimization,” in </w:t>
      </w:r>
      <w:r w:rsidRPr="00FA0AFC">
        <w:rPr>
          <w:rFonts w:cs="Times New Roman"/>
          <w:i/>
          <w:iCs/>
          <w:noProof/>
        </w:rPr>
        <w:t>2nd International Seminar on Improving Machine Tool Performance</w:t>
      </w:r>
      <w:r w:rsidRPr="00FA0AFC">
        <w:rPr>
          <w:rFonts w:cs="Times New Roman"/>
          <w:noProof/>
        </w:rPr>
        <w:t>, 2000, pp. 3–5.</w:t>
      </w:r>
    </w:p>
    <w:p w14:paraId="47ED447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[14]</w:t>
      </w:r>
      <w:r w:rsidRPr="00FA0AFC">
        <w:rPr>
          <w:rFonts w:cs="Times New Roman"/>
          <w:noProof/>
        </w:rPr>
        <w:tab/>
        <w:t xml:space="preserve">T. L. Schmitz and G. S. Duncan, “Three-component receptance coupling substructure analysis for tool point dynamics prediction,” </w:t>
      </w:r>
      <w:r w:rsidRPr="00FA0AFC">
        <w:rPr>
          <w:rFonts w:cs="Times New Roman"/>
          <w:i/>
          <w:iCs/>
          <w:noProof/>
        </w:rPr>
        <w:t>J. Manuf. Sci. Eng. Trans. ASME</w:t>
      </w:r>
      <w:r w:rsidRPr="00FA0AFC">
        <w:rPr>
          <w:rFonts w:cs="Times New Roman"/>
          <w:noProof/>
        </w:rPr>
        <w:t>, vol. 127, no. 4, 2005, doi: 10.1115/1.2039102.</w:t>
      </w:r>
    </w:p>
    <w:p w14:paraId="746856C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[15]</w:t>
      </w:r>
      <w:r w:rsidRPr="00FA0AFC">
        <w:rPr>
          <w:rFonts w:cs="Times New Roman"/>
          <w:noProof/>
        </w:rPr>
        <w:tab/>
        <w:t xml:space="preserve">S. S. Sattinger, “Method for experimentally determining rotational mobilities of structures,” </w:t>
      </w:r>
      <w:r w:rsidRPr="00FA0AFC">
        <w:rPr>
          <w:rFonts w:cs="Times New Roman"/>
          <w:i/>
          <w:iCs/>
          <w:noProof/>
        </w:rPr>
        <w:t>Shock Vib. Bull.;(United States)</w:t>
      </w:r>
      <w:r w:rsidRPr="00FA0AFC">
        <w:rPr>
          <w:rFonts w:cs="Times New Roman"/>
          <w:noProof/>
        </w:rPr>
        <w:t>, vol. 50, 1980.</w:t>
      </w:r>
    </w:p>
    <w:p w14:paraId="61D6106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[16]</w:t>
      </w:r>
      <w:r w:rsidRPr="00FA0AFC">
        <w:rPr>
          <w:rFonts w:cs="Times New Roman"/>
          <w:noProof/>
        </w:rPr>
        <w:tab/>
        <w:t xml:space="preserve">D. J. Ewins, </w:t>
      </w:r>
      <w:r w:rsidRPr="00FA0AFC">
        <w:rPr>
          <w:rFonts w:cs="Times New Roman"/>
          <w:i/>
          <w:iCs/>
          <w:noProof/>
        </w:rPr>
        <w:t>Modal testing: theory, practice and application</w:t>
      </w:r>
      <w:r w:rsidRPr="00FA0AFC">
        <w:rPr>
          <w:rFonts w:cs="Times New Roman"/>
          <w:noProof/>
        </w:rPr>
        <w:t>. John Wiley \&amp; Sons, 2009.</w:t>
      </w:r>
    </w:p>
    <w:p w14:paraId="6C40CA1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[17]</w:t>
      </w:r>
      <w:r w:rsidRPr="00FA0AFC">
        <w:rPr>
          <w:rFonts w:cs="Times New Roman"/>
          <w:noProof/>
        </w:rPr>
        <w:tab/>
        <w:t xml:space="preserve">J. Zhu, J. Wang, T. Zhang, and X. Li, “An Improved Tool Point Frequency Response </w:t>
      </w:r>
      <w:r w:rsidRPr="00FA0AFC">
        <w:rPr>
          <w:rFonts w:cs="Times New Roman"/>
          <w:noProof/>
        </w:rPr>
        <w:lastRenderedPageBreak/>
        <w:t xml:space="preserve">Function Prediction Method Based on RCSA,” </w:t>
      </w:r>
      <w:r w:rsidRPr="00FA0AFC">
        <w:rPr>
          <w:rFonts w:cs="Times New Roman"/>
          <w:i/>
          <w:iCs/>
          <w:noProof/>
        </w:rPr>
        <w:t>China Mech. Eng.</w:t>
      </w:r>
      <w:r w:rsidRPr="00FA0AFC">
        <w:rPr>
          <w:rFonts w:cs="Times New Roman"/>
          <w:noProof/>
        </w:rPr>
        <w:t>, vol. 26, no. 3, p. 285, 2015.</w:t>
      </w:r>
    </w:p>
    <w:p w14:paraId="0C95997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[18]</w:t>
      </w:r>
      <w:r w:rsidRPr="00FA0AFC">
        <w:rPr>
          <w:rFonts w:cs="Times New Roman"/>
          <w:noProof/>
        </w:rPr>
        <w:tab/>
        <w:t xml:space="preserve">L. Xiaohong, J. Zhenyuan, Z. Haixing, L. Shengqian, F. Yixuan, and S. Y. Liang, “Tool Point Frequency Response Prediction for Micromilling by Receptance Coupling Substructure Analysis,” </w:t>
      </w:r>
      <w:r w:rsidRPr="00FA0AFC">
        <w:rPr>
          <w:rFonts w:cs="Times New Roman"/>
          <w:i/>
          <w:iCs/>
          <w:noProof/>
        </w:rPr>
        <w:t>J. Manuf. Sci. Eng. Trans. ASME</w:t>
      </w:r>
      <w:r w:rsidRPr="00FA0AFC">
        <w:rPr>
          <w:rFonts w:cs="Times New Roman"/>
          <w:noProof/>
        </w:rPr>
        <w:t>, vol. 139, no. 7, Jul. 2017, doi: 10.1115/1.4035491.</w:t>
      </w:r>
    </w:p>
    <w:p w14:paraId="622C49C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[19]</w:t>
      </w:r>
      <w:r w:rsidRPr="00FA0AFC">
        <w:rPr>
          <w:rFonts w:cs="Times New Roman"/>
          <w:noProof/>
        </w:rPr>
        <w:tab/>
        <w:t xml:space="preserve">B. Qi, Y. Sun, and Z. Li, “Tool point frequency response function prediction using RCSA based on Timoshenko beam model,” </w:t>
      </w:r>
      <w:r w:rsidRPr="00FA0AFC">
        <w:rPr>
          <w:rFonts w:cs="Times New Roman"/>
          <w:i/>
          <w:iCs/>
          <w:noProof/>
        </w:rPr>
        <w:t>Int. J. Adv. Manuf. Technol.</w:t>
      </w:r>
      <w:r w:rsidRPr="00FA0AFC">
        <w:rPr>
          <w:rFonts w:cs="Times New Roman"/>
          <w:noProof/>
        </w:rPr>
        <w:t>, vol. 92, no. 5–8, pp. 2787–2799, Sep. 2017, doi: 10.1007/s00170-017-0236-y.</w:t>
      </w:r>
    </w:p>
    <w:p w14:paraId="58186828"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[20]</w:t>
      </w:r>
      <w:r w:rsidRPr="00FA0AFC">
        <w:rPr>
          <w:rFonts w:cs="Times New Roman"/>
          <w:noProof/>
        </w:rPr>
        <w:tab/>
        <w:t xml:space="preserve">S. Filiz, C. H. Cheng, K. B. Powell, T. L. Schmitz, and O. B. Ozdoganlar, “An improved tool-holder model for RCSA tool-point frequency response prediction,” </w:t>
      </w:r>
      <w:r w:rsidRPr="00FA0AFC">
        <w:rPr>
          <w:rFonts w:cs="Times New Roman"/>
          <w:i/>
          <w:iCs/>
          <w:noProof/>
        </w:rPr>
        <w:t>Precis. Eng.</w:t>
      </w:r>
      <w:r w:rsidRPr="00FA0AFC">
        <w:rPr>
          <w:rFonts w:cs="Times New Roman"/>
          <w:noProof/>
        </w:rPr>
        <w:t>, vol. 33, no. 1, 2009, doi: 10.1016/j.precisioneng.2008.03.003.</w:t>
      </w:r>
    </w:p>
    <w:p w14:paraId="3B60BE3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[21]</w:t>
      </w:r>
      <w:r w:rsidRPr="00FA0AFC">
        <w:rPr>
          <w:rFonts w:cs="Times New Roman"/>
          <w:noProof/>
        </w:rPr>
        <w:tab/>
        <w:t xml:space="preserve">J. Zhang, T. Schmitz, W. Zhao, and B. Lu, “Receptance coupling for tool point dynamics prediction on machine tools,” </w:t>
      </w:r>
      <w:r w:rsidRPr="00FA0AFC">
        <w:rPr>
          <w:rFonts w:cs="Times New Roman"/>
          <w:i/>
          <w:iCs/>
          <w:noProof/>
        </w:rPr>
        <w:t>Chinese J. Mech. Eng. (English Ed.</w:t>
      </w:r>
      <w:r w:rsidRPr="00FA0AFC">
        <w:rPr>
          <w:rFonts w:cs="Times New Roman"/>
          <w:noProof/>
        </w:rPr>
        <w:t>, vol. 24, no. 3, pp. 340–345, May 2011, doi: 10.3901/CJME.2011.03.340.</w:t>
      </w:r>
    </w:p>
    <w:p w14:paraId="096D3AB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[22]</w:t>
      </w:r>
      <w:r w:rsidRPr="00FA0AFC">
        <w:rPr>
          <w:rFonts w:cs="Times New Roman"/>
          <w:noProof/>
        </w:rPr>
        <w:tab/>
        <w:t>M. Namazi, “MECHANICS AND DYNAMICS OF THE TOOL HOLDER-SPINDLE INTERFACE,” The University of British Columbia, Vancouver, 2006.</w:t>
      </w:r>
    </w:p>
    <w:p w14:paraId="3E723AF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[23]</w:t>
      </w:r>
      <w:r w:rsidRPr="00FA0AFC">
        <w:rPr>
          <w:rFonts w:cs="Times New Roman"/>
          <w:noProof/>
        </w:rPr>
        <w:tab/>
        <w:t xml:space="preserve">M. Namazi, Y. Altintas, T. Abe, and N. Rajapakse, “Modeling and identification of tool holder-spindle interface dynamics,” </w:t>
      </w:r>
      <w:r w:rsidRPr="00FA0AFC">
        <w:rPr>
          <w:rFonts w:cs="Times New Roman"/>
          <w:i/>
          <w:iCs/>
          <w:noProof/>
        </w:rPr>
        <w:t>Int. J. Mach. Tools Manuf.</w:t>
      </w:r>
      <w:r w:rsidRPr="00FA0AFC">
        <w:rPr>
          <w:rFonts w:cs="Times New Roman"/>
          <w:noProof/>
        </w:rPr>
        <w:t>, vol. 47, no. 9, pp. 1333–1341, Jul. 2007, doi: 10.1016/j.ijmachtools.2006.08.003.</w:t>
      </w:r>
    </w:p>
    <w:p w14:paraId="3F4C4628"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[24]</w:t>
      </w:r>
      <w:r w:rsidRPr="00FA0AFC">
        <w:rPr>
          <w:rFonts w:cs="Times New Roman"/>
          <w:noProof/>
        </w:rPr>
        <w:tab/>
        <w:t>I. Mancisidor, M. Zatarain, J. Munoa, and Z. Dombovari, “Receptance Coupling for Tool Point Dynamics Prediction,” 2011. [Online]. Available: https://hal.archives-ouvertes.fr/hal-01352695.</w:t>
      </w:r>
    </w:p>
    <w:p w14:paraId="6C2C4A1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[25]</w:t>
      </w:r>
      <w:r w:rsidRPr="00FA0AFC">
        <w:rPr>
          <w:rFonts w:cs="Times New Roman"/>
          <w:noProof/>
        </w:rPr>
        <w:tab/>
        <w:t xml:space="preserve">I. Mancisidor, M. Zatarain, J. Munoa, and Z. Dombovari, “Fixed boundaries receptance coupling substructure analysis for tool point dynamics prediction,” in </w:t>
      </w:r>
      <w:r w:rsidRPr="00FA0AFC">
        <w:rPr>
          <w:rFonts w:cs="Times New Roman"/>
          <w:i/>
          <w:iCs/>
          <w:noProof/>
        </w:rPr>
        <w:t>Advanced Materials Research</w:t>
      </w:r>
      <w:r w:rsidRPr="00FA0AFC">
        <w:rPr>
          <w:rFonts w:cs="Times New Roman"/>
          <w:noProof/>
        </w:rPr>
        <w:t>, 2011, vol. 223, pp. 622–631, doi: 10.4028/www.scientific.net/AMR.223.622.</w:t>
      </w:r>
    </w:p>
    <w:p w14:paraId="7A2435B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[26]</w:t>
      </w:r>
      <w:r w:rsidRPr="00FA0AFC">
        <w:rPr>
          <w:rFonts w:cs="Times New Roman"/>
          <w:noProof/>
        </w:rPr>
        <w:tab/>
        <w:t xml:space="preserve">I. Mancisidor, A. Urkiola, R. Barcena, J. Munoa, Z. Dombovari, and M. Zatarain, “Receptance coupling for tool point dynamic prediction by fixed boundaries approach,” </w:t>
      </w:r>
      <w:r w:rsidRPr="00FA0AFC">
        <w:rPr>
          <w:rFonts w:cs="Times New Roman"/>
          <w:i/>
          <w:iCs/>
          <w:noProof/>
        </w:rPr>
        <w:t>Int. J. Mach. Tools Manuf.</w:t>
      </w:r>
      <w:r w:rsidRPr="00FA0AFC">
        <w:rPr>
          <w:rFonts w:cs="Times New Roman"/>
          <w:noProof/>
        </w:rPr>
        <w:t>, vol. 78, pp. 18–29, Mar. 2014, doi: 10.1016/J.IJMACHTOOLS.2013.12.002.</w:t>
      </w:r>
    </w:p>
    <w:p w14:paraId="5A2D9EF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[27]</w:t>
      </w:r>
      <w:r w:rsidRPr="00FA0AFC">
        <w:rPr>
          <w:rFonts w:cs="Times New Roman"/>
          <w:noProof/>
        </w:rPr>
        <w:tab/>
        <w:t xml:space="preserve">E. Budak, A. Ertürk, and H. N. Özgüven, “A modeling approach for analysis and improvement of spindle-holder-tool assembly dynamics,” </w:t>
      </w:r>
      <w:r w:rsidRPr="00FA0AFC">
        <w:rPr>
          <w:rFonts w:cs="Times New Roman"/>
          <w:i/>
          <w:iCs/>
          <w:noProof/>
        </w:rPr>
        <w:t>CIRP Ann. - Manuf. Technol.</w:t>
      </w:r>
      <w:r w:rsidRPr="00FA0AFC">
        <w:rPr>
          <w:rFonts w:cs="Times New Roman"/>
          <w:noProof/>
        </w:rPr>
        <w:t>, vol. 55, no. 1, 2006, doi: 10.1016/S0007-8506(07)60437-5.</w:t>
      </w:r>
    </w:p>
    <w:p w14:paraId="23397DA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[28]</w:t>
      </w:r>
      <w:r w:rsidRPr="00FA0AFC">
        <w:rPr>
          <w:rFonts w:cs="Times New Roman"/>
          <w:noProof/>
        </w:rPr>
        <w:tab/>
        <w:t xml:space="preserve">C.-H. Cheng, T. L. Schmitz, N. Arakere, and G. S. Duncan, “An Approach for Micro End Mill Frequency Response Predictions,” in </w:t>
      </w:r>
      <w:r w:rsidRPr="00FA0AFC">
        <w:rPr>
          <w:rFonts w:cs="Times New Roman"/>
          <w:i/>
          <w:iCs/>
          <w:noProof/>
        </w:rPr>
        <w:t>Manufacturing Engineering and Materials Handling, Parts A and B</w:t>
      </w:r>
      <w:r w:rsidRPr="00FA0AFC">
        <w:rPr>
          <w:rFonts w:cs="Times New Roman"/>
          <w:noProof/>
        </w:rPr>
        <w:t>, Feb. 2005, pp. 1139–1145, doi: 10.1115/IMECE2005-81215.</w:t>
      </w:r>
    </w:p>
    <w:p w14:paraId="6F96EB9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[29]</w:t>
      </w:r>
      <w:r w:rsidRPr="00FA0AFC">
        <w:rPr>
          <w:rFonts w:cs="Times New Roman"/>
          <w:noProof/>
        </w:rPr>
        <w:tab/>
        <w:t xml:space="preserve">A. Ertürk, E. Budak, and H. N. Özgüven, “Selection of design and operational parameters in spindle-holder-tool assemblies for maximum chatter stability by using a new analytical model,” </w:t>
      </w:r>
      <w:r w:rsidRPr="00FA0AFC">
        <w:rPr>
          <w:rFonts w:cs="Times New Roman"/>
          <w:i/>
          <w:iCs/>
          <w:noProof/>
        </w:rPr>
        <w:t>Int. J. Mach. Tools Manuf.</w:t>
      </w:r>
      <w:r w:rsidRPr="00FA0AFC">
        <w:rPr>
          <w:rFonts w:cs="Times New Roman"/>
          <w:noProof/>
        </w:rPr>
        <w:t xml:space="preserve">, vol. 47, no. 9, pp. 1401–1409, </w:t>
      </w:r>
      <w:r w:rsidRPr="00FA0AFC">
        <w:rPr>
          <w:rFonts w:cs="Times New Roman"/>
          <w:noProof/>
        </w:rPr>
        <w:lastRenderedPageBreak/>
        <w:t>Jul. 2007, doi: 10.1016/j.ijmachtools.2006.08.016.</w:t>
      </w:r>
    </w:p>
    <w:p w14:paraId="0BD85A2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[30]</w:t>
      </w:r>
      <w:r w:rsidRPr="00FA0AFC">
        <w:rPr>
          <w:rFonts w:cs="Times New Roman"/>
          <w:noProof/>
        </w:rPr>
        <w:tab/>
        <w:t xml:space="preserve">O. Özşahin, H. N. Özgüven, and E. Budak, “Analytical modeling of asymmetric multi-segment rotor – bearing systems with Timoshenko beam model including gyroscopic moments,” </w:t>
      </w:r>
      <w:r w:rsidRPr="00FA0AFC">
        <w:rPr>
          <w:rFonts w:cs="Times New Roman"/>
          <w:i/>
          <w:iCs/>
          <w:noProof/>
        </w:rPr>
        <w:t>Comput. Struct.</w:t>
      </w:r>
      <w:r w:rsidRPr="00FA0AFC">
        <w:rPr>
          <w:rFonts w:cs="Times New Roman"/>
          <w:noProof/>
        </w:rPr>
        <w:t>, vol. 144, pp. 119–126, Nov. 2014, doi: 10.1016/J.COMPSTRUC.2014.08.001.</w:t>
      </w:r>
    </w:p>
    <w:p w14:paraId="0607EF8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[31]</w:t>
      </w:r>
      <w:r w:rsidRPr="00FA0AFC">
        <w:rPr>
          <w:rFonts w:cs="Times New Roman"/>
          <w:noProof/>
        </w:rPr>
        <w:tab/>
        <w:t xml:space="preserve">J. Zhang, J. Li, Z. Xie, C. Du, L. Gui, and W. Zhao, “Rapid dynamics prediction of tool point for bi-rotary head five-axis machine tool,” </w:t>
      </w:r>
      <w:r w:rsidRPr="00FA0AFC">
        <w:rPr>
          <w:rFonts w:cs="Times New Roman"/>
          <w:i/>
          <w:iCs/>
          <w:noProof/>
        </w:rPr>
        <w:t>Precis. Eng.</w:t>
      </w:r>
      <w:r w:rsidRPr="00FA0AFC">
        <w:rPr>
          <w:rFonts w:cs="Times New Roman"/>
          <w:noProof/>
        </w:rPr>
        <w:t>, vol. 48, pp. 203–215, Apr. 2017, doi: 10.1016/J.PRECISIONENG.2016.12.003.</w:t>
      </w:r>
    </w:p>
    <w:p w14:paraId="797CC19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[32]</w:t>
      </w:r>
      <w:r w:rsidRPr="00FA0AFC">
        <w:rPr>
          <w:rFonts w:cs="Times New Roman"/>
          <w:noProof/>
        </w:rPr>
        <w:tab/>
        <w:t>A. Honeycutt and T. Schmitz, “Receptance coupling model for variable dynamics in fixed-free thin rib machining,” 2018, vol. 26, pp. 173–180, doi: 10.1016/j.promfg.2018.07.024.</w:t>
      </w:r>
    </w:p>
    <w:p w14:paraId="421BBCD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[33]</w:t>
      </w:r>
      <w:r w:rsidRPr="00FA0AFC">
        <w:rPr>
          <w:rFonts w:cs="Times New Roman"/>
          <w:noProof/>
        </w:rPr>
        <w:tab/>
        <w:t xml:space="preserve">G. S. Duncan and T. L. Schmitz, “An improved RCSA model for tool point frequency response prediction,” </w:t>
      </w:r>
      <w:r w:rsidRPr="00FA0AFC">
        <w:rPr>
          <w:rFonts w:cs="Times New Roman"/>
          <w:i/>
          <w:iCs/>
          <w:noProof/>
        </w:rPr>
        <w:t>Proc. 23rd Int. Modal Anal. Conf.</w:t>
      </w:r>
      <w:r w:rsidRPr="00FA0AFC">
        <w:rPr>
          <w:rFonts w:cs="Times New Roman"/>
          <w:noProof/>
        </w:rPr>
        <w:t>, vol. 30, 2005.</w:t>
      </w:r>
    </w:p>
    <w:p w14:paraId="3D29194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[34]</w:t>
      </w:r>
      <w:r w:rsidRPr="00FA0AFC">
        <w:rPr>
          <w:rFonts w:cs="Times New Roman"/>
          <w:noProof/>
        </w:rPr>
        <w:tab/>
        <w:t>G. S. Duncan, “MILLING DYNAMICS PREDICTION AND UNCERTAINTY ANALYSIS USING RECEPTANCE COUPLING SUBSTRUCTURE ANALYSIS,” University of Florida, Gainesville, 2006.</w:t>
      </w:r>
    </w:p>
    <w:p w14:paraId="6CBB1B45"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[35]</w:t>
      </w:r>
      <w:r w:rsidRPr="00FA0AFC">
        <w:rPr>
          <w:rFonts w:cs="Times New Roman"/>
          <w:noProof/>
        </w:rPr>
        <w:tab/>
        <w:t>T. Schmitz and B. Dutterer, “MACHINE TOOL GENOME PROJECT CASE STUDY,” 2012.</w:t>
      </w:r>
    </w:p>
    <w:p w14:paraId="6112108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[36]</w:t>
      </w:r>
      <w:r w:rsidRPr="00FA0AFC">
        <w:rPr>
          <w:rFonts w:cs="Times New Roman"/>
          <w:noProof/>
        </w:rPr>
        <w:tab/>
        <w:t>T. L. Schmitz, “Machine Tool Genome Project: Tool point dynamics prediction for improved milling productivity.”</w:t>
      </w:r>
    </w:p>
    <w:p w14:paraId="0D115C52"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[37]</w:t>
      </w:r>
      <w:r w:rsidRPr="00FA0AFC">
        <w:rPr>
          <w:rFonts w:cs="Times New Roman"/>
          <w:noProof/>
        </w:rPr>
        <w:tab/>
        <w:t xml:space="preserve">K. L. Wen and H. J. Qi, “Predicting Tool Point FRF by RCSA in High Speed Milling,” </w:t>
      </w:r>
      <w:r w:rsidRPr="00FA0AFC">
        <w:rPr>
          <w:rFonts w:cs="Times New Roman"/>
          <w:i/>
          <w:iCs/>
          <w:noProof/>
        </w:rPr>
        <w:t>Adv. Mater. Res.</w:t>
      </w:r>
      <w:r w:rsidRPr="00FA0AFC">
        <w:rPr>
          <w:rFonts w:cs="Times New Roman"/>
          <w:noProof/>
        </w:rPr>
        <w:t>, vol. 1006–1007, pp. 398–402, Aug. 2014, doi: 10.4028/www.scientific.net/AMR.1006-1007.398.</w:t>
      </w:r>
    </w:p>
    <w:p w14:paraId="6E0F75A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[38]</w:t>
      </w:r>
      <w:r w:rsidRPr="00FA0AFC">
        <w:rPr>
          <w:rFonts w:cs="Times New Roman"/>
          <w:noProof/>
        </w:rPr>
        <w:tab/>
        <w:t xml:space="preserve">Y. Yang, M. Wan, Y. C. Ma, and W. H. Zhang, “An improved method for tool point dynamics analysis using a bi-distributed joint interface model,” </w:t>
      </w:r>
      <w:r w:rsidRPr="00FA0AFC">
        <w:rPr>
          <w:rFonts w:cs="Times New Roman"/>
          <w:i/>
          <w:iCs/>
          <w:noProof/>
        </w:rPr>
        <w:t>Int. J. Mech. Sci.</w:t>
      </w:r>
      <w:r w:rsidRPr="00FA0AFC">
        <w:rPr>
          <w:rFonts w:cs="Times New Roman"/>
          <w:noProof/>
        </w:rPr>
        <w:t>, vol. 105, pp. 239–252, Jan. 2016, doi: 10.1016/j.ijmecsci.2015.11.014.</w:t>
      </w:r>
    </w:p>
    <w:p w14:paraId="6220720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[39]</w:t>
      </w:r>
      <w:r w:rsidRPr="00FA0AFC">
        <w:rPr>
          <w:rFonts w:cs="Times New Roman"/>
          <w:noProof/>
        </w:rPr>
        <w:tab/>
        <w:t xml:space="preserve">U. V. Kumar and T. L. Schmitz, “Spindle dynamics identification for Receptance Coupling Substructure Analysis,” </w:t>
      </w:r>
      <w:r w:rsidRPr="00FA0AFC">
        <w:rPr>
          <w:rFonts w:cs="Times New Roman"/>
          <w:i/>
          <w:iCs/>
          <w:noProof/>
        </w:rPr>
        <w:t>Precis. Eng.</w:t>
      </w:r>
      <w:r w:rsidRPr="00FA0AFC">
        <w:rPr>
          <w:rFonts w:cs="Times New Roman"/>
          <w:noProof/>
        </w:rPr>
        <w:t>, vol. 36, no. 3, 2012, doi: 10.1016/j.precisioneng.2012.01.007.</w:t>
      </w:r>
    </w:p>
    <w:p w14:paraId="11C3A74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[40]</w:t>
      </w:r>
      <w:r w:rsidRPr="00FA0AFC">
        <w:rPr>
          <w:rFonts w:cs="Times New Roman"/>
          <w:noProof/>
        </w:rPr>
        <w:tab/>
        <w:t>B. Uttara Vijay Kumar, “IMPROVED SPINDLE DYNAMICS IDENTIFICATION TECHNIQUE FOR RECEPTANCE COUPLING SUBSTRUCTURE ANALYSIS,” University of Florida, Gainesville, 2012.</w:t>
      </w:r>
    </w:p>
    <w:p w14:paraId="19F5FB42"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[41]</w:t>
      </w:r>
      <w:r w:rsidRPr="00FA0AFC">
        <w:rPr>
          <w:rFonts w:cs="Times New Roman"/>
          <w:noProof/>
        </w:rPr>
        <w:tab/>
        <w:t xml:space="preserve">P. Albertelli, M. Goletti, and M. Monno, “A new receptance coupling substructure analysis methodology to improve chatter free cutting conditions prediction,” </w:t>
      </w:r>
      <w:r w:rsidRPr="00FA0AFC">
        <w:rPr>
          <w:rFonts w:cs="Times New Roman"/>
          <w:i/>
          <w:iCs/>
          <w:noProof/>
        </w:rPr>
        <w:t>Int. J. Mach. Tools Manuf.</w:t>
      </w:r>
      <w:r w:rsidRPr="00FA0AFC">
        <w:rPr>
          <w:rFonts w:cs="Times New Roman"/>
          <w:noProof/>
        </w:rPr>
        <w:t>, vol. 72, pp. 16–24, Sep. 2013, doi: 10.1016/J.IJMACHTOOLS.2013.05.003.</w:t>
      </w:r>
    </w:p>
    <w:p w14:paraId="0CB4D4FE"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[42]</w:t>
      </w:r>
      <w:r w:rsidRPr="00FA0AFC">
        <w:rPr>
          <w:rFonts w:cs="Times New Roman"/>
          <w:noProof/>
        </w:rPr>
        <w:tab/>
        <w:t xml:space="preserve">P. Albertelli, M. Goletti, and M. Monno, “An Improved Receptance Coupling Substructure Analysis to Predict Chatter Free High Speed Cutting Conditions,” </w:t>
      </w:r>
      <w:r w:rsidRPr="00FA0AFC">
        <w:rPr>
          <w:rFonts w:cs="Times New Roman"/>
          <w:i/>
          <w:iCs/>
          <w:noProof/>
        </w:rPr>
        <w:t>Procedia CIRP</w:t>
      </w:r>
      <w:r w:rsidRPr="00FA0AFC">
        <w:rPr>
          <w:rFonts w:cs="Times New Roman"/>
          <w:noProof/>
        </w:rPr>
        <w:t>, vol. 12, pp. 19–24, Jan. 2013, doi: 10.1016/J.PROCIR.2013.09.005.</w:t>
      </w:r>
    </w:p>
    <w:p w14:paraId="105BC8B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[43]</w:t>
      </w:r>
      <w:r w:rsidRPr="00FA0AFC">
        <w:rPr>
          <w:rFonts w:cs="Times New Roman"/>
          <w:noProof/>
        </w:rPr>
        <w:tab/>
        <w:t xml:space="preserve">W. D’Ambrogio and A. Fregolent, “Substructure decoupling without using rotational DoFs: Fact or fiction?,” </w:t>
      </w:r>
      <w:r w:rsidRPr="00FA0AFC">
        <w:rPr>
          <w:rFonts w:cs="Times New Roman"/>
          <w:i/>
          <w:iCs/>
          <w:noProof/>
        </w:rPr>
        <w:t>Mech. Syst. Signal Process.</w:t>
      </w:r>
      <w:r w:rsidRPr="00FA0AFC">
        <w:rPr>
          <w:rFonts w:cs="Times New Roman"/>
          <w:noProof/>
        </w:rPr>
        <w:t>, vol. 72–73, pp. 499–</w:t>
      </w:r>
      <w:r w:rsidRPr="00FA0AFC">
        <w:rPr>
          <w:rFonts w:cs="Times New Roman"/>
          <w:noProof/>
        </w:rPr>
        <w:lastRenderedPageBreak/>
        <w:t>512, May 2016, doi: 10.1016/j.ymssp.2015.11.029.</w:t>
      </w:r>
    </w:p>
    <w:p w14:paraId="2C3040BE"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[44]</w:t>
      </w:r>
      <w:r w:rsidRPr="00FA0AFC">
        <w:rPr>
          <w:rFonts w:cs="Times New Roman"/>
          <w:noProof/>
        </w:rPr>
        <w:tab/>
        <w:t xml:space="preserve">F. Montevecchi, N. Grossi, A. Scippa, and G. Campatelli, “Two-points-based receptance coupling method for tool-tip dynamics prediction,” </w:t>
      </w:r>
      <w:r w:rsidRPr="00FA0AFC">
        <w:rPr>
          <w:rFonts w:cs="Times New Roman"/>
          <w:i/>
          <w:iCs/>
          <w:noProof/>
        </w:rPr>
        <w:t>Mach. Sci. Technol.</w:t>
      </w:r>
      <w:r w:rsidRPr="00FA0AFC">
        <w:rPr>
          <w:rFonts w:cs="Times New Roman"/>
          <w:noProof/>
        </w:rPr>
        <w:t>, vol. 21, no. 1, pp. 136–156, Jan. 2017, doi: 10.1080/10910344.2016.1260435.</w:t>
      </w:r>
    </w:p>
    <w:p w14:paraId="5230833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[45]</w:t>
      </w:r>
      <w:r w:rsidRPr="00FA0AFC">
        <w:rPr>
          <w:rFonts w:cs="Times New Roman"/>
          <w:noProof/>
        </w:rPr>
        <w:tab/>
        <w:t xml:space="preserve">J. Liao, D. Yu, J. Zhang, P. Feng, and Z. Wu, “An efficient experimental approach to identify tool point FRF by improved receptance coupling technique,” </w:t>
      </w:r>
      <w:r w:rsidRPr="00FA0AFC">
        <w:rPr>
          <w:rFonts w:cs="Times New Roman"/>
          <w:i/>
          <w:iCs/>
          <w:noProof/>
        </w:rPr>
        <w:t>Int. J. Adv. Manuf. Technol.</w:t>
      </w:r>
      <w:r w:rsidRPr="00FA0AFC">
        <w:rPr>
          <w:rFonts w:cs="Times New Roman"/>
          <w:noProof/>
        </w:rPr>
        <w:t>, vol. 94, no. 1–4, pp. 1451–1460, Jan. 2018, doi: 10.1007/s00170-017-0957-y.</w:t>
      </w:r>
    </w:p>
    <w:p w14:paraId="2A2634F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[46]</w:t>
      </w:r>
      <w:r w:rsidRPr="00FA0AFC">
        <w:rPr>
          <w:rFonts w:cs="Times New Roman"/>
          <w:noProof/>
        </w:rPr>
        <w:tab/>
        <w:t xml:space="preserve">T. J. Gibbons, E. Öztürk, and N. D. Sims, “Rotational degree-of-freedom synthesis: An optimised finite difference method for non-exact data,” </w:t>
      </w:r>
      <w:r w:rsidRPr="00FA0AFC">
        <w:rPr>
          <w:rFonts w:cs="Times New Roman"/>
          <w:i/>
          <w:iCs/>
          <w:noProof/>
        </w:rPr>
        <w:t>J. Sound Vib.</w:t>
      </w:r>
      <w:r w:rsidRPr="00FA0AFC">
        <w:rPr>
          <w:rFonts w:cs="Times New Roman"/>
          <w:noProof/>
        </w:rPr>
        <w:t>, vol. 412, pp. 207–221, Jan. 2018, doi: 10.1016/J.JSV.2017.09.031.</w:t>
      </w:r>
    </w:p>
    <w:p w14:paraId="16CB923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[47]</w:t>
      </w:r>
      <w:r w:rsidRPr="00FA0AFC">
        <w:rPr>
          <w:rFonts w:cs="Times New Roman"/>
          <w:noProof/>
        </w:rPr>
        <w:tab/>
        <w:t>X.-J. Xuan, Z.-H. Haung, K.-D. Wu, and J.-P. Hung, “Prediction of the Frequency Response Function of a Tool Holder-Tool Assembly Based on …,” 2018. [Online]. Available: www.etasr.com.</w:t>
      </w:r>
    </w:p>
    <w:p w14:paraId="1AB6478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[48]</w:t>
      </w:r>
      <w:r w:rsidRPr="00FA0AFC">
        <w:rPr>
          <w:rFonts w:cs="Times New Roman"/>
          <w:noProof/>
        </w:rPr>
        <w:tab/>
        <w:t xml:space="preserve">Y. Ji, Q. Bi, S. Zhang, and Y. Wang, “A new receptance coupling substructure analysis methodology to predict tool tip dynamics,” </w:t>
      </w:r>
      <w:r w:rsidRPr="00FA0AFC">
        <w:rPr>
          <w:rFonts w:cs="Times New Roman"/>
          <w:i/>
          <w:iCs/>
          <w:noProof/>
        </w:rPr>
        <w:t>Int. J. Mach. Tools Manuf.</w:t>
      </w:r>
      <w:r w:rsidRPr="00FA0AFC">
        <w:rPr>
          <w:rFonts w:cs="Times New Roman"/>
          <w:noProof/>
        </w:rPr>
        <w:t>, vol. 126, pp. 18–26, Mar. 2018, doi: 10.1016/J.IJMACHTOOLS.2017.12.002.</w:t>
      </w:r>
    </w:p>
    <w:p w14:paraId="5DE34C0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[49]</w:t>
      </w:r>
      <w:r w:rsidRPr="00FA0AFC">
        <w:rPr>
          <w:rFonts w:cs="Times New Roman"/>
          <w:noProof/>
        </w:rPr>
        <w:tab/>
        <w:t xml:space="preserve">M. Mehrpouya, M. Sanati, and S. S. Park, “Identification of joint dynamics in 3D structures through the inverse receptance coupling method,” </w:t>
      </w:r>
      <w:r w:rsidRPr="00FA0AFC">
        <w:rPr>
          <w:rFonts w:cs="Times New Roman"/>
          <w:i/>
          <w:iCs/>
          <w:noProof/>
        </w:rPr>
        <w:t>Int. J. Mech. Sci.</w:t>
      </w:r>
      <w:r w:rsidRPr="00FA0AFC">
        <w:rPr>
          <w:rFonts w:cs="Times New Roman"/>
          <w:noProof/>
        </w:rPr>
        <w:t>, vol. 105, pp. 135–145, Jan. 2016, doi: 10.1016/J.IJMECSCI.2015.11.007.</w:t>
      </w:r>
    </w:p>
    <w:p w14:paraId="73E7982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[50]</w:t>
      </w:r>
      <w:r w:rsidRPr="00FA0AFC">
        <w:rPr>
          <w:rFonts w:cs="Times New Roman"/>
          <w:noProof/>
        </w:rPr>
        <w:tab/>
        <w:t xml:space="preserve">E. B. Kivanc and E. Budak, “Modeling Statics and Dynamics of Milling System Components,” in </w:t>
      </w:r>
      <w:r w:rsidRPr="00FA0AFC">
        <w:rPr>
          <w:rFonts w:cs="Times New Roman"/>
          <w:i/>
          <w:iCs/>
          <w:noProof/>
        </w:rPr>
        <w:t>Proceedings of the 36th CIRP International Seminar on Manufacturing Systems</w:t>
      </w:r>
      <w:r w:rsidRPr="00FA0AFC">
        <w:rPr>
          <w:rFonts w:cs="Times New Roman"/>
          <w:noProof/>
        </w:rPr>
        <w:t>, 2003, pp. 433–440.</w:t>
      </w:r>
    </w:p>
    <w:p w14:paraId="16C50F8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[51]</w:t>
      </w:r>
      <w:r w:rsidRPr="00FA0AFC">
        <w:rPr>
          <w:rFonts w:cs="Times New Roman"/>
          <w:noProof/>
        </w:rPr>
        <w:tab/>
        <w:t xml:space="preserve">E. B. Kivanc and E. Budak, “Structural modeling of end mills for form error and stability analysis,” </w:t>
      </w:r>
      <w:r w:rsidRPr="00FA0AFC">
        <w:rPr>
          <w:rFonts w:cs="Times New Roman"/>
          <w:i/>
          <w:iCs/>
          <w:noProof/>
        </w:rPr>
        <w:t>Int. J. Mach. Tools Manuf.</w:t>
      </w:r>
      <w:r w:rsidRPr="00FA0AFC">
        <w:rPr>
          <w:rFonts w:cs="Times New Roman"/>
          <w:noProof/>
        </w:rPr>
        <w:t>, vol. 44, no. 11, pp. 1151–1161, Sep. 2004, doi: 10.1016/J.IJMACHTOOLS.2004.04.002.</w:t>
      </w:r>
    </w:p>
    <w:p w14:paraId="20F23F9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[52]</w:t>
      </w:r>
      <w:r w:rsidRPr="00FA0AFC">
        <w:rPr>
          <w:rFonts w:cs="Times New Roman"/>
          <w:noProof/>
        </w:rPr>
        <w:tab/>
        <w:t xml:space="preserve">L. Zhongqun, L. Shuo, and C. Yizhuang, “Receptance Coupling for End Mill Using 2-Section Step Beam Vibration Model,” in </w:t>
      </w:r>
      <w:r w:rsidRPr="00FA0AFC">
        <w:rPr>
          <w:rFonts w:cs="Times New Roman"/>
          <w:i/>
          <w:iCs/>
          <w:noProof/>
        </w:rPr>
        <w:t>2009 Second International Conference on Intelligent Computation Technology and Automation</w:t>
      </w:r>
      <w:r w:rsidRPr="00FA0AFC">
        <w:rPr>
          <w:rFonts w:cs="Times New Roman"/>
          <w:noProof/>
        </w:rPr>
        <w:t>, 2009, pp. 160–163, doi: 10.1109/ICICTA.2009.276.</w:t>
      </w:r>
    </w:p>
    <w:p w14:paraId="087EFDA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[53]</w:t>
      </w:r>
      <w:r w:rsidRPr="00FA0AFC">
        <w:rPr>
          <w:rFonts w:cs="Times New Roman"/>
          <w:noProof/>
        </w:rPr>
        <w:tab/>
        <w:t>B. Uttara Vijay Kumar, “COMPARISON OF EQUIVALENT DIAMETER END MILL MODELS FOR DYNAMICS PREDICTION BY RECEPTANCE COUPLING SUBSTRUCTURE ANALYSIS,” University of Florida, Gainesville, 2009.</w:t>
      </w:r>
    </w:p>
    <w:p w14:paraId="0AD6533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[54]</w:t>
      </w:r>
      <w:r w:rsidRPr="00FA0AFC">
        <w:rPr>
          <w:rFonts w:cs="Times New Roman"/>
          <w:noProof/>
        </w:rPr>
        <w:tab/>
        <w:t xml:space="preserve">O. Özşahin and Y. Altintas, “Prediction of frequency response function (FRF) of asymmetric tools from the analytical coupling of spindle and beam models of holder and tool,” </w:t>
      </w:r>
      <w:r w:rsidRPr="00FA0AFC">
        <w:rPr>
          <w:rFonts w:cs="Times New Roman"/>
          <w:i/>
          <w:iCs/>
          <w:noProof/>
        </w:rPr>
        <w:t>Int. J. Mach. Tools Manuf.</w:t>
      </w:r>
      <w:r w:rsidRPr="00FA0AFC">
        <w:rPr>
          <w:rFonts w:cs="Times New Roman"/>
          <w:noProof/>
        </w:rPr>
        <w:t>, vol. 92, pp. 31–40, May 2015, doi: 10.1016/J.IJMACHTOOLS.2015.03.001.</w:t>
      </w:r>
    </w:p>
    <w:p w14:paraId="5B43A432"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[55]</w:t>
      </w:r>
      <w:r w:rsidRPr="00FA0AFC">
        <w:rPr>
          <w:rFonts w:cs="Times New Roman"/>
          <w:noProof/>
        </w:rPr>
        <w:tab/>
        <w:t xml:space="preserve">B. Bediz, U. Kumar, T. L. Schmitz, and O. Burak Ozdoganlar, “Modeling and experimentation for three-dimensional dynamics of endmills,” </w:t>
      </w:r>
      <w:r w:rsidRPr="00FA0AFC">
        <w:rPr>
          <w:rFonts w:cs="Times New Roman"/>
          <w:i/>
          <w:iCs/>
          <w:noProof/>
        </w:rPr>
        <w:t>Int. J. Mach. Tools Manuf.</w:t>
      </w:r>
      <w:r w:rsidRPr="00FA0AFC">
        <w:rPr>
          <w:rFonts w:cs="Times New Roman"/>
          <w:noProof/>
        </w:rPr>
        <w:t xml:space="preserve">, vol. 53, no. 1, pp. 39–50, Feb. 2012, doi: </w:t>
      </w:r>
      <w:r w:rsidRPr="00FA0AFC">
        <w:rPr>
          <w:rFonts w:cs="Times New Roman"/>
          <w:noProof/>
        </w:rPr>
        <w:lastRenderedPageBreak/>
        <w:t>10.1016/j.ijmachtools.2011.09.005.</w:t>
      </w:r>
    </w:p>
    <w:p w14:paraId="4CFF00F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[56]</w:t>
      </w:r>
      <w:r w:rsidRPr="00FA0AFC">
        <w:rPr>
          <w:rFonts w:cs="Times New Roman"/>
          <w:noProof/>
        </w:rPr>
        <w:tab/>
        <w:t xml:space="preserve">L. T. Tunc, “Prediction of tool tip dynamics for generalized milling cutters using the 3D model of the tool body,” </w:t>
      </w:r>
      <w:r w:rsidRPr="00FA0AFC">
        <w:rPr>
          <w:rFonts w:cs="Times New Roman"/>
          <w:i/>
          <w:iCs/>
          <w:noProof/>
        </w:rPr>
        <w:t>Int. J. Adv. Manuf. Technol.</w:t>
      </w:r>
      <w:r w:rsidRPr="00FA0AFC">
        <w:rPr>
          <w:rFonts w:cs="Times New Roman"/>
          <w:noProof/>
        </w:rPr>
        <w:t>, vol. 95, no. 5–8, 2018, doi: 10.1007/s00170-017-1286-x.</w:t>
      </w:r>
    </w:p>
    <w:p w14:paraId="6DD58FD2"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[57]</w:t>
      </w:r>
      <w:r w:rsidRPr="00FA0AFC">
        <w:rPr>
          <w:rFonts w:cs="Times New Roman"/>
          <w:noProof/>
        </w:rPr>
        <w:tab/>
        <w:t xml:space="preserve">E. B. Kivanc and E. Budak, “DEVELOPMENT OF ANALYTICAL ENDMILL DEFLECTION AND DYNAMIC MODELS,” </w:t>
      </w:r>
      <w:r w:rsidRPr="00FA0AFC">
        <w:rPr>
          <w:rFonts w:cs="Times New Roman"/>
          <w:i/>
          <w:iCs/>
          <w:noProof/>
        </w:rPr>
        <w:t>ASME Int. Mech. Eng. Congr. Expo.</w:t>
      </w:r>
      <w:r w:rsidRPr="00FA0AFC">
        <w:rPr>
          <w:rFonts w:cs="Times New Roman"/>
          <w:noProof/>
        </w:rPr>
        <w:t>, vol. 37203, pp. 85–94, 2003.</w:t>
      </w:r>
    </w:p>
    <w:p w14:paraId="34FB680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[58]</w:t>
      </w:r>
      <w:r w:rsidRPr="00FA0AFC">
        <w:rPr>
          <w:rFonts w:cs="Times New Roman"/>
          <w:noProof/>
        </w:rPr>
        <w:tab/>
        <w:t xml:space="preserve">A. Ertürk, H. N. Özgüven, and E. Budak, “Effect analysis of bearing and interface dynamics on tool point FRF for chatter stability in machine tools by using a new analytical model for spindle-tool assemblies,” </w:t>
      </w:r>
      <w:r w:rsidRPr="00FA0AFC">
        <w:rPr>
          <w:rFonts w:cs="Times New Roman"/>
          <w:i/>
          <w:iCs/>
          <w:noProof/>
        </w:rPr>
        <w:t>Int. J. Mach. Tools Manuf.</w:t>
      </w:r>
      <w:r w:rsidRPr="00FA0AFC">
        <w:rPr>
          <w:rFonts w:cs="Times New Roman"/>
          <w:noProof/>
        </w:rPr>
        <w:t>, vol. 47, no. 1, 2007, doi: 10.1016/j.ijmachtools.2006.03.001.</w:t>
      </w:r>
    </w:p>
    <w:p w14:paraId="2BD3587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[59]</w:t>
      </w:r>
      <w:r w:rsidRPr="00FA0AFC">
        <w:rPr>
          <w:rFonts w:cs="Times New Roman"/>
          <w:noProof/>
        </w:rPr>
        <w:tab/>
        <w:t>M. M. Rezaei, M. R. Movahhedy, M. T. Ahmadian, and H. Moradi, “Development of Inverse Receptance Coupling Method for Prediction of Milling Dynamics,” 2010. [Online]. Available: http://asmedigitalcollection.asme.org/ESDA/proceedings-pdf/ESDA2010/49194/339/2719491/339_1.pdf.</w:t>
      </w:r>
    </w:p>
    <w:p w14:paraId="65F5D1B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[60]</w:t>
      </w:r>
      <w:r w:rsidRPr="00FA0AFC">
        <w:rPr>
          <w:rFonts w:cs="Times New Roman"/>
          <w:noProof/>
        </w:rPr>
        <w:tab/>
        <w:t xml:space="preserve">M. M. Rezaei, M. R. Movahhedy, H. Moradi, and M. T. Ahmadian, “Extending the inverse receptance coupling method for prediction of tool-holder joint dynamics in milling,” </w:t>
      </w:r>
      <w:r w:rsidRPr="00FA0AFC">
        <w:rPr>
          <w:rFonts w:cs="Times New Roman"/>
          <w:i/>
          <w:iCs/>
          <w:noProof/>
        </w:rPr>
        <w:t>J. Manuf. Process.</w:t>
      </w:r>
      <w:r w:rsidRPr="00FA0AFC">
        <w:rPr>
          <w:rFonts w:cs="Times New Roman"/>
          <w:noProof/>
        </w:rPr>
        <w:t>, vol. 14, no. 3, pp. 199–207, Aug. 2012, doi: 10.1016/J.JMAPRO.2011.11.003.</w:t>
      </w:r>
    </w:p>
    <w:p w14:paraId="227AC5A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[61]</w:t>
      </w:r>
      <w:r w:rsidRPr="00FA0AFC">
        <w:rPr>
          <w:rFonts w:cs="Times New Roman"/>
          <w:noProof/>
        </w:rPr>
        <w:tab/>
        <w:t xml:space="preserve">M. Faraji Ghanati and R. Madoliat, “New continuous dynamic coupling for three component modeling of tool-holder-spindle structure of machine tools with modified effected tool damping,” </w:t>
      </w:r>
      <w:r w:rsidRPr="00FA0AFC">
        <w:rPr>
          <w:rFonts w:cs="Times New Roman"/>
          <w:i/>
          <w:iCs/>
          <w:noProof/>
        </w:rPr>
        <w:t>J. Manuf. Sci. Eng. Trans. ASME</w:t>
      </w:r>
      <w:r w:rsidRPr="00FA0AFC">
        <w:rPr>
          <w:rFonts w:cs="Times New Roman"/>
          <w:noProof/>
        </w:rPr>
        <w:t>, vol. 134, no. 2, 2012, doi: 10.1115/1.4006094.</w:t>
      </w:r>
    </w:p>
    <w:p w14:paraId="5AFC5FC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[62]</w:t>
      </w:r>
      <w:r w:rsidRPr="00FA0AFC">
        <w:rPr>
          <w:rFonts w:cs="Times New Roman"/>
          <w:noProof/>
        </w:rPr>
        <w:tab/>
        <w:t xml:space="preserve">N. Grossi, F. Montevecchi, A. Scippa, and G. Campatelli, “3D Finite Element Modeling of Holder-Tool Assembly for Stability Prediction in Milling,” </w:t>
      </w:r>
      <w:r w:rsidRPr="00FA0AFC">
        <w:rPr>
          <w:rFonts w:cs="Times New Roman"/>
          <w:i/>
          <w:iCs/>
          <w:noProof/>
        </w:rPr>
        <w:t>Procedia CIRP</w:t>
      </w:r>
      <w:r w:rsidRPr="00FA0AFC">
        <w:rPr>
          <w:rFonts w:cs="Times New Roman"/>
          <w:noProof/>
        </w:rPr>
        <w:t>, vol. 31, pp. 527–532, Jan. 2015, doi: 10.1016/J.PROCIR.2015.03.031.</w:t>
      </w:r>
    </w:p>
    <w:p w14:paraId="1EF3D25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[63]</w:t>
      </w:r>
      <w:r w:rsidRPr="00FA0AFC">
        <w:rPr>
          <w:rFonts w:cs="Times New Roman"/>
          <w:noProof/>
        </w:rPr>
        <w:tab/>
        <w:t xml:space="preserve">J. Zhu, D. He, F. Tian, and Q. Zhao, “A New Prediction Method of Tool Point Frequency Response Function for Milling Cutters,” </w:t>
      </w:r>
      <w:r w:rsidRPr="00FA0AFC">
        <w:rPr>
          <w:rFonts w:cs="Times New Roman"/>
          <w:i/>
          <w:iCs/>
          <w:noProof/>
        </w:rPr>
        <w:t>China Mech. Eng.</w:t>
      </w:r>
      <w:r w:rsidRPr="00FA0AFC">
        <w:rPr>
          <w:rFonts w:cs="Times New Roman"/>
          <w:noProof/>
        </w:rPr>
        <w:t>, vol. 27, no. 20, p. 2765, 2016.</w:t>
      </w:r>
    </w:p>
    <w:p w14:paraId="0AD8A35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[64]</w:t>
      </w:r>
      <w:r w:rsidRPr="00FA0AFC">
        <w:rPr>
          <w:rFonts w:cs="Times New Roman"/>
          <w:noProof/>
        </w:rPr>
        <w:tab/>
        <w:t xml:space="preserve">W. Matthias, O. Özşahin, Y. Altintas, and B. Denkena, “Receptance coupling based algorithm for the identification of contact parameters at holder–tool interface,” </w:t>
      </w:r>
      <w:r w:rsidRPr="00FA0AFC">
        <w:rPr>
          <w:rFonts w:cs="Times New Roman"/>
          <w:i/>
          <w:iCs/>
          <w:noProof/>
        </w:rPr>
        <w:t>CIRP J. Manuf. Sci. Technol.</w:t>
      </w:r>
      <w:r w:rsidRPr="00FA0AFC">
        <w:rPr>
          <w:rFonts w:cs="Times New Roman"/>
          <w:noProof/>
        </w:rPr>
        <w:t>, vol. 13, pp. 37–45, May 2016, doi: 10.1016/J.CIRPJ.2016.02.005.</w:t>
      </w:r>
    </w:p>
    <w:p w14:paraId="33FF8E6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[65]</w:t>
      </w:r>
      <w:r w:rsidRPr="00FA0AFC">
        <w:rPr>
          <w:rFonts w:cs="Times New Roman"/>
          <w:noProof/>
        </w:rPr>
        <w:tab/>
        <w:t xml:space="preserve">J. S. Agapiou, “A methodology to measure joint stiffness parameters for toolholder-spindle interfaces,” </w:t>
      </w:r>
      <w:r w:rsidRPr="00FA0AFC">
        <w:rPr>
          <w:rFonts w:cs="Times New Roman"/>
          <w:i/>
          <w:iCs/>
          <w:noProof/>
        </w:rPr>
        <w:t>J. Manuf. Syst.</w:t>
      </w:r>
      <w:r w:rsidRPr="00FA0AFC">
        <w:rPr>
          <w:rFonts w:cs="Times New Roman"/>
          <w:noProof/>
        </w:rPr>
        <w:t>, vol. 24, no. 1, pp. 13–20, Jan. 2005, doi: 10.1016/S0278-6125(05)80003-2.</w:t>
      </w:r>
    </w:p>
    <w:p w14:paraId="6E0810E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[66]</w:t>
      </w:r>
      <w:r w:rsidRPr="00FA0AFC">
        <w:rPr>
          <w:rFonts w:cs="Times New Roman"/>
          <w:noProof/>
        </w:rPr>
        <w:tab/>
        <w:t xml:space="preserve">O. Özşahin, A. Ertürk, H. N. Özgüven, and E. Budak, “A closed-form approach for identification of dynamical contact parameters in spindle–holder–tool assemblies,” </w:t>
      </w:r>
      <w:r w:rsidRPr="00FA0AFC">
        <w:rPr>
          <w:rFonts w:cs="Times New Roman"/>
          <w:i/>
          <w:iCs/>
          <w:noProof/>
        </w:rPr>
        <w:t>Int. J. Mach. Tools Manuf.</w:t>
      </w:r>
      <w:r w:rsidRPr="00FA0AFC">
        <w:rPr>
          <w:rFonts w:cs="Times New Roman"/>
          <w:noProof/>
        </w:rPr>
        <w:t>, vol. 49, no. 1, pp. 25–35, Jan. 2009, doi: 10.1016/J.IJMACHTOOLS.2008.08.007.</w:t>
      </w:r>
    </w:p>
    <w:p w14:paraId="467CC92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[67]</w:t>
      </w:r>
      <w:r w:rsidRPr="00FA0AFC">
        <w:rPr>
          <w:rFonts w:cs="Times New Roman"/>
          <w:noProof/>
        </w:rPr>
        <w:tab/>
        <w:t xml:space="preserve">L. J. Zhai, X. L. Song, and L. G. Cai, “Identification of toolholder-spindle joint </w:t>
      </w:r>
      <w:r w:rsidRPr="00FA0AFC">
        <w:rPr>
          <w:rFonts w:cs="Times New Roman"/>
          <w:noProof/>
        </w:rPr>
        <w:lastRenderedPageBreak/>
        <w:t xml:space="preserve">based on receptance coupling substructure analysis,” in </w:t>
      </w:r>
      <w:r w:rsidRPr="00FA0AFC">
        <w:rPr>
          <w:rFonts w:cs="Times New Roman"/>
          <w:i/>
          <w:iCs/>
          <w:noProof/>
        </w:rPr>
        <w:t>Applied Mechanics and Materials</w:t>
      </w:r>
      <w:r w:rsidRPr="00FA0AFC">
        <w:rPr>
          <w:rFonts w:cs="Times New Roman"/>
          <w:noProof/>
        </w:rPr>
        <w:t>, 2013, vol. 345, pp. 539–542, doi: 10.4028/www.scientific.net/AMM.345.539.</w:t>
      </w:r>
    </w:p>
    <w:p w14:paraId="3C3CC9C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[68]</w:t>
      </w:r>
      <w:r w:rsidRPr="00FA0AFC">
        <w:rPr>
          <w:rFonts w:cs="Times New Roman"/>
          <w:noProof/>
        </w:rPr>
        <w:tab/>
        <w:t xml:space="preserve">S. Wan, J. Hong, F. Du, B. Fang, and X. Li, “Modelling and characteristic investigation of spindle-holder assembly under clamping and centrifugal forces,” </w:t>
      </w:r>
      <w:r w:rsidRPr="00FA0AFC">
        <w:rPr>
          <w:rFonts w:cs="Times New Roman"/>
          <w:i/>
          <w:iCs/>
          <w:noProof/>
        </w:rPr>
        <w:t>J. Mech. Sci. Technol.</w:t>
      </w:r>
      <w:r w:rsidRPr="00FA0AFC">
        <w:rPr>
          <w:rFonts w:cs="Times New Roman"/>
          <w:noProof/>
        </w:rPr>
        <w:t>, vol. 33, no. 5, pp. 2397–2405, May 2019, doi: 10.1007/s12206-019-0438-3.</w:t>
      </w:r>
    </w:p>
    <w:p w14:paraId="0315F2D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[69]</w:t>
      </w:r>
      <w:r w:rsidRPr="00FA0AFC">
        <w:rPr>
          <w:rFonts w:cs="Times New Roman"/>
          <w:noProof/>
        </w:rPr>
        <w:tab/>
        <w:t xml:space="preserve">O. Özşahin, E. Budak, and H. N. Özgüven, “Identification of bearing dynamics under operational conditions for chatter stability prediction in high speed machining operations,” </w:t>
      </w:r>
      <w:r w:rsidRPr="00FA0AFC">
        <w:rPr>
          <w:rFonts w:cs="Times New Roman"/>
          <w:i/>
          <w:iCs/>
          <w:noProof/>
        </w:rPr>
        <w:t>Precis. Eng.</w:t>
      </w:r>
      <w:r w:rsidRPr="00FA0AFC">
        <w:rPr>
          <w:rFonts w:cs="Times New Roman"/>
          <w:noProof/>
        </w:rPr>
        <w:t>, vol. 42, pp. 53–65, Oct. 2015, doi: 10.1016/J.PRECISIONENG.2015.03.010.</w:t>
      </w:r>
    </w:p>
    <w:p w14:paraId="7C12259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[70]</w:t>
      </w:r>
      <w:r w:rsidRPr="00FA0AFC">
        <w:rPr>
          <w:rFonts w:cs="Times New Roman"/>
          <w:noProof/>
        </w:rPr>
        <w:tab/>
        <w:t>T. L. Schmitz and T. J. Burns, “Receptance Coupling for High-Speed Machining Dynamics Prediction,” 2003.</w:t>
      </w:r>
    </w:p>
    <w:p w14:paraId="5F397CAE"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[71]</w:t>
      </w:r>
      <w:r w:rsidRPr="00FA0AFC">
        <w:rPr>
          <w:rFonts w:cs="Times New Roman"/>
          <w:noProof/>
        </w:rPr>
        <w:tab/>
        <w:t xml:space="preserve">E. Budak, “Analytical models for high performance milling. Part II: Process dynamics and stability,” </w:t>
      </w:r>
      <w:r w:rsidRPr="00FA0AFC">
        <w:rPr>
          <w:rFonts w:cs="Times New Roman"/>
          <w:i/>
          <w:iCs/>
          <w:noProof/>
        </w:rPr>
        <w:t>Int. J. Mach. Tools Manuf.</w:t>
      </w:r>
      <w:r w:rsidRPr="00FA0AFC">
        <w:rPr>
          <w:rFonts w:cs="Times New Roman"/>
          <w:noProof/>
        </w:rPr>
        <w:t>, vol. 46, no. 12–13, pp. 1489–1499, Oct. 2006, doi: 10.1016/j.ijmachtools.2005.09.010.</w:t>
      </w:r>
    </w:p>
    <w:p w14:paraId="3B711A2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[72]</w:t>
      </w:r>
      <w:r w:rsidRPr="00FA0AFC">
        <w:rPr>
          <w:rFonts w:cs="Times New Roman"/>
          <w:noProof/>
        </w:rPr>
        <w:tab/>
        <w:t xml:space="preserve">B. A. Mascardelli, S. S. Park, and T. Freiheit, “Substructure coupling of microend mills to aid in the suppression of chatter,” </w:t>
      </w:r>
      <w:r w:rsidRPr="00FA0AFC">
        <w:rPr>
          <w:rFonts w:cs="Times New Roman"/>
          <w:i/>
          <w:iCs/>
          <w:noProof/>
        </w:rPr>
        <w:t>J. Manuf. Sci. Eng. Trans. ASME</w:t>
      </w:r>
      <w:r w:rsidRPr="00FA0AFC">
        <w:rPr>
          <w:rFonts w:cs="Times New Roman"/>
          <w:noProof/>
        </w:rPr>
        <w:t>, vol. 130, no. 1, pp. 0110101–01101012, Feb. 2008, doi: 10.1115/1.2816104.</w:t>
      </w:r>
    </w:p>
    <w:p w14:paraId="7D05C03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[73]</w:t>
      </w:r>
      <w:r w:rsidRPr="00FA0AFC">
        <w:rPr>
          <w:rFonts w:cs="Times New Roman"/>
          <w:noProof/>
        </w:rPr>
        <w:tab/>
        <w:t xml:space="preserve">V. Ostad Ali Akbari, M. Postel, M. Kuffa, and K. Wegener, “Improving stability predictions in milling by incorporation of toolholder sound emissions,” </w:t>
      </w:r>
      <w:r w:rsidRPr="00FA0AFC">
        <w:rPr>
          <w:rFonts w:cs="Times New Roman"/>
          <w:i/>
          <w:iCs/>
          <w:noProof/>
        </w:rPr>
        <w:t>CIRP J. Manuf. Sci. Technol.</w:t>
      </w:r>
      <w:r w:rsidRPr="00FA0AFC">
        <w:rPr>
          <w:rFonts w:cs="Times New Roman"/>
          <w:noProof/>
        </w:rPr>
        <w:t>, vol. 37, pp. 359–369, May 2022, doi: 10.1016/J.CIRPJ.2022.02.012.</w:t>
      </w:r>
    </w:p>
    <w:p w14:paraId="60AC84C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[74]</w:t>
      </w:r>
      <w:r w:rsidRPr="00FA0AFC">
        <w:rPr>
          <w:rFonts w:cs="Times New Roman"/>
          <w:noProof/>
        </w:rPr>
        <w:tab/>
        <w:t xml:space="preserve">A. Ertürk, H. N. Özgüven, and E. Budak, “Analytical modeling of spindle–tool dynamics on machine tools using Timoshenko beam model and receptance coupling for the prediction of tool point FRF,” </w:t>
      </w:r>
      <w:r w:rsidRPr="00FA0AFC">
        <w:rPr>
          <w:rFonts w:cs="Times New Roman"/>
          <w:i/>
          <w:iCs/>
          <w:noProof/>
        </w:rPr>
        <w:t>Int. J. Mach. Tools Manuf.</w:t>
      </w:r>
      <w:r w:rsidRPr="00FA0AFC">
        <w:rPr>
          <w:rFonts w:cs="Times New Roman"/>
          <w:noProof/>
        </w:rPr>
        <w:t>, vol. 46, no. 15, pp. 1901–1912, Dec. 2006, doi: 10.1016/J.IJMACHTOOLS.2006.01.032.</w:t>
      </w:r>
    </w:p>
    <w:p w14:paraId="556DBA8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[75]</w:t>
      </w:r>
      <w:r w:rsidRPr="00FA0AFC">
        <w:rPr>
          <w:rFonts w:cs="Times New Roman"/>
          <w:noProof/>
        </w:rPr>
        <w:tab/>
        <w:t xml:space="preserve">T. L. Schmitz, K. Powell, D. Won, G. Scott Duncan, W. Gregory Sawyer, and J. C. Ziegert, “Shrink fit tool holder connection stiffness/damping modeling for frequency response prediction in milling,” </w:t>
      </w:r>
      <w:r w:rsidRPr="00FA0AFC">
        <w:rPr>
          <w:rFonts w:cs="Times New Roman"/>
          <w:i/>
          <w:iCs/>
          <w:noProof/>
        </w:rPr>
        <w:t>Int. J. Mach. Tools Manuf.</w:t>
      </w:r>
      <w:r w:rsidRPr="00FA0AFC">
        <w:rPr>
          <w:rFonts w:cs="Times New Roman"/>
          <w:noProof/>
        </w:rPr>
        <w:t>, vol. 47, no. 9, 2007, doi: 10.1016/j.ijmachtools.2006.08.009.</w:t>
      </w:r>
    </w:p>
    <w:p w14:paraId="6D9A964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[76]</w:t>
      </w:r>
      <w:r w:rsidRPr="00FA0AFC">
        <w:rPr>
          <w:rFonts w:cs="Times New Roman"/>
          <w:noProof/>
        </w:rPr>
        <w:tab/>
        <w:t xml:space="preserve">W. Xiao, K. Mao, M. Zhu, B. Li, S. Lei, and X. Pan, “Modelling the spindle-holder taper joint in machine tools: A tapered zero-thickness finite element method,” </w:t>
      </w:r>
      <w:r w:rsidRPr="00FA0AFC">
        <w:rPr>
          <w:rFonts w:cs="Times New Roman"/>
          <w:i/>
          <w:iCs/>
          <w:noProof/>
        </w:rPr>
        <w:t>J. Sound Vib.</w:t>
      </w:r>
      <w:r w:rsidRPr="00FA0AFC">
        <w:rPr>
          <w:rFonts w:cs="Times New Roman"/>
          <w:noProof/>
        </w:rPr>
        <w:t>, vol. 333, no. 22, pp. 5836–5850, Oct. 2014, doi: 10.1016/j.jsv.2014.06.023.</w:t>
      </w:r>
    </w:p>
    <w:p w14:paraId="5E84009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[77]</w:t>
      </w:r>
      <w:r w:rsidRPr="00FA0AFC">
        <w:rPr>
          <w:rFonts w:cs="Times New Roman"/>
          <w:noProof/>
        </w:rPr>
        <w:tab/>
        <w:t>J.-P. Hung, W.-Z. Lin, K.-D. Wu, and W.-C. Shih, “Analyzing the Dynamic Characteristics of Milling Tool Using Finite Element Method and Receptance Coupling Method,” 2019. [Online]. Available: www.etasr.com.</w:t>
      </w:r>
    </w:p>
    <w:p w14:paraId="0916FF1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[78]</w:t>
      </w:r>
      <w:r w:rsidRPr="00FA0AFC">
        <w:rPr>
          <w:rFonts w:cs="Times New Roman"/>
          <w:noProof/>
        </w:rPr>
        <w:tab/>
        <w:t xml:space="preserve">C. Brecher, P. Chavan, and M. Fey, “Efficient joint identification and fluted segment modelling of shrink-fit tool assemblies by updating extended tool models,” </w:t>
      </w:r>
      <w:r w:rsidRPr="00FA0AFC">
        <w:rPr>
          <w:rFonts w:cs="Times New Roman"/>
          <w:i/>
          <w:iCs/>
          <w:noProof/>
        </w:rPr>
        <w:t>Prod. Eng.</w:t>
      </w:r>
      <w:r w:rsidRPr="00FA0AFC">
        <w:rPr>
          <w:rFonts w:cs="Times New Roman"/>
          <w:noProof/>
        </w:rPr>
        <w:t>, vol. 15, no. 1, pp. 21–33, Feb. 2021, doi: 10.1007/s11740-020-00999-0.</w:t>
      </w:r>
    </w:p>
    <w:p w14:paraId="5243E5B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lastRenderedPageBreak/>
        <w:t>[79]</w:t>
      </w:r>
      <w:r w:rsidRPr="00FA0AFC">
        <w:rPr>
          <w:rFonts w:cs="Times New Roman"/>
          <w:noProof/>
        </w:rPr>
        <w:tab/>
        <w:t xml:space="preserve">M. R. Movahhedy and J. M. Gerami, “Prediction of spindle dynamics in milling by sub-structure coupling,” </w:t>
      </w:r>
      <w:r w:rsidRPr="00FA0AFC">
        <w:rPr>
          <w:rFonts w:cs="Times New Roman"/>
          <w:i/>
          <w:iCs/>
          <w:noProof/>
        </w:rPr>
        <w:t>Int. J. Mach. Tools Manuf.</w:t>
      </w:r>
      <w:r w:rsidRPr="00FA0AFC">
        <w:rPr>
          <w:rFonts w:cs="Times New Roman"/>
          <w:noProof/>
        </w:rPr>
        <w:t>, vol. 46, no. 3–4, pp. 243–251, Mar. 2006, doi: 10.1016/j.ijmachtools.2005.05.026.</w:t>
      </w:r>
    </w:p>
    <w:p w14:paraId="11D0CD0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[80]</w:t>
      </w:r>
      <w:r w:rsidRPr="00FA0AFC">
        <w:rPr>
          <w:rFonts w:cs="Times New Roman"/>
          <w:noProof/>
        </w:rPr>
        <w:tab/>
        <w:t>D.-H. Lee and W.-S. Hwang, “An identification method for joint structural parameters using an FRF-based substructuring method and an optimization technique,” 2007.</w:t>
      </w:r>
    </w:p>
    <w:p w14:paraId="1256C28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[81]</w:t>
      </w:r>
      <w:r w:rsidRPr="00FA0AFC">
        <w:rPr>
          <w:rFonts w:cs="Times New Roman"/>
          <w:noProof/>
        </w:rPr>
        <w:tab/>
        <w:t xml:space="preserve">O. Ozsahin, H. N. Özgüven, E. Budak, O. Özşahin, H. N. Özgüven, and E. Budak, “Estimation of Dynamic Contact Parameters for Machine Tool Spindle-Holder-Tool Assemblies Using Artificial Neural Networks,” </w:t>
      </w:r>
      <w:r w:rsidRPr="00FA0AFC">
        <w:rPr>
          <w:rFonts w:cs="Times New Roman"/>
          <w:i/>
          <w:iCs/>
          <w:noProof/>
        </w:rPr>
        <w:t>Proc. 3rd Int. Conf. Manuf. Eng.</w:t>
      </w:r>
      <w:r w:rsidRPr="00FA0AFC">
        <w:rPr>
          <w:rFonts w:cs="Times New Roman"/>
          <w:noProof/>
        </w:rPr>
        <w:t>, pp. 131–144, 2008, [Online]. Available: https://www.researchgate.net/publication/233859351.</w:t>
      </w:r>
    </w:p>
    <w:p w14:paraId="2570F92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[82]</w:t>
      </w:r>
      <w:r w:rsidRPr="00FA0AFC">
        <w:rPr>
          <w:rFonts w:cs="Times New Roman"/>
          <w:noProof/>
        </w:rPr>
        <w:tab/>
        <w:t xml:space="preserve">E. Wang, B. Wu, Y. Hu, S. Yang, and Y. Cheng, “Dynamic parameter identification of tool-spindle interface based on RCSA and particle swarm optimization,” </w:t>
      </w:r>
      <w:r w:rsidRPr="00FA0AFC">
        <w:rPr>
          <w:rFonts w:cs="Times New Roman"/>
          <w:i/>
          <w:iCs/>
          <w:noProof/>
        </w:rPr>
        <w:t>Shock Vib.</w:t>
      </w:r>
      <w:r w:rsidRPr="00FA0AFC">
        <w:rPr>
          <w:rFonts w:cs="Times New Roman"/>
          <w:noProof/>
        </w:rPr>
        <w:t>, vol. 20, no. 1, pp. 69–78, 2013, doi: 10.3233/SAV-2012-0728.</w:t>
      </w:r>
    </w:p>
    <w:p w14:paraId="7A14082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[83]</w:t>
      </w:r>
      <w:r w:rsidRPr="00FA0AFC">
        <w:rPr>
          <w:rFonts w:cs="Times New Roman"/>
          <w:noProof/>
        </w:rPr>
        <w:tab/>
        <w:t xml:space="preserve">M. Pour and H. Ghorbani, “Improving FEM model of low immersion milling process using multi-objective optimization of tool elastic support dynamic properties,” </w:t>
      </w:r>
      <w:r w:rsidRPr="00FA0AFC">
        <w:rPr>
          <w:rFonts w:cs="Times New Roman"/>
          <w:i/>
          <w:iCs/>
          <w:noProof/>
        </w:rPr>
        <w:t>Int. J. Adv. Manuf. Technol.</w:t>
      </w:r>
      <w:r w:rsidRPr="00FA0AFC">
        <w:rPr>
          <w:rFonts w:cs="Times New Roman"/>
          <w:noProof/>
        </w:rPr>
        <w:t>, vol. 92, no. 5–8, pp. 2279–2297, Sep. 2017, doi: 10.1007/s00170-017-0261-x.</w:t>
      </w:r>
    </w:p>
    <w:p w14:paraId="6D8A24C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[84]</w:t>
      </w:r>
      <w:r w:rsidRPr="00FA0AFC">
        <w:rPr>
          <w:rFonts w:cs="Times New Roman"/>
          <w:noProof/>
        </w:rPr>
        <w:tab/>
        <w:t xml:space="preserve">Đ. Čiča, M. Zeljković, and S. Tešić, “Dynamical contact parameter identification of spindle-holder-tool assemblies using soft computing techniques,” </w:t>
      </w:r>
      <w:r w:rsidRPr="00FA0AFC">
        <w:rPr>
          <w:rFonts w:cs="Times New Roman"/>
          <w:i/>
          <w:iCs/>
          <w:noProof/>
        </w:rPr>
        <w:t>Facta Univ. Ser. Mech. Eng.</w:t>
      </w:r>
      <w:r w:rsidRPr="00FA0AFC">
        <w:rPr>
          <w:rFonts w:cs="Times New Roman"/>
          <w:noProof/>
        </w:rPr>
        <w:t>, vol. 18, no. 4, pp. 565–577, 2020, doi: 10.22190/FUME191014012C.</w:t>
      </w:r>
    </w:p>
    <w:p w14:paraId="67B1A0F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[85]</w:t>
      </w:r>
      <w:r w:rsidRPr="00FA0AFC">
        <w:rPr>
          <w:rFonts w:cs="Times New Roman"/>
          <w:noProof/>
        </w:rPr>
        <w:tab/>
        <w:t xml:space="preserve">G. S. Duncan, M. F. Tummond, and T. L. Schmitz, “An investigation of the dynamic absorber effect in high-speed machining,” </w:t>
      </w:r>
      <w:r w:rsidRPr="00FA0AFC">
        <w:rPr>
          <w:rFonts w:cs="Times New Roman"/>
          <w:i/>
          <w:iCs/>
          <w:noProof/>
        </w:rPr>
        <w:t>Int. J. Mach. Tools Manuf.</w:t>
      </w:r>
      <w:r w:rsidRPr="00FA0AFC">
        <w:rPr>
          <w:rFonts w:cs="Times New Roman"/>
          <w:noProof/>
        </w:rPr>
        <w:t>, vol. 45, no. 4–5, pp. 497–507, Apr. 2005, doi: 10.1016/J.IJMACHTOOLS.2004.09.005.</w:t>
      </w:r>
    </w:p>
    <w:p w14:paraId="2478DFE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[86]</w:t>
      </w:r>
      <w:r w:rsidRPr="00FA0AFC">
        <w:rPr>
          <w:rFonts w:cs="Times New Roman"/>
          <w:noProof/>
        </w:rPr>
        <w:tab/>
        <w:t xml:space="preserve">H. Ding, Y. Ding, and L. M. Zhu, “On time-domain methods for milling stability analysis,” </w:t>
      </w:r>
      <w:r w:rsidRPr="00FA0AFC">
        <w:rPr>
          <w:rFonts w:cs="Times New Roman"/>
          <w:i/>
          <w:iCs/>
          <w:noProof/>
        </w:rPr>
        <w:t>Chinese Science Bulletin</w:t>
      </w:r>
      <w:r w:rsidRPr="00FA0AFC">
        <w:rPr>
          <w:rFonts w:cs="Times New Roman"/>
          <w:noProof/>
        </w:rPr>
        <w:t>, vol. 57, no. 33. Science in China Press, pp. 4336–4345, Nov. 01, 2012, doi: 10.1007/s11434-012-5499-y.</w:t>
      </w:r>
    </w:p>
    <w:p w14:paraId="4C324EE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[87]</w:t>
      </w:r>
      <w:r w:rsidRPr="00FA0AFC">
        <w:rPr>
          <w:rFonts w:cs="Times New Roman"/>
          <w:noProof/>
        </w:rPr>
        <w:tab/>
        <w:t xml:space="preserve">J. Munoa </w:t>
      </w:r>
      <w:r w:rsidRPr="00FA0AFC">
        <w:rPr>
          <w:rFonts w:cs="Times New Roman"/>
          <w:i/>
          <w:iCs/>
          <w:noProof/>
        </w:rPr>
        <w:t>et al.</w:t>
      </w:r>
      <w:r w:rsidRPr="00FA0AFC">
        <w:rPr>
          <w:rFonts w:cs="Times New Roman"/>
          <w:noProof/>
        </w:rPr>
        <w:t xml:space="preserve">, “Chatter suppression techniques in metal cutting,” </w:t>
      </w:r>
      <w:r w:rsidRPr="00FA0AFC">
        <w:rPr>
          <w:rFonts w:cs="Times New Roman"/>
          <w:i/>
          <w:iCs/>
          <w:noProof/>
        </w:rPr>
        <w:t>CIRP Ann. - Manuf. Technol.</w:t>
      </w:r>
      <w:r w:rsidRPr="00FA0AFC">
        <w:rPr>
          <w:rFonts w:cs="Times New Roman"/>
          <w:noProof/>
        </w:rPr>
        <w:t>, vol. 65, no. 2, pp. 785–808, 2016, doi: 10.1016/j.cirp.2016.06.004.</w:t>
      </w:r>
    </w:p>
    <w:p w14:paraId="410AA1CE"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[88]</w:t>
      </w:r>
      <w:r w:rsidRPr="00FA0AFC">
        <w:rPr>
          <w:rFonts w:cs="Times New Roman"/>
          <w:noProof/>
        </w:rPr>
        <w:tab/>
        <w:t xml:space="preserve">R. E. Vasquez, “On the use of structural dynamics in virtual manufacturing,” </w:t>
      </w:r>
      <w:r w:rsidRPr="00FA0AFC">
        <w:rPr>
          <w:rFonts w:cs="Times New Roman"/>
          <w:i/>
          <w:iCs/>
          <w:noProof/>
        </w:rPr>
        <w:t>Int. J. Interact. Des. Manuf.</w:t>
      </w:r>
      <w:r w:rsidRPr="00FA0AFC">
        <w:rPr>
          <w:rFonts w:cs="Times New Roman"/>
          <w:noProof/>
        </w:rPr>
        <w:t>, vol. 11, no. 1, pp. 103–114, Feb. 2017, doi: 10.1007/s12008-014-0240-5.</w:t>
      </w:r>
    </w:p>
    <w:p w14:paraId="4FEE2F28"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[89]</w:t>
      </w:r>
      <w:r w:rsidRPr="00FA0AFC">
        <w:rPr>
          <w:rFonts w:cs="Times New Roman"/>
          <w:noProof/>
        </w:rPr>
        <w:tab/>
        <w:t xml:space="preserve">M. Postel, O. Özsahin, and Y. Altintas, “High speed tooltip FRF predictions of arbitrary tool-holder combinations based on operational spindle identification,” </w:t>
      </w:r>
      <w:r w:rsidRPr="00FA0AFC">
        <w:rPr>
          <w:rFonts w:cs="Times New Roman"/>
          <w:i/>
          <w:iCs/>
          <w:noProof/>
        </w:rPr>
        <w:t>Int. J. Mach. Tools Manuf.</w:t>
      </w:r>
      <w:r w:rsidRPr="00FA0AFC">
        <w:rPr>
          <w:rFonts w:cs="Times New Roman"/>
          <w:noProof/>
        </w:rPr>
        <w:t>, vol. 129, 2018, doi: 10.1016/j.ijmachtools.2018.03.004.</w:t>
      </w:r>
    </w:p>
    <w:p w14:paraId="7F93EAC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[90]</w:t>
      </w:r>
      <w:r w:rsidRPr="00FA0AFC">
        <w:rPr>
          <w:rFonts w:cs="Times New Roman"/>
          <w:noProof/>
        </w:rPr>
        <w:tab/>
        <w:t xml:space="preserve">G. Yu, L. Wang, J. Wu, and Y. Gao, “Milling stability prediction of a hybrid machine tool considering low-frequency dynamic characteristics,” </w:t>
      </w:r>
      <w:r w:rsidRPr="00FA0AFC">
        <w:rPr>
          <w:rFonts w:cs="Times New Roman"/>
          <w:i/>
          <w:iCs/>
          <w:noProof/>
        </w:rPr>
        <w:t>Mech. Syst. Signal Process.</w:t>
      </w:r>
      <w:r w:rsidRPr="00FA0AFC">
        <w:rPr>
          <w:rFonts w:cs="Times New Roman"/>
          <w:noProof/>
        </w:rPr>
        <w:t>, vol. 135, p. 106364, Jan. 2020, doi: 10.1016/J.YMSSP.2019.106364.</w:t>
      </w:r>
    </w:p>
    <w:p w14:paraId="68A26E3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[91]</w:t>
      </w:r>
      <w:r w:rsidRPr="00FA0AFC">
        <w:rPr>
          <w:rFonts w:cs="Times New Roman"/>
          <w:noProof/>
        </w:rPr>
        <w:tab/>
        <w:t xml:space="preserve">M. Postel, B. Bugdayci, and K. Wegener, “Ensemble transfer learning for refining stability predictions in milling using experimental stability states,” </w:t>
      </w:r>
      <w:r w:rsidRPr="00FA0AFC">
        <w:rPr>
          <w:rFonts w:cs="Times New Roman"/>
          <w:i/>
          <w:iCs/>
          <w:noProof/>
        </w:rPr>
        <w:t xml:space="preserve">Int. J. Adv. </w:t>
      </w:r>
      <w:r w:rsidRPr="00FA0AFC">
        <w:rPr>
          <w:rFonts w:cs="Times New Roman"/>
          <w:i/>
          <w:iCs/>
          <w:noProof/>
        </w:rPr>
        <w:lastRenderedPageBreak/>
        <w:t>Manuf. Technol.</w:t>
      </w:r>
      <w:r w:rsidRPr="00FA0AFC">
        <w:rPr>
          <w:rFonts w:cs="Times New Roman"/>
          <w:noProof/>
        </w:rPr>
        <w:t>, vol. 107, no. 9–10, pp. 4123–4139, Apr. 2020, doi: 10.1007/s00170-020-05322-w.</w:t>
      </w:r>
    </w:p>
    <w:p w14:paraId="3A6B2E7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[92]</w:t>
      </w:r>
      <w:r w:rsidRPr="00FA0AFC">
        <w:rPr>
          <w:rFonts w:cs="Times New Roman"/>
          <w:noProof/>
        </w:rPr>
        <w:tab/>
        <w:t xml:space="preserve">T. Schmitz, “Modal interactions for spindle, holders, and tools,” </w:t>
      </w:r>
      <w:r w:rsidRPr="00FA0AFC">
        <w:rPr>
          <w:rFonts w:cs="Times New Roman"/>
          <w:i/>
          <w:iCs/>
          <w:noProof/>
        </w:rPr>
        <w:t>Procedia Manuf.</w:t>
      </w:r>
      <w:r w:rsidRPr="00FA0AFC">
        <w:rPr>
          <w:rFonts w:cs="Times New Roman"/>
          <w:noProof/>
        </w:rPr>
        <w:t>, vol. 48, pp. 457–465, Jan. 2020, doi: 10.1016/J.PROMFG.2020.05.069.</w:t>
      </w:r>
    </w:p>
    <w:p w14:paraId="3CE34A9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[93]</w:t>
      </w:r>
      <w:r w:rsidRPr="00FA0AFC">
        <w:rPr>
          <w:rFonts w:cs="Times New Roman"/>
          <w:noProof/>
        </w:rPr>
        <w:tab/>
        <w:t>N. Greis, M. Nogueira, S. Bhattacharya, and T. Schmitz, “Physics-Guided Machine Learning for Self-Aware Machining.”</w:t>
      </w:r>
    </w:p>
    <w:p w14:paraId="76B0C915"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[94]</w:t>
      </w:r>
      <w:r w:rsidRPr="00FA0AFC">
        <w:rPr>
          <w:rFonts w:cs="Times New Roman"/>
          <w:noProof/>
        </w:rPr>
        <w:tab/>
        <w:t xml:space="preserve">D. Xu, R. Kang, and Q. Liu, “Research on NC machine tool dynamic characteristic considering processing dynamics,” in </w:t>
      </w:r>
      <w:r w:rsidRPr="00FA0AFC">
        <w:rPr>
          <w:rFonts w:cs="Times New Roman"/>
          <w:i/>
          <w:iCs/>
          <w:noProof/>
        </w:rPr>
        <w:t>Proceedings - 2010 International Conference on Intelligent System Design and Engineering Application, ISDEA 2010</w:t>
      </w:r>
      <w:r w:rsidRPr="00FA0AFC">
        <w:rPr>
          <w:rFonts w:cs="Times New Roman"/>
          <w:noProof/>
        </w:rPr>
        <w:t>, 2010, vol. 2, pp. 227–231, doi: 10.1109/ISDEA.2010.176.</w:t>
      </w:r>
    </w:p>
    <w:p w14:paraId="771F291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[95]</w:t>
      </w:r>
      <w:r w:rsidRPr="00FA0AFC">
        <w:rPr>
          <w:rFonts w:cs="Times New Roman"/>
          <w:noProof/>
        </w:rPr>
        <w:tab/>
        <w:t xml:space="preserve">M. Law, Y. Altintas, and A. Srikantha Phani, “Rapid evaluation and optimization of machine tools with position-dependent stability,” </w:t>
      </w:r>
      <w:r w:rsidRPr="00FA0AFC">
        <w:rPr>
          <w:rFonts w:cs="Times New Roman"/>
          <w:i/>
          <w:iCs/>
          <w:noProof/>
        </w:rPr>
        <w:t>Int. J. Mach. Tools Manuf.</w:t>
      </w:r>
      <w:r w:rsidRPr="00FA0AFC">
        <w:rPr>
          <w:rFonts w:cs="Times New Roman"/>
          <w:noProof/>
        </w:rPr>
        <w:t>, vol. 68, pp. 81–90, 2013, doi: 10.1016/j.ijmachtools.2013.02.003.</w:t>
      </w:r>
    </w:p>
    <w:p w14:paraId="0178E208"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[96]</w:t>
      </w:r>
      <w:r w:rsidRPr="00FA0AFC">
        <w:rPr>
          <w:rFonts w:cs="Times New Roman"/>
          <w:noProof/>
        </w:rPr>
        <w:tab/>
        <w:t xml:space="preserve">M. Law, H. Rentzsch, and S. Ihlenfeldt, “Evaluating Mobile Machine Tool Dynamics by Substructure Synthesis,” </w:t>
      </w:r>
      <w:r w:rsidRPr="00FA0AFC">
        <w:rPr>
          <w:rFonts w:cs="Times New Roman"/>
          <w:i/>
          <w:iCs/>
          <w:noProof/>
        </w:rPr>
        <w:t>Adv. Mater. Res.</w:t>
      </w:r>
      <w:r w:rsidRPr="00FA0AFC">
        <w:rPr>
          <w:rFonts w:cs="Times New Roman"/>
          <w:noProof/>
        </w:rPr>
        <w:t>, vol. 1018, pp. 373–380, Sep. 2014, doi: 10.4028/www.scientific.net/AMR.1018.373.</w:t>
      </w:r>
    </w:p>
    <w:p w14:paraId="1583EBB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[97]</w:t>
      </w:r>
      <w:r w:rsidRPr="00FA0AFC">
        <w:rPr>
          <w:rFonts w:cs="Times New Roman"/>
          <w:noProof/>
        </w:rPr>
        <w:tab/>
        <w:t xml:space="preserve">D. Wang </w:t>
      </w:r>
      <w:r w:rsidRPr="00FA0AFC">
        <w:rPr>
          <w:rFonts w:cs="Times New Roman"/>
          <w:i/>
          <w:iCs/>
          <w:noProof/>
        </w:rPr>
        <w:t>et al.</w:t>
      </w:r>
      <w:r w:rsidRPr="00FA0AFC">
        <w:rPr>
          <w:rFonts w:cs="Times New Roman"/>
          <w:noProof/>
        </w:rPr>
        <w:t xml:space="preserve">, “Surface location error prediction and stability analysis of micro-milling with variation of tool overhang length,” </w:t>
      </w:r>
      <w:r w:rsidRPr="00FA0AFC">
        <w:rPr>
          <w:rFonts w:cs="Times New Roman"/>
          <w:i/>
          <w:iCs/>
          <w:noProof/>
        </w:rPr>
        <w:t>Int. J. Adv. Manuf. Technol.</w:t>
      </w:r>
      <w:r w:rsidRPr="00FA0AFC">
        <w:rPr>
          <w:rFonts w:cs="Times New Roman"/>
          <w:noProof/>
        </w:rPr>
        <w:t>, vol. 99, no. 1–4, pp. 919–936, Oct. 2018, doi: 10.1007/s00170-018-2446-3.</w:t>
      </w:r>
    </w:p>
    <w:p w14:paraId="00F624F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[98]</w:t>
      </w:r>
      <w:r w:rsidRPr="00FA0AFC">
        <w:rPr>
          <w:rFonts w:cs="Times New Roman"/>
          <w:noProof/>
        </w:rPr>
        <w:tab/>
        <w:t xml:space="preserve">M. Law, H. Rentzsch, and S. Ihlenfeldt, “Development of a Dynamic Substructuring Framework to Facilitate in Situ Machining Solutions Using Mobile Machine Tools,” </w:t>
      </w:r>
      <w:r w:rsidRPr="00FA0AFC">
        <w:rPr>
          <w:rFonts w:cs="Times New Roman"/>
          <w:i/>
          <w:iCs/>
          <w:noProof/>
        </w:rPr>
        <w:t>Procedia Manuf.</w:t>
      </w:r>
      <w:r w:rsidRPr="00FA0AFC">
        <w:rPr>
          <w:rFonts w:cs="Times New Roman"/>
          <w:noProof/>
        </w:rPr>
        <w:t>, vol. 1, pp. 756–767, Jan. 2015, doi: 10.1016/J.PROMFG.2015.09.054.</w:t>
      </w:r>
    </w:p>
    <w:p w14:paraId="7DF5157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[99]</w:t>
      </w:r>
      <w:r w:rsidRPr="00FA0AFC">
        <w:rPr>
          <w:rFonts w:cs="Times New Roman"/>
          <w:noProof/>
        </w:rPr>
        <w:tab/>
        <w:t xml:space="preserve">Y. Yang, W. H. Zhang, Y. C. Ma, and M. Wan, “Generalized method for the analysis of bending, torsional and axial receptances of tool-holder-spindle assembly,” </w:t>
      </w:r>
      <w:r w:rsidRPr="00FA0AFC">
        <w:rPr>
          <w:rFonts w:cs="Times New Roman"/>
          <w:i/>
          <w:iCs/>
          <w:noProof/>
        </w:rPr>
        <w:t>Int. J. Mach. Tools Manuf.</w:t>
      </w:r>
      <w:r w:rsidRPr="00FA0AFC">
        <w:rPr>
          <w:rFonts w:cs="Times New Roman"/>
          <w:noProof/>
        </w:rPr>
        <w:t>, vol. 99, 2015, doi: 10.1016/j.ijmachtools.2015.08.004.</w:t>
      </w:r>
    </w:p>
    <w:p w14:paraId="3E4691B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[100]</w:t>
      </w:r>
      <w:r w:rsidRPr="00FA0AFC">
        <w:rPr>
          <w:rFonts w:cs="Times New Roman"/>
          <w:noProof/>
        </w:rPr>
        <w:tab/>
        <w:t xml:space="preserve">M. Law, H. Rentzsch, S. Ihlenfeldt, and M. Putz, “Application of Substructure Decoupling Techniques to Predict Mobile Machine Tool Dynamics: Numerical Investigations,” </w:t>
      </w:r>
      <w:r w:rsidRPr="00FA0AFC">
        <w:rPr>
          <w:rFonts w:cs="Times New Roman"/>
          <w:i/>
          <w:iCs/>
          <w:noProof/>
        </w:rPr>
        <w:t>Procedia CIRP</w:t>
      </w:r>
      <w:r w:rsidRPr="00FA0AFC">
        <w:rPr>
          <w:rFonts w:cs="Times New Roman"/>
          <w:noProof/>
        </w:rPr>
        <w:t>, vol. 46, pp. 537–540, Jan. 2016, doi: 10.1016/J.PROCIR.2016.04.126.</w:t>
      </w:r>
    </w:p>
    <w:p w14:paraId="345064A8"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[101]</w:t>
      </w:r>
      <w:r w:rsidRPr="00FA0AFC">
        <w:rPr>
          <w:rFonts w:cs="Times New Roman"/>
          <w:noProof/>
        </w:rPr>
        <w:tab/>
        <w:t xml:space="preserve">M. Law, H. Rentzsch, and S. Ihlenfeldt, “Predicting mobile machine tool dynamics by experimental dynamic substructuring,” </w:t>
      </w:r>
      <w:r w:rsidRPr="00FA0AFC">
        <w:rPr>
          <w:rFonts w:cs="Times New Roman"/>
          <w:i/>
          <w:iCs/>
          <w:noProof/>
        </w:rPr>
        <w:t>Int. J. Mach. Tools Manuf.</w:t>
      </w:r>
      <w:r w:rsidRPr="00FA0AFC">
        <w:rPr>
          <w:rFonts w:cs="Times New Roman"/>
          <w:noProof/>
        </w:rPr>
        <w:t>, vol. 108, pp. 127–134, Sep. 2016, doi: 10.1016/J.IJMACHTOOLS.2016.06.006.</w:t>
      </w:r>
    </w:p>
    <w:p w14:paraId="0B3258B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[102]</w:t>
      </w:r>
      <w:r w:rsidRPr="00FA0AFC">
        <w:rPr>
          <w:rFonts w:cs="Times New Roman"/>
          <w:noProof/>
        </w:rPr>
        <w:tab/>
        <w:t xml:space="preserve">T. L. Schmitz, “Investigation of Retention Knob Geometry on Machining Dynamics,” </w:t>
      </w:r>
      <w:r w:rsidRPr="00FA0AFC">
        <w:rPr>
          <w:rFonts w:cs="Times New Roman"/>
          <w:i/>
          <w:iCs/>
          <w:noProof/>
        </w:rPr>
        <w:t>Procedia Manuf.</w:t>
      </w:r>
      <w:r w:rsidRPr="00FA0AFC">
        <w:rPr>
          <w:rFonts w:cs="Times New Roman"/>
          <w:noProof/>
        </w:rPr>
        <w:t>, vol. 1, pp. 578–583, Jan. 2015, doi: 10.1016/J.PROMFG.2015.09.034.</w:t>
      </w:r>
    </w:p>
    <w:p w14:paraId="2581927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[103]</w:t>
      </w:r>
      <w:r w:rsidRPr="00FA0AFC">
        <w:rPr>
          <w:rFonts w:cs="Times New Roman"/>
          <w:noProof/>
        </w:rPr>
        <w:tab/>
        <w:t xml:space="preserve">A. Bansal and M. Law, “A receptance coupling approach to optimally tune and place absorbers on boring bars for chatter suppression,” in </w:t>
      </w:r>
      <w:r w:rsidRPr="00FA0AFC">
        <w:rPr>
          <w:rFonts w:cs="Times New Roman"/>
          <w:i/>
          <w:iCs/>
          <w:noProof/>
        </w:rPr>
        <w:t>Procedia CIRP</w:t>
      </w:r>
      <w:r w:rsidRPr="00FA0AFC">
        <w:rPr>
          <w:rFonts w:cs="Times New Roman"/>
          <w:noProof/>
        </w:rPr>
        <w:t>, 2018, vol. 77, pp. 167–170, doi: 10.1016/j.procir.2018.08.267.</w:t>
      </w:r>
    </w:p>
    <w:p w14:paraId="76DB8A22"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[104]</w:t>
      </w:r>
      <w:r w:rsidRPr="00FA0AFC">
        <w:rPr>
          <w:rFonts w:cs="Times New Roman"/>
          <w:noProof/>
        </w:rPr>
        <w:tab/>
        <w:t xml:space="preserve">A. Yadav, D. Talaviya, A. Bansal, and M. Law, “Design of chatter-resistant damped boring bars using a receptance coupling approach,” </w:t>
      </w:r>
      <w:r w:rsidRPr="00FA0AFC">
        <w:rPr>
          <w:rFonts w:cs="Times New Roman"/>
          <w:i/>
          <w:iCs/>
          <w:noProof/>
        </w:rPr>
        <w:t>J. Manuf. Mater. Process.</w:t>
      </w:r>
      <w:r w:rsidRPr="00FA0AFC">
        <w:rPr>
          <w:rFonts w:cs="Times New Roman"/>
          <w:noProof/>
        </w:rPr>
        <w:t xml:space="preserve">, vol. </w:t>
      </w:r>
      <w:r w:rsidRPr="00FA0AFC">
        <w:rPr>
          <w:rFonts w:cs="Times New Roman"/>
          <w:noProof/>
        </w:rPr>
        <w:lastRenderedPageBreak/>
        <w:t>4, no. 2, Jun. 2020, doi: 10.3390/jmmp4020053.</w:t>
      </w:r>
    </w:p>
    <w:p w14:paraId="5F4F241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[105]</w:t>
      </w:r>
      <w:r w:rsidRPr="00FA0AFC">
        <w:rPr>
          <w:rFonts w:cs="Times New Roman"/>
          <w:noProof/>
        </w:rPr>
        <w:tab/>
        <w:t xml:space="preserve">T. J. Gibbons, E. Ozturk, L. Xu, and N. D. Sims, “Chatter avoidance via structural modification of tool-holder geometry,” </w:t>
      </w:r>
      <w:r w:rsidRPr="00FA0AFC">
        <w:rPr>
          <w:rFonts w:cs="Times New Roman"/>
          <w:i/>
          <w:iCs/>
          <w:noProof/>
        </w:rPr>
        <w:t>Int. J. Mach. Tools Manuf.</w:t>
      </w:r>
      <w:r w:rsidRPr="00FA0AFC">
        <w:rPr>
          <w:rFonts w:cs="Times New Roman"/>
          <w:noProof/>
        </w:rPr>
        <w:t>, vol. 150, p. 103514, Mar. 2020, doi: 10.1016/J.IJMACHTOOLS.2019.103514.</w:t>
      </w:r>
    </w:p>
    <w:p w14:paraId="7A27D221"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[106]</w:t>
      </w:r>
      <w:r w:rsidRPr="00FA0AFC">
        <w:rPr>
          <w:rFonts w:cs="Times New Roman"/>
          <w:noProof/>
        </w:rPr>
        <w:tab/>
        <w:t xml:space="preserve">G. Karataş, O. Özşahin, H. N. Özgüven, and E. Budak, “Design optimization of tool holder extension for enhanced chatter stability by using component mode tuning method,” </w:t>
      </w:r>
      <w:r w:rsidRPr="00FA0AFC">
        <w:rPr>
          <w:rFonts w:cs="Times New Roman"/>
          <w:i/>
          <w:iCs/>
          <w:noProof/>
        </w:rPr>
        <w:t>Procedia CIRP</w:t>
      </w:r>
      <w:r w:rsidRPr="00FA0AFC">
        <w:rPr>
          <w:rFonts w:cs="Times New Roman"/>
          <w:noProof/>
        </w:rPr>
        <w:t>, vol. 101, pp. 294–297, 2021, doi: 10.1016/j.procir.2021.02.033.</w:t>
      </w:r>
    </w:p>
    <w:p w14:paraId="64B5250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[107]</w:t>
      </w:r>
      <w:r w:rsidRPr="00FA0AFC">
        <w:rPr>
          <w:rFonts w:cs="Times New Roman"/>
          <w:noProof/>
        </w:rPr>
        <w:tab/>
        <w:t>N. Bertelsen, R. A. Alphinas, and K. B. Ørskov, “A tool tuning approximation method: Exploration of the system dynamics and its impact on milling stability when amending tool stickout,” 2021, doi: 10.25518/esaform21.918.</w:t>
      </w:r>
    </w:p>
    <w:p w14:paraId="145ABD9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[108]</w:t>
      </w:r>
      <w:r w:rsidRPr="00FA0AFC">
        <w:rPr>
          <w:rFonts w:cs="Times New Roman"/>
          <w:noProof/>
        </w:rPr>
        <w:tab/>
        <w:t xml:space="preserve">W. Ma, Y. Yang, and X. Jin, “Chatter suppression in micro-milling using shank-mounted Two-DOF tuned mass damper,” </w:t>
      </w:r>
      <w:r w:rsidRPr="00FA0AFC">
        <w:rPr>
          <w:rFonts w:cs="Times New Roman"/>
          <w:i/>
          <w:iCs/>
          <w:noProof/>
        </w:rPr>
        <w:t>Precis. Eng.</w:t>
      </w:r>
      <w:r w:rsidRPr="00FA0AFC">
        <w:rPr>
          <w:rFonts w:cs="Times New Roman"/>
          <w:noProof/>
        </w:rPr>
        <w:t>, vol. 72, pp. 144–157, Nov. 2021, doi: 10.1016/J.PRECISIONENG.2021.04.017.</w:t>
      </w:r>
    </w:p>
    <w:p w14:paraId="7827EBD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[109]</w:t>
      </w:r>
      <w:r w:rsidRPr="00FA0AFC">
        <w:rPr>
          <w:rFonts w:cs="Times New Roman"/>
          <w:noProof/>
        </w:rPr>
        <w:tab/>
        <w:t xml:space="preserve">W. Ma, J. Yu, Y. Yang, and Y. Wang, “Optimization and tuning of passive tuned mass damper embedded in milling tool for chatter mitigation,” </w:t>
      </w:r>
      <w:r w:rsidRPr="00FA0AFC">
        <w:rPr>
          <w:rFonts w:cs="Times New Roman"/>
          <w:i/>
          <w:iCs/>
          <w:noProof/>
        </w:rPr>
        <w:t>J. Manuf. Mater. Process.</w:t>
      </w:r>
      <w:r w:rsidRPr="00FA0AFC">
        <w:rPr>
          <w:rFonts w:cs="Times New Roman"/>
          <w:noProof/>
        </w:rPr>
        <w:t>, vol. 5, no. 1, Mar. 2021, doi: 10.3390/jmmp5010002.</w:t>
      </w:r>
    </w:p>
    <w:p w14:paraId="2E90B5A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[110]</w:t>
      </w:r>
      <w:r w:rsidRPr="00FA0AFC">
        <w:rPr>
          <w:rFonts w:cs="Times New Roman"/>
          <w:noProof/>
        </w:rPr>
        <w:tab/>
        <w:t xml:space="preserve">S. S. Park and Y. Altintas, “Dynamic compensation of spindle integrated force sensors with Kalman filter,” </w:t>
      </w:r>
      <w:r w:rsidRPr="00FA0AFC">
        <w:rPr>
          <w:rFonts w:cs="Times New Roman"/>
          <w:i/>
          <w:iCs/>
          <w:noProof/>
        </w:rPr>
        <w:t>J. Dyn. Syst. Meas. Control. Trans. ASME</w:t>
      </w:r>
      <w:r w:rsidRPr="00FA0AFC">
        <w:rPr>
          <w:rFonts w:cs="Times New Roman"/>
          <w:noProof/>
        </w:rPr>
        <w:t>, vol. 126, no. 3, pp. 443–452, Sep. 2004, doi: 10.1115/1.1789531.</w:t>
      </w:r>
    </w:p>
    <w:p w14:paraId="0096D52B"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[111]</w:t>
      </w:r>
      <w:r w:rsidRPr="00FA0AFC">
        <w:rPr>
          <w:rFonts w:cs="Times New Roman"/>
          <w:noProof/>
        </w:rPr>
        <w:tab/>
        <w:t xml:space="preserve">Y. Altintas and S. S. Park, “Dynamic Compensation of Spindle-Integrated Force Sensors,” </w:t>
      </w:r>
      <w:r w:rsidRPr="00FA0AFC">
        <w:rPr>
          <w:rFonts w:cs="Times New Roman"/>
          <w:i/>
          <w:iCs/>
          <w:noProof/>
        </w:rPr>
        <w:t>CIRP Ann.</w:t>
      </w:r>
      <w:r w:rsidRPr="00FA0AFC">
        <w:rPr>
          <w:rFonts w:cs="Times New Roman"/>
          <w:noProof/>
        </w:rPr>
        <w:t>, vol. 53, no. 1, pp. 305–308, 2004, [Online]. Available: http://www.mech.ubc.ca/-ma1.</w:t>
      </w:r>
    </w:p>
    <w:p w14:paraId="357C76E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[112]</w:t>
      </w:r>
      <w:r w:rsidRPr="00FA0AFC">
        <w:rPr>
          <w:rFonts w:cs="Times New Roman"/>
          <w:noProof/>
        </w:rPr>
        <w:tab/>
        <w:t xml:space="preserve">T. L. Schmitz, “IMPROVED SENSOR DATA UTILITY THROUGH RECEPTANCE COUPLING MODELING,” </w:t>
      </w:r>
      <w:r w:rsidRPr="00FA0AFC">
        <w:rPr>
          <w:rFonts w:cs="Times New Roman"/>
          <w:i/>
          <w:iCs/>
          <w:noProof/>
        </w:rPr>
        <w:t>ASME Int. Mech. Eng. Congr. Expo.</w:t>
      </w:r>
      <w:r w:rsidRPr="00FA0AFC">
        <w:rPr>
          <w:rFonts w:cs="Times New Roman"/>
          <w:noProof/>
        </w:rPr>
        <w:t>, vol. 47055, pp. 411–417, 2004, [Online]. Available: https://proceedings.asmedigitalcollection.asme.org.</w:t>
      </w:r>
    </w:p>
    <w:p w14:paraId="02E9B90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[113]</w:t>
      </w:r>
      <w:r w:rsidRPr="00FA0AFC">
        <w:rPr>
          <w:rFonts w:cs="Times New Roman"/>
          <w:noProof/>
        </w:rPr>
        <w:tab/>
        <w:t xml:space="preserve">S. S. Park, “Identification of Spindle Integrated Force Sensor’s Transfer Function for Modular End Mills,” </w:t>
      </w:r>
      <w:r w:rsidRPr="00FA0AFC">
        <w:rPr>
          <w:rFonts w:cs="Times New Roman"/>
          <w:i/>
          <w:iCs/>
          <w:noProof/>
        </w:rPr>
        <w:t>J. Manuf. Sci. Eng.</w:t>
      </w:r>
      <w:r w:rsidRPr="00FA0AFC">
        <w:rPr>
          <w:rFonts w:cs="Times New Roman"/>
          <w:noProof/>
        </w:rPr>
        <w:t>, vol. 128, no. 1, pp. 146–153, Aug. 2006, doi: 10.1115/1.2137749.</w:t>
      </w:r>
    </w:p>
    <w:p w14:paraId="5B6B5F2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[114]</w:t>
      </w:r>
      <w:r w:rsidRPr="00FA0AFC">
        <w:rPr>
          <w:rFonts w:cs="Times New Roman"/>
          <w:noProof/>
        </w:rPr>
        <w:tab/>
        <w:t xml:space="preserve">X. Wang, Y. Guo, and T. Chen, “Measurement research of motorized spindle dynamic stiffness under high speed rotating,” </w:t>
      </w:r>
      <w:r w:rsidRPr="00FA0AFC">
        <w:rPr>
          <w:rFonts w:cs="Times New Roman"/>
          <w:i/>
          <w:iCs/>
          <w:noProof/>
        </w:rPr>
        <w:t>Shock Vib.</w:t>
      </w:r>
      <w:r w:rsidRPr="00FA0AFC">
        <w:rPr>
          <w:rFonts w:cs="Times New Roman"/>
          <w:noProof/>
        </w:rPr>
        <w:t>, vol. 2015, 2015, doi: 10.1155/2015/284126.</w:t>
      </w:r>
    </w:p>
    <w:p w14:paraId="412E952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[115]</w:t>
      </w:r>
      <w:r w:rsidRPr="00FA0AFC">
        <w:rPr>
          <w:rFonts w:cs="Times New Roman"/>
          <w:noProof/>
        </w:rPr>
        <w:tab/>
        <w:t xml:space="preserve">K. Kiran, H. Satyanarayana, and T. Schmitz, “Compensation of frequency response function measurements by inverse RCSA,” </w:t>
      </w:r>
      <w:r w:rsidRPr="00FA0AFC">
        <w:rPr>
          <w:rFonts w:cs="Times New Roman"/>
          <w:i/>
          <w:iCs/>
          <w:noProof/>
        </w:rPr>
        <w:t>Int. J. Mach. Tools Manuf.</w:t>
      </w:r>
      <w:r w:rsidRPr="00FA0AFC">
        <w:rPr>
          <w:rFonts w:cs="Times New Roman"/>
          <w:noProof/>
        </w:rPr>
        <w:t>, vol. 121, 2017, doi: 10.1016/j.ijmachtools.2017.04.004.</w:t>
      </w:r>
    </w:p>
    <w:p w14:paraId="331C707A"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[116]</w:t>
      </w:r>
      <w:r w:rsidRPr="00FA0AFC">
        <w:rPr>
          <w:rFonts w:cs="Times New Roman"/>
          <w:noProof/>
        </w:rPr>
        <w:tab/>
        <w:t>H. Satyanarayana, “COMPENSATION OF FREQUENCY RESPONSE FUNCTION MEASUREMENTS BY INVERSE RCSA,” 2017.</w:t>
      </w:r>
    </w:p>
    <w:p w14:paraId="6513CF7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[117]</w:t>
      </w:r>
      <w:r w:rsidRPr="00FA0AFC">
        <w:rPr>
          <w:rFonts w:cs="Times New Roman"/>
          <w:noProof/>
        </w:rPr>
        <w:tab/>
        <w:t xml:space="preserve">C. Wang, B. Qiao, X. Zhang, H. Cao, and X. Chen, “TPA and RCSA based frequency response function modelling for cutting forces compensation,” </w:t>
      </w:r>
      <w:r w:rsidRPr="00FA0AFC">
        <w:rPr>
          <w:rFonts w:cs="Times New Roman"/>
          <w:i/>
          <w:iCs/>
          <w:noProof/>
        </w:rPr>
        <w:t>J. Sound Vib.</w:t>
      </w:r>
      <w:r w:rsidRPr="00FA0AFC">
        <w:rPr>
          <w:rFonts w:cs="Times New Roman"/>
          <w:noProof/>
        </w:rPr>
        <w:t>, vol. 456, pp. 272–288, Sep. 2019, doi: 10.1016/J.JSV.2019.05.043.</w:t>
      </w:r>
    </w:p>
    <w:p w14:paraId="440AC53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lastRenderedPageBreak/>
        <w:t>[118]</w:t>
      </w:r>
      <w:r w:rsidRPr="00FA0AFC">
        <w:rPr>
          <w:rFonts w:cs="Times New Roman"/>
          <w:noProof/>
        </w:rPr>
        <w:tab/>
        <w:t xml:space="preserve">H. Mostaghimi, C. I. Park, G. Kang, S. S. Park, and D. Y. Lee, “Reconstruction of cutting forces through fusion of accelerometer and spindle current signals,” </w:t>
      </w:r>
      <w:r w:rsidRPr="00FA0AFC">
        <w:rPr>
          <w:rFonts w:cs="Times New Roman"/>
          <w:i/>
          <w:iCs/>
          <w:noProof/>
        </w:rPr>
        <w:t>J. Manuf. Process.</w:t>
      </w:r>
      <w:r w:rsidRPr="00FA0AFC">
        <w:rPr>
          <w:rFonts w:cs="Times New Roman"/>
          <w:noProof/>
        </w:rPr>
        <w:t>, vol. 68, pp. 990–1003, Aug. 2021, doi: 10.1016/j.jmapro.2021.06.007.</w:t>
      </w:r>
    </w:p>
    <w:p w14:paraId="6C3CF00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[119]</w:t>
      </w:r>
      <w:r w:rsidRPr="00FA0AFC">
        <w:rPr>
          <w:rFonts w:cs="Times New Roman"/>
          <w:noProof/>
        </w:rPr>
        <w:tab/>
        <w:t xml:space="preserve">Y. Ji, Y. Chen, S. Zhang, Q. Bi, and Y. Wang, “Multi-Point Substructure Coupling Method to Compensate Multi-Accelerometer Masses in Measuring Rotation-Related Frequency Response Functions,” </w:t>
      </w:r>
      <w:r w:rsidRPr="00FA0AFC">
        <w:rPr>
          <w:rFonts w:cs="Times New Roman"/>
          <w:i/>
          <w:iCs/>
          <w:noProof/>
        </w:rPr>
        <w:t>J. Manuf. Sci. Eng.</w:t>
      </w:r>
      <w:r w:rsidRPr="00FA0AFC">
        <w:rPr>
          <w:rFonts w:cs="Times New Roman"/>
          <w:noProof/>
        </w:rPr>
        <w:t>, vol. 144, no. 1, Jan. 2022, doi: 10.1115/1.4051534.</w:t>
      </w:r>
    </w:p>
    <w:p w14:paraId="78D01719"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[120]</w:t>
      </w:r>
      <w:r w:rsidRPr="00FA0AFC">
        <w:rPr>
          <w:rFonts w:cs="Times New Roman"/>
          <w:noProof/>
        </w:rPr>
        <w:tab/>
        <w:t xml:space="preserve">O. Özşahin, H. N. Özgüven, and E. Budak, “Analysis and compensation of mass loading effect of accelerometers on tool point FRF measurements for chatter stability predictions,” </w:t>
      </w:r>
      <w:r w:rsidRPr="00FA0AFC">
        <w:rPr>
          <w:rFonts w:cs="Times New Roman"/>
          <w:i/>
          <w:iCs/>
          <w:noProof/>
        </w:rPr>
        <w:t>Int. J. Mach. Tools Manuf.</w:t>
      </w:r>
      <w:r w:rsidRPr="00FA0AFC">
        <w:rPr>
          <w:rFonts w:cs="Times New Roman"/>
          <w:noProof/>
        </w:rPr>
        <w:t>, vol. 50, no. 6, pp. 585–589, Jun. 2010, doi: 10.1016/J.IJMACHTOOLS.2010.02.002.</w:t>
      </w:r>
    </w:p>
    <w:p w14:paraId="621317E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[121]</w:t>
      </w:r>
      <w:r w:rsidRPr="00FA0AFC">
        <w:rPr>
          <w:rFonts w:cs="Times New Roman"/>
          <w:noProof/>
        </w:rPr>
        <w:tab/>
        <w:t xml:space="preserve">M. Malekian, S. S. Park, and M. B. G. Jun, “Modeling of dynamic micro-milling cutting forces,” </w:t>
      </w:r>
      <w:r w:rsidRPr="00FA0AFC">
        <w:rPr>
          <w:rFonts w:cs="Times New Roman"/>
          <w:i/>
          <w:iCs/>
          <w:noProof/>
        </w:rPr>
        <w:t>Int. J. Mach. Tools Manuf.</w:t>
      </w:r>
      <w:r w:rsidRPr="00FA0AFC">
        <w:rPr>
          <w:rFonts w:cs="Times New Roman"/>
          <w:noProof/>
        </w:rPr>
        <w:t>, vol. 49, no. 7–8, pp. 586–598, Jun. 2009, doi: 10.1016/j.ijmachtools.2009.02.006.</w:t>
      </w:r>
    </w:p>
    <w:p w14:paraId="11883868"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[122]</w:t>
      </w:r>
      <w:r w:rsidRPr="00FA0AFC">
        <w:rPr>
          <w:rFonts w:cs="Times New Roman"/>
          <w:noProof/>
        </w:rPr>
        <w:tab/>
        <w:t xml:space="preserve">X. Lu, Z. Jia, S. Liu, K. Yang, Y. Feng, and S. Y. Liang, “Chatter stability of micro-milling by considering the centrifugal force and gyroscopic effect of the spindle,” </w:t>
      </w:r>
      <w:r w:rsidRPr="00FA0AFC">
        <w:rPr>
          <w:rFonts w:cs="Times New Roman"/>
          <w:i/>
          <w:iCs/>
          <w:noProof/>
        </w:rPr>
        <w:t>J. Manuf. Sci. Eng. Trans. ASME</w:t>
      </w:r>
      <w:r w:rsidRPr="00FA0AFC">
        <w:rPr>
          <w:rFonts w:cs="Times New Roman"/>
          <w:noProof/>
        </w:rPr>
        <w:t>, vol. 141, no. 11, Nov. 2019, doi: 10.1115/1.4044520.</w:t>
      </w:r>
    </w:p>
    <w:p w14:paraId="31E8B89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[123]</w:t>
      </w:r>
      <w:r w:rsidRPr="00FA0AFC">
        <w:rPr>
          <w:rFonts w:cs="Times New Roman"/>
          <w:noProof/>
        </w:rPr>
        <w:tab/>
        <w:t xml:space="preserve">M. Jasiewicz and B. Powałka, “Prediction of turning stability using receptance coupling,” in </w:t>
      </w:r>
      <w:r w:rsidRPr="00FA0AFC">
        <w:rPr>
          <w:rFonts w:cs="Times New Roman"/>
          <w:i/>
          <w:iCs/>
          <w:noProof/>
        </w:rPr>
        <w:t>AIP Conference Proceedings</w:t>
      </w:r>
      <w:r w:rsidRPr="00FA0AFC">
        <w:rPr>
          <w:rFonts w:cs="Times New Roman"/>
          <w:noProof/>
        </w:rPr>
        <w:t>, Jan. 2018, vol. 1922, doi: 10.1063/1.5019090.</w:t>
      </w:r>
    </w:p>
    <w:p w14:paraId="47FD2A6E"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[124]</w:t>
      </w:r>
      <w:r w:rsidRPr="00FA0AFC">
        <w:rPr>
          <w:rFonts w:cs="Times New Roman"/>
          <w:noProof/>
        </w:rPr>
        <w:tab/>
        <w:t>H. Li, G. Xue, Y. Zhou, H. Li, and B. Wen, “Receptance coupling for frequency response prediction of cylindrical workpiece in CNC lathe,” vol. 17, no. 4, 2015.</w:t>
      </w:r>
    </w:p>
    <w:p w14:paraId="565187B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[125]</w:t>
      </w:r>
      <w:r w:rsidRPr="00FA0AFC">
        <w:rPr>
          <w:rFonts w:cs="Times New Roman"/>
          <w:noProof/>
        </w:rPr>
        <w:tab/>
        <w:t xml:space="preserve">M. Jasiewicz and B. Powalka, “Identification of a Lathe Spindle Dynamics Using Extended Inverse Receptance Coupling,” </w:t>
      </w:r>
      <w:r w:rsidRPr="00FA0AFC">
        <w:rPr>
          <w:rFonts w:cs="Times New Roman"/>
          <w:i/>
          <w:iCs/>
          <w:noProof/>
        </w:rPr>
        <w:t>J. Dyn. Syst. Meas. Control. Trans. ASME</w:t>
      </w:r>
      <w:r w:rsidRPr="00FA0AFC">
        <w:rPr>
          <w:rFonts w:cs="Times New Roman"/>
          <w:noProof/>
        </w:rPr>
        <w:t>, vol. 140, no. 12, Dec. 2018, doi: 10.1115/1.4040968.</w:t>
      </w:r>
    </w:p>
    <w:p w14:paraId="10CF60F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[126]</w:t>
      </w:r>
      <w:r w:rsidRPr="00FA0AFC">
        <w:rPr>
          <w:rFonts w:cs="Times New Roman"/>
          <w:noProof/>
        </w:rPr>
        <w:tab/>
        <w:t xml:space="preserve">A. Barrios, S. Mata, A. Fernandez, J. Munoa, C. Sun, and E. Ozturk, “Frequency response prediction for robot assisted machining,” </w:t>
      </w:r>
      <w:r w:rsidRPr="00FA0AFC">
        <w:rPr>
          <w:rFonts w:cs="Times New Roman"/>
          <w:i/>
          <w:iCs/>
          <w:noProof/>
        </w:rPr>
        <w:t>MM Sci. J.</w:t>
      </w:r>
      <w:r w:rsidRPr="00FA0AFC">
        <w:rPr>
          <w:rFonts w:cs="Times New Roman"/>
          <w:noProof/>
        </w:rPr>
        <w:t>, vol. 2019, no. November, pp. 3099–3106, 2019, doi: 10.17973/MMSJ.2019_11_2019057.</w:t>
      </w:r>
    </w:p>
    <w:p w14:paraId="7EC72756"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[127]</w:t>
      </w:r>
      <w:r w:rsidRPr="00FA0AFC">
        <w:rPr>
          <w:rFonts w:cs="Times New Roman"/>
          <w:noProof/>
        </w:rPr>
        <w:tab/>
        <w:t xml:space="preserve">K. Kiran and M. C. Kayacan, “Effect of material removal on workpiece dynamics in milling: Modeling and measurement,” </w:t>
      </w:r>
      <w:r w:rsidRPr="00FA0AFC">
        <w:rPr>
          <w:rFonts w:cs="Times New Roman"/>
          <w:i/>
          <w:iCs/>
          <w:noProof/>
        </w:rPr>
        <w:t>Precis. Eng.</w:t>
      </w:r>
      <w:r w:rsidRPr="00FA0AFC">
        <w:rPr>
          <w:rFonts w:cs="Times New Roman"/>
          <w:noProof/>
        </w:rPr>
        <w:t>, vol. 60, pp. 506–519, Nov. 2019, doi: 10.1016/j.precisioneng.2019.09.003.</w:t>
      </w:r>
    </w:p>
    <w:p w14:paraId="393CFF0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[128]</w:t>
      </w:r>
      <w:r w:rsidRPr="00FA0AFC">
        <w:rPr>
          <w:rFonts w:cs="Times New Roman"/>
          <w:noProof/>
        </w:rPr>
        <w:tab/>
        <w:t xml:space="preserve">T. L. Schmitz and A. Honeycutt, “Analytical solutions for fixed-free beam dynamics in thin rib machining,” </w:t>
      </w:r>
      <w:r w:rsidRPr="00FA0AFC">
        <w:rPr>
          <w:rFonts w:cs="Times New Roman"/>
          <w:i/>
          <w:iCs/>
          <w:noProof/>
        </w:rPr>
        <w:t>J. Manuf. Process.</w:t>
      </w:r>
      <w:r w:rsidRPr="00FA0AFC">
        <w:rPr>
          <w:rFonts w:cs="Times New Roman"/>
          <w:noProof/>
        </w:rPr>
        <w:t>, vol. 30, pp. 41–50, Dec. 2017, doi: 10.1016/J.JMAPRO.2017.09.002.</w:t>
      </w:r>
    </w:p>
    <w:p w14:paraId="740FD7CD"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[129]</w:t>
      </w:r>
      <w:r w:rsidRPr="00FA0AFC">
        <w:rPr>
          <w:rFonts w:cs="Times New Roman"/>
          <w:noProof/>
        </w:rPr>
        <w:tab/>
        <w:t xml:space="preserve">Y. Danylchenko </w:t>
      </w:r>
      <w:r w:rsidRPr="00FA0AFC">
        <w:rPr>
          <w:rFonts w:cs="Times New Roman"/>
          <w:i/>
          <w:iCs/>
          <w:noProof/>
        </w:rPr>
        <w:t>et al.</w:t>
      </w:r>
      <w:r w:rsidRPr="00FA0AFC">
        <w:rPr>
          <w:rFonts w:cs="Times New Roman"/>
          <w:noProof/>
        </w:rPr>
        <w:t xml:space="preserve">, “Dynamic characteristics of ‘tool-workpiece’ elastic system in the low stiffness parts milling process,” in </w:t>
      </w:r>
      <w:r w:rsidRPr="00FA0AFC">
        <w:rPr>
          <w:rFonts w:cs="Times New Roman"/>
          <w:i/>
          <w:iCs/>
          <w:noProof/>
        </w:rPr>
        <w:t>Mechatronic Systems 2: Applications in Material Handling Processes and Robotics</w:t>
      </w:r>
      <w:r w:rsidRPr="00FA0AFC">
        <w:rPr>
          <w:rFonts w:cs="Times New Roman"/>
          <w:noProof/>
        </w:rPr>
        <w:t>, Routledge, 2021, pp. 225–236.</w:t>
      </w:r>
    </w:p>
    <w:p w14:paraId="1ED6B8C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[130]</w:t>
      </w:r>
      <w:r w:rsidRPr="00FA0AFC">
        <w:rPr>
          <w:rFonts w:cs="Times New Roman"/>
          <w:noProof/>
        </w:rPr>
        <w:tab/>
        <w:t xml:space="preserve">X. Jin and N. G. Koya, “Prediction of coupled torsional–axial vibrations of drilling tool with clamping boundary conditions,” </w:t>
      </w:r>
      <w:r w:rsidRPr="00FA0AFC">
        <w:rPr>
          <w:rFonts w:cs="Times New Roman"/>
          <w:i/>
          <w:iCs/>
          <w:noProof/>
        </w:rPr>
        <w:t>CIRP J. Manuf. Sci. Technol.</w:t>
      </w:r>
      <w:r w:rsidRPr="00FA0AFC">
        <w:rPr>
          <w:rFonts w:cs="Times New Roman"/>
          <w:noProof/>
        </w:rPr>
        <w:t xml:space="preserve">, vol. 13, pp. </w:t>
      </w:r>
      <w:r w:rsidRPr="00FA0AFC">
        <w:rPr>
          <w:rFonts w:cs="Times New Roman"/>
          <w:noProof/>
        </w:rPr>
        <w:lastRenderedPageBreak/>
        <w:t>24–36, May 2016, doi: 10.1016/J.CIRPJ.2016.02.001.</w:t>
      </w:r>
    </w:p>
    <w:p w14:paraId="2E7B73F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[131]</w:t>
      </w:r>
      <w:r w:rsidRPr="00FA0AFC">
        <w:rPr>
          <w:rFonts w:cs="Times New Roman"/>
          <w:noProof/>
        </w:rPr>
        <w:tab/>
        <w:t xml:space="preserve">V. Ostad Ali Akbari and K. Ahmadi, “Substructure analysis of vibration-assisted drilling systems,” </w:t>
      </w:r>
      <w:r w:rsidRPr="00FA0AFC">
        <w:rPr>
          <w:rFonts w:cs="Times New Roman"/>
          <w:i/>
          <w:iCs/>
          <w:noProof/>
        </w:rPr>
        <w:t>Int. J. Adv. Manuf. Technol.</w:t>
      </w:r>
      <w:r w:rsidRPr="00FA0AFC">
        <w:rPr>
          <w:rFonts w:cs="Times New Roman"/>
          <w:noProof/>
        </w:rPr>
        <w:t>, vol. 113, no. 9–10, 2021, doi: 10.1007/s00170-021-06777-1.</w:t>
      </w:r>
    </w:p>
    <w:p w14:paraId="511BF9F5"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[132]</w:t>
      </w:r>
      <w:r w:rsidRPr="00FA0AFC">
        <w:rPr>
          <w:rFonts w:cs="Times New Roman"/>
          <w:noProof/>
        </w:rPr>
        <w:tab/>
        <w:t>A. J. Kiefer, “INTEGRATING ELECTROMECHANICAL ACTUATOR HARDWARE,” North Carolina State University, Raleigh, 2004.</w:t>
      </w:r>
    </w:p>
    <w:p w14:paraId="39510D3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[133]</w:t>
      </w:r>
      <w:r w:rsidRPr="00FA0AFC">
        <w:rPr>
          <w:rFonts w:cs="Times New Roman"/>
          <w:noProof/>
        </w:rPr>
        <w:tab/>
        <w:t xml:space="preserve">M. Malekian, D. Trieu, J. S. Owoc, S. S. Park, and C. J. Hunter, “Investigation of the intervertebral disc and fused joint dynamics through experimental modal analysis and the receptance coupling method,” </w:t>
      </w:r>
      <w:r w:rsidRPr="00FA0AFC">
        <w:rPr>
          <w:rFonts w:cs="Times New Roman"/>
          <w:i/>
          <w:iCs/>
          <w:noProof/>
        </w:rPr>
        <w:t>J. Biomech. Eng.</w:t>
      </w:r>
      <w:r w:rsidRPr="00FA0AFC">
        <w:rPr>
          <w:rFonts w:cs="Times New Roman"/>
          <w:noProof/>
        </w:rPr>
        <w:t>, vol. 132, no. 4, Apr. 2010, doi: 10.1115/1.4001114.</w:t>
      </w:r>
    </w:p>
    <w:p w14:paraId="7573B477"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[134]</w:t>
      </w:r>
      <w:r w:rsidRPr="00FA0AFC">
        <w:rPr>
          <w:rFonts w:cs="Times New Roman"/>
          <w:noProof/>
        </w:rPr>
        <w:tab/>
        <w:t>Y. Ding, L. Li, A. Krause, and O. Riemer, “Frequency response prediction of spindle-workpiece assemblies for ultra-precision diamond turning based on substructure analysis,” 2012.</w:t>
      </w:r>
    </w:p>
    <w:p w14:paraId="72DF24C0"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[135]</w:t>
      </w:r>
      <w:r w:rsidRPr="00FA0AFC">
        <w:rPr>
          <w:rFonts w:cs="Times New Roman"/>
          <w:noProof/>
        </w:rPr>
        <w:tab/>
        <w:t xml:space="preserve">J. Su and B. Wang, “Research Progress of Synthesis and Modification Methods Based on Dynamic Substructures,” </w:t>
      </w:r>
      <w:r w:rsidRPr="00FA0AFC">
        <w:rPr>
          <w:rFonts w:cs="Times New Roman"/>
          <w:i/>
          <w:iCs/>
          <w:noProof/>
        </w:rPr>
        <w:t>Shock and Vibration</w:t>
      </w:r>
      <w:r w:rsidRPr="00FA0AFC">
        <w:rPr>
          <w:rFonts w:cs="Times New Roman"/>
          <w:noProof/>
        </w:rPr>
        <w:t>, vol. 2020. Hindawi Limited, 2020, doi: 10.1155/2020/6475716.</w:t>
      </w:r>
    </w:p>
    <w:p w14:paraId="7591CCC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[136]</w:t>
      </w:r>
      <w:r w:rsidRPr="00FA0AFC">
        <w:rPr>
          <w:rFonts w:cs="Times New Roman"/>
          <w:noProof/>
        </w:rPr>
        <w:tab/>
        <w:t xml:space="preserve">X. Li, J. Zhu, F. Tian, and Z. Huang, “An improved rapid prediction method of the milling tool point frequency response function,” </w:t>
      </w:r>
      <w:r w:rsidRPr="00FA0AFC">
        <w:rPr>
          <w:rFonts w:cs="Times New Roman"/>
          <w:i/>
          <w:iCs/>
          <w:noProof/>
        </w:rPr>
        <w:t>Int. J. Adv. Manuf. Technol.</w:t>
      </w:r>
      <w:r w:rsidRPr="00FA0AFC">
        <w:rPr>
          <w:rFonts w:cs="Times New Roman"/>
          <w:noProof/>
        </w:rPr>
        <w:t>, vol. 110, no. 3–4, pp. 841–852, Sep. 2020, doi: 10.1007/s00170-020-05929-z.</w:t>
      </w:r>
    </w:p>
    <w:p w14:paraId="75694E25"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[137]</w:t>
      </w:r>
      <w:r w:rsidRPr="00FA0AFC">
        <w:rPr>
          <w:rFonts w:cs="Times New Roman"/>
          <w:noProof/>
        </w:rPr>
        <w:tab/>
        <w:t xml:space="preserve">J. H. SHAIK, J. S. AS, T. S. RAO, K. R. Kotaiah, and B. R. Kumar, “Identification of practical spindle-tool interface parameters using an optimization based statistical approach,” </w:t>
      </w:r>
      <w:r w:rsidRPr="00FA0AFC">
        <w:rPr>
          <w:rFonts w:cs="Times New Roman"/>
          <w:i/>
          <w:iCs/>
          <w:noProof/>
        </w:rPr>
        <w:t>Sādhanā</w:t>
      </w:r>
      <w:r w:rsidRPr="00FA0AFC">
        <w:rPr>
          <w:rFonts w:cs="Times New Roman"/>
          <w:noProof/>
        </w:rPr>
        <w:t>, vol. 46, no. 111, 2021, doi: 10.1007/s12046-021-01635-y.</w:t>
      </w:r>
    </w:p>
    <w:p w14:paraId="63E7E4A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[138]</w:t>
      </w:r>
      <w:r w:rsidRPr="00FA0AFC">
        <w:rPr>
          <w:rFonts w:cs="Times New Roman"/>
          <w:noProof/>
        </w:rPr>
        <w:tab/>
        <w:t xml:space="preserve">L. Morelli, N. Grossi, G. Campatelli, and A. Scippa, “Surface location error prediction in 2.5-axis peripheral milling considering tool dynamic stiffness variation,” </w:t>
      </w:r>
      <w:r w:rsidRPr="00FA0AFC">
        <w:rPr>
          <w:rFonts w:cs="Times New Roman"/>
          <w:i/>
          <w:iCs/>
          <w:noProof/>
        </w:rPr>
        <w:t>Precis. Eng.</w:t>
      </w:r>
      <w:r w:rsidRPr="00FA0AFC">
        <w:rPr>
          <w:rFonts w:cs="Times New Roman"/>
          <w:noProof/>
        </w:rPr>
        <w:t>, vol. 76, pp. 95–109, Jul. 2022, doi: 10.1016/J.PRECISIONENG.2022.03.008.</w:t>
      </w:r>
    </w:p>
    <w:p w14:paraId="523B438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[139]</w:t>
      </w:r>
      <w:r w:rsidRPr="00FA0AFC">
        <w:rPr>
          <w:rFonts w:cs="Times New Roman"/>
          <w:noProof/>
        </w:rPr>
        <w:tab/>
        <w:t>Big Daishowa- Americas, “Comparing Tool Holder Performance and Price,” 2019. https://www.bigdaishowa.com/en/blog/comparing-tool-holder-performance-and-price.</w:t>
      </w:r>
    </w:p>
    <w:p w14:paraId="4699F3EC"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[140]</w:t>
      </w:r>
      <w:r w:rsidRPr="00FA0AFC">
        <w:rPr>
          <w:rFonts w:cs="Times New Roman"/>
          <w:noProof/>
        </w:rPr>
        <w:tab/>
        <w:t xml:space="preserve">Blevins, </w:t>
      </w:r>
      <w:r w:rsidRPr="00FA0AFC">
        <w:rPr>
          <w:rFonts w:cs="Times New Roman"/>
          <w:i/>
          <w:iCs/>
          <w:noProof/>
        </w:rPr>
        <w:t>Formulas for Natural Frequency and Mode Shape</w:t>
      </w:r>
      <w:r w:rsidRPr="00FA0AFC">
        <w:rPr>
          <w:rFonts w:cs="Times New Roman"/>
          <w:noProof/>
        </w:rPr>
        <w:t>. Malabar: Krieger Publishing Company, 1979.</w:t>
      </w:r>
    </w:p>
    <w:p w14:paraId="1B2F7DD4"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[141]</w:t>
      </w:r>
      <w:r w:rsidRPr="00FA0AFC">
        <w:rPr>
          <w:rFonts w:cs="Times New Roman"/>
          <w:noProof/>
        </w:rPr>
        <w:tab/>
        <w:t>S. Smith1, W. R. Winfoughz, and J. Halleyj, “The Effect of Tool Length on Stable Metal Removal Rate in High Speed Milling.”</w:t>
      </w:r>
    </w:p>
    <w:p w14:paraId="07FAE05F"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[142]</w:t>
      </w:r>
      <w:r w:rsidRPr="00FA0AFC">
        <w:rPr>
          <w:rFonts w:cs="Times New Roman"/>
          <w:noProof/>
        </w:rPr>
        <w:tab/>
        <w:t>“Manufacturing Laboratories, Inc. (MLI) MetalMAX.” https://mfg-labs.com/products.html.</w:t>
      </w:r>
    </w:p>
    <w:p w14:paraId="3E7E5263"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[143]</w:t>
      </w:r>
      <w:r w:rsidRPr="00FA0AFC">
        <w:rPr>
          <w:rFonts w:cs="Times New Roman"/>
          <w:noProof/>
        </w:rPr>
        <w:tab/>
        <w:t>M. F. Gomez, “Displacement-based dynamometer for milling force measurement,” University of Tennessee Knoxville, 2021.</w:t>
      </w:r>
    </w:p>
    <w:p w14:paraId="0F2B6A72" w14:textId="77777777" w:rsidR="00FA0AFC" w:rsidRPr="00FA0AFC" w:rsidRDefault="00FA0AFC" w:rsidP="00FA0AFC">
      <w:pPr>
        <w:widowControl w:val="0"/>
        <w:autoSpaceDE w:val="0"/>
        <w:autoSpaceDN w:val="0"/>
        <w:adjustRightInd w:val="0"/>
        <w:spacing w:before="0" w:after="0" w:line="240" w:lineRule="auto"/>
        <w:ind w:left="640" w:hanging="640"/>
        <w:rPr>
          <w:rFonts w:cs="Times New Roman"/>
          <w:noProof/>
        </w:rPr>
      </w:pPr>
      <w:r w:rsidRPr="00FA0AFC">
        <w:rPr>
          <w:rFonts w:cs="Times New Roman"/>
          <w:noProof/>
        </w:rPr>
        <w:t>[144]</w:t>
      </w:r>
      <w:r w:rsidRPr="00FA0AFC">
        <w:rPr>
          <w:rFonts w:cs="Times New Roman"/>
          <w:noProof/>
        </w:rPr>
        <w:tab/>
        <w:t xml:space="preserve">L. N. López De Lacalle, A. Lamikiz, J. Fernández De Larrinoa, and I. Azkona, “Advanced cutting tools,” </w:t>
      </w:r>
      <w:r w:rsidRPr="00FA0AFC">
        <w:rPr>
          <w:rFonts w:cs="Times New Roman"/>
          <w:i/>
          <w:iCs/>
          <w:noProof/>
        </w:rPr>
        <w:t>Mach. Hard Mater.</w:t>
      </w:r>
      <w:r w:rsidRPr="00FA0AFC">
        <w:rPr>
          <w:rFonts w:cs="Times New Roman"/>
          <w:noProof/>
        </w:rPr>
        <w:t>, pp. 33–86, 2011, doi: 10.1007/978-1-84996-450-0_2.</w:t>
      </w:r>
    </w:p>
    <w:p w14:paraId="394D75B3" w14:textId="3C4A4831" w:rsidR="008F2A6C" w:rsidRPr="00EF1388" w:rsidRDefault="00FF5EB1" w:rsidP="00A97D5D">
      <w:pPr>
        <w:spacing w:before="0" w:after="0" w:line="240" w:lineRule="auto"/>
      </w:pPr>
      <w:r>
        <w:fldChar w:fldCharType="end"/>
      </w:r>
    </w:p>
    <w:sectPr w:rsidR="008F2A6C" w:rsidRPr="00EF1388" w:rsidSect="008A4E30">
      <w:pgSz w:w="12240" w:h="15840" w:code="1"/>
      <w:pgMar w:top="1440" w:right="1800" w:bottom="1872" w:left="1800" w:header="720" w:footer="1440"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5C100" w14:textId="77777777" w:rsidR="00846B31" w:rsidRDefault="00846B31" w:rsidP="00D75323">
      <w:r>
        <w:separator/>
      </w:r>
    </w:p>
    <w:p w14:paraId="1BA9F139" w14:textId="77777777" w:rsidR="00846B31" w:rsidRDefault="00846B31" w:rsidP="00D75323"/>
    <w:p w14:paraId="6197D17A" w14:textId="77777777" w:rsidR="00846B31" w:rsidRDefault="00846B31" w:rsidP="00D75323"/>
    <w:p w14:paraId="184C10E3" w14:textId="77777777" w:rsidR="00846B31" w:rsidRDefault="00846B31" w:rsidP="00D75323"/>
    <w:p w14:paraId="39308698" w14:textId="77777777" w:rsidR="00846B31" w:rsidRDefault="00846B31" w:rsidP="00D75323"/>
  </w:endnote>
  <w:endnote w:type="continuationSeparator" w:id="0">
    <w:p w14:paraId="7227C410" w14:textId="77777777" w:rsidR="00846B31" w:rsidRDefault="00846B31" w:rsidP="00D75323">
      <w:r>
        <w:continuationSeparator/>
      </w:r>
    </w:p>
    <w:p w14:paraId="7A9987A7" w14:textId="77777777" w:rsidR="00846B31" w:rsidRDefault="00846B31" w:rsidP="00D75323"/>
    <w:p w14:paraId="6EF61CF5" w14:textId="77777777" w:rsidR="00846B31" w:rsidRDefault="00846B31" w:rsidP="00D75323"/>
    <w:p w14:paraId="72C1D69E" w14:textId="77777777" w:rsidR="00846B31" w:rsidRDefault="00846B31" w:rsidP="00D75323"/>
    <w:p w14:paraId="11534FBB" w14:textId="77777777" w:rsidR="00846B31" w:rsidRDefault="00846B31" w:rsidP="00D75323"/>
  </w:endnote>
  <w:endnote w:type="continuationNotice" w:id="1">
    <w:p w14:paraId="125BBB56" w14:textId="77777777" w:rsidR="00846B31" w:rsidRDefault="00846B31" w:rsidP="00D75323"/>
    <w:p w14:paraId="642E8411" w14:textId="77777777" w:rsidR="00846B31" w:rsidRDefault="00846B31" w:rsidP="00D75323"/>
    <w:p w14:paraId="678D785C" w14:textId="77777777" w:rsidR="00846B31" w:rsidRDefault="00846B31" w:rsidP="00D75323"/>
    <w:p w14:paraId="394F48C0" w14:textId="77777777" w:rsidR="00846B31" w:rsidRDefault="00846B31" w:rsidP="00D75323"/>
    <w:p w14:paraId="31A6B3BC" w14:textId="77777777" w:rsidR="00846B31" w:rsidRDefault="00846B31" w:rsidP="00D7532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5063225"/>
      <w:docPartObj>
        <w:docPartGallery w:val="Page Numbers (Bottom of Page)"/>
        <w:docPartUnique/>
      </w:docPartObj>
    </w:sdtPr>
    <w:sdtEndPr>
      <w:rPr>
        <w:noProof/>
      </w:rPr>
    </w:sdtEndPr>
    <w:sdtContent>
      <w:p w14:paraId="62FCF6B9" w14:textId="078D94D9" w:rsidR="00FB157B" w:rsidRDefault="00FB157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E71869B" w14:textId="77777777" w:rsidR="00FB157B" w:rsidRPr="00B46CAA" w:rsidRDefault="00FB157B" w:rsidP="00D7532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B0CD20" w14:textId="77777777" w:rsidR="00846B31" w:rsidRDefault="00846B31" w:rsidP="00D75323">
      <w:r>
        <w:separator/>
      </w:r>
    </w:p>
    <w:p w14:paraId="56BA24C2" w14:textId="77777777" w:rsidR="00846B31" w:rsidRDefault="00846B31" w:rsidP="00D75323"/>
    <w:p w14:paraId="3E21020A" w14:textId="77777777" w:rsidR="00846B31" w:rsidRDefault="00846B31" w:rsidP="00D75323"/>
    <w:p w14:paraId="13581220" w14:textId="77777777" w:rsidR="00846B31" w:rsidRDefault="00846B31" w:rsidP="00D75323"/>
    <w:p w14:paraId="34BC1CF5" w14:textId="77777777" w:rsidR="00846B31" w:rsidRDefault="00846B31" w:rsidP="00D75323"/>
  </w:footnote>
  <w:footnote w:type="continuationSeparator" w:id="0">
    <w:p w14:paraId="03798151" w14:textId="77777777" w:rsidR="00846B31" w:rsidRDefault="00846B31" w:rsidP="00D75323">
      <w:r>
        <w:continuationSeparator/>
      </w:r>
    </w:p>
    <w:p w14:paraId="6762BED7" w14:textId="77777777" w:rsidR="00846B31" w:rsidRDefault="00846B31" w:rsidP="00D75323"/>
    <w:p w14:paraId="524023B5" w14:textId="77777777" w:rsidR="00846B31" w:rsidRDefault="00846B31" w:rsidP="00D75323"/>
    <w:p w14:paraId="01A6BC49" w14:textId="77777777" w:rsidR="00846B31" w:rsidRDefault="00846B31" w:rsidP="00D75323"/>
    <w:p w14:paraId="7491F4B6" w14:textId="77777777" w:rsidR="00846B31" w:rsidRDefault="00846B31" w:rsidP="00D75323"/>
  </w:footnote>
  <w:footnote w:type="continuationNotice" w:id="1">
    <w:p w14:paraId="482E59D0" w14:textId="77777777" w:rsidR="00846B31" w:rsidRDefault="00846B31" w:rsidP="00D75323"/>
    <w:p w14:paraId="35386C4F" w14:textId="77777777" w:rsidR="00846B31" w:rsidRDefault="00846B31" w:rsidP="00D75323"/>
    <w:p w14:paraId="509FF42E" w14:textId="77777777" w:rsidR="00846B31" w:rsidRDefault="00846B31" w:rsidP="00D75323"/>
    <w:p w14:paraId="23676E9E" w14:textId="77777777" w:rsidR="00846B31" w:rsidRDefault="00846B31" w:rsidP="00D75323"/>
    <w:p w14:paraId="520B5812" w14:textId="77777777" w:rsidR="00846B31" w:rsidRDefault="00846B31" w:rsidP="00D7532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D7D78"/>
    <w:multiLevelType w:val="multilevel"/>
    <w:tmpl w:val="37EE1592"/>
    <w:name w:val="Table2"/>
    <w:styleLink w:val="Caption2"/>
    <w:lvl w:ilvl="0">
      <w:start w:val="1"/>
      <w:numFmt w:val="decimal"/>
      <w:lvlText w:val="%1"/>
      <w:lvlJc w:val="left"/>
      <w:pPr>
        <w:ind w:left="360" w:hanging="360"/>
      </w:pPr>
      <w:rPr>
        <w:rFonts w:hint="default"/>
        <w:spacing w:val="0"/>
        <w:w w:val="100"/>
        <w:position w:val="0"/>
        <w:sz w:val="20"/>
        <w14:numForm w14:val="default"/>
        <w14:numSpacing w14:val="default"/>
        <w14:stylisticSets/>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 w15:restartNumberingAfterBreak="0">
    <w:nsid w:val="076848AD"/>
    <w:multiLevelType w:val="multilevel"/>
    <w:tmpl w:val="1160DED6"/>
    <w:name w:val="Table322242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 w15:restartNumberingAfterBreak="0">
    <w:nsid w:val="082825CA"/>
    <w:multiLevelType w:val="singleLevel"/>
    <w:tmpl w:val="C62AAE20"/>
    <w:name w:val="Table322222"/>
    <w:lvl w:ilvl="0">
      <w:start w:val="1"/>
      <w:numFmt w:val="decimal"/>
      <w:lvlText w:val="%1"/>
      <w:lvlJc w:val="left"/>
      <w:pPr>
        <w:ind w:left="360" w:hanging="360"/>
      </w:pPr>
      <w:rPr>
        <w:rFonts w:hint="default"/>
      </w:rPr>
    </w:lvl>
  </w:abstractNum>
  <w:abstractNum w:abstractNumId="3" w15:restartNumberingAfterBreak="0">
    <w:nsid w:val="093F7076"/>
    <w:multiLevelType w:val="multilevel"/>
    <w:tmpl w:val="A70046C4"/>
    <w:name w:val="Table32222"/>
    <w:styleLink w:val="11111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EC13C1A"/>
    <w:multiLevelType w:val="hybridMultilevel"/>
    <w:tmpl w:val="F1BA27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E473E"/>
    <w:multiLevelType w:val="multilevel"/>
    <w:tmpl w:val="FD10FB5C"/>
    <w:name w:val="Table3222422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 w15:restartNumberingAfterBreak="0">
    <w:nsid w:val="1509298E"/>
    <w:multiLevelType w:val="multilevel"/>
    <w:tmpl w:val="B524B6C2"/>
    <w:name w:val="Table3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164E6F2F"/>
    <w:multiLevelType w:val="multilevel"/>
    <w:tmpl w:val="409C2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976850"/>
    <w:multiLevelType w:val="multilevel"/>
    <w:tmpl w:val="B524B6C2"/>
    <w:name w:val="Table3223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1A19579B"/>
    <w:multiLevelType w:val="hybridMultilevel"/>
    <w:tmpl w:val="7D14E9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40B3E"/>
    <w:multiLevelType w:val="multilevel"/>
    <w:tmpl w:val="089498FC"/>
    <w:name w:val="Table32"/>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pStyle w:val="Heading4"/>
      <w:suff w:val="nothing"/>
      <w:lvlText w:val=""/>
      <w:lvlJc w:val="left"/>
      <w:pPr>
        <w:ind w:left="0" w:firstLine="0"/>
      </w:pPr>
    </w:lvl>
    <w:lvl w:ilvl="4">
      <w:start w:val="1"/>
      <w:numFmt w:val="none"/>
      <w:pStyle w:val="Heading5"/>
      <w:suff w:val="nothing"/>
      <w:lvlText w:val=""/>
      <w:lvlJc w:val="left"/>
      <w:pPr>
        <w:ind w:left="0" w:firstLine="0"/>
      </w:pPr>
    </w:lvl>
    <w:lvl w:ilvl="5">
      <w:start w:val="1"/>
      <w:numFmt w:val="none"/>
      <w:pStyle w:val="Heading6"/>
      <w:suff w:val="nothing"/>
      <w:lvlText w:val=""/>
      <w:lvlJc w:val="left"/>
      <w:pPr>
        <w:ind w:left="0" w:firstLine="0"/>
      </w:pPr>
    </w:lvl>
    <w:lvl w:ilvl="6">
      <w:start w:val="1"/>
      <w:numFmt w:val="none"/>
      <w:pStyle w:val="Heading7"/>
      <w:suff w:val="nothing"/>
      <w:lvlText w:val=""/>
      <w:lvlJc w:val="left"/>
      <w:pPr>
        <w:ind w:left="0" w:firstLine="0"/>
      </w:pPr>
    </w:lvl>
    <w:lvl w:ilvl="7">
      <w:start w:val="1"/>
      <w:numFmt w:val="none"/>
      <w:pStyle w:val="Heading8"/>
      <w:suff w:val="nothing"/>
      <w:lvlText w:val=""/>
      <w:lvlJc w:val="left"/>
      <w:pPr>
        <w:ind w:left="0" w:firstLine="0"/>
      </w:pPr>
    </w:lvl>
    <w:lvl w:ilvl="8">
      <w:start w:val="1"/>
      <w:numFmt w:val="none"/>
      <w:pStyle w:val="Heading9"/>
      <w:suff w:val="nothing"/>
      <w:lvlText w:val=""/>
      <w:lvlJc w:val="left"/>
      <w:pPr>
        <w:ind w:left="0" w:firstLine="0"/>
      </w:pPr>
    </w:lvl>
  </w:abstractNum>
  <w:abstractNum w:abstractNumId="11" w15:restartNumberingAfterBreak="0">
    <w:nsid w:val="212C4C20"/>
    <w:multiLevelType w:val="hybridMultilevel"/>
    <w:tmpl w:val="FF560F1E"/>
    <w:lvl w:ilvl="0" w:tplc="660A1DA2">
      <w:start w:val="1"/>
      <w:numFmt w:val="bullet"/>
      <w:pStyle w:val="ListParagraph"/>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E7A67"/>
    <w:multiLevelType w:val="hybridMultilevel"/>
    <w:tmpl w:val="CAD00B0A"/>
    <w:lvl w:ilvl="0" w:tplc="CE6A4260">
      <w:start w:val="1"/>
      <w:numFmt w:val="decimal"/>
      <w:lvlText w:val="%1."/>
      <w:lvlJc w:val="left"/>
      <w:pPr>
        <w:ind w:left="360" w:hanging="360"/>
      </w:pPr>
      <w:rPr>
        <w:rFonts w:ascii="Times New Roman" w:eastAsia="Times New Roman" w:hAnsi="Times New Roman" w:cs="Times New Roman"/>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3" w15:restartNumberingAfterBreak="0">
    <w:nsid w:val="25196574"/>
    <w:multiLevelType w:val="multilevel"/>
    <w:tmpl w:val="FD10FB5C"/>
    <w:name w:val="Table3"/>
    <w:lvl w:ilvl="0">
      <w:start w:val="1"/>
      <w:numFmt w:val="cardinalText"/>
      <w:lvlText w:val="%1"/>
      <w:lvlJc w:val="left"/>
      <w:pPr>
        <w:ind w:left="360" w:hanging="360"/>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15:restartNumberingAfterBreak="0">
    <w:nsid w:val="299873C5"/>
    <w:multiLevelType w:val="hybridMultilevel"/>
    <w:tmpl w:val="C090D442"/>
    <w:name w:val="Table22"/>
    <w:lvl w:ilvl="0" w:tplc="81C86C9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4B34D6"/>
    <w:multiLevelType w:val="multilevel"/>
    <w:tmpl w:val="45C4F84E"/>
    <w:name w:val="Table"/>
    <w:lvl w:ilvl="0">
      <w:start w:val="1"/>
      <w:numFmt w:val="decimal"/>
      <w:lvlText w:val="%1"/>
      <w:lvlJc w:val="left"/>
      <w:pPr>
        <w:ind w:left="360" w:hanging="360"/>
      </w:pPr>
      <w:rPr>
        <w:rFonts w:hint="default"/>
        <w:sz w:val="24"/>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419734B"/>
    <w:multiLevelType w:val="multilevel"/>
    <w:tmpl w:val="1160DED6"/>
    <w:name w:val="Table322242222"/>
    <w:lvl w:ilvl="0">
      <w:start w:val="1"/>
      <w:numFmt w:val="cardinalText"/>
      <w:suff w:val="space"/>
      <w:lvlText w:val="Chapter %1"/>
      <w:lvlJc w:val="center"/>
      <w:pPr>
        <w:ind w:left="0" w:firstLine="288"/>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7" w15:restartNumberingAfterBreak="0">
    <w:nsid w:val="38E911CE"/>
    <w:multiLevelType w:val="multilevel"/>
    <w:tmpl w:val="A37A0FB0"/>
    <w:name w:val="Table322242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8" w15:restartNumberingAfterBreak="0">
    <w:nsid w:val="49270FEE"/>
    <w:multiLevelType w:val="hybridMultilevel"/>
    <w:tmpl w:val="DC16D4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BCD41A3"/>
    <w:multiLevelType w:val="multilevel"/>
    <w:tmpl w:val="2F8C6262"/>
    <w:name w:val="Table3223"/>
    <w:lvl w:ilvl="0">
      <w:start w:val="1"/>
      <w:numFmt w:val="cardinalText"/>
      <w:pStyle w:val="Heading1"/>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0" w15:restartNumberingAfterBreak="0">
    <w:nsid w:val="4C593D7F"/>
    <w:multiLevelType w:val="singleLevel"/>
    <w:tmpl w:val="E6B8D4D6"/>
    <w:lvl w:ilvl="0">
      <w:start w:val="1"/>
      <w:numFmt w:val="decimal"/>
      <w:lvlText w:val="%1."/>
      <w:legacy w:legacy="1" w:legacySpace="120" w:legacyIndent="360"/>
      <w:lvlJc w:val="left"/>
      <w:pPr>
        <w:ind w:left="360" w:hanging="360"/>
      </w:pPr>
    </w:lvl>
  </w:abstractNum>
  <w:abstractNum w:abstractNumId="21" w15:restartNumberingAfterBreak="0">
    <w:nsid w:val="555F7159"/>
    <w:multiLevelType w:val="hybridMultilevel"/>
    <w:tmpl w:val="51D6F0B0"/>
    <w:lvl w:ilvl="0" w:tplc="3EDE1758">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56C17872"/>
    <w:multiLevelType w:val="multilevel"/>
    <w:tmpl w:val="7BA4C848"/>
    <w:name w:val="Table32224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58574C48"/>
    <w:multiLevelType w:val="multilevel"/>
    <w:tmpl w:val="9FEA7116"/>
    <w:name w:val="Table32223"/>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5B744D70"/>
    <w:multiLevelType w:val="multilevel"/>
    <w:tmpl w:val="7BA4C848"/>
    <w:name w:val="Table322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5" w15:restartNumberingAfterBreak="0">
    <w:nsid w:val="623A2602"/>
    <w:multiLevelType w:val="multilevel"/>
    <w:tmpl w:val="0409001D"/>
    <w:name w:val="Table32223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A230E12"/>
    <w:multiLevelType w:val="hybridMultilevel"/>
    <w:tmpl w:val="D0BEBE1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DFF2418"/>
    <w:multiLevelType w:val="multilevel"/>
    <w:tmpl w:val="FE08FD52"/>
    <w:name w:val="Table322242"/>
    <w:lvl w:ilvl="0">
      <w:start w:val="1"/>
      <w:numFmt w:val="cardinalText"/>
      <w:suff w:val="space"/>
      <w:lvlText w:val="Chapter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722C5026"/>
    <w:multiLevelType w:val="hybridMultilevel"/>
    <w:tmpl w:val="F8FC91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2340FFA"/>
    <w:multiLevelType w:val="hybridMultilevel"/>
    <w:tmpl w:val="09686010"/>
    <w:lvl w:ilvl="0" w:tplc="3EDE175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39269142">
    <w:abstractNumId w:val="0"/>
  </w:num>
  <w:num w:numId="2" w16cid:durableId="1182621127">
    <w:abstractNumId w:val="10"/>
  </w:num>
  <w:num w:numId="3" w16cid:durableId="258564757">
    <w:abstractNumId w:val="3"/>
  </w:num>
  <w:num w:numId="4" w16cid:durableId="1621647839">
    <w:abstractNumId w:val="19"/>
  </w:num>
  <w:num w:numId="5" w16cid:durableId="1156192543">
    <w:abstractNumId w:val="1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8760659">
    <w:abstractNumId w:val="19"/>
  </w:num>
  <w:num w:numId="7" w16cid:durableId="1139345587">
    <w:abstractNumId w:val="19"/>
  </w:num>
  <w:num w:numId="8" w16cid:durableId="1644235720">
    <w:abstractNumId w:val="11"/>
  </w:num>
  <w:num w:numId="9" w16cid:durableId="928587876">
    <w:abstractNumId w:val="29"/>
  </w:num>
  <w:num w:numId="10" w16cid:durableId="1791052209">
    <w:abstractNumId w:val="7"/>
  </w:num>
  <w:num w:numId="11" w16cid:durableId="826672069">
    <w:abstractNumId w:val="4"/>
  </w:num>
  <w:num w:numId="12" w16cid:durableId="506411166">
    <w:abstractNumId w:val="18"/>
  </w:num>
  <w:num w:numId="13" w16cid:durableId="1146707344">
    <w:abstractNumId w:val="28"/>
  </w:num>
  <w:num w:numId="14" w16cid:durableId="311102140">
    <w:abstractNumId w:val="20"/>
  </w:num>
  <w:num w:numId="15" w16cid:durableId="1394548321">
    <w:abstractNumId w:val="26"/>
  </w:num>
  <w:num w:numId="16" w16cid:durableId="2013411323">
    <w:abstractNumId w:val="9"/>
  </w:num>
  <w:num w:numId="17" w16cid:durableId="1824468594">
    <w:abstractNumId w:val="12"/>
  </w:num>
  <w:num w:numId="18" w16cid:durableId="1444111252">
    <w:abstractNumId w:val="21"/>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6"/>
  <w:proofState w:spelling="clean" w:grammar="clean"/>
  <w:attachedTemplate r:id="rId1"/>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AA9"/>
    <w:rsid w:val="00001777"/>
    <w:rsid w:val="00001D2E"/>
    <w:rsid w:val="0000461A"/>
    <w:rsid w:val="000046D8"/>
    <w:rsid w:val="00005BAD"/>
    <w:rsid w:val="00005CD0"/>
    <w:rsid w:val="00005FE9"/>
    <w:rsid w:val="000065AB"/>
    <w:rsid w:val="0000710C"/>
    <w:rsid w:val="00007D09"/>
    <w:rsid w:val="00013270"/>
    <w:rsid w:val="00014047"/>
    <w:rsid w:val="00014A3E"/>
    <w:rsid w:val="000153FE"/>
    <w:rsid w:val="000166A9"/>
    <w:rsid w:val="000176C8"/>
    <w:rsid w:val="0002037F"/>
    <w:rsid w:val="00020825"/>
    <w:rsid w:val="00020AE7"/>
    <w:rsid w:val="00020FE3"/>
    <w:rsid w:val="000238C6"/>
    <w:rsid w:val="000262D9"/>
    <w:rsid w:val="000267EC"/>
    <w:rsid w:val="000270BB"/>
    <w:rsid w:val="000279D3"/>
    <w:rsid w:val="00031FD3"/>
    <w:rsid w:val="00032057"/>
    <w:rsid w:val="000327B1"/>
    <w:rsid w:val="00032CEB"/>
    <w:rsid w:val="00032F6A"/>
    <w:rsid w:val="00033E42"/>
    <w:rsid w:val="00034550"/>
    <w:rsid w:val="00034FFF"/>
    <w:rsid w:val="00040307"/>
    <w:rsid w:val="00040D86"/>
    <w:rsid w:val="00041211"/>
    <w:rsid w:val="00042273"/>
    <w:rsid w:val="00042A8D"/>
    <w:rsid w:val="0004325E"/>
    <w:rsid w:val="000434D6"/>
    <w:rsid w:val="00043541"/>
    <w:rsid w:val="000439D0"/>
    <w:rsid w:val="00045310"/>
    <w:rsid w:val="00045C8E"/>
    <w:rsid w:val="00046B55"/>
    <w:rsid w:val="000473BB"/>
    <w:rsid w:val="0004761E"/>
    <w:rsid w:val="00047DB9"/>
    <w:rsid w:val="00050632"/>
    <w:rsid w:val="000509F4"/>
    <w:rsid w:val="000521C8"/>
    <w:rsid w:val="000531D8"/>
    <w:rsid w:val="0005466A"/>
    <w:rsid w:val="000556DA"/>
    <w:rsid w:val="00055DE3"/>
    <w:rsid w:val="00057004"/>
    <w:rsid w:val="00057159"/>
    <w:rsid w:val="00057AD0"/>
    <w:rsid w:val="00061458"/>
    <w:rsid w:val="00062C3B"/>
    <w:rsid w:val="00062CEB"/>
    <w:rsid w:val="00062DCF"/>
    <w:rsid w:val="00064740"/>
    <w:rsid w:val="0006563E"/>
    <w:rsid w:val="00067545"/>
    <w:rsid w:val="00067A2A"/>
    <w:rsid w:val="00067F23"/>
    <w:rsid w:val="00071FB8"/>
    <w:rsid w:val="00073036"/>
    <w:rsid w:val="000737F4"/>
    <w:rsid w:val="00074296"/>
    <w:rsid w:val="0007516E"/>
    <w:rsid w:val="00076A95"/>
    <w:rsid w:val="00076F54"/>
    <w:rsid w:val="000778BD"/>
    <w:rsid w:val="000778EC"/>
    <w:rsid w:val="00080763"/>
    <w:rsid w:val="0008288F"/>
    <w:rsid w:val="00084355"/>
    <w:rsid w:val="00084BD2"/>
    <w:rsid w:val="00085B5B"/>
    <w:rsid w:val="00087A31"/>
    <w:rsid w:val="00090AC1"/>
    <w:rsid w:val="000914CA"/>
    <w:rsid w:val="0009180E"/>
    <w:rsid w:val="00091959"/>
    <w:rsid w:val="00092A6F"/>
    <w:rsid w:val="0009475B"/>
    <w:rsid w:val="00094D12"/>
    <w:rsid w:val="00095677"/>
    <w:rsid w:val="000957C1"/>
    <w:rsid w:val="00095A18"/>
    <w:rsid w:val="00097CA5"/>
    <w:rsid w:val="000A196B"/>
    <w:rsid w:val="000A19AB"/>
    <w:rsid w:val="000A2E73"/>
    <w:rsid w:val="000A3694"/>
    <w:rsid w:val="000A3B86"/>
    <w:rsid w:val="000A4CD7"/>
    <w:rsid w:val="000A576A"/>
    <w:rsid w:val="000A5EDE"/>
    <w:rsid w:val="000A67A1"/>
    <w:rsid w:val="000A7BBA"/>
    <w:rsid w:val="000A7E3E"/>
    <w:rsid w:val="000B0123"/>
    <w:rsid w:val="000B025F"/>
    <w:rsid w:val="000B0A40"/>
    <w:rsid w:val="000B1889"/>
    <w:rsid w:val="000B2D26"/>
    <w:rsid w:val="000B4335"/>
    <w:rsid w:val="000B5002"/>
    <w:rsid w:val="000B5895"/>
    <w:rsid w:val="000B5C42"/>
    <w:rsid w:val="000B5CE2"/>
    <w:rsid w:val="000B5DF7"/>
    <w:rsid w:val="000B6750"/>
    <w:rsid w:val="000B7417"/>
    <w:rsid w:val="000C2DAB"/>
    <w:rsid w:val="000C3512"/>
    <w:rsid w:val="000C3ABB"/>
    <w:rsid w:val="000C541A"/>
    <w:rsid w:val="000C63D1"/>
    <w:rsid w:val="000C64AC"/>
    <w:rsid w:val="000C6A61"/>
    <w:rsid w:val="000C6EC9"/>
    <w:rsid w:val="000C74CD"/>
    <w:rsid w:val="000C7DB3"/>
    <w:rsid w:val="000D07BC"/>
    <w:rsid w:val="000D21DC"/>
    <w:rsid w:val="000D2A1E"/>
    <w:rsid w:val="000D5677"/>
    <w:rsid w:val="000D6569"/>
    <w:rsid w:val="000E01D3"/>
    <w:rsid w:val="000E0381"/>
    <w:rsid w:val="000E0919"/>
    <w:rsid w:val="000E2B88"/>
    <w:rsid w:val="000E31FF"/>
    <w:rsid w:val="000E39DB"/>
    <w:rsid w:val="000E69C6"/>
    <w:rsid w:val="000E6A36"/>
    <w:rsid w:val="000E6DBC"/>
    <w:rsid w:val="000E7DF8"/>
    <w:rsid w:val="000F0843"/>
    <w:rsid w:val="000F13B5"/>
    <w:rsid w:val="000F1F28"/>
    <w:rsid w:val="000F2559"/>
    <w:rsid w:val="000F25AF"/>
    <w:rsid w:val="000F475D"/>
    <w:rsid w:val="000F541F"/>
    <w:rsid w:val="000F6282"/>
    <w:rsid w:val="001004C6"/>
    <w:rsid w:val="00100A3B"/>
    <w:rsid w:val="00101624"/>
    <w:rsid w:val="00101D7F"/>
    <w:rsid w:val="0010217F"/>
    <w:rsid w:val="00102B08"/>
    <w:rsid w:val="00102BF2"/>
    <w:rsid w:val="001073B9"/>
    <w:rsid w:val="0011007E"/>
    <w:rsid w:val="001110F9"/>
    <w:rsid w:val="0011153B"/>
    <w:rsid w:val="0011182C"/>
    <w:rsid w:val="00111FDD"/>
    <w:rsid w:val="00112F00"/>
    <w:rsid w:val="00113150"/>
    <w:rsid w:val="00114592"/>
    <w:rsid w:val="00114EEF"/>
    <w:rsid w:val="001154D5"/>
    <w:rsid w:val="001155F0"/>
    <w:rsid w:val="00115D3E"/>
    <w:rsid w:val="001169BD"/>
    <w:rsid w:val="001172DD"/>
    <w:rsid w:val="00117E07"/>
    <w:rsid w:val="001214CC"/>
    <w:rsid w:val="0012212C"/>
    <w:rsid w:val="00122F73"/>
    <w:rsid w:val="001230D1"/>
    <w:rsid w:val="00123F93"/>
    <w:rsid w:val="001253F7"/>
    <w:rsid w:val="0012622F"/>
    <w:rsid w:val="00126A9D"/>
    <w:rsid w:val="001276A4"/>
    <w:rsid w:val="00127B8A"/>
    <w:rsid w:val="00127C98"/>
    <w:rsid w:val="00130987"/>
    <w:rsid w:val="00130BE7"/>
    <w:rsid w:val="00131D8F"/>
    <w:rsid w:val="0013426F"/>
    <w:rsid w:val="001354B6"/>
    <w:rsid w:val="00135D80"/>
    <w:rsid w:val="00136A70"/>
    <w:rsid w:val="001373CD"/>
    <w:rsid w:val="00137900"/>
    <w:rsid w:val="00142851"/>
    <w:rsid w:val="00142AB8"/>
    <w:rsid w:val="00142BD2"/>
    <w:rsid w:val="00143C40"/>
    <w:rsid w:val="00144382"/>
    <w:rsid w:val="001444C1"/>
    <w:rsid w:val="00145345"/>
    <w:rsid w:val="0014571E"/>
    <w:rsid w:val="00145CF4"/>
    <w:rsid w:val="001464AA"/>
    <w:rsid w:val="001466F7"/>
    <w:rsid w:val="00146BBC"/>
    <w:rsid w:val="00150710"/>
    <w:rsid w:val="00150AD6"/>
    <w:rsid w:val="00154857"/>
    <w:rsid w:val="00154FC7"/>
    <w:rsid w:val="00155120"/>
    <w:rsid w:val="00156034"/>
    <w:rsid w:val="00157F1E"/>
    <w:rsid w:val="001661C5"/>
    <w:rsid w:val="00166985"/>
    <w:rsid w:val="001669A7"/>
    <w:rsid w:val="00167DCC"/>
    <w:rsid w:val="00167F5C"/>
    <w:rsid w:val="00170AA3"/>
    <w:rsid w:val="00171A62"/>
    <w:rsid w:val="00172251"/>
    <w:rsid w:val="001725FB"/>
    <w:rsid w:val="001729C0"/>
    <w:rsid w:val="00172ED6"/>
    <w:rsid w:val="00172FF9"/>
    <w:rsid w:val="00173751"/>
    <w:rsid w:val="001738BD"/>
    <w:rsid w:val="00175AA2"/>
    <w:rsid w:val="00175AF0"/>
    <w:rsid w:val="00177D09"/>
    <w:rsid w:val="00180762"/>
    <w:rsid w:val="00183861"/>
    <w:rsid w:val="00183BBA"/>
    <w:rsid w:val="001841FA"/>
    <w:rsid w:val="001843E7"/>
    <w:rsid w:val="001854FB"/>
    <w:rsid w:val="00186A6F"/>
    <w:rsid w:val="0018768C"/>
    <w:rsid w:val="00190B57"/>
    <w:rsid w:val="00190E48"/>
    <w:rsid w:val="00191DD7"/>
    <w:rsid w:val="00191E18"/>
    <w:rsid w:val="00192D9E"/>
    <w:rsid w:val="00193642"/>
    <w:rsid w:val="0019384D"/>
    <w:rsid w:val="00193C65"/>
    <w:rsid w:val="00194829"/>
    <w:rsid w:val="0019572F"/>
    <w:rsid w:val="00195771"/>
    <w:rsid w:val="00195EDB"/>
    <w:rsid w:val="00195FF8"/>
    <w:rsid w:val="0019726F"/>
    <w:rsid w:val="00197B4B"/>
    <w:rsid w:val="001A0D20"/>
    <w:rsid w:val="001A1620"/>
    <w:rsid w:val="001A1E01"/>
    <w:rsid w:val="001A29D3"/>
    <w:rsid w:val="001A30B6"/>
    <w:rsid w:val="001A33C9"/>
    <w:rsid w:val="001A37FF"/>
    <w:rsid w:val="001A3CE6"/>
    <w:rsid w:val="001A47F1"/>
    <w:rsid w:val="001A4F32"/>
    <w:rsid w:val="001A56A2"/>
    <w:rsid w:val="001A58EE"/>
    <w:rsid w:val="001A6FC4"/>
    <w:rsid w:val="001A7840"/>
    <w:rsid w:val="001B02BE"/>
    <w:rsid w:val="001B15BA"/>
    <w:rsid w:val="001B2599"/>
    <w:rsid w:val="001B4957"/>
    <w:rsid w:val="001B53C2"/>
    <w:rsid w:val="001B53EA"/>
    <w:rsid w:val="001B5710"/>
    <w:rsid w:val="001B7026"/>
    <w:rsid w:val="001B7179"/>
    <w:rsid w:val="001B7E14"/>
    <w:rsid w:val="001C0476"/>
    <w:rsid w:val="001C21B5"/>
    <w:rsid w:val="001C244F"/>
    <w:rsid w:val="001C39F6"/>
    <w:rsid w:val="001C66F5"/>
    <w:rsid w:val="001C66FE"/>
    <w:rsid w:val="001C679A"/>
    <w:rsid w:val="001D1A83"/>
    <w:rsid w:val="001D1CF3"/>
    <w:rsid w:val="001D357F"/>
    <w:rsid w:val="001D4908"/>
    <w:rsid w:val="001D557A"/>
    <w:rsid w:val="001D58B2"/>
    <w:rsid w:val="001D6375"/>
    <w:rsid w:val="001D65E2"/>
    <w:rsid w:val="001D67E3"/>
    <w:rsid w:val="001D6904"/>
    <w:rsid w:val="001D6EFB"/>
    <w:rsid w:val="001E008F"/>
    <w:rsid w:val="001E0BEA"/>
    <w:rsid w:val="001E256F"/>
    <w:rsid w:val="001E2614"/>
    <w:rsid w:val="001E35A9"/>
    <w:rsid w:val="001E3FC4"/>
    <w:rsid w:val="001E3FE4"/>
    <w:rsid w:val="001E4011"/>
    <w:rsid w:val="001E4679"/>
    <w:rsid w:val="001E4E14"/>
    <w:rsid w:val="001E7A2B"/>
    <w:rsid w:val="001E7ED6"/>
    <w:rsid w:val="001F0DA5"/>
    <w:rsid w:val="001F1A45"/>
    <w:rsid w:val="001F2257"/>
    <w:rsid w:val="001F243E"/>
    <w:rsid w:val="001F26E0"/>
    <w:rsid w:val="001F3311"/>
    <w:rsid w:val="001F3407"/>
    <w:rsid w:val="001F3411"/>
    <w:rsid w:val="001F4355"/>
    <w:rsid w:val="001F522F"/>
    <w:rsid w:val="001F5F40"/>
    <w:rsid w:val="002025EC"/>
    <w:rsid w:val="00203B45"/>
    <w:rsid w:val="00204809"/>
    <w:rsid w:val="00204E51"/>
    <w:rsid w:val="00206899"/>
    <w:rsid w:val="00206AAB"/>
    <w:rsid w:val="00206DCA"/>
    <w:rsid w:val="00207067"/>
    <w:rsid w:val="0020714B"/>
    <w:rsid w:val="00207219"/>
    <w:rsid w:val="00207CE5"/>
    <w:rsid w:val="00211E78"/>
    <w:rsid w:val="00211FC1"/>
    <w:rsid w:val="002121A7"/>
    <w:rsid w:val="00213266"/>
    <w:rsid w:val="00214012"/>
    <w:rsid w:val="0021426B"/>
    <w:rsid w:val="0021437B"/>
    <w:rsid w:val="002145CE"/>
    <w:rsid w:val="00214D75"/>
    <w:rsid w:val="002158A4"/>
    <w:rsid w:val="002158D3"/>
    <w:rsid w:val="00215F6E"/>
    <w:rsid w:val="00216372"/>
    <w:rsid w:val="002163EC"/>
    <w:rsid w:val="002167C2"/>
    <w:rsid w:val="00216A17"/>
    <w:rsid w:val="00216A3A"/>
    <w:rsid w:val="00220870"/>
    <w:rsid w:val="00222587"/>
    <w:rsid w:val="00222EA9"/>
    <w:rsid w:val="00223DAE"/>
    <w:rsid w:val="002257DA"/>
    <w:rsid w:val="0022580E"/>
    <w:rsid w:val="0022743F"/>
    <w:rsid w:val="002277F9"/>
    <w:rsid w:val="00231AA3"/>
    <w:rsid w:val="002327D3"/>
    <w:rsid w:val="002341E7"/>
    <w:rsid w:val="0023476B"/>
    <w:rsid w:val="0023521D"/>
    <w:rsid w:val="002355BA"/>
    <w:rsid w:val="00235600"/>
    <w:rsid w:val="00235CB5"/>
    <w:rsid w:val="0023613D"/>
    <w:rsid w:val="002364A6"/>
    <w:rsid w:val="00236E6D"/>
    <w:rsid w:val="00240126"/>
    <w:rsid w:val="00241105"/>
    <w:rsid w:val="00242366"/>
    <w:rsid w:val="002429E5"/>
    <w:rsid w:val="00242E3F"/>
    <w:rsid w:val="00243CB4"/>
    <w:rsid w:val="00244028"/>
    <w:rsid w:val="00244685"/>
    <w:rsid w:val="00244EF6"/>
    <w:rsid w:val="002476A3"/>
    <w:rsid w:val="002507A9"/>
    <w:rsid w:val="00251F29"/>
    <w:rsid w:val="002523EC"/>
    <w:rsid w:val="00253224"/>
    <w:rsid w:val="00253AE4"/>
    <w:rsid w:val="0025462E"/>
    <w:rsid w:val="0025465F"/>
    <w:rsid w:val="00254ACA"/>
    <w:rsid w:val="00254BC0"/>
    <w:rsid w:val="0025603B"/>
    <w:rsid w:val="002560CB"/>
    <w:rsid w:val="00256247"/>
    <w:rsid w:val="00256520"/>
    <w:rsid w:val="00256723"/>
    <w:rsid w:val="00256B09"/>
    <w:rsid w:val="00257351"/>
    <w:rsid w:val="00257416"/>
    <w:rsid w:val="00257F05"/>
    <w:rsid w:val="002657C9"/>
    <w:rsid w:val="00266226"/>
    <w:rsid w:val="00267255"/>
    <w:rsid w:val="00267762"/>
    <w:rsid w:val="0027267C"/>
    <w:rsid w:val="00273C68"/>
    <w:rsid w:val="00276784"/>
    <w:rsid w:val="0027678A"/>
    <w:rsid w:val="00276C94"/>
    <w:rsid w:val="00280309"/>
    <w:rsid w:val="00280810"/>
    <w:rsid w:val="00280CEF"/>
    <w:rsid w:val="00280D5E"/>
    <w:rsid w:val="002812DF"/>
    <w:rsid w:val="00281E44"/>
    <w:rsid w:val="00282206"/>
    <w:rsid w:val="0028223D"/>
    <w:rsid w:val="00282AF5"/>
    <w:rsid w:val="0028404C"/>
    <w:rsid w:val="00284090"/>
    <w:rsid w:val="00284FAE"/>
    <w:rsid w:val="0028574C"/>
    <w:rsid w:val="00285D24"/>
    <w:rsid w:val="00286BDE"/>
    <w:rsid w:val="00287212"/>
    <w:rsid w:val="0028757A"/>
    <w:rsid w:val="00290290"/>
    <w:rsid w:val="00290A21"/>
    <w:rsid w:val="00290D94"/>
    <w:rsid w:val="0029190B"/>
    <w:rsid w:val="00292DFD"/>
    <w:rsid w:val="00292FAB"/>
    <w:rsid w:val="002933DA"/>
    <w:rsid w:val="002935CD"/>
    <w:rsid w:val="00294840"/>
    <w:rsid w:val="00294C1F"/>
    <w:rsid w:val="002960B9"/>
    <w:rsid w:val="00297FF9"/>
    <w:rsid w:val="002A0256"/>
    <w:rsid w:val="002A111F"/>
    <w:rsid w:val="002A1787"/>
    <w:rsid w:val="002A1C86"/>
    <w:rsid w:val="002A464E"/>
    <w:rsid w:val="002A46CD"/>
    <w:rsid w:val="002A4DAE"/>
    <w:rsid w:val="002A4F8C"/>
    <w:rsid w:val="002A760C"/>
    <w:rsid w:val="002B08B1"/>
    <w:rsid w:val="002B09DA"/>
    <w:rsid w:val="002B0DC1"/>
    <w:rsid w:val="002B19A2"/>
    <w:rsid w:val="002B1B43"/>
    <w:rsid w:val="002B29DE"/>
    <w:rsid w:val="002B2D28"/>
    <w:rsid w:val="002B4949"/>
    <w:rsid w:val="002B5F31"/>
    <w:rsid w:val="002B68E5"/>
    <w:rsid w:val="002B6D20"/>
    <w:rsid w:val="002B7DB1"/>
    <w:rsid w:val="002C04CB"/>
    <w:rsid w:val="002C0894"/>
    <w:rsid w:val="002C11FC"/>
    <w:rsid w:val="002C1BD3"/>
    <w:rsid w:val="002C20A0"/>
    <w:rsid w:val="002C2362"/>
    <w:rsid w:val="002C239D"/>
    <w:rsid w:val="002C62C3"/>
    <w:rsid w:val="002D08F6"/>
    <w:rsid w:val="002D1FE4"/>
    <w:rsid w:val="002D39B1"/>
    <w:rsid w:val="002D470F"/>
    <w:rsid w:val="002D5202"/>
    <w:rsid w:val="002D650E"/>
    <w:rsid w:val="002D7A57"/>
    <w:rsid w:val="002D7D05"/>
    <w:rsid w:val="002E01E0"/>
    <w:rsid w:val="002E065F"/>
    <w:rsid w:val="002E0D84"/>
    <w:rsid w:val="002E2492"/>
    <w:rsid w:val="002E34C4"/>
    <w:rsid w:val="002E4BAA"/>
    <w:rsid w:val="002E5737"/>
    <w:rsid w:val="002E5816"/>
    <w:rsid w:val="002E5EA2"/>
    <w:rsid w:val="002E6867"/>
    <w:rsid w:val="002F08D7"/>
    <w:rsid w:val="002F15D8"/>
    <w:rsid w:val="002F2CD7"/>
    <w:rsid w:val="002F3301"/>
    <w:rsid w:val="002F4884"/>
    <w:rsid w:val="002F5997"/>
    <w:rsid w:val="002F5F9E"/>
    <w:rsid w:val="002F608A"/>
    <w:rsid w:val="002F7542"/>
    <w:rsid w:val="00300AF9"/>
    <w:rsid w:val="003010C9"/>
    <w:rsid w:val="0030149F"/>
    <w:rsid w:val="00301FC8"/>
    <w:rsid w:val="00302422"/>
    <w:rsid w:val="00302900"/>
    <w:rsid w:val="003032BA"/>
    <w:rsid w:val="003035F8"/>
    <w:rsid w:val="00303D49"/>
    <w:rsid w:val="00303DD4"/>
    <w:rsid w:val="00304BD0"/>
    <w:rsid w:val="00305DC0"/>
    <w:rsid w:val="003060A5"/>
    <w:rsid w:val="00306528"/>
    <w:rsid w:val="00306C00"/>
    <w:rsid w:val="00307D77"/>
    <w:rsid w:val="003109F7"/>
    <w:rsid w:val="00311486"/>
    <w:rsid w:val="00311EBE"/>
    <w:rsid w:val="00311F1A"/>
    <w:rsid w:val="00313E9E"/>
    <w:rsid w:val="00313FCA"/>
    <w:rsid w:val="003144FB"/>
    <w:rsid w:val="003150D5"/>
    <w:rsid w:val="00316D3B"/>
    <w:rsid w:val="00320F78"/>
    <w:rsid w:val="0032479F"/>
    <w:rsid w:val="00324836"/>
    <w:rsid w:val="003265F4"/>
    <w:rsid w:val="00330087"/>
    <w:rsid w:val="00331527"/>
    <w:rsid w:val="00332450"/>
    <w:rsid w:val="00332A3B"/>
    <w:rsid w:val="00334F8E"/>
    <w:rsid w:val="00335185"/>
    <w:rsid w:val="00335B8E"/>
    <w:rsid w:val="0033633C"/>
    <w:rsid w:val="0033716B"/>
    <w:rsid w:val="003404E6"/>
    <w:rsid w:val="00341A46"/>
    <w:rsid w:val="00342ABF"/>
    <w:rsid w:val="00342B13"/>
    <w:rsid w:val="00342DD1"/>
    <w:rsid w:val="00342EAC"/>
    <w:rsid w:val="00343903"/>
    <w:rsid w:val="00343BE9"/>
    <w:rsid w:val="00344E77"/>
    <w:rsid w:val="003468B0"/>
    <w:rsid w:val="003469F9"/>
    <w:rsid w:val="00347BBA"/>
    <w:rsid w:val="003507BD"/>
    <w:rsid w:val="003516E2"/>
    <w:rsid w:val="003517E2"/>
    <w:rsid w:val="00353427"/>
    <w:rsid w:val="00353F4A"/>
    <w:rsid w:val="0035425D"/>
    <w:rsid w:val="00354F7A"/>
    <w:rsid w:val="003553FC"/>
    <w:rsid w:val="00356757"/>
    <w:rsid w:val="0035768F"/>
    <w:rsid w:val="00360CC8"/>
    <w:rsid w:val="0036295C"/>
    <w:rsid w:val="003656CE"/>
    <w:rsid w:val="0036680F"/>
    <w:rsid w:val="00366858"/>
    <w:rsid w:val="00367FE9"/>
    <w:rsid w:val="00370375"/>
    <w:rsid w:val="003708BD"/>
    <w:rsid w:val="00371254"/>
    <w:rsid w:val="0037178B"/>
    <w:rsid w:val="00371D98"/>
    <w:rsid w:val="00372796"/>
    <w:rsid w:val="003727A8"/>
    <w:rsid w:val="0037294E"/>
    <w:rsid w:val="00372B54"/>
    <w:rsid w:val="003732D1"/>
    <w:rsid w:val="00373512"/>
    <w:rsid w:val="0037507D"/>
    <w:rsid w:val="0037557D"/>
    <w:rsid w:val="00375CE8"/>
    <w:rsid w:val="00376782"/>
    <w:rsid w:val="003774A4"/>
    <w:rsid w:val="0038177C"/>
    <w:rsid w:val="0038190A"/>
    <w:rsid w:val="00383643"/>
    <w:rsid w:val="003836EB"/>
    <w:rsid w:val="0038466A"/>
    <w:rsid w:val="00384C52"/>
    <w:rsid w:val="00385033"/>
    <w:rsid w:val="00386172"/>
    <w:rsid w:val="00386CFF"/>
    <w:rsid w:val="00387024"/>
    <w:rsid w:val="0038703A"/>
    <w:rsid w:val="00390077"/>
    <w:rsid w:val="00390341"/>
    <w:rsid w:val="003907AC"/>
    <w:rsid w:val="00390C94"/>
    <w:rsid w:val="003920AE"/>
    <w:rsid w:val="003928E3"/>
    <w:rsid w:val="00392B61"/>
    <w:rsid w:val="00392E33"/>
    <w:rsid w:val="00393040"/>
    <w:rsid w:val="0039365D"/>
    <w:rsid w:val="00394059"/>
    <w:rsid w:val="003941C1"/>
    <w:rsid w:val="00394A58"/>
    <w:rsid w:val="00395E15"/>
    <w:rsid w:val="003963D3"/>
    <w:rsid w:val="003966CA"/>
    <w:rsid w:val="00396C60"/>
    <w:rsid w:val="0039765F"/>
    <w:rsid w:val="003A0137"/>
    <w:rsid w:val="003A1399"/>
    <w:rsid w:val="003A1818"/>
    <w:rsid w:val="003A1BE6"/>
    <w:rsid w:val="003A3244"/>
    <w:rsid w:val="003A3464"/>
    <w:rsid w:val="003A3490"/>
    <w:rsid w:val="003A3779"/>
    <w:rsid w:val="003A4B86"/>
    <w:rsid w:val="003A511C"/>
    <w:rsid w:val="003A55BC"/>
    <w:rsid w:val="003A7FED"/>
    <w:rsid w:val="003B17FC"/>
    <w:rsid w:val="003B1893"/>
    <w:rsid w:val="003B2C46"/>
    <w:rsid w:val="003B3353"/>
    <w:rsid w:val="003B39E1"/>
    <w:rsid w:val="003B3D1E"/>
    <w:rsid w:val="003B444F"/>
    <w:rsid w:val="003B58D8"/>
    <w:rsid w:val="003B66B1"/>
    <w:rsid w:val="003C0675"/>
    <w:rsid w:val="003C0FDF"/>
    <w:rsid w:val="003C1523"/>
    <w:rsid w:val="003C1575"/>
    <w:rsid w:val="003C1DF9"/>
    <w:rsid w:val="003C3431"/>
    <w:rsid w:val="003C3CBC"/>
    <w:rsid w:val="003C44D1"/>
    <w:rsid w:val="003C6151"/>
    <w:rsid w:val="003C6322"/>
    <w:rsid w:val="003C6E16"/>
    <w:rsid w:val="003C76FA"/>
    <w:rsid w:val="003D052F"/>
    <w:rsid w:val="003D07F7"/>
    <w:rsid w:val="003D14B7"/>
    <w:rsid w:val="003D1EF4"/>
    <w:rsid w:val="003D2DEA"/>
    <w:rsid w:val="003D34C9"/>
    <w:rsid w:val="003D5275"/>
    <w:rsid w:val="003D5671"/>
    <w:rsid w:val="003D56AF"/>
    <w:rsid w:val="003D6059"/>
    <w:rsid w:val="003D62D1"/>
    <w:rsid w:val="003D62FC"/>
    <w:rsid w:val="003D63DF"/>
    <w:rsid w:val="003D737F"/>
    <w:rsid w:val="003E0D04"/>
    <w:rsid w:val="003E0FA6"/>
    <w:rsid w:val="003E207C"/>
    <w:rsid w:val="003E2944"/>
    <w:rsid w:val="003E2FA5"/>
    <w:rsid w:val="003E5EA7"/>
    <w:rsid w:val="003E5FDA"/>
    <w:rsid w:val="003E6AD9"/>
    <w:rsid w:val="003E6ECE"/>
    <w:rsid w:val="003E710F"/>
    <w:rsid w:val="003E7BA4"/>
    <w:rsid w:val="003E7ED1"/>
    <w:rsid w:val="003F0147"/>
    <w:rsid w:val="003F0A99"/>
    <w:rsid w:val="003F7322"/>
    <w:rsid w:val="003F7474"/>
    <w:rsid w:val="003F7A02"/>
    <w:rsid w:val="003F7FED"/>
    <w:rsid w:val="004003FC"/>
    <w:rsid w:val="0040065B"/>
    <w:rsid w:val="00400E26"/>
    <w:rsid w:val="00401A40"/>
    <w:rsid w:val="0040444C"/>
    <w:rsid w:val="00404616"/>
    <w:rsid w:val="00404ED2"/>
    <w:rsid w:val="00405B14"/>
    <w:rsid w:val="0040663B"/>
    <w:rsid w:val="0040698F"/>
    <w:rsid w:val="004079F0"/>
    <w:rsid w:val="00407AE2"/>
    <w:rsid w:val="00407B6A"/>
    <w:rsid w:val="00410192"/>
    <w:rsid w:val="00410B5B"/>
    <w:rsid w:val="00410EDC"/>
    <w:rsid w:val="00411C95"/>
    <w:rsid w:val="00411CFA"/>
    <w:rsid w:val="00412994"/>
    <w:rsid w:val="00414400"/>
    <w:rsid w:val="0041483E"/>
    <w:rsid w:val="00414D4A"/>
    <w:rsid w:val="00416123"/>
    <w:rsid w:val="00416A09"/>
    <w:rsid w:val="00417B01"/>
    <w:rsid w:val="00420910"/>
    <w:rsid w:val="00420F57"/>
    <w:rsid w:val="004216A6"/>
    <w:rsid w:val="00421815"/>
    <w:rsid w:val="00421CD4"/>
    <w:rsid w:val="004223EC"/>
    <w:rsid w:val="004239DB"/>
    <w:rsid w:val="00423B7D"/>
    <w:rsid w:val="004250C0"/>
    <w:rsid w:val="00425192"/>
    <w:rsid w:val="00425E59"/>
    <w:rsid w:val="00426319"/>
    <w:rsid w:val="0042682F"/>
    <w:rsid w:val="00426E52"/>
    <w:rsid w:val="00427833"/>
    <w:rsid w:val="00427930"/>
    <w:rsid w:val="00427A2A"/>
    <w:rsid w:val="00427A91"/>
    <w:rsid w:val="00427FA4"/>
    <w:rsid w:val="004308CC"/>
    <w:rsid w:val="00430E37"/>
    <w:rsid w:val="004318DE"/>
    <w:rsid w:val="00431FBA"/>
    <w:rsid w:val="00432080"/>
    <w:rsid w:val="004326C3"/>
    <w:rsid w:val="00432F28"/>
    <w:rsid w:val="0043551B"/>
    <w:rsid w:val="00435E33"/>
    <w:rsid w:val="004365CB"/>
    <w:rsid w:val="0044196E"/>
    <w:rsid w:val="00441A06"/>
    <w:rsid w:val="00442200"/>
    <w:rsid w:val="00442D52"/>
    <w:rsid w:val="0044367F"/>
    <w:rsid w:val="004437A7"/>
    <w:rsid w:val="004447C6"/>
    <w:rsid w:val="00446261"/>
    <w:rsid w:val="00447799"/>
    <w:rsid w:val="004507D6"/>
    <w:rsid w:val="004512DF"/>
    <w:rsid w:val="00451A0C"/>
    <w:rsid w:val="004521DA"/>
    <w:rsid w:val="00452471"/>
    <w:rsid w:val="00452999"/>
    <w:rsid w:val="004544BF"/>
    <w:rsid w:val="004552EF"/>
    <w:rsid w:val="0045656C"/>
    <w:rsid w:val="00460F78"/>
    <w:rsid w:val="00461F38"/>
    <w:rsid w:val="00462CFF"/>
    <w:rsid w:val="0046468B"/>
    <w:rsid w:val="004649E3"/>
    <w:rsid w:val="00464FC6"/>
    <w:rsid w:val="0047129C"/>
    <w:rsid w:val="00471BEE"/>
    <w:rsid w:val="004727AC"/>
    <w:rsid w:val="00473905"/>
    <w:rsid w:val="00474210"/>
    <w:rsid w:val="00474673"/>
    <w:rsid w:val="0047607F"/>
    <w:rsid w:val="00477A74"/>
    <w:rsid w:val="00477F27"/>
    <w:rsid w:val="00480B96"/>
    <w:rsid w:val="00480D2B"/>
    <w:rsid w:val="004810E2"/>
    <w:rsid w:val="0048147B"/>
    <w:rsid w:val="0048154A"/>
    <w:rsid w:val="0048303E"/>
    <w:rsid w:val="00483542"/>
    <w:rsid w:val="00483752"/>
    <w:rsid w:val="004837A6"/>
    <w:rsid w:val="0048475A"/>
    <w:rsid w:val="0048512C"/>
    <w:rsid w:val="00485938"/>
    <w:rsid w:val="00486BF4"/>
    <w:rsid w:val="00490642"/>
    <w:rsid w:val="00490B8C"/>
    <w:rsid w:val="004920F6"/>
    <w:rsid w:val="00493147"/>
    <w:rsid w:val="00493178"/>
    <w:rsid w:val="00493FBA"/>
    <w:rsid w:val="004951BA"/>
    <w:rsid w:val="0049776C"/>
    <w:rsid w:val="00497CDD"/>
    <w:rsid w:val="00497D8F"/>
    <w:rsid w:val="00497F45"/>
    <w:rsid w:val="004A027A"/>
    <w:rsid w:val="004A075D"/>
    <w:rsid w:val="004A0FA2"/>
    <w:rsid w:val="004A15AF"/>
    <w:rsid w:val="004A189C"/>
    <w:rsid w:val="004A1B3F"/>
    <w:rsid w:val="004A41DD"/>
    <w:rsid w:val="004A523F"/>
    <w:rsid w:val="004A67E8"/>
    <w:rsid w:val="004B0DF5"/>
    <w:rsid w:val="004B22E9"/>
    <w:rsid w:val="004B24B0"/>
    <w:rsid w:val="004B297F"/>
    <w:rsid w:val="004B301F"/>
    <w:rsid w:val="004B364F"/>
    <w:rsid w:val="004B3978"/>
    <w:rsid w:val="004B5E3C"/>
    <w:rsid w:val="004C0A4C"/>
    <w:rsid w:val="004C0A94"/>
    <w:rsid w:val="004C124B"/>
    <w:rsid w:val="004C1F48"/>
    <w:rsid w:val="004C1F74"/>
    <w:rsid w:val="004C2AE2"/>
    <w:rsid w:val="004C32E3"/>
    <w:rsid w:val="004C3865"/>
    <w:rsid w:val="004C394B"/>
    <w:rsid w:val="004C3D65"/>
    <w:rsid w:val="004C4182"/>
    <w:rsid w:val="004C42A9"/>
    <w:rsid w:val="004C51AF"/>
    <w:rsid w:val="004C5AC8"/>
    <w:rsid w:val="004C7445"/>
    <w:rsid w:val="004C77C3"/>
    <w:rsid w:val="004D05F5"/>
    <w:rsid w:val="004D240F"/>
    <w:rsid w:val="004D2DF4"/>
    <w:rsid w:val="004D3A72"/>
    <w:rsid w:val="004D405D"/>
    <w:rsid w:val="004D4087"/>
    <w:rsid w:val="004D4DDD"/>
    <w:rsid w:val="004D5353"/>
    <w:rsid w:val="004D5DC5"/>
    <w:rsid w:val="004D5F4A"/>
    <w:rsid w:val="004D6472"/>
    <w:rsid w:val="004D67C5"/>
    <w:rsid w:val="004D6A00"/>
    <w:rsid w:val="004D6B4F"/>
    <w:rsid w:val="004D7594"/>
    <w:rsid w:val="004E05ED"/>
    <w:rsid w:val="004E13FE"/>
    <w:rsid w:val="004E160C"/>
    <w:rsid w:val="004E2D81"/>
    <w:rsid w:val="004E3AB1"/>
    <w:rsid w:val="004E3E8A"/>
    <w:rsid w:val="004E48BF"/>
    <w:rsid w:val="004E49DD"/>
    <w:rsid w:val="004E5463"/>
    <w:rsid w:val="004E586A"/>
    <w:rsid w:val="004E609A"/>
    <w:rsid w:val="004E69BD"/>
    <w:rsid w:val="004E6B87"/>
    <w:rsid w:val="004F04BE"/>
    <w:rsid w:val="004F06D2"/>
    <w:rsid w:val="004F08CE"/>
    <w:rsid w:val="004F0B9B"/>
    <w:rsid w:val="004F0DC6"/>
    <w:rsid w:val="004F159E"/>
    <w:rsid w:val="004F2929"/>
    <w:rsid w:val="004F29D3"/>
    <w:rsid w:val="004F3F05"/>
    <w:rsid w:val="004F41E9"/>
    <w:rsid w:val="004F41EC"/>
    <w:rsid w:val="004F5BAE"/>
    <w:rsid w:val="004F5FE0"/>
    <w:rsid w:val="004F61D3"/>
    <w:rsid w:val="00500809"/>
    <w:rsid w:val="005009CC"/>
    <w:rsid w:val="00500EDB"/>
    <w:rsid w:val="005030E8"/>
    <w:rsid w:val="005033B0"/>
    <w:rsid w:val="00503A54"/>
    <w:rsid w:val="00503CF6"/>
    <w:rsid w:val="00504BE6"/>
    <w:rsid w:val="00505773"/>
    <w:rsid w:val="0050582C"/>
    <w:rsid w:val="00505A58"/>
    <w:rsid w:val="005102B4"/>
    <w:rsid w:val="00513943"/>
    <w:rsid w:val="00513BB6"/>
    <w:rsid w:val="00514011"/>
    <w:rsid w:val="00514B71"/>
    <w:rsid w:val="0051569D"/>
    <w:rsid w:val="00516ECA"/>
    <w:rsid w:val="00517366"/>
    <w:rsid w:val="00517620"/>
    <w:rsid w:val="00520F5B"/>
    <w:rsid w:val="00521F0B"/>
    <w:rsid w:val="005223DB"/>
    <w:rsid w:val="005224EF"/>
    <w:rsid w:val="005234BE"/>
    <w:rsid w:val="005246E3"/>
    <w:rsid w:val="005249E0"/>
    <w:rsid w:val="00524F75"/>
    <w:rsid w:val="005262C6"/>
    <w:rsid w:val="00526F6C"/>
    <w:rsid w:val="00527663"/>
    <w:rsid w:val="005278BC"/>
    <w:rsid w:val="00527C21"/>
    <w:rsid w:val="005300ED"/>
    <w:rsid w:val="00531263"/>
    <w:rsid w:val="005315D0"/>
    <w:rsid w:val="00532377"/>
    <w:rsid w:val="00532BD0"/>
    <w:rsid w:val="0053323D"/>
    <w:rsid w:val="00533E07"/>
    <w:rsid w:val="00533FEE"/>
    <w:rsid w:val="00534F05"/>
    <w:rsid w:val="00534F19"/>
    <w:rsid w:val="00536263"/>
    <w:rsid w:val="00536613"/>
    <w:rsid w:val="0053684D"/>
    <w:rsid w:val="00537AB2"/>
    <w:rsid w:val="00540C30"/>
    <w:rsid w:val="005413FA"/>
    <w:rsid w:val="00541C2B"/>
    <w:rsid w:val="0054294C"/>
    <w:rsid w:val="00543460"/>
    <w:rsid w:val="00543C5F"/>
    <w:rsid w:val="00544860"/>
    <w:rsid w:val="00544F3E"/>
    <w:rsid w:val="00546026"/>
    <w:rsid w:val="00547026"/>
    <w:rsid w:val="005476F1"/>
    <w:rsid w:val="0054786A"/>
    <w:rsid w:val="00547DC8"/>
    <w:rsid w:val="005507CA"/>
    <w:rsid w:val="00552C02"/>
    <w:rsid w:val="00554091"/>
    <w:rsid w:val="00554D1F"/>
    <w:rsid w:val="00554EAB"/>
    <w:rsid w:val="0055529C"/>
    <w:rsid w:val="00555D9D"/>
    <w:rsid w:val="00555F7D"/>
    <w:rsid w:val="0055795A"/>
    <w:rsid w:val="00557CB1"/>
    <w:rsid w:val="0056147F"/>
    <w:rsid w:val="00562EB1"/>
    <w:rsid w:val="0056483C"/>
    <w:rsid w:val="00564A2D"/>
    <w:rsid w:val="00564BF0"/>
    <w:rsid w:val="00565064"/>
    <w:rsid w:val="005662F0"/>
    <w:rsid w:val="00566472"/>
    <w:rsid w:val="005666F3"/>
    <w:rsid w:val="00571959"/>
    <w:rsid w:val="005722EB"/>
    <w:rsid w:val="005753DF"/>
    <w:rsid w:val="00576393"/>
    <w:rsid w:val="0057694B"/>
    <w:rsid w:val="00576F69"/>
    <w:rsid w:val="00576F9E"/>
    <w:rsid w:val="005774D0"/>
    <w:rsid w:val="00580051"/>
    <w:rsid w:val="00580690"/>
    <w:rsid w:val="00583B89"/>
    <w:rsid w:val="005842C7"/>
    <w:rsid w:val="00584C3B"/>
    <w:rsid w:val="00584E05"/>
    <w:rsid w:val="0059034C"/>
    <w:rsid w:val="00592008"/>
    <w:rsid w:val="0059286A"/>
    <w:rsid w:val="00593101"/>
    <w:rsid w:val="00593591"/>
    <w:rsid w:val="0059383C"/>
    <w:rsid w:val="00593CBB"/>
    <w:rsid w:val="00594105"/>
    <w:rsid w:val="00594D1B"/>
    <w:rsid w:val="00595D85"/>
    <w:rsid w:val="00596C51"/>
    <w:rsid w:val="00596DE9"/>
    <w:rsid w:val="00596F8C"/>
    <w:rsid w:val="0059748F"/>
    <w:rsid w:val="00597D3F"/>
    <w:rsid w:val="005A0026"/>
    <w:rsid w:val="005A0EB0"/>
    <w:rsid w:val="005A0FC8"/>
    <w:rsid w:val="005A1321"/>
    <w:rsid w:val="005A2DE4"/>
    <w:rsid w:val="005A2E11"/>
    <w:rsid w:val="005A36E4"/>
    <w:rsid w:val="005A4D46"/>
    <w:rsid w:val="005A5936"/>
    <w:rsid w:val="005A6C42"/>
    <w:rsid w:val="005A6C45"/>
    <w:rsid w:val="005A7679"/>
    <w:rsid w:val="005A783D"/>
    <w:rsid w:val="005A7B55"/>
    <w:rsid w:val="005B0035"/>
    <w:rsid w:val="005B03E8"/>
    <w:rsid w:val="005B1AB7"/>
    <w:rsid w:val="005B37A2"/>
    <w:rsid w:val="005B3E81"/>
    <w:rsid w:val="005B40A7"/>
    <w:rsid w:val="005B41F7"/>
    <w:rsid w:val="005B4AE2"/>
    <w:rsid w:val="005B4D22"/>
    <w:rsid w:val="005B585C"/>
    <w:rsid w:val="005B69F2"/>
    <w:rsid w:val="005B6D53"/>
    <w:rsid w:val="005B75EE"/>
    <w:rsid w:val="005B79E9"/>
    <w:rsid w:val="005C26A2"/>
    <w:rsid w:val="005C2D20"/>
    <w:rsid w:val="005C4981"/>
    <w:rsid w:val="005C67AD"/>
    <w:rsid w:val="005C742B"/>
    <w:rsid w:val="005C7949"/>
    <w:rsid w:val="005D064E"/>
    <w:rsid w:val="005D0E99"/>
    <w:rsid w:val="005D0F9C"/>
    <w:rsid w:val="005D2840"/>
    <w:rsid w:val="005D3AB0"/>
    <w:rsid w:val="005D3F54"/>
    <w:rsid w:val="005D4210"/>
    <w:rsid w:val="005D4999"/>
    <w:rsid w:val="005D4A59"/>
    <w:rsid w:val="005D4F07"/>
    <w:rsid w:val="005D5BA0"/>
    <w:rsid w:val="005E0F54"/>
    <w:rsid w:val="005E144E"/>
    <w:rsid w:val="005E3E04"/>
    <w:rsid w:val="005E4912"/>
    <w:rsid w:val="005E49C6"/>
    <w:rsid w:val="005E50EB"/>
    <w:rsid w:val="005E6429"/>
    <w:rsid w:val="005E6F1F"/>
    <w:rsid w:val="005E7D27"/>
    <w:rsid w:val="005F1E39"/>
    <w:rsid w:val="005F22AF"/>
    <w:rsid w:val="005F2B0B"/>
    <w:rsid w:val="005F3D4A"/>
    <w:rsid w:val="005F44D1"/>
    <w:rsid w:val="005F4968"/>
    <w:rsid w:val="005F5FB7"/>
    <w:rsid w:val="005F64E7"/>
    <w:rsid w:val="005F64EE"/>
    <w:rsid w:val="005F6798"/>
    <w:rsid w:val="005F6F3F"/>
    <w:rsid w:val="0060055D"/>
    <w:rsid w:val="0060065C"/>
    <w:rsid w:val="00601422"/>
    <w:rsid w:val="00601CBA"/>
    <w:rsid w:val="00605D7D"/>
    <w:rsid w:val="00606513"/>
    <w:rsid w:val="0060714D"/>
    <w:rsid w:val="006078BB"/>
    <w:rsid w:val="0060790A"/>
    <w:rsid w:val="00607A51"/>
    <w:rsid w:val="006109FF"/>
    <w:rsid w:val="00610DE2"/>
    <w:rsid w:val="00611EF7"/>
    <w:rsid w:val="006123D3"/>
    <w:rsid w:val="00612450"/>
    <w:rsid w:val="006124DE"/>
    <w:rsid w:val="00612670"/>
    <w:rsid w:val="00614911"/>
    <w:rsid w:val="006150C4"/>
    <w:rsid w:val="00616826"/>
    <w:rsid w:val="00617654"/>
    <w:rsid w:val="006176CA"/>
    <w:rsid w:val="00617891"/>
    <w:rsid w:val="00617BCC"/>
    <w:rsid w:val="00617BF8"/>
    <w:rsid w:val="00617DB2"/>
    <w:rsid w:val="00620AED"/>
    <w:rsid w:val="00621129"/>
    <w:rsid w:val="00622BF5"/>
    <w:rsid w:val="00622EE0"/>
    <w:rsid w:val="006239FC"/>
    <w:rsid w:val="00625785"/>
    <w:rsid w:val="00627111"/>
    <w:rsid w:val="00627630"/>
    <w:rsid w:val="006300F4"/>
    <w:rsid w:val="0063077B"/>
    <w:rsid w:val="00630C02"/>
    <w:rsid w:val="00630F9D"/>
    <w:rsid w:val="0063114F"/>
    <w:rsid w:val="00632943"/>
    <w:rsid w:val="00633369"/>
    <w:rsid w:val="00633916"/>
    <w:rsid w:val="00633DEC"/>
    <w:rsid w:val="006344C3"/>
    <w:rsid w:val="006353FE"/>
    <w:rsid w:val="006364CD"/>
    <w:rsid w:val="00636736"/>
    <w:rsid w:val="00636BCF"/>
    <w:rsid w:val="00637CBC"/>
    <w:rsid w:val="006404DF"/>
    <w:rsid w:val="006405B2"/>
    <w:rsid w:val="00641545"/>
    <w:rsid w:val="00641623"/>
    <w:rsid w:val="00641D2B"/>
    <w:rsid w:val="006423B6"/>
    <w:rsid w:val="00642885"/>
    <w:rsid w:val="006428DF"/>
    <w:rsid w:val="00645359"/>
    <w:rsid w:val="00645DE7"/>
    <w:rsid w:val="0064635B"/>
    <w:rsid w:val="0064677D"/>
    <w:rsid w:val="006479CA"/>
    <w:rsid w:val="00647B25"/>
    <w:rsid w:val="0065012B"/>
    <w:rsid w:val="00650650"/>
    <w:rsid w:val="00650673"/>
    <w:rsid w:val="0065123B"/>
    <w:rsid w:val="00651D88"/>
    <w:rsid w:val="0065239D"/>
    <w:rsid w:val="00657396"/>
    <w:rsid w:val="00657688"/>
    <w:rsid w:val="00657B8E"/>
    <w:rsid w:val="00661323"/>
    <w:rsid w:val="006616B9"/>
    <w:rsid w:val="006625D1"/>
    <w:rsid w:val="00662D3E"/>
    <w:rsid w:val="00664058"/>
    <w:rsid w:val="00665B65"/>
    <w:rsid w:val="00665C7E"/>
    <w:rsid w:val="006665D9"/>
    <w:rsid w:val="00666F3C"/>
    <w:rsid w:val="00667158"/>
    <w:rsid w:val="00667B2F"/>
    <w:rsid w:val="00670BA7"/>
    <w:rsid w:val="00671395"/>
    <w:rsid w:val="00671954"/>
    <w:rsid w:val="00671F39"/>
    <w:rsid w:val="00672A25"/>
    <w:rsid w:val="00672C83"/>
    <w:rsid w:val="00672DDD"/>
    <w:rsid w:val="006734F6"/>
    <w:rsid w:val="00675683"/>
    <w:rsid w:val="00675A10"/>
    <w:rsid w:val="00675F5C"/>
    <w:rsid w:val="00676C91"/>
    <w:rsid w:val="00677941"/>
    <w:rsid w:val="00677D54"/>
    <w:rsid w:val="00680DDF"/>
    <w:rsid w:val="0068285D"/>
    <w:rsid w:val="00682A9E"/>
    <w:rsid w:val="00683728"/>
    <w:rsid w:val="00683F5B"/>
    <w:rsid w:val="006852CC"/>
    <w:rsid w:val="00690B77"/>
    <w:rsid w:val="00690B7D"/>
    <w:rsid w:val="00690ED1"/>
    <w:rsid w:val="00691557"/>
    <w:rsid w:val="00691B3D"/>
    <w:rsid w:val="00692B57"/>
    <w:rsid w:val="00693090"/>
    <w:rsid w:val="00693326"/>
    <w:rsid w:val="00693334"/>
    <w:rsid w:val="006946A1"/>
    <w:rsid w:val="00694ECC"/>
    <w:rsid w:val="00696CEA"/>
    <w:rsid w:val="00696F2E"/>
    <w:rsid w:val="006A08E0"/>
    <w:rsid w:val="006A0B46"/>
    <w:rsid w:val="006A2B0D"/>
    <w:rsid w:val="006A36BE"/>
    <w:rsid w:val="006A43A4"/>
    <w:rsid w:val="006A482E"/>
    <w:rsid w:val="006A4D8D"/>
    <w:rsid w:val="006A7A8E"/>
    <w:rsid w:val="006A7ECE"/>
    <w:rsid w:val="006B1B1C"/>
    <w:rsid w:val="006B24CB"/>
    <w:rsid w:val="006B3766"/>
    <w:rsid w:val="006B383C"/>
    <w:rsid w:val="006B3D98"/>
    <w:rsid w:val="006B446B"/>
    <w:rsid w:val="006B48DC"/>
    <w:rsid w:val="006B5FCD"/>
    <w:rsid w:val="006B6D8C"/>
    <w:rsid w:val="006C013C"/>
    <w:rsid w:val="006C016D"/>
    <w:rsid w:val="006C19A7"/>
    <w:rsid w:val="006C1AE5"/>
    <w:rsid w:val="006C33E9"/>
    <w:rsid w:val="006C4000"/>
    <w:rsid w:val="006C5C9A"/>
    <w:rsid w:val="006C6402"/>
    <w:rsid w:val="006C6A33"/>
    <w:rsid w:val="006D18EA"/>
    <w:rsid w:val="006D2717"/>
    <w:rsid w:val="006D38A1"/>
    <w:rsid w:val="006D474B"/>
    <w:rsid w:val="006D539C"/>
    <w:rsid w:val="006D54F5"/>
    <w:rsid w:val="006D5BE7"/>
    <w:rsid w:val="006D5D71"/>
    <w:rsid w:val="006D60A7"/>
    <w:rsid w:val="006D6FC0"/>
    <w:rsid w:val="006D7ADD"/>
    <w:rsid w:val="006E040C"/>
    <w:rsid w:val="006E173B"/>
    <w:rsid w:val="006E1A1B"/>
    <w:rsid w:val="006E1E6D"/>
    <w:rsid w:val="006E305D"/>
    <w:rsid w:val="006E36FB"/>
    <w:rsid w:val="006E3BBE"/>
    <w:rsid w:val="006E44B0"/>
    <w:rsid w:val="006E4A24"/>
    <w:rsid w:val="006E4BDD"/>
    <w:rsid w:val="006E4BE9"/>
    <w:rsid w:val="006E5154"/>
    <w:rsid w:val="006E56E8"/>
    <w:rsid w:val="006E5CC6"/>
    <w:rsid w:val="006E68E3"/>
    <w:rsid w:val="006E69F7"/>
    <w:rsid w:val="006E710D"/>
    <w:rsid w:val="006E7B18"/>
    <w:rsid w:val="006E7BF6"/>
    <w:rsid w:val="006E7EE3"/>
    <w:rsid w:val="006F023A"/>
    <w:rsid w:val="006F0412"/>
    <w:rsid w:val="006F18FA"/>
    <w:rsid w:val="006F22C0"/>
    <w:rsid w:val="006F2A98"/>
    <w:rsid w:val="006F36EC"/>
    <w:rsid w:val="006F3A86"/>
    <w:rsid w:val="006F4221"/>
    <w:rsid w:val="006F4DBD"/>
    <w:rsid w:val="006F4DCC"/>
    <w:rsid w:val="006F66E3"/>
    <w:rsid w:val="006F6A86"/>
    <w:rsid w:val="006F7FB7"/>
    <w:rsid w:val="007004D4"/>
    <w:rsid w:val="00700BB7"/>
    <w:rsid w:val="0070141F"/>
    <w:rsid w:val="00702F5F"/>
    <w:rsid w:val="00703135"/>
    <w:rsid w:val="00703487"/>
    <w:rsid w:val="0070424B"/>
    <w:rsid w:val="00705062"/>
    <w:rsid w:val="00710680"/>
    <w:rsid w:val="007108B8"/>
    <w:rsid w:val="00710D07"/>
    <w:rsid w:val="00711200"/>
    <w:rsid w:val="00713BC6"/>
    <w:rsid w:val="007141C2"/>
    <w:rsid w:val="00714621"/>
    <w:rsid w:val="00714960"/>
    <w:rsid w:val="007151CB"/>
    <w:rsid w:val="00715F76"/>
    <w:rsid w:val="0071621B"/>
    <w:rsid w:val="00717811"/>
    <w:rsid w:val="00717963"/>
    <w:rsid w:val="007202D2"/>
    <w:rsid w:val="0072211E"/>
    <w:rsid w:val="00723215"/>
    <w:rsid w:val="0072397F"/>
    <w:rsid w:val="0072449E"/>
    <w:rsid w:val="00724868"/>
    <w:rsid w:val="00725167"/>
    <w:rsid w:val="00726778"/>
    <w:rsid w:val="00727E9F"/>
    <w:rsid w:val="00730755"/>
    <w:rsid w:val="0073085B"/>
    <w:rsid w:val="00730E1C"/>
    <w:rsid w:val="00730FC3"/>
    <w:rsid w:val="00731922"/>
    <w:rsid w:val="00731ACB"/>
    <w:rsid w:val="00732591"/>
    <w:rsid w:val="00732D75"/>
    <w:rsid w:val="0073393E"/>
    <w:rsid w:val="00735D5B"/>
    <w:rsid w:val="007368AD"/>
    <w:rsid w:val="00737A69"/>
    <w:rsid w:val="00737F54"/>
    <w:rsid w:val="00740165"/>
    <w:rsid w:val="00740E7D"/>
    <w:rsid w:val="007411A9"/>
    <w:rsid w:val="00741263"/>
    <w:rsid w:val="0074133D"/>
    <w:rsid w:val="00741CC2"/>
    <w:rsid w:val="00742829"/>
    <w:rsid w:val="0074293C"/>
    <w:rsid w:val="007431DF"/>
    <w:rsid w:val="00743BEB"/>
    <w:rsid w:val="00745483"/>
    <w:rsid w:val="007459C3"/>
    <w:rsid w:val="007474A0"/>
    <w:rsid w:val="007501D6"/>
    <w:rsid w:val="00750440"/>
    <w:rsid w:val="00750829"/>
    <w:rsid w:val="00750DD8"/>
    <w:rsid w:val="00750E1A"/>
    <w:rsid w:val="0075196D"/>
    <w:rsid w:val="00752175"/>
    <w:rsid w:val="0075287A"/>
    <w:rsid w:val="00752A13"/>
    <w:rsid w:val="007530DC"/>
    <w:rsid w:val="00753EAD"/>
    <w:rsid w:val="007543B5"/>
    <w:rsid w:val="00754517"/>
    <w:rsid w:val="0075558C"/>
    <w:rsid w:val="00756245"/>
    <w:rsid w:val="00760482"/>
    <w:rsid w:val="00761EFA"/>
    <w:rsid w:val="00762812"/>
    <w:rsid w:val="0076413E"/>
    <w:rsid w:val="007642A9"/>
    <w:rsid w:val="00764873"/>
    <w:rsid w:val="00764B89"/>
    <w:rsid w:val="007653F8"/>
    <w:rsid w:val="0076580D"/>
    <w:rsid w:val="00765C29"/>
    <w:rsid w:val="00772FC3"/>
    <w:rsid w:val="00774AC8"/>
    <w:rsid w:val="00775182"/>
    <w:rsid w:val="00775484"/>
    <w:rsid w:val="0077577D"/>
    <w:rsid w:val="007766BC"/>
    <w:rsid w:val="00777428"/>
    <w:rsid w:val="007778DD"/>
    <w:rsid w:val="007803FC"/>
    <w:rsid w:val="0078260D"/>
    <w:rsid w:val="00784930"/>
    <w:rsid w:val="00784F7F"/>
    <w:rsid w:val="007860C5"/>
    <w:rsid w:val="00790B21"/>
    <w:rsid w:val="00790B6C"/>
    <w:rsid w:val="00793BD2"/>
    <w:rsid w:val="00794C44"/>
    <w:rsid w:val="00795D03"/>
    <w:rsid w:val="007960A6"/>
    <w:rsid w:val="00796693"/>
    <w:rsid w:val="007967B5"/>
    <w:rsid w:val="007A2460"/>
    <w:rsid w:val="007A44EE"/>
    <w:rsid w:val="007A6A48"/>
    <w:rsid w:val="007A6BBB"/>
    <w:rsid w:val="007A71E5"/>
    <w:rsid w:val="007A7BE5"/>
    <w:rsid w:val="007B17F2"/>
    <w:rsid w:val="007B1AC8"/>
    <w:rsid w:val="007B1B32"/>
    <w:rsid w:val="007B1E16"/>
    <w:rsid w:val="007B2893"/>
    <w:rsid w:val="007B2CFD"/>
    <w:rsid w:val="007B2F6A"/>
    <w:rsid w:val="007B38D2"/>
    <w:rsid w:val="007B3C33"/>
    <w:rsid w:val="007B3D61"/>
    <w:rsid w:val="007B541E"/>
    <w:rsid w:val="007B5F5B"/>
    <w:rsid w:val="007B5FC1"/>
    <w:rsid w:val="007B6764"/>
    <w:rsid w:val="007B7CC9"/>
    <w:rsid w:val="007C0A69"/>
    <w:rsid w:val="007C1147"/>
    <w:rsid w:val="007C11EF"/>
    <w:rsid w:val="007C2400"/>
    <w:rsid w:val="007C332E"/>
    <w:rsid w:val="007C4B48"/>
    <w:rsid w:val="007C5EC1"/>
    <w:rsid w:val="007C7534"/>
    <w:rsid w:val="007C7591"/>
    <w:rsid w:val="007D07F0"/>
    <w:rsid w:val="007D0858"/>
    <w:rsid w:val="007D133B"/>
    <w:rsid w:val="007D1B78"/>
    <w:rsid w:val="007D4C5D"/>
    <w:rsid w:val="007D538B"/>
    <w:rsid w:val="007D5531"/>
    <w:rsid w:val="007D5B3B"/>
    <w:rsid w:val="007D5CD5"/>
    <w:rsid w:val="007D62AD"/>
    <w:rsid w:val="007D6586"/>
    <w:rsid w:val="007D66AF"/>
    <w:rsid w:val="007E02EB"/>
    <w:rsid w:val="007E1399"/>
    <w:rsid w:val="007E17C4"/>
    <w:rsid w:val="007E308B"/>
    <w:rsid w:val="007E389C"/>
    <w:rsid w:val="007E44DB"/>
    <w:rsid w:val="007E4A09"/>
    <w:rsid w:val="007E5869"/>
    <w:rsid w:val="007E7B20"/>
    <w:rsid w:val="007E7FAA"/>
    <w:rsid w:val="007F0930"/>
    <w:rsid w:val="007F0A10"/>
    <w:rsid w:val="007F0F41"/>
    <w:rsid w:val="007F1006"/>
    <w:rsid w:val="007F137A"/>
    <w:rsid w:val="007F16E4"/>
    <w:rsid w:val="007F1828"/>
    <w:rsid w:val="007F6AE9"/>
    <w:rsid w:val="007F7810"/>
    <w:rsid w:val="00800482"/>
    <w:rsid w:val="00800A7A"/>
    <w:rsid w:val="0080140A"/>
    <w:rsid w:val="0080163C"/>
    <w:rsid w:val="0080180C"/>
    <w:rsid w:val="00801B46"/>
    <w:rsid w:val="00801EFC"/>
    <w:rsid w:val="0080284A"/>
    <w:rsid w:val="0080287E"/>
    <w:rsid w:val="00802A05"/>
    <w:rsid w:val="00802D65"/>
    <w:rsid w:val="00802D8F"/>
    <w:rsid w:val="008031AA"/>
    <w:rsid w:val="00803607"/>
    <w:rsid w:val="008037D2"/>
    <w:rsid w:val="00805D75"/>
    <w:rsid w:val="00806CCF"/>
    <w:rsid w:val="0080701D"/>
    <w:rsid w:val="00807E96"/>
    <w:rsid w:val="00810418"/>
    <w:rsid w:val="0081089C"/>
    <w:rsid w:val="008114B7"/>
    <w:rsid w:val="00816F03"/>
    <w:rsid w:val="00821894"/>
    <w:rsid w:val="00823EA2"/>
    <w:rsid w:val="00825FFC"/>
    <w:rsid w:val="00826D54"/>
    <w:rsid w:val="00830505"/>
    <w:rsid w:val="00831990"/>
    <w:rsid w:val="00831E33"/>
    <w:rsid w:val="0083203C"/>
    <w:rsid w:val="00833092"/>
    <w:rsid w:val="008344B2"/>
    <w:rsid w:val="00834742"/>
    <w:rsid w:val="00834CBF"/>
    <w:rsid w:val="008358FB"/>
    <w:rsid w:val="00835A65"/>
    <w:rsid w:val="00836F89"/>
    <w:rsid w:val="00836FD4"/>
    <w:rsid w:val="0084073F"/>
    <w:rsid w:val="008408A0"/>
    <w:rsid w:val="00841B42"/>
    <w:rsid w:val="0084279B"/>
    <w:rsid w:val="00842E58"/>
    <w:rsid w:val="00843935"/>
    <w:rsid w:val="00843B18"/>
    <w:rsid w:val="00844DD5"/>
    <w:rsid w:val="00846459"/>
    <w:rsid w:val="00846B31"/>
    <w:rsid w:val="00847A23"/>
    <w:rsid w:val="00847EE4"/>
    <w:rsid w:val="00847F65"/>
    <w:rsid w:val="008502AA"/>
    <w:rsid w:val="008503C5"/>
    <w:rsid w:val="00851ADD"/>
    <w:rsid w:val="00851F04"/>
    <w:rsid w:val="00852266"/>
    <w:rsid w:val="008529A7"/>
    <w:rsid w:val="00852ED5"/>
    <w:rsid w:val="00855B22"/>
    <w:rsid w:val="00855EB3"/>
    <w:rsid w:val="00856634"/>
    <w:rsid w:val="008579BE"/>
    <w:rsid w:val="00857CFD"/>
    <w:rsid w:val="008608BA"/>
    <w:rsid w:val="00861CAB"/>
    <w:rsid w:val="00861F56"/>
    <w:rsid w:val="00863435"/>
    <w:rsid w:val="008634BB"/>
    <w:rsid w:val="00864AED"/>
    <w:rsid w:val="00865D2C"/>
    <w:rsid w:val="008677D6"/>
    <w:rsid w:val="00870655"/>
    <w:rsid w:val="00870A1A"/>
    <w:rsid w:val="008716C7"/>
    <w:rsid w:val="00871BD6"/>
    <w:rsid w:val="008722CE"/>
    <w:rsid w:val="00872827"/>
    <w:rsid w:val="0087349A"/>
    <w:rsid w:val="008734AB"/>
    <w:rsid w:val="0087409B"/>
    <w:rsid w:val="00874470"/>
    <w:rsid w:val="00874A47"/>
    <w:rsid w:val="008757F2"/>
    <w:rsid w:val="008771B7"/>
    <w:rsid w:val="008772B8"/>
    <w:rsid w:val="00877340"/>
    <w:rsid w:val="00877C1C"/>
    <w:rsid w:val="00881D9C"/>
    <w:rsid w:val="00882C37"/>
    <w:rsid w:val="00883E60"/>
    <w:rsid w:val="008841C5"/>
    <w:rsid w:val="008845F3"/>
    <w:rsid w:val="008851FD"/>
    <w:rsid w:val="00885609"/>
    <w:rsid w:val="008865B6"/>
    <w:rsid w:val="00890227"/>
    <w:rsid w:val="00890932"/>
    <w:rsid w:val="0089103A"/>
    <w:rsid w:val="00891D6D"/>
    <w:rsid w:val="00892DE6"/>
    <w:rsid w:val="00893EA0"/>
    <w:rsid w:val="00893EFE"/>
    <w:rsid w:val="008943C9"/>
    <w:rsid w:val="00894718"/>
    <w:rsid w:val="00894958"/>
    <w:rsid w:val="00894AED"/>
    <w:rsid w:val="00895DF4"/>
    <w:rsid w:val="00896C8F"/>
    <w:rsid w:val="00896D84"/>
    <w:rsid w:val="008A02ED"/>
    <w:rsid w:val="008A0B59"/>
    <w:rsid w:val="008A137B"/>
    <w:rsid w:val="008A1896"/>
    <w:rsid w:val="008A199C"/>
    <w:rsid w:val="008A1A01"/>
    <w:rsid w:val="008A1F0E"/>
    <w:rsid w:val="008A2045"/>
    <w:rsid w:val="008A34E1"/>
    <w:rsid w:val="008A4934"/>
    <w:rsid w:val="008A4E30"/>
    <w:rsid w:val="008A6C5B"/>
    <w:rsid w:val="008A7A3C"/>
    <w:rsid w:val="008A7E7B"/>
    <w:rsid w:val="008B1A4D"/>
    <w:rsid w:val="008B1D00"/>
    <w:rsid w:val="008B2773"/>
    <w:rsid w:val="008B4C37"/>
    <w:rsid w:val="008B51FE"/>
    <w:rsid w:val="008B5589"/>
    <w:rsid w:val="008B5B86"/>
    <w:rsid w:val="008B5E15"/>
    <w:rsid w:val="008C02C4"/>
    <w:rsid w:val="008C220A"/>
    <w:rsid w:val="008C2685"/>
    <w:rsid w:val="008C3F98"/>
    <w:rsid w:val="008C49E0"/>
    <w:rsid w:val="008C4E92"/>
    <w:rsid w:val="008C4E9F"/>
    <w:rsid w:val="008C60BF"/>
    <w:rsid w:val="008C6D98"/>
    <w:rsid w:val="008C7296"/>
    <w:rsid w:val="008C7CF8"/>
    <w:rsid w:val="008D0099"/>
    <w:rsid w:val="008D04FC"/>
    <w:rsid w:val="008D1997"/>
    <w:rsid w:val="008D1DCC"/>
    <w:rsid w:val="008D46D3"/>
    <w:rsid w:val="008D4B36"/>
    <w:rsid w:val="008D531E"/>
    <w:rsid w:val="008D5552"/>
    <w:rsid w:val="008D567C"/>
    <w:rsid w:val="008D589C"/>
    <w:rsid w:val="008D59F7"/>
    <w:rsid w:val="008D5BDA"/>
    <w:rsid w:val="008D5FA6"/>
    <w:rsid w:val="008D6E72"/>
    <w:rsid w:val="008D722C"/>
    <w:rsid w:val="008D7671"/>
    <w:rsid w:val="008D7A1E"/>
    <w:rsid w:val="008D7AF3"/>
    <w:rsid w:val="008D7ED7"/>
    <w:rsid w:val="008E08E3"/>
    <w:rsid w:val="008E29B0"/>
    <w:rsid w:val="008E4D87"/>
    <w:rsid w:val="008E4DC9"/>
    <w:rsid w:val="008E51CF"/>
    <w:rsid w:val="008E6969"/>
    <w:rsid w:val="008E6D70"/>
    <w:rsid w:val="008E7085"/>
    <w:rsid w:val="008E720B"/>
    <w:rsid w:val="008E793B"/>
    <w:rsid w:val="008F02AB"/>
    <w:rsid w:val="008F07E9"/>
    <w:rsid w:val="008F2A6C"/>
    <w:rsid w:val="008F3C11"/>
    <w:rsid w:val="008F42BB"/>
    <w:rsid w:val="008F48FB"/>
    <w:rsid w:val="008F5757"/>
    <w:rsid w:val="008F60C3"/>
    <w:rsid w:val="008F6957"/>
    <w:rsid w:val="008F7DF6"/>
    <w:rsid w:val="008F7E8F"/>
    <w:rsid w:val="0090015B"/>
    <w:rsid w:val="009006E2"/>
    <w:rsid w:val="00900F9E"/>
    <w:rsid w:val="00901C83"/>
    <w:rsid w:val="00901CD8"/>
    <w:rsid w:val="00902FB5"/>
    <w:rsid w:val="00903859"/>
    <w:rsid w:val="00903C30"/>
    <w:rsid w:val="009041C1"/>
    <w:rsid w:val="00904744"/>
    <w:rsid w:val="00905CBF"/>
    <w:rsid w:val="00905F69"/>
    <w:rsid w:val="009064DC"/>
    <w:rsid w:val="009071C7"/>
    <w:rsid w:val="009077DD"/>
    <w:rsid w:val="00907BA9"/>
    <w:rsid w:val="00910DA1"/>
    <w:rsid w:val="0091132F"/>
    <w:rsid w:val="00911B2D"/>
    <w:rsid w:val="00912FCB"/>
    <w:rsid w:val="00913878"/>
    <w:rsid w:val="009151CA"/>
    <w:rsid w:val="009164C3"/>
    <w:rsid w:val="00916BCE"/>
    <w:rsid w:val="009170EF"/>
    <w:rsid w:val="00917E09"/>
    <w:rsid w:val="00920A21"/>
    <w:rsid w:val="00920AFA"/>
    <w:rsid w:val="00920F66"/>
    <w:rsid w:val="00921AD3"/>
    <w:rsid w:val="009222C9"/>
    <w:rsid w:val="00922C93"/>
    <w:rsid w:val="00923C89"/>
    <w:rsid w:val="00923E00"/>
    <w:rsid w:val="00924C1E"/>
    <w:rsid w:val="009252B0"/>
    <w:rsid w:val="009254D6"/>
    <w:rsid w:val="00925D23"/>
    <w:rsid w:val="00925E35"/>
    <w:rsid w:val="00926048"/>
    <w:rsid w:val="0092669B"/>
    <w:rsid w:val="00926A0A"/>
    <w:rsid w:val="0093163E"/>
    <w:rsid w:val="00932551"/>
    <w:rsid w:val="00932875"/>
    <w:rsid w:val="00933071"/>
    <w:rsid w:val="00933A22"/>
    <w:rsid w:val="00933F4D"/>
    <w:rsid w:val="0093420C"/>
    <w:rsid w:val="009350C6"/>
    <w:rsid w:val="009350E5"/>
    <w:rsid w:val="00935D35"/>
    <w:rsid w:val="00935E4A"/>
    <w:rsid w:val="00935F93"/>
    <w:rsid w:val="00936436"/>
    <w:rsid w:val="00936B4E"/>
    <w:rsid w:val="00936D0A"/>
    <w:rsid w:val="00936D8C"/>
    <w:rsid w:val="0094086C"/>
    <w:rsid w:val="009409A6"/>
    <w:rsid w:val="0094147E"/>
    <w:rsid w:val="00941DE1"/>
    <w:rsid w:val="00942F28"/>
    <w:rsid w:val="00943825"/>
    <w:rsid w:val="00945556"/>
    <w:rsid w:val="00945F3F"/>
    <w:rsid w:val="0094721A"/>
    <w:rsid w:val="00947C49"/>
    <w:rsid w:val="009510B7"/>
    <w:rsid w:val="009513D3"/>
    <w:rsid w:val="00951641"/>
    <w:rsid w:val="00951C18"/>
    <w:rsid w:val="00952386"/>
    <w:rsid w:val="00952A1C"/>
    <w:rsid w:val="00952B0C"/>
    <w:rsid w:val="00952CF8"/>
    <w:rsid w:val="00952D32"/>
    <w:rsid w:val="00953C36"/>
    <w:rsid w:val="009547CC"/>
    <w:rsid w:val="009559CD"/>
    <w:rsid w:val="00955A3F"/>
    <w:rsid w:val="00955E97"/>
    <w:rsid w:val="0096002B"/>
    <w:rsid w:val="009622DB"/>
    <w:rsid w:val="009639C7"/>
    <w:rsid w:val="00964325"/>
    <w:rsid w:val="00965FBD"/>
    <w:rsid w:val="00966BAC"/>
    <w:rsid w:val="00966D12"/>
    <w:rsid w:val="00971DB7"/>
    <w:rsid w:val="00971EAB"/>
    <w:rsid w:val="00972C97"/>
    <w:rsid w:val="0097491A"/>
    <w:rsid w:val="00975912"/>
    <w:rsid w:val="00975CB2"/>
    <w:rsid w:val="009760D1"/>
    <w:rsid w:val="009762C4"/>
    <w:rsid w:val="009767E7"/>
    <w:rsid w:val="00976BDD"/>
    <w:rsid w:val="00977196"/>
    <w:rsid w:val="00980974"/>
    <w:rsid w:val="00980F00"/>
    <w:rsid w:val="00981424"/>
    <w:rsid w:val="00981999"/>
    <w:rsid w:val="00981C67"/>
    <w:rsid w:val="00985368"/>
    <w:rsid w:val="009870B5"/>
    <w:rsid w:val="00987F16"/>
    <w:rsid w:val="009916A4"/>
    <w:rsid w:val="009919B5"/>
    <w:rsid w:val="00992802"/>
    <w:rsid w:val="0099453A"/>
    <w:rsid w:val="00994DA7"/>
    <w:rsid w:val="00994E21"/>
    <w:rsid w:val="00997CD5"/>
    <w:rsid w:val="009A0987"/>
    <w:rsid w:val="009A0D29"/>
    <w:rsid w:val="009A0DC1"/>
    <w:rsid w:val="009A2856"/>
    <w:rsid w:val="009A2ABE"/>
    <w:rsid w:val="009A36F6"/>
    <w:rsid w:val="009A45F5"/>
    <w:rsid w:val="009A6465"/>
    <w:rsid w:val="009A663A"/>
    <w:rsid w:val="009A6A2F"/>
    <w:rsid w:val="009A6C3A"/>
    <w:rsid w:val="009A6CBA"/>
    <w:rsid w:val="009A72DE"/>
    <w:rsid w:val="009A7F68"/>
    <w:rsid w:val="009B0E75"/>
    <w:rsid w:val="009B14F2"/>
    <w:rsid w:val="009B1CC1"/>
    <w:rsid w:val="009B3681"/>
    <w:rsid w:val="009B40CB"/>
    <w:rsid w:val="009B45A3"/>
    <w:rsid w:val="009B4E82"/>
    <w:rsid w:val="009B6ACE"/>
    <w:rsid w:val="009B716E"/>
    <w:rsid w:val="009C0DF8"/>
    <w:rsid w:val="009C1931"/>
    <w:rsid w:val="009C2402"/>
    <w:rsid w:val="009C2AE2"/>
    <w:rsid w:val="009C2D2C"/>
    <w:rsid w:val="009C3671"/>
    <w:rsid w:val="009C4055"/>
    <w:rsid w:val="009C6DB9"/>
    <w:rsid w:val="009C6FF1"/>
    <w:rsid w:val="009C6FF5"/>
    <w:rsid w:val="009C755C"/>
    <w:rsid w:val="009C780F"/>
    <w:rsid w:val="009C781D"/>
    <w:rsid w:val="009C7949"/>
    <w:rsid w:val="009C7C34"/>
    <w:rsid w:val="009D0104"/>
    <w:rsid w:val="009D220A"/>
    <w:rsid w:val="009D2408"/>
    <w:rsid w:val="009D2461"/>
    <w:rsid w:val="009D2922"/>
    <w:rsid w:val="009D2AA9"/>
    <w:rsid w:val="009D2AC0"/>
    <w:rsid w:val="009D30DE"/>
    <w:rsid w:val="009D36E1"/>
    <w:rsid w:val="009D3AE4"/>
    <w:rsid w:val="009D3B09"/>
    <w:rsid w:val="009D543C"/>
    <w:rsid w:val="009D5450"/>
    <w:rsid w:val="009D5725"/>
    <w:rsid w:val="009D594D"/>
    <w:rsid w:val="009D59ED"/>
    <w:rsid w:val="009D59F5"/>
    <w:rsid w:val="009D697F"/>
    <w:rsid w:val="009D6E41"/>
    <w:rsid w:val="009D6E81"/>
    <w:rsid w:val="009E1221"/>
    <w:rsid w:val="009E1E7B"/>
    <w:rsid w:val="009E1F70"/>
    <w:rsid w:val="009E3138"/>
    <w:rsid w:val="009E45CA"/>
    <w:rsid w:val="009E4F4C"/>
    <w:rsid w:val="009E6646"/>
    <w:rsid w:val="009E66A7"/>
    <w:rsid w:val="009E6B6F"/>
    <w:rsid w:val="009E77BD"/>
    <w:rsid w:val="009F0E7E"/>
    <w:rsid w:val="009F0FD0"/>
    <w:rsid w:val="009F0FEA"/>
    <w:rsid w:val="009F1773"/>
    <w:rsid w:val="009F1840"/>
    <w:rsid w:val="009F2F7C"/>
    <w:rsid w:val="009F4A09"/>
    <w:rsid w:val="009F64C2"/>
    <w:rsid w:val="00A00CB2"/>
    <w:rsid w:val="00A00EEF"/>
    <w:rsid w:val="00A01634"/>
    <w:rsid w:val="00A01F62"/>
    <w:rsid w:val="00A0264E"/>
    <w:rsid w:val="00A026FB"/>
    <w:rsid w:val="00A0297A"/>
    <w:rsid w:val="00A02A1D"/>
    <w:rsid w:val="00A02BA4"/>
    <w:rsid w:val="00A03520"/>
    <w:rsid w:val="00A036AD"/>
    <w:rsid w:val="00A03990"/>
    <w:rsid w:val="00A04680"/>
    <w:rsid w:val="00A04CA0"/>
    <w:rsid w:val="00A05ECD"/>
    <w:rsid w:val="00A0632D"/>
    <w:rsid w:val="00A077BB"/>
    <w:rsid w:val="00A07EF2"/>
    <w:rsid w:val="00A10BDE"/>
    <w:rsid w:val="00A12761"/>
    <w:rsid w:val="00A1309B"/>
    <w:rsid w:val="00A13664"/>
    <w:rsid w:val="00A1566D"/>
    <w:rsid w:val="00A17A18"/>
    <w:rsid w:val="00A20463"/>
    <w:rsid w:val="00A217E0"/>
    <w:rsid w:val="00A22917"/>
    <w:rsid w:val="00A24849"/>
    <w:rsid w:val="00A25353"/>
    <w:rsid w:val="00A265BF"/>
    <w:rsid w:val="00A2782E"/>
    <w:rsid w:val="00A3062F"/>
    <w:rsid w:val="00A306AF"/>
    <w:rsid w:val="00A31A98"/>
    <w:rsid w:val="00A31B06"/>
    <w:rsid w:val="00A31F86"/>
    <w:rsid w:val="00A330A4"/>
    <w:rsid w:val="00A3385B"/>
    <w:rsid w:val="00A33B38"/>
    <w:rsid w:val="00A34ABE"/>
    <w:rsid w:val="00A34C88"/>
    <w:rsid w:val="00A34D76"/>
    <w:rsid w:val="00A34F5F"/>
    <w:rsid w:val="00A35476"/>
    <w:rsid w:val="00A37B1E"/>
    <w:rsid w:val="00A40511"/>
    <w:rsid w:val="00A40920"/>
    <w:rsid w:val="00A4195C"/>
    <w:rsid w:val="00A4292F"/>
    <w:rsid w:val="00A43081"/>
    <w:rsid w:val="00A44801"/>
    <w:rsid w:val="00A449A9"/>
    <w:rsid w:val="00A45AB1"/>
    <w:rsid w:val="00A46A68"/>
    <w:rsid w:val="00A46BB9"/>
    <w:rsid w:val="00A50198"/>
    <w:rsid w:val="00A5038C"/>
    <w:rsid w:val="00A50EE9"/>
    <w:rsid w:val="00A510F8"/>
    <w:rsid w:val="00A5188E"/>
    <w:rsid w:val="00A536A6"/>
    <w:rsid w:val="00A56B44"/>
    <w:rsid w:val="00A56C1A"/>
    <w:rsid w:val="00A5732F"/>
    <w:rsid w:val="00A60E93"/>
    <w:rsid w:val="00A61AEE"/>
    <w:rsid w:val="00A61DF0"/>
    <w:rsid w:val="00A63316"/>
    <w:rsid w:val="00A64B20"/>
    <w:rsid w:val="00A65141"/>
    <w:rsid w:val="00A65223"/>
    <w:rsid w:val="00A6573C"/>
    <w:rsid w:val="00A67AD7"/>
    <w:rsid w:val="00A70A85"/>
    <w:rsid w:val="00A7210E"/>
    <w:rsid w:val="00A725EB"/>
    <w:rsid w:val="00A73A7C"/>
    <w:rsid w:val="00A74D1E"/>
    <w:rsid w:val="00A75209"/>
    <w:rsid w:val="00A7707D"/>
    <w:rsid w:val="00A77B7E"/>
    <w:rsid w:val="00A806CE"/>
    <w:rsid w:val="00A8073E"/>
    <w:rsid w:val="00A82F55"/>
    <w:rsid w:val="00A83E35"/>
    <w:rsid w:val="00A858EA"/>
    <w:rsid w:val="00A85CF5"/>
    <w:rsid w:val="00A86F48"/>
    <w:rsid w:val="00A87088"/>
    <w:rsid w:val="00A9089A"/>
    <w:rsid w:val="00A90EC6"/>
    <w:rsid w:val="00A917BC"/>
    <w:rsid w:val="00A93BCD"/>
    <w:rsid w:val="00A93D1B"/>
    <w:rsid w:val="00A942A5"/>
    <w:rsid w:val="00A94541"/>
    <w:rsid w:val="00A94E24"/>
    <w:rsid w:val="00A95566"/>
    <w:rsid w:val="00A97594"/>
    <w:rsid w:val="00A97AA3"/>
    <w:rsid w:val="00A97D5D"/>
    <w:rsid w:val="00AA017E"/>
    <w:rsid w:val="00AA021C"/>
    <w:rsid w:val="00AA073F"/>
    <w:rsid w:val="00AA11FA"/>
    <w:rsid w:val="00AA1447"/>
    <w:rsid w:val="00AA32F7"/>
    <w:rsid w:val="00AA40EB"/>
    <w:rsid w:val="00AA463B"/>
    <w:rsid w:val="00AA6942"/>
    <w:rsid w:val="00AA69B4"/>
    <w:rsid w:val="00AA7EFE"/>
    <w:rsid w:val="00AB03CC"/>
    <w:rsid w:val="00AB36A5"/>
    <w:rsid w:val="00AB39BE"/>
    <w:rsid w:val="00AB452D"/>
    <w:rsid w:val="00AB4C24"/>
    <w:rsid w:val="00AB6176"/>
    <w:rsid w:val="00AB6B1B"/>
    <w:rsid w:val="00AB7842"/>
    <w:rsid w:val="00AC1724"/>
    <w:rsid w:val="00AC1AFD"/>
    <w:rsid w:val="00AC2053"/>
    <w:rsid w:val="00AC2536"/>
    <w:rsid w:val="00AC256F"/>
    <w:rsid w:val="00AC2934"/>
    <w:rsid w:val="00AC2AF6"/>
    <w:rsid w:val="00AC3A18"/>
    <w:rsid w:val="00AC3E06"/>
    <w:rsid w:val="00AC4252"/>
    <w:rsid w:val="00AC48B8"/>
    <w:rsid w:val="00AC4B3C"/>
    <w:rsid w:val="00AC5170"/>
    <w:rsid w:val="00AC56CA"/>
    <w:rsid w:val="00AC5A92"/>
    <w:rsid w:val="00AC6BAF"/>
    <w:rsid w:val="00AC7769"/>
    <w:rsid w:val="00AD0846"/>
    <w:rsid w:val="00AD09D6"/>
    <w:rsid w:val="00AD0A33"/>
    <w:rsid w:val="00AD0B68"/>
    <w:rsid w:val="00AD0E4C"/>
    <w:rsid w:val="00AD1484"/>
    <w:rsid w:val="00AD1556"/>
    <w:rsid w:val="00AD2CB2"/>
    <w:rsid w:val="00AD3F75"/>
    <w:rsid w:val="00AD44EF"/>
    <w:rsid w:val="00AD4844"/>
    <w:rsid w:val="00AD6E04"/>
    <w:rsid w:val="00AD702A"/>
    <w:rsid w:val="00AD7740"/>
    <w:rsid w:val="00AD78F9"/>
    <w:rsid w:val="00AE0982"/>
    <w:rsid w:val="00AE0DED"/>
    <w:rsid w:val="00AE125E"/>
    <w:rsid w:val="00AE2585"/>
    <w:rsid w:val="00AE299F"/>
    <w:rsid w:val="00AE2BEA"/>
    <w:rsid w:val="00AE2C62"/>
    <w:rsid w:val="00AE31BF"/>
    <w:rsid w:val="00AE4964"/>
    <w:rsid w:val="00AE4CDC"/>
    <w:rsid w:val="00AE676A"/>
    <w:rsid w:val="00AE75DF"/>
    <w:rsid w:val="00AE773A"/>
    <w:rsid w:val="00AF006A"/>
    <w:rsid w:val="00AF0693"/>
    <w:rsid w:val="00AF0AE3"/>
    <w:rsid w:val="00AF1021"/>
    <w:rsid w:val="00AF1938"/>
    <w:rsid w:val="00AF2240"/>
    <w:rsid w:val="00AF4DFA"/>
    <w:rsid w:val="00B00064"/>
    <w:rsid w:val="00B00E6B"/>
    <w:rsid w:val="00B028BD"/>
    <w:rsid w:val="00B02965"/>
    <w:rsid w:val="00B029D1"/>
    <w:rsid w:val="00B02A75"/>
    <w:rsid w:val="00B0351B"/>
    <w:rsid w:val="00B037C2"/>
    <w:rsid w:val="00B04DFD"/>
    <w:rsid w:val="00B07524"/>
    <w:rsid w:val="00B07BD6"/>
    <w:rsid w:val="00B10D56"/>
    <w:rsid w:val="00B10E93"/>
    <w:rsid w:val="00B113A9"/>
    <w:rsid w:val="00B113E7"/>
    <w:rsid w:val="00B1182C"/>
    <w:rsid w:val="00B11CB4"/>
    <w:rsid w:val="00B11DCC"/>
    <w:rsid w:val="00B131C2"/>
    <w:rsid w:val="00B13698"/>
    <w:rsid w:val="00B150DD"/>
    <w:rsid w:val="00B152E8"/>
    <w:rsid w:val="00B15505"/>
    <w:rsid w:val="00B174E2"/>
    <w:rsid w:val="00B20636"/>
    <w:rsid w:val="00B21C7E"/>
    <w:rsid w:val="00B229BB"/>
    <w:rsid w:val="00B2447F"/>
    <w:rsid w:val="00B24B41"/>
    <w:rsid w:val="00B25EE0"/>
    <w:rsid w:val="00B31551"/>
    <w:rsid w:val="00B31582"/>
    <w:rsid w:val="00B31D9B"/>
    <w:rsid w:val="00B3272F"/>
    <w:rsid w:val="00B32C19"/>
    <w:rsid w:val="00B331D4"/>
    <w:rsid w:val="00B33C99"/>
    <w:rsid w:val="00B33F9B"/>
    <w:rsid w:val="00B349AC"/>
    <w:rsid w:val="00B349CF"/>
    <w:rsid w:val="00B34F0D"/>
    <w:rsid w:val="00B3509E"/>
    <w:rsid w:val="00B35B7C"/>
    <w:rsid w:val="00B36052"/>
    <w:rsid w:val="00B41D79"/>
    <w:rsid w:val="00B43840"/>
    <w:rsid w:val="00B43911"/>
    <w:rsid w:val="00B4475C"/>
    <w:rsid w:val="00B4533B"/>
    <w:rsid w:val="00B45BD3"/>
    <w:rsid w:val="00B45D26"/>
    <w:rsid w:val="00B4602C"/>
    <w:rsid w:val="00B46615"/>
    <w:rsid w:val="00B46CAA"/>
    <w:rsid w:val="00B46CD4"/>
    <w:rsid w:val="00B519C4"/>
    <w:rsid w:val="00B53C15"/>
    <w:rsid w:val="00B53ECA"/>
    <w:rsid w:val="00B541CF"/>
    <w:rsid w:val="00B54A09"/>
    <w:rsid w:val="00B55DF1"/>
    <w:rsid w:val="00B55EC7"/>
    <w:rsid w:val="00B56D5E"/>
    <w:rsid w:val="00B576DA"/>
    <w:rsid w:val="00B60398"/>
    <w:rsid w:val="00B61722"/>
    <w:rsid w:val="00B62482"/>
    <w:rsid w:val="00B62E66"/>
    <w:rsid w:val="00B63F99"/>
    <w:rsid w:val="00B64069"/>
    <w:rsid w:val="00B65515"/>
    <w:rsid w:val="00B65519"/>
    <w:rsid w:val="00B6622E"/>
    <w:rsid w:val="00B6649E"/>
    <w:rsid w:val="00B67343"/>
    <w:rsid w:val="00B676EE"/>
    <w:rsid w:val="00B707F4"/>
    <w:rsid w:val="00B70B02"/>
    <w:rsid w:val="00B7186D"/>
    <w:rsid w:val="00B71BDE"/>
    <w:rsid w:val="00B71EA7"/>
    <w:rsid w:val="00B722C0"/>
    <w:rsid w:val="00B72AC5"/>
    <w:rsid w:val="00B72D22"/>
    <w:rsid w:val="00B73AB9"/>
    <w:rsid w:val="00B74A4D"/>
    <w:rsid w:val="00B759BF"/>
    <w:rsid w:val="00B76749"/>
    <w:rsid w:val="00B76E7C"/>
    <w:rsid w:val="00B772E0"/>
    <w:rsid w:val="00B80254"/>
    <w:rsid w:val="00B81936"/>
    <w:rsid w:val="00B81A2E"/>
    <w:rsid w:val="00B82179"/>
    <w:rsid w:val="00B8258C"/>
    <w:rsid w:val="00B833B3"/>
    <w:rsid w:val="00B83641"/>
    <w:rsid w:val="00B85E83"/>
    <w:rsid w:val="00B865B1"/>
    <w:rsid w:val="00B871D5"/>
    <w:rsid w:val="00B87325"/>
    <w:rsid w:val="00B87E14"/>
    <w:rsid w:val="00B90095"/>
    <w:rsid w:val="00B9124C"/>
    <w:rsid w:val="00B9164C"/>
    <w:rsid w:val="00B9190B"/>
    <w:rsid w:val="00B91B2F"/>
    <w:rsid w:val="00B928A8"/>
    <w:rsid w:val="00B933ED"/>
    <w:rsid w:val="00B93BBA"/>
    <w:rsid w:val="00B94EB1"/>
    <w:rsid w:val="00B955BD"/>
    <w:rsid w:val="00B9589C"/>
    <w:rsid w:val="00B95DC5"/>
    <w:rsid w:val="00B960E1"/>
    <w:rsid w:val="00B9631C"/>
    <w:rsid w:val="00B96D2C"/>
    <w:rsid w:val="00BA01A6"/>
    <w:rsid w:val="00BA22DE"/>
    <w:rsid w:val="00BA2C00"/>
    <w:rsid w:val="00BA343B"/>
    <w:rsid w:val="00BA4153"/>
    <w:rsid w:val="00BA5507"/>
    <w:rsid w:val="00BA6D7B"/>
    <w:rsid w:val="00BA70E1"/>
    <w:rsid w:val="00BA7EBE"/>
    <w:rsid w:val="00BB0221"/>
    <w:rsid w:val="00BB063E"/>
    <w:rsid w:val="00BB1517"/>
    <w:rsid w:val="00BB29BD"/>
    <w:rsid w:val="00BB2D64"/>
    <w:rsid w:val="00BB3535"/>
    <w:rsid w:val="00BB3E05"/>
    <w:rsid w:val="00BB4A3B"/>
    <w:rsid w:val="00BB4B60"/>
    <w:rsid w:val="00BB56DA"/>
    <w:rsid w:val="00BB6425"/>
    <w:rsid w:val="00BB68CB"/>
    <w:rsid w:val="00BB6B0B"/>
    <w:rsid w:val="00BB717C"/>
    <w:rsid w:val="00BB7861"/>
    <w:rsid w:val="00BB7ADE"/>
    <w:rsid w:val="00BC04A0"/>
    <w:rsid w:val="00BC194C"/>
    <w:rsid w:val="00BC26E4"/>
    <w:rsid w:val="00BC33B1"/>
    <w:rsid w:val="00BC489F"/>
    <w:rsid w:val="00BC4F86"/>
    <w:rsid w:val="00BC6BB3"/>
    <w:rsid w:val="00BC76B6"/>
    <w:rsid w:val="00BC7B7A"/>
    <w:rsid w:val="00BD02EF"/>
    <w:rsid w:val="00BD1175"/>
    <w:rsid w:val="00BD180A"/>
    <w:rsid w:val="00BD3522"/>
    <w:rsid w:val="00BD43E6"/>
    <w:rsid w:val="00BD527B"/>
    <w:rsid w:val="00BD5A43"/>
    <w:rsid w:val="00BD7B01"/>
    <w:rsid w:val="00BE01FC"/>
    <w:rsid w:val="00BE1CB8"/>
    <w:rsid w:val="00BE267B"/>
    <w:rsid w:val="00BE2FAE"/>
    <w:rsid w:val="00BE348A"/>
    <w:rsid w:val="00BE3EEB"/>
    <w:rsid w:val="00BE4820"/>
    <w:rsid w:val="00BE6D99"/>
    <w:rsid w:val="00BE6F05"/>
    <w:rsid w:val="00BF0163"/>
    <w:rsid w:val="00BF112C"/>
    <w:rsid w:val="00BF112E"/>
    <w:rsid w:val="00BF2D68"/>
    <w:rsid w:val="00BF2E9D"/>
    <w:rsid w:val="00BF464B"/>
    <w:rsid w:val="00BF5446"/>
    <w:rsid w:val="00BF6782"/>
    <w:rsid w:val="00BF70F3"/>
    <w:rsid w:val="00C005B9"/>
    <w:rsid w:val="00C01746"/>
    <w:rsid w:val="00C02636"/>
    <w:rsid w:val="00C033F3"/>
    <w:rsid w:val="00C0352C"/>
    <w:rsid w:val="00C0403E"/>
    <w:rsid w:val="00C04720"/>
    <w:rsid w:val="00C04823"/>
    <w:rsid w:val="00C04A70"/>
    <w:rsid w:val="00C04B16"/>
    <w:rsid w:val="00C052F3"/>
    <w:rsid w:val="00C05D73"/>
    <w:rsid w:val="00C05FD0"/>
    <w:rsid w:val="00C06323"/>
    <w:rsid w:val="00C06711"/>
    <w:rsid w:val="00C067FC"/>
    <w:rsid w:val="00C07214"/>
    <w:rsid w:val="00C0799A"/>
    <w:rsid w:val="00C07AC3"/>
    <w:rsid w:val="00C07F7E"/>
    <w:rsid w:val="00C10974"/>
    <w:rsid w:val="00C10A11"/>
    <w:rsid w:val="00C11736"/>
    <w:rsid w:val="00C11D0D"/>
    <w:rsid w:val="00C12A44"/>
    <w:rsid w:val="00C13300"/>
    <w:rsid w:val="00C13345"/>
    <w:rsid w:val="00C146BF"/>
    <w:rsid w:val="00C14D5B"/>
    <w:rsid w:val="00C17DD7"/>
    <w:rsid w:val="00C21708"/>
    <w:rsid w:val="00C226F1"/>
    <w:rsid w:val="00C22D54"/>
    <w:rsid w:val="00C23D12"/>
    <w:rsid w:val="00C24C64"/>
    <w:rsid w:val="00C261CC"/>
    <w:rsid w:val="00C26977"/>
    <w:rsid w:val="00C27B5A"/>
    <w:rsid w:val="00C300B6"/>
    <w:rsid w:val="00C30757"/>
    <w:rsid w:val="00C309EB"/>
    <w:rsid w:val="00C3167A"/>
    <w:rsid w:val="00C317E9"/>
    <w:rsid w:val="00C3350C"/>
    <w:rsid w:val="00C36C6D"/>
    <w:rsid w:val="00C37EF0"/>
    <w:rsid w:val="00C4190A"/>
    <w:rsid w:val="00C41A53"/>
    <w:rsid w:val="00C41E79"/>
    <w:rsid w:val="00C42232"/>
    <w:rsid w:val="00C4246B"/>
    <w:rsid w:val="00C4467A"/>
    <w:rsid w:val="00C44E93"/>
    <w:rsid w:val="00C45826"/>
    <w:rsid w:val="00C45B8D"/>
    <w:rsid w:val="00C47007"/>
    <w:rsid w:val="00C503DD"/>
    <w:rsid w:val="00C5062C"/>
    <w:rsid w:val="00C509C3"/>
    <w:rsid w:val="00C50A17"/>
    <w:rsid w:val="00C50BA6"/>
    <w:rsid w:val="00C51AA8"/>
    <w:rsid w:val="00C51ADB"/>
    <w:rsid w:val="00C5246B"/>
    <w:rsid w:val="00C526B3"/>
    <w:rsid w:val="00C53725"/>
    <w:rsid w:val="00C5388D"/>
    <w:rsid w:val="00C53E01"/>
    <w:rsid w:val="00C56824"/>
    <w:rsid w:val="00C57695"/>
    <w:rsid w:val="00C611F7"/>
    <w:rsid w:val="00C624B5"/>
    <w:rsid w:val="00C62992"/>
    <w:rsid w:val="00C62DE5"/>
    <w:rsid w:val="00C62E50"/>
    <w:rsid w:val="00C63254"/>
    <w:rsid w:val="00C6416D"/>
    <w:rsid w:val="00C643F2"/>
    <w:rsid w:val="00C65186"/>
    <w:rsid w:val="00C655F6"/>
    <w:rsid w:val="00C6667D"/>
    <w:rsid w:val="00C66A9C"/>
    <w:rsid w:val="00C707A5"/>
    <w:rsid w:val="00C70EAE"/>
    <w:rsid w:val="00C72D98"/>
    <w:rsid w:val="00C74B64"/>
    <w:rsid w:val="00C75255"/>
    <w:rsid w:val="00C75E84"/>
    <w:rsid w:val="00C76212"/>
    <w:rsid w:val="00C76AE1"/>
    <w:rsid w:val="00C76C2D"/>
    <w:rsid w:val="00C77ACE"/>
    <w:rsid w:val="00C80A68"/>
    <w:rsid w:val="00C8214A"/>
    <w:rsid w:val="00C82350"/>
    <w:rsid w:val="00C83B65"/>
    <w:rsid w:val="00C83BAC"/>
    <w:rsid w:val="00C8470C"/>
    <w:rsid w:val="00C84E55"/>
    <w:rsid w:val="00C84EA5"/>
    <w:rsid w:val="00C8521B"/>
    <w:rsid w:val="00C8743F"/>
    <w:rsid w:val="00C87BBB"/>
    <w:rsid w:val="00C908E9"/>
    <w:rsid w:val="00C91097"/>
    <w:rsid w:val="00C92A25"/>
    <w:rsid w:val="00C93254"/>
    <w:rsid w:val="00C93677"/>
    <w:rsid w:val="00C938C7"/>
    <w:rsid w:val="00C952E4"/>
    <w:rsid w:val="00C95581"/>
    <w:rsid w:val="00C97257"/>
    <w:rsid w:val="00C97B1C"/>
    <w:rsid w:val="00CA0463"/>
    <w:rsid w:val="00CA1C12"/>
    <w:rsid w:val="00CA3C45"/>
    <w:rsid w:val="00CA530D"/>
    <w:rsid w:val="00CA5C25"/>
    <w:rsid w:val="00CA5D19"/>
    <w:rsid w:val="00CA5F85"/>
    <w:rsid w:val="00CA6067"/>
    <w:rsid w:val="00CA6B97"/>
    <w:rsid w:val="00CA7BFF"/>
    <w:rsid w:val="00CB109A"/>
    <w:rsid w:val="00CB151F"/>
    <w:rsid w:val="00CB406B"/>
    <w:rsid w:val="00CB40DB"/>
    <w:rsid w:val="00CB432A"/>
    <w:rsid w:val="00CB59AD"/>
    <w:rsid w:val="00CB63D2"/>
    <w:rsid w:val="00CB63DC"/>
    <w:rsid w:val="00CB77EA"/>
    <w:rsid w:val="00CC0A8E"/>
    <w:rsid w:val="00CC36DF"/>
    <w:rsid w:val="00CC44BC"/>
    <w:rsid w:val="00CC463F"/>
    <w:rsid w:val="00CC5B50"/>
    <w:rsid w:val="00CC62A4"/>
    <w:rsid w:val="00CC6758"/>
    <w:rsid w:val="00CC6F82"/>
    <w:rsid w:val="00CC7314"/>
    <w:rsid w:val="00CC7A7E"/>
    <w:rsid w:val="00CD04B9"/>
    <w:rsid w:val="00CD1973"/>
    <w:rsid w:val="00CD3D37"/>
    <w:rsid w:val="00CD4A33"/>
    <w:rsid w:val="00CD50B5"/>
    <w:rsid w:val="00CD61DB"/>
    <w:rsid w:val="00CD73A9"/>
    <w:rsid w:val="00CD7D93"/>
    <w:rsid w:val="00CE200A"/>
    <w:rsid w:val="00CE3976"/>
    <w:rsid w:val="00CE4372"/>
    <w:rsid w:val="00CE59A4"/>
    <w:rsid w:val="00CE6203"/>
    <w:rsid w:val="00CE6C37"/>
    <w:rsid w:val="00CE7331"/>
    <w:rsid w:val="00CF09BB"/>
    <w:rsid w:val="00CF0B73"/>
    <w:rsid w:val="00CF0D86"/>
    <w:rsid w:val="00CF1539"/>
    <w:rsid w:val="00CF1C69"/>
    <w:rsid w:val="00CF3732"/>
    <w:rsid w:val="00CF3FA8"/>
    <w:rsid w:val="00CF44F4"/>
    <w:rsid w:val="00CF462C"/>
    <w:rsid w:val="00CF55A8"/>
    <w:rsid w:val="00CF66CC"/>
    <w:rsid w:val="00CF6A8E"/>
    <w:rsid w:val="00D01363"/>
    <w:rsid w:val="00D03C35"/>
    <w:rsid w:val="00D048E2"/>
    <w:rsid w:val="00D04C37"/>
    <w:rsid w:val="00D05228"/>
    <w:rsid w:val="00D0556D"/>
    <w:rsid w:val="00D061DF"/>
    <w:rsid w:val="00D06F12"/>
    <w:rsid w:val="00D10DCE"/>
    <w:rsid w:val="00D116BE"/>
    <w:rsid w:val="00D11DD5"/>
    <w:rsid w:val="00D11F3E"/>
    <w:rsid w:val="00D129F3"/>
    <w:rsid w:val="00D1420B"/>
    <w:rsid w:val="00D14AD6"/>
    <w:rsid w:val="00D15022"/>
    <w:rsid w:val="00D15205"/>
    <w:rsid w:val="00D174BD"/>
    <w:rsid w:val="00D17B23"/>
    <w:rsid w:val="00D207B2"/>
    <w:rsid w:val="00D21328"/>
    <w:rsid w:val="00D21E33"/>
    <w:rsid w:val="00D21EF3"/>
    <w:rsid w:val="00D22D71"/>
    <w:rsid w:val="00D252A2"/>
    <w:rsid w:val="00D256B8"/>
    <w:rsid w:val="00D259F8"/>
    <w:rsid w:val="00D25ADD"/>
    <w:rsid w:val="00D26681"/>
    <w:rsid w:val="00D27136"/>
    <w:rsid w:val="00D27E76"/>
    <w:rsid w:val="00D27F50"/>
    <w:rsid w:val="00D30128"/>
    <w:rsid w:val="00D31BAD"/>
    <w:rsid w:val="00D31E76"/>
    <w:rsid w:val="00D336B8"/>
    <w:rsid w:val="00D3470E"/>
    <w:rsid w:val="00D37D36"/>
    <w:rsid w:val="00D41923"/>
    <w:rsid w:val="00D41ED3"/>
    <w:rsid w:val="00D4457D"/>
    <w:rsid w:val="00D45C3B"/>
    <w:rsid w:val="00D463F0"/>
    <w:rsid w:val="00D46790"/>
    <w:rsid w:val="00D47006"/>
    <w:rsid w:val="00D47FAF"/>
    <w:rsid w:val="00D540B2"/>
    <w:rsid w:val="00D54DC6"/>
    <w:rsid w:val="00D54E33"/>
    <w:rsid w:val="00D5512E"/>
    <w:rsid w:val="00D5638F"/>
    <w:rsid w:val="00D563F7"/>
    <w:rsid w:val="00D60BDC"/>
    <w:rsid w:val="00D612F1"/>
    <w:rsid w:val="00D61749"/>
    <w:rsid w:val="00D61FDD"/>
    <w:rsid w:val="00D62AB0"/>
    <w:rsid w:val="00D62ECA"/>
    <w:rsid w:val="00D65548"/>
    <w:rsid w:val="00D664E3"/>
    <w:rsid w:val="00D66F0B"/>
    <w:rsid w:val="00D67688"/>
    <w:rsid w:val="00D70FA8"/>
    <w:rsid w:val="00D729E6"/>
    <w:rsid w:val="00D729F0"/>
    <w:rsid w:val="00D73317"/>
    <w:rsid w:val="00D74C17"/>
    <w:rsid w:val="00D74C95"/>
    <w:rsid w:val="00D74E27"/>
    <w:rsid w:val="00D75323"/>
    <w:rsid w:val="00D77222"/>
    <w:rsid w:val="00D809EC"/>
    <w:rsid w:val="00D81B0C"/>
    <w:rsid w:val="00D825D9"/>
    <w:rsid w:val="00D82D5E"/>
    <w:rsid w:val="00D82FC5"/>
    <w:rsid w:val="00D831CC"/>
    <w:rsid w:val="00D83B30"/>
    <w:rsid w:val="00D864CB"/>
    <w:rsid w:val="00D866DF"/>
    <w:rsid w:val="00D86BF9"/>
    <w:rsid w:val="00D86E68"/>
    <w:rsid w:val="00D87149"/>
    <w:rsid w:val="00D87539"/>
    <w:rsid w:val="00D87E72"/>
    <w:rsid w:val="00D9046C"/>
    <w:rsid w:val="00D90E96"/>
    <w:rsid w:val="00D91C27"/>
    <w:rsid w:val="00D9220A"/>
    <w:rsid w:val="00D92611"/>
    <w:rsid w:val="00D9349E"/>
    <w:rsid w:val="00D93A8A"/>
    <w:rsid w:val="00D9409C"/>
    <w:rsid w:val="00D9444D"/>
    <w:rsid w:val="00D95021"/>
    <w:rsid w:val="00D956B1"/>
    <w:rsid w:val="00D96571"/>
    <w:rsid w:val="00D9678A"/>
    <w:rsid w:val="00D96B62"/>
    <w:rsid w:val="00D96E40"/>
    <w:rsid w:val="00D97429"/>
    <w:rsid w:val="00D975B4"/>
    <w:rsid w:val="00D97FB0"/>
    <w:rsid w:val="00DA00AD"/>
    <w:rsid w:val="00DA0C59"/>
    <w:rsid w:val="00DA195A"/>
    <w:rsid w:val="00DA1B30"/>
    <w:rsid w:val="00DA2269"/>
    <w:rsid w:val="00DA4860"/>
    <w:rsid w:val="00DA7E59"/>
    <w:rsid w:val="00DB03CF"/>
    <w:rsid w:val="00DB152F"/>
    <w:rsid w:val="00DB174F"/>
    <w:rsid w:val="00DB3CF8"/>
    <w:rsid w:val="00DB465E"/>
    <w:rsid w:val="00DB4D85"/>
    <w:rsid w:val="00DB5304"/>
    <w:rsid w:val="00DB6953"/>
    <w:rsid w:val="00DB6BAA"/>
    <w:rsid w:val="00DC0079"/>
    <w:rsid w:val="00DC12C4"/>
    <w:rsid w:val="00DC14C1"/>
    <w:rsid w:val="00DC17AE"/>
    <w:rsid w:val="00DC1B20"/>
    <w:rsid w:val="00DC3921"/>
    <w:rsid w:val="00DC3DF5"/>
    <w:rsid w:val="00DC55DA"/>
    <w:rsid w:val="00DC5925"/>
    <w:rsid w:val="00DC5B46"/>
    <w:rsid w:val="00DC6061"/>
    <w:rsid w:val="00DC60FA"/>
    <w:rsid w:val="00DC7083"/>
    <w:rsid w:val="00DC7A57"/>
    <w:rsid w:val="00DC7D8F"/>
    <w:rsid w:val="00DC7EFD"/>
    <w:rsid w:val="00DD0540"/>
    <w:rsid w:val="00DD133F"/>
    <w:rsid w:val="00DD1730"/>
    <w:rsid w:val="00DD19F9"/>
    <w:rsid w:val="00DD1BC2"/>
    <w:rsid w:val="00DD3A74"/>
    <w:rsid w:val="00DD48D7"/>
    <w:rsid w:val="00DD550C"/>
    <w:rsid w:val="00DD6D39"/>
    <w:rsid w:val="00DE0BCB"/>
    <w:rsid w:val="00DE11CA"/>
    <w:rsid w:val="00DE23AF"/>
    <w:rsid w:val="00DE2FCA"/>
    <w:rsid w:val="00DE2FF9"/>
    <w:rsid w:val="00DE44EA"/>
    <w:rsid w:val="00DE4575"/>
    <w:rsid w:val="00DE46FC"/>
    <w:rsid w:val="00DE5031"/>
    <w:rsid w:val="00DE53B9"/>
    <w:rsid w:val="00DE6463"/>
    <w:rsid w:val="00DE6818"/>
    <w:rsid w:val="00DE6962"/>
    <w:rsid w:val="00DF03EF"/>
    <w:rsid w:val="00DF05FD"/>
    <w:rsid w:val="00DF3B9A"/>
    <w:rsid w:val="00DF47CD"/>
    <w:rsid w:val="00DF4DA8"/>
    <w:rsid w:val="00DF4F8D"/>
    <w:rsid w:val="00DF6461"/>
    <w:rsid w:val="00DF68CD"/>
    <w:rsid w:val="00DF6B0E"/>
    <w:rsid w:val="00DF7CE4"/>
    <w:rsid w:val="00E00DAE"/>
    <w:rsid w:val="00E02676"/>
    <w:rsid w:val="00E02837"/>
    <w:rsid w:val="00E0290C"/>
    <w:rsid w:val="00E02941"/>
    <w:rsid w:val="00E040A5"/>
    <w:rsid w:val="00E04DE1"/>
    <w:rsid w:val="00E0666D"/>
    <w:rsid w:val="00E067E8"/>
    <w:rsid w:val="00E06897"/>
    <w:rsid w:val="00E06D6D"/>
    <w:rsid w:val="00E07384"/>
    <w:rsid w:val="00E106DA"/>
    <w:rsid w:val="00E11089"/>
    <w:rsid w:val="00E115E9"/>
    <w:rsid w:val="00E11DF2"/>
    <w:rsid w:val="00E12E2F"/>
    <w:rsid w:val="00E14FF0"/>
    <w:rsid w:val="00E16488"/>
    <w:rsid w:val="00E16D39"/>
    <w:rsid w:val="00E17082"/>
    <w:rsid w:val="00E17598"/>
    <w:rsid w:val="00E17955"/>
    <w:rsid w:val="00E20316"/>
    <w:rsid w:val="00E20F73"/>
    <w:rsid w:val="00E2293F"/>
    <w:rsid w:val="00E23504"/>
    <w:rsid w:val="00E2372F"/>
    <w:rsid w:val="00E23768"/>
    <w:rsid w:val="00E245E1"/>
    <w:rsid w:val="00E24B0F"/>
    <w:rsid w:val="00E24FA4"/>
    <w:rsid w:val="00E26833"/>
    <w:rsid w:val="00E26C98"/>
    <w:rsid w:val="00E26FAF"/>
    <w:rsid w:val="00E27039"/>
    <w:rsid w:val="00E276F5"/>
    <w:rsid w:val="00E30374"/>
    <w:rsid w:val="00E3282C"/>
    <w:rsid w:val="00E3324F"/>
    <w:rsid w:val="00E3471C"/>
    <w:rsid w:val="00E34DAB"/>
    <w:rsid w:val="00E350F8"/>
    <w:rsid w:val="00E35479"/>
    <w:rsid w:val="00E358D9"/>
    <w:rsid w:val="00E36CC9"/>
    <w:rsid w:val="00E4318A"/>
    <w:rsid w:val="00E4338A"/>
    <w:rsid w:val="00E438F4"/>
    <w:rsid w:val="00E445A5"/>
    <w:rsid w:val="00E44833"/>
    <w:rsid w:val="00E44FFE"/>
    <w:rsid w:val="00E455FF"/>
    <w:rsid w:val="00E45EBF"/>
    <w:rsid w:val="00E46061"/>
    <w:rsid w:val="00E463E5"/>
    <w:rsid w:val="00E466EF"/>
    <w:rsid w:val="00E47351"/>
    <w:rsid w:val="00E502F4"/>
    <w:rsid w:val="00E507F3"/>
    <w:rsid w:val="00E510EE"/>
    <w:rsid w:val="00E528F2"/>
    <w:rsid w:val="00E5416F"/>
    <w:rsid w:val="00E5512E"/>
    <w:rsid w:val="00E55158"/>
    <w:rsid w:val="00E609B7"/>
    <w:rsid w:val="00E61666"/>
    <w:rsid w:val="00E61EE7"/>
    <w:rsid w:val="00E6211D"/>
    <w:rsid w:val="00E64D47"/>
    <w:rsid w:val="00E65437"/>
    <w:rsid w:val="00E66C76"/>
    <w:rsid w:val="00E66D10"/>
    <w:rsid w:val="00E673E6"/>
    <w:rsid w:val="00E67CC1"/>
    <w:rsid w:val="00E7032C"/>
    <w:rsid w:val="00E70BF4"/>
    <w:rsid w:val="00E70D58"/>
    <w:rsid w:val="00E71454"/>
    <w:rsid w:val="00E716A6"/>
    <w:rsid w:val="00E7285E"/>
    <w:rsid w:val="00E748BF"/>
    <w:rsid w:val="00E759A0"/>
    <w:rsid w:val="00E761EB"/>
    <w:rsid w:val="00E76420"/>
    <w:rsid w:val="00E80F4C"/>
    <w:rsid w:val="00E816D0"/>
    <w:rsid w:val="00E81843"/>
    <w:rsid w:val="00E81879"/>
    <w:rsid w:val="00E81F47"/>
    <w:rsid w:val="00E8375F"/>
    <w:rsid w:val="00E83EEC"/>
    <w:rsid w:val="00E84FB5"/>
    <w:rsid w:val="00E85ED4"/>
    <w:rsid w:val="00E86528"/>
    <w:rsid w:val="00E87811"/>
    <w:rsid w:val="00E90425"/>
    <w:rsid w:val="00E915ED"/>
    <w:rsid w:val="00E91931"/>
    <w:rsid w:val="00E91F5E"/>
    <w:rsid w:val="00E9287A"/>
    <w:rsid w:val="00E92E49"/>
    <w:rsid w:val="00E93920"/>
    <w:rsid w:val="00E93D5D"/>
    <w:rsid w:val="00E93F8B"/>
    <w:rsid w:val="00E9489A"/>
    <w:rsid w:val="00E96484"/>
    <w:rsid w:val="00E97FDB"/>
    <w:rsid w:val="00EA0D94"/>
    <w:rsid w:val="00EA11BB"/>
    <w:rsid w:val="00EA48EA"/>
    <w:rsid w:val="00EA5199"/>
    <w:rsid w:val="00EA5479"/>
    <w:rsid w:val="00EA677D"/>
    <w:rsid w:val="00EA6D8F"/>
    <w:rsid w:val="00EB0220"/>
    <w:rsid w:val="00EB32B2"/>
    <w:rsid w:val="00EB427B"/>
    <w:rsid w:val="00EB433C"/>
    <w:rsid w:val="00EB5A0B"/>
    <w:rsid w:val="00EC2858"/>
    <w:rsid w:val="00EC2DA7"/>
    <w:rsid w:val="00EC2EB6"/>
    <w:rsid w:val="00EC3436"/>
    <w:rsid w:val="00EC76C7"/>
    <w:rsid w:val="00ED0C0D"/>
    <w:rsid w:val="00ED1E11"/>
    <w:rsid w:val="00ED2542"/>
    <w:rsid w:val="00ED2BC2"/>
    <w:rsid w:val="00ED2C6D"/>
    <w:rsid w:val="00ED4069"/>
    <w:rsid w:val="00ED5EEF"/>
    <w:rsid w:val="00ED5EF2"/>
    <w:rsid w:val="00ED7769"/>
    <w:rsid w:val="00ED7A05"/>
    <w:rsid w:val="00EE00B4"/>
    <w:rsid w:val="00EE028C"/>
    <w:rsid w:val="00EE2B25"/>
    <w:rsid w:val="00EE31F6"/>
    <w:rsid w:val="00EE334C"/>
    <w:rsid w:val="00EE3700"/>
    <w:rsid w:val="00EE4AA0"/>
    <w:rsid w:val="00EE4DBE"/>
    <w:rsid w:val="00EE67C2"/>
    <w:rsid w:val="00EE6AE7"/>
    <w:rsid w:val="00EE77A6"/>
    <w:rsid w:val="00EE7D93"/>
    <w:rsid w:val="00EF0055"/>
    <w:rsid w:val="00EF11A4"/>
    <w:rsid w:val="00EF1388"/>
    <w:rsid w:val="00EF1AAE"/>
    <w:rsid w:val="00EF4BEF"/>
    <w:rsid w:val="00EF56D9"/>
    <w:rsid w:val="00EF5B3E"/>
    <w:rsid w:val="00EF67D6"/>
    <w:rsid w:val="00EF7C49"/>
    <w:rsid w:val="00F01132"/>
    <w:rsid w:val="00F02153"/>
    <w:rsid w:val="00F029DF"/>
    <w:rsid w:val="00F03F86"/>
    <w:rsid w:val="00F04200"/>
    <w:rsid w:val="00F043FD"/>
    <w:rsid w:val="00F057FF"/>
    <w:rsid w:val="00F058DF"/>
    <w:rsid w:val="00F05AB1"/>
    <w:rsid w:val="00F07AEA"/>
    <w:rsid w:val="00F105DB"/>
    <w:rsid w:val="00F10CD5"/>
    <w:rsid w:val="00F110F2"/>
    <w:rsid w:val="00F1132C"/>
    <w:rsid w:val="00F136B1"/>
    <w:rsid w:val="00F1382D"/>
    <w:rsid w:val="00F139BF"/>
    <w:rsid w:val="00F14F69"/>
    <w:rsid w:val="00F15675"/>
    <w:rsid w:val="00F158BB"/>
    <w:rsid w:val="00F17173"/>
    <w:rsid w:val="00F1730B"/>
    <w:rsid w:val="00F17BB8"/>
    <w:rsid w:val="00F20EBA"/>
    <w:rsid w:val="00F21250"/>
    <w:rsid w:val="00F22063"/>
    <w:rsid w:val="00F22133"/>
    <w:rsid w:val="00F227D1"/>
    <w:rsid w:val="00F22DAD"/>
    <w:rsid w:val="00F2398D"/>
    <w:rsid w:val="00F26B23"/>
    <w:rsid w:val="00F27650"/>
    <w:rsid w:val="00F32E8F"/>
    <w:rsid w:val="00F35291"/>
    <w:rsid w:val="00F35441"/>
    <w:rsid w:val="00F3546C"/>
    <w:rsid w:val="00F35A71"/>
    <w:rsid w:val="00F35D4F"/>
    <w:rsid w:val="00F36DE1"/>
    <w:rsid w:val="00F37048"/>
    <w:rsid w:val="00F37F59"/>
    <w:rsid w:val="00F40976"/>
    <w:rsid w:val="00F40A0B"/>
    <w:rsid w:val="00F40B11"/>
    <w:rsid w:val="00F425A8"/>
    <w:rsid w:val="00F42A1E"/>
    <w:rsid w:val="00F42C5F"/>
    <w:rsid w:val="00F42C76"/>
    <w:rsid w:val="00F42EEF"/>
    <w:rsid w:val="00F43AAE"/>
    <w:rsid w:val="00F43EDA"/>
    <w:rsid w:val="00F4481D"/>
    <w:rsid w:val="00F44AB5"/>
    <w:rsid w:val="00F4532D"/>
    <w:rsid w:val="00F47125"/>
    <w:rsid w:val="00F5070B"/>
    <w:rsid w:val="00F50F10"/>
    <w:rsid w:val="00F51BEC"/>
    <w:rsid w:val="00F526E4"/>
    <w:rsid w:val="00F54CAA"/>
    <w:rsid w:val="00F554AE"/>
    <w:rsid w:val="00F556D9"/>
    <w:rsid w:val="00F566B1"/>
    <w:rsid w:val="00F5671B"/>
    <w:rsid w:val="00F5704A"/>
    <w:rsid w:val="00F57944"/>
    <w:rsid w:val="00F60D43"/>
    <w:rsid w:val="00F61B44"/>
    <w:rsid w:val="00F62C2F"/>
    <w:rsid w:val="00F634A3"/>
    <w:rsid w:val="00F64876"/>
    <w:rsid w:val="00F64D34"/>
    <w:rsid w:val="00F66BE7"/>
    <w:rsid w:val="00F67C0F"/>
    <w:rsid w:val="00F67E73"/>
    <w:rsid w:val="00F70F90"/>
    <w:rsid w:val="00F710F9"/>
    <w:rsid w:val="00F71603"/>
    <w:rsid w:val="00F71BF3"/>
    <w:rsid w:val="00F71F21"/>
    <w:rsid w:val="00F71FEA"/>
    <w:rsid w:val="00F73610"/>
    <w:rsid w:val="00F740CF"/>
    <w:rsid w:val="00F74679"/>
    <w:rsid w:val="00F75FDA"/>
    <w:rsid w:val="00F75FF7"/>
    <w:rsid w:val="00F7620F"/>
    <w:rsid w:val="00F76402"/>
    <w:rsid w:val="00F76451"/>
    <w:rsid w:val="00F76674"/>
    <w:rsid w:val="00F76D55"/>
    <w:rsid w:val="00F76E9B"/>
    <w:rsid w:val="00F778E4"/>
    <w:rsid w:val="00F77E31"/>
    <w:rsid w:val="00F81963"/>
    <w:rsid w:val="00F81DBC"/>
    <w:rsid w:val="00F833E4"/>
    <w:rsid w:val="00F83A5F"/>
    <w:rsid w:val="00F83D7C"/>
    <w:rsid w:val="00F8462C"/>
    <w:rsid w:val="00F84A5E"/>
    <w:rsid w:val="00F85162"/>
    <w:rsid w:val="00F8527B"/>
    <w:rsid w:val="00F85598"/>
    <w:rsid w:val="00F86BCF"/>
    <w:rsid w:val="00F86EC5"/>
    <w:rsid w:val="00F87836"/>
    <w:rsid w:val="00F87F40"/>
    <w:rsid w:val="00F91388"/>
    <w:rsid w:val="00F91CAE"/>
    <w:rsid w:val="00F92161"/>
    <w:rsid w:val="00F92436"/>
    <w:rsid w:val="00F929CC"/>
    <w:rsid w:val="00F93878"/>
    <w:rsid w:val="00F93B2C"/>
    <w:rsid w:val="00F95E5F"/>
    <w:rsid w:val="00F9635B"/>
    <w:rsid w:val="00F96371"/>
    <w:rsid w:val="00FA0AE4"/>
    <w:rsid w:val="00FA0AFC"/>
    <w:rsid w:val="00FA0D1F"/>
    <w:rsid w:val="00FA17B6"/>
    <w:rsid w:val="00FA2884"/>
    <w:rsid w:val="00FA4795"/>
    <w:rsid w:val="00FA5C88"/>
    <w:rsid w:val="00FA73E3"/>
    <w:rsid w:val="00FA7A50"/>
    <w:rsid w:val="00FB08AF"/>
    <w:rsid w:val="00FB0E57"/>
    <w:rsid w:val="00FB10FC"/>
    <w:rsid w:val="00FB157B"/>
    <w:rsid w:val="00FB2B0D"/>
    <w:rsid w:val="00FB3EF0"/>
    <w:rsid w:val="00FB4DBA"/>
    <w:rsid w:val="00FB504D"/>
    <w:rsid w:val="00FB5CD1"/>
    <w:rsid w:val="00FB5D2A"/>
    <w:rsid w:val="00FB667E"/>
    <w:rsid w:val="00FB670B"/>
    <w:rsid w:val="00FB7258"/>
    <w:rsid w:val="00FC05D0"/>
    <w:rsid w:val="00FC1476"/>
    <w:rsid w:val="00FC2079"/>
    <w:rsid w:val="00FC2D8E"/>
    <w:rsid w:val="00FC30A5"/>
    <w:rsid w:val="00FC33B5"/>
    <w:rsid w:val="00FC33D4"/>
    <w:rsid w:val="00FC3B5E"/>
    <w:rsid w:val="00FC401C"/>
    <w:rsid w:val="00FC42BA"/>
    <w:rsid w:val="00FC50EB"/>
    <w:rsid w:val="00FC5D22"/>
    <w:rsid w:val="00FC6DC1"/>
    <w:rsid w:val="00FC7900"/>
    <w:rsid w:val="00FC7B23"/>
    <w:rsid w:val="00FC7C42"/>
    <w:rsid w:val="00FC7D09"/>
    <w:rsid w:val="00FD001D"/>
    <w:rsid w:val="00FD194C"/>
    <w:rsid w:val="00FD2048"/>
    <w:rsid w:val="00FD2C3E"/>
    <w:rsid w:val="00FD2DA2"/>
    <w:rsid w:val="00FD2F81"/>
    <w:rsid w:val="00FD3F1C"/>
    <w:rsid w:val="00FD638E"/>
    <w:rsid w:val="00FD6AF0"/>
    <w:rsid w:val="00FD792B"/>
    <w:rsid w:val="00FE0A91"/>
    <w:rsid w:val="00FE2331"/>
    <w:rsid w:val="00FE2A60"/>
    <w:rsid w:val="00FE2E3D"/>
    <w:rsid w:val="00FE3653"/>
    <w:rsid w:val="00FE379D"/>
    <w:rsid w:val="00FE38AC"/>
    <w:rsid w:val="00FE5119"/>
    <w:rsid w:val="00FE552D"/>
    <w:rsid w:val="00FE59E9"/>
    <w:rsid w:val="00FE68F0"/>
    <w:rsid w:val="00FE6D51"/>
    <w:rsid w:val="00FE6E26"/>
    <w:rsid w:val="00FE6EF1"/>
    <w:rsid w:val="00FE72C6"/>
    <w:rsid w:val="00FF02B8"/>
    <w:rsid w:val="00FF09A9"/>
    <w:rsid w:val="00FF15FD"/>
    <w:rsid w:val="00FF195C"/>
    <w:rsid w:val="00FF37BE"/>
    <w:rsid w:val="00FF3FE7"/>
    <w:rsid w:val="00FF5639"/>
    <w:rsid w:val="00FF5EB1"/>
    <w:rsid w:val="00FF73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37E0D"/>
  <w15:docId w15:val="{6174BB23-622C-489C-BE73-EFD6EE8F1A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rial"/>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43541"/>
    <w:pPr>
      <w:spacing w:before="240" w:after="240" w:line="360" w:lineRule="auto"/>
      <w:jc w:val="both"/>
    </w:pPr>
  </w:style>
  <w:style w:type="paragraph" w:styleId="Heading1">
    <w:name w:val="heading 1"/>
    <w:basedOn w:val="Normal"/>
    <w:next w:val="Normal"/>
    <w:link w:val="Heading1Char"/>
    <w:autoRedefine/>
    <w:qFormat/>
    <w:rsid w:val="000C541A"/>
    <w:pPr>
      <w:numPr>
        <w:numId w:val="4"/>
      </w:numPr>
      <w:autoSpaceDE w:val="0"/>
      <w:autoSpaceDN w:val="0"/>
      <w:adjustRightInd w:val="0"/>
      <w:spacing w:before="120" w:after="120"/>
      <w:jc w:val="center"/>
      <w:outlineLvl w:val="0"/>
    </w:pPr>
    <w:rPr>
      <w:b/>
      <w:bCs/>
      <w:caps/>
      <w:color w:val="000000" w:themeColor="text1"/>
      <w:sz w:val="28"/>
    </w:rPr>
  </w:style>
  <w:style w:type="paragraph" w:styleId="Heading2">
    <w:name w:val="heading 2"/>
    <w:basedOn w:val="Normal"/>
    <w:next w:val="Normal"/>
    <w:link w:val="Heading2Char"/>
    <w:autoRedefine/>
    <w:qFormat/>
    <w:rsid w:val="00D256B8"/>
    <w:pPr>
      <w:keepNext/>
      <w:spacing w:after="60"/>
      <w:jc w:val="center"/>
      <w:outlineLvl w:val="1"/>
    </w:pPr>
    <w:rPr>
      <w:b/>
      <w:bCs/>
      <w:iCs/>
      <w:sz w:val="28"/>
      <w:szCs w:val="28"/>
    </w:rPr>
  </w:style>
  <w:style w:type="paragraph" w:styleId="Heading3">
    <w:name w:val="heading 3"/>
    <w:basedOn w:val="Normal"/>
    <w:next w:val="Normal"/>
    <w:link w:val="Heading3Char"/>
    <w:autoRedefine/>
    <w:qFormat/>
    <w:rsid w:val="0012212C"/>
    <w:pPr>
      <w:keepNext/>
      <w:numPr>
        <w:ilvl w:val="2"/>
        <w:numId w:val="2"/>
      </w:numPr>
      <w:spacing w:after="60"/>
      <w:outlineLvl w:val="2"/>
    </w:pPr>
    <w:rPr>
      <w:b/>
      <w:bCs/>
      <w:i/>
      <w:szCs w:val="26"/>
    </w:rPr>
  </w:style>
  <w:style w:type="paragraph" w:styleId="Heading4">
    <w:name w:val="heading 4"/>
    <w:basedOn w:val="Normal"/>
    <w:next w:val="Normal"/>
    <w:link w:val="Heading4Char"/>
    <w:semiHidden/>
    <w:unhideWhenUsed/>
    <w:qFormat/>
    <w:rsid w:val="00C067FC"/>
    <w:pPr>
      <w:keepNext/>
      <w:keepLines/>
      <w:numPr>
        <w:ilvl w:val="3"/>
        <w:numId w:val="2"/>
      </w:numPr>
      <w:spacing w:before="40"/>
      <w:outlineLvl w:val="3"/>
    </w:pPr>
    <w:rPr>
      <w:rFonts w:eastAsiaTheme="majorEastAsia" w:cstheme="majorBidi"/>
      <w:i/>
      <w:iCs/>
      <w:color w:val="365F91" w:themeColor="accent1" w:themeShade="BF"/>
    </w:rPr>
  </w:style>
  <w:style w:type="paragraph" w:styleId="Heading5">
    <w:name w:val="heading 5"/>
    <w:basedOn w:val="Normal"/>
    <w:next w:val="Normal"/>
    <w:link w:val="Heading5Char"/>
    <w:semiHidden/>
    <w:unhideWhenUsed/>
    <w:qFormat/>
    <w:rsid w:val="00C067FC"/>
    <w:pPr>
      <w:keepNext/>
      <w:keepLines/>
      <w:numPr>
        <w:ilvl w:val="4"/>
        <w:numId w:val="2"/>
      </w:numPr>
      <w:spacing w:before="40"/>
      <w:outlineLvl w:val="4"/>
    </w:pPr>
    <w:rPr>
      <w:rFonts w:eastAsiaTheme="majorEastAsia" w:cstheme="majorBidi"/>
      <w:color w:val="365F91" w:themeColor="accent1" w:themeShade="BF"/>
    </w:rPr>
  </w:style>
  <w:style w:type="paragraph" w:styleId="Heading6">
    <w:name w:val="heading 6"/>
    <w:basedOn w:val="Normal"/>
    <w:next w:val="Normal"/>
    <w:link w:val="Heading6Char"/>
    <w:semiHidden/>
    <w:unhideWhenUsed/>
    <w:qFormat/>
    <w:rsid w:val="00C067FC"/>
    <w:pPr>
      <w:keepNext/>
      <w:keepLines/>
      <w:numPr>
        <w:ilvl w:val="5"/>
        <w:numId w:val="2"/>
      </w:numPr>
      <w:spacing w:before="40"/>
      <w:outlineLvl w:val="5"/>
    </w:pPr>
    <w:rPr>
      <w:rFonts w:eastAsiaTheme="majorEastAsia" w:cstheme="majorBidi"/>
      <w:color w:val="243F60" w:themeColor="accent1" w:themeShade="7F"/>
    </w:rPr>
  </w:style>
  <w:style w:type="paragraph" w:styleId="Heading7">
    <w:name w:val="heading 7"/>
    <w:basedOn w:val="Normal"/>
    <w:next w:val="Normal"/>
    <w:link w:val="Heading7Char"/>
    <w:semiHidden/>
    <w:unhideWhenUsed/>
    <w:qFormat/>
    <w:rsid w:val="00C067FC"/>
    <w:pPr>
      <w:keepNext/>
      <w:keepLines/>
      <w:numPr>
        <w:ilvl w:val="6"/>
        <w:numId w:val="2"/>
      </w:numPr>
      <w:spacing w:before="40"/>
      <w:outlineLvl w:val="6"/>
    </w:pPr>
    <w:rPr>
      <w:rFonts w:eastAsiaTheme="majorEastAsia" w:cstheme="majorBidi"/>
      <w:i/>
      <w:iCs/>
      <w:color w:val="243F60" w:themeColor="accent1" w:themeShade="7F"/>
    </w:rPr>
  </w:style>
  <w:style w:type="paragraph" w:styleId="Heading8">
    <w:name w:val="heading 8"/>
    <w:basedOn w:val="Normal"/>
    <w:next w:val="Normal"/>
    <w:link w:val="Heading8Char"/>
    <w:semiHidden/>
    <w:unhideWhenUsed/>
    <w:qFormat/>
    <w:rsid w:val="00C067FC"/>
    <w:pPr>
      <w:keepNext/>
      <w:keepLines/>
      <w:numPr>
        <w:ilvl w:val="7"/>
        <w:numId w:val="2"/>
      </w:numPr>
      <w:spacing w:before="40"/>
      <w:outlineLvl w:val="7"/>
    </w:pPr>
    <w:rPr>
      <w:rFonts w:eastAsiaTheme="majorEastAsia" w:cstheme="majorBidi"/>
      <w:color w:val="272727" w:themeColor="text1" w:themeTint="D8"/>
      <w:sz w:val="21"/>
      <w:szCs w:val="21"/>
    </w:rPr>
  </w:style>
  <w:style w:type="paragraph" w:styleId="Heading9">
    <w:name w:val="heading 9"/>
    <w:basedOn w:val="Normal"/>
    <w:next w:val="Normal"/>
    <w:link w:val="Heading9Char"/>
    <w:semiHidden/>
    <w:unhideWhenUsed/>
    <w:qFormat/>
    <w:rsid w:val="00C067FC"/>
    <w:pPr>
      <w:keepNext/>
      <w:keepLines/>
      <w:numPr>
        <w:ilvl w:val="8"/>
        <w:numId w:val="2"/>
      </w:numPr>
      <w:spacing w:before="40"/>
      <w:outlineLvl w:val="8"/>
    </w:pPr>
    <w:rPr>
      <w:rFonts w:eastAsiaTheme="majorEastAsia"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65C7E"/>
    <w:pPr>
      <w:tabs>
        <w:tab w:val="center" w:pos="4320"/>
        <w:tab w:val="right" w:pos="8640"/>
      </w:tabs>
    </w:pPr>
  </w:style>
  <w:style w:type="paragraph" w:styleId="Header">
    <w:name w:val="header"/>
    <w:basedOn w:val="Normal"/>
    <w:link w:val="HeaderChar"/>
    <w:uiPriority w:val="99"/>
    <w:rsid w:val="00665C7E"/>
    <w:pPr>
      <w:tabs>
        <w:tab w:val="center" w:pos="4320"/>
        <w:tab w:val="right" w:pos="8640"/>
      </w:tabs>
    </w:pPr>
  </w:style>
  <w:style w:type="paragraph" w:customStyle="1" w:styleId="Level1">
    <w:name w:val="Level 1"/>
    <w:rsid w:val="00665C7E"/>
    <w:pPr>
      <w:autoSpaceDE w:val="0"/>
      <w:autoSpaceDN w:val="0"/>
      <w:adjustRightInd w:val="0"/>
      <w:ind w:left="720"/>
    </w:pPr>
  </w:style>
  <w:style w:type="character" w:customStyle="1" w:styleId="SYSHYPERTEXT">
    <w:name w:val="SYS_HYPERTEXT"/>
    <w:rsid w:val="00665C7E"/>
    <w:rPr>
      <w:noProof/>
      <w:color w:val="0000FF"/>
      <w:u w:val="single"/>
    </w:rPr>
  </w:style>
  <w:style w:type="character" w:customStyle="1" w:styleId="QuickFormat2">
    <w:name w:val="QuickFormat2"/>
    <w:rsid w:val="00665C7E"/>
    <w:rPr>
      <w:rFonts w:ascii="Arial" w:hAnsi="Arial" w:cs="Arial"/>
    </w:rPr>
  </w:style>
  <w:style w:type="character" w:customStyle="1" w:styleId="QuickFormat3">
    <w:name w:val="QuickFormat3"/>
    <w:rsid w:val="00665C7E"/>
    <w:rPr>
      <w:rFonts w:ascii="Arial" w:hAnsi="Arial" w:cs="Arial"/>
      <w:b/>
      <w:bCs/>
      <w:i/>
      <w:iCs/>
    </w:rPr>
  </w:style>
  <w:style w:type="paragraph" w:styleId="Title">
    <w:name w:val="Title"/>
    <w:basedOn w:val="Normal"/>
    <w:link w:val="TitleChar"/>
    <w:autoRedefine/>
    <w:qFormat/>
    <w:rsid w:val="00D256B8"/>
    <w:pPr>
      <w:spacing w:line="240" w:lineRule="auto"/>
      <w:jc w:val="center"/>
    </w:pPr>
    <w:rPr>
      <w:rFonts w:cs="Times New Roman"/>
      <w:b/>
      <w:bCs/>
      <w:sz w:val="28"/>
      <w:szCs w:val="28"/>
      <w:lang w:val="en-CA"/>
    </w:rPr>
  </w:style>
  <w:style w:type="paragraph" w:styleId="BodyText">
    <w:name w:val="Body Text"/>
    <w:basedOn w:val="Normal"/>
    <w:link w:val="BodyTextChar"/>
    <w:rsid w:val="00665C7E"/>
    <w:pPr>
      <w:autoSpaceDE w:val="0"/>
      <w:autoSpaceDN w:val="0"/>
      <w:adjustRightInd w:val="0"/>
    </w:pPr>
    <w:rPr>
      <w:sz w:val="22"/>
      <w:szCs w:val="22"/>
    </w:rPr>
  </w:style>
  <w:style w:type="paragraph" w:styleId="Subtitle">
    <w:name w:val="Subtitle"/>
    <w:basedOn w:val="Normal"/>
    <w:autoRedefine/>
    <w:qFormat/>
    <w:rsid w:val="00665C7E"/>
    <w:pPr>
      <w:autoSpaceDE w:val="0"/>
      <w:autoSpaceDN w:val="0"/>
      <w:adjustRightInd w:val="0"/>
    </w:pPr>
    <w:rPr>
      <w:b/>
      <w:bCs/>
    </w:rPr>
  </w:style>
  <w:style w:type="paragraph" w:styleId="BodyTextIndent">
    <w:name w:val="Body Text Indent"/>
    <w:basedOn w:val="Normal"/>
    <w:link w:val="BodyTextIndentChar"/>
    <w:rsid w:val="00665C7E"/>
    <w:pPr>
      <w:tabs>
        <w:tab w:val="left" w:pos="720"/>
        <w:tab w:val="left" w:pos="1440"/>
        <w:tab w:val="left" w:pos="2160"/>
        <w:tab w:val="left" w:pos="2880"/>
        <w:tab w:val="left" w:pos="3600"/>
        <w:tab w:val="left" w:pos="4320"/>
        <w:tab w:val="left" w:pos="5040"/>
        <w:tab w:val="left" w:pos="5760"/>
        <w:tab w:val="left" w:pos="6480"/>
        <w:tab w:val="left" w:pos="7200"/>
        <w:tab w:val="left" w:pos="7920"/>
      </w:tabs>
      <w:autoSpaceDE w:val="0"/>
      <w:autoSpaceDN w:val="0"/>
      <w:adjustRightInd w:val="0"/>
      <w:ind w:left="720"/>
    </w:pPr>
    <w:rPr>
      <w:sz w:val="32"/>
      <w:szCs w:val="32"/>
    </w:rPr>
  </w:style>
  <w:style w:type="paragraph" w:customStyle="1" w:styleId="QuickFormat6">
    <w:name w:val="QuickFormat6"/>
    <w:rsid w:val="00665C7E"/>
    <w:pPr>
      <w:autoSpaceDE w:val="0"/>
      <w:autoSpaceDN w:val="0"/>
      <w:adjustRightInd w:val="0"/>
    </w:pPr>
  </w:style>
  <w:style w:type="character" w:styleId="PageNumber">
    <w:name w:val="page number"/>
    <w:basedOn w:val="DefaultParagraphFont"/>
    <w:rsid w:val="00665C7E"/>
  </w:style>
  <w:style w:type="paragraph" w:styleId="BodyText2">
    <w:name w:val="Body Tex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right="52"/>
    </w:pPr>
    <w:rPr>
      <w:noProof/>
    </w:rPr>
  </w:style>
  <w:style w:type="paragraph" w:styleId="BodyTextIndent2">
    <w:name w:val="Body Text Indent 2"/>
    <w:basedOn w:val="Normal"/>
    <w:rsid w:val="00665C7E"/>
    <w:pPr>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ind w:left="935"/>
    </w:pPr>
    <w:rPr>
      <w:sz w:val="17"/>
      <w:szCs w:val="17"/>
    </w:rPr>
  </w:style>
  <w:style w:type="paragraph" w:styleId="BodyTextIndent3">
    <w:name w:val="Body Text Indent 3"/>
    <w:basedOn w:val="Normal"/>
    <w:rsid w:val="00665C7E"/>
    <w:pPr>
      <w:numPr>
        <w:ilvl w:val="12"/>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080" w:hanging="1080"/>
    </w:pPr>
    <w:rPr>
      <w:sz w:val="20"/>
    </w:rPr>
  </w:style>
  <w:style w:type="paragraph" w:styleId="BlockText">
    <w:name w:val="Block Text"/>
    <w:basedOn w:val="Normal"/>
    <w:rsid w:val="00665C7E"/>
    <w:pPr>
      <w:keepNext/>
      <w:numPr>
        <w:ilvl w:val="12"/>
      </w:num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s>
      <w:spacing w:line="480" w:lineRule="auto"/>
      <w:ind w:left="1440" w:right="630"/>
    </w:pPr>
    <w:rPr>
      <w:noProof/>
      <w:sz w:val="18"/>
      <w:szCs w:val="18"/>
    </w:rPr>
  </w:style>
  <w:style w:type="table" w:styleId="TableGrid">
    <w:name w:val="Table Grid"/>
    <w:basedOn w:val="TableNormal"/>
    <w:uiPriority w:val="39"/>
    <w:rsid w:val="00177D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rsid w:val="00665C7E"/>
    <w:pPr>
      <w:ind w:left="480" w:hanging="480"/>
    </w:pPr>
  </w:style>
  <w:style w:type="character" w:styleId="Hyperlink">
    <w:name w:val="Hyperlink"/>
    <w:basedOn w:val="DisertationBodyChar"/>
    <w:uiPriority w:val="99"/>
    <w:qFormat/>
    <w:rsid w:val="00AB6B1B"/>
    <w:rPr>
      <w:rFonts w:ascii="Times New Roman" w:hAnsi="Times New Roman" w:cs="Times New Roman"/>
      <w:noProof/>
      <w:sz w:val="24"/>
    </w:rPr>
  </w:style>
  <w:style w:type="paragraph" w:styleId="TOC1">
    <w:name w:val="toc 1"/>
    <w:basedOn w:val="Normal"/>
    <w:next w:val="Normal"/>
    <w:autoRedefine/>
    <w:uiPriority w:val="39"/>
    <w:rsid w:val="007F1828"/>
    <w:pPr>
      <w:tabs>
        <w:tab w:val="right" w:leader="dot" w:pos="8630"/>
      </w:tabs>
      <w:spacing w:before="0" w:after="0"/>
    </w:pPr>
  </w:style>
  <w:style w:type="paragraph" w:styleId="TOC2">
    <w:name w:val="toc 2"/>
    <w:basedOn w:val="Normal"/>
    <w:next w:val="Normal"/>
    <w:autoRedefine/>
    <w:uiPriority w:val="39"/>
    <w:rsid w:val="00AB6B1B"/>
    <w:pPr>
      <w:tabs>
        <w:tab w:val="right" w:leader="dot" w:pos="8630"/>
      </w:tabs>
      <w:spacing w:before="0" w:after="0" w:line="240" w:lineRule="auto"/>
      <w:ind w:left="240"/>
      <w:jc w:val="left"/>
    </w:pPr>
  </w:style>
  <w:style w:type="paragraph" w:styleId="TOC3">
    <w:name w:val="toc 3"/>
    <w:basedOn w:val="Normal"/>
    <w:next w:val="Normal"/>
    <w:autoRedefine/>
    <w:uiPriority w:val="39"/>
    <w:rsid w:val="00BE2FAE"/>
    <w:pPr>
      <w:tabs>
        <w:tab w:val="right" w:leader="dot" w:pos="8630"/>
      </w:tabs>
      <w:spacing w:before="0" w:after="0"/>
      <w:ind w:left="480"/>
      <w:jc w:val="center"/>
    </w:pPr>
  </w:style>
  <w:style w:type="paragraph" w:styleId="TOC4">
    <w:name w:val="toc 4"/>
    <w:basedOn w:val="Normal"/>
    <w:next w:val="Normal"/>
    <w:autoRedefine/>
    <w:semiHidden/>
    <w:rsid w:val="00665C7E"/>
    <w:pPr>
      <w:ind w:left="720"/>
    </w:pPr>
  </w:style>
  <w:style w:type="paragraph" w:styleId="TOC5">
    <w:name w:val="toc 5"/>
    <w:basedOn w:val="Normal"/>
    <w:next w:val="Normal"/>
    <w:autoRedefine/>
    <w:semiHidden/>
    <w:rsid w:val="00665C7E"/>
    <w:pPr>
      <w:ind w:left="960"/>
    </w:pPr>
  </w:style>
  <w:style w:type="paragraph" w:styleId="TOC6">
    <w:name w:val="toc 6"/>
    <w:basedOn w:val="Normal"/>
    <w:next w:val="Normal"/>
    <w:autoRedefine/>
    <w:semiHidden/>
    <w:rsid w:val="00665C7E"/>
    <w:pPr>
      <w:ind w:left="1200"/>
    </w:pPr>
  </w:style>
  <w:style w:type="paragraph" w:styleId="TOC7">
    <w:name w:val="toc 7"/>
    <w:basedOn w:val="Normal"/>
    <w:next w:val="Normal"/>
    <w:autoRedefine/>
    <w:semiHidden/>
    <w:rsid w:val="00665C7E"/>
    <w:pPr>
      <w:ind w:left="1440"/>
    </w:pPr>
  </w:style>
  <w:style w:type="paragraph" w:styleId="TOC8">
    <w:name w:val="toc 8"/>
    <w:basedOn w:val="Normal"/>
    <w:next w:val="Normal"/>
    <w:autoRedefine/>
    <w:semiHidden/>
    <w:rsid w:val="00665C7E"/>
    <w:pPr>
      <w:ind w:left="1680"/>
    </w:pPr>
  </w:style>
  <w:style w:type="paragraph" w:styleId="TOC9">
    <w:name w:val="toc 9"/>
    <w:basedOn w:val="Normal"/>
    <w:next w:val="Normal"/>
    <w:autoRedefine/>
    <w:semiHidden/>
    <w:rsid w:val="00665C7E"/>
    <w:pPr>
      <w:ind w:left="1920"/>
    </w:pPr>
  </w:style>
  <w:style w:type="paragraph" w:customStyle="1" w:styleId="thesistext">
    <w:name w:val="thesis text"/>
    <w:basedOn w:val="Normal"/>
    <w:autoRedefine/>
    <w:rsid w:val="00665C7E"/>
    <w:pPr>
      <w:ind w:firstLine="540"/>
    </w:pPr>
    <w:rPr>
      <w:lang w:eastAsia="es-ES"/>
    </w:rPr>
  </w:style>
  <w:style w:type="paragraph" w:customStyle="1" w:styleId="StyleHeading1Centered">
    <w:name w:val="Style Heading 1 + Centered"/>
    <w:basedOn w:val="Heading1"/>
    <w:link w:val="StyleHeading1CenteredChar"/>
    <w:rsid w:val="000166A9"/>
    <w:rPr>
      <w:caps w:val="0"/>
      <w:szCs w:val="28"/>
    </w:rPr>
  </w:style>
  <w:style w:type="character" w:customStyle="1" w:styleId="Heading1Char">
    <w:name w:val="Heading 1 Char"/>
    <w:link w:val="Heading1"/>
    <w:rsid w:val="000C541A"/>
    <w:rPr>
      <w:b/>
      <w:bCs/>
      <w:caps/>
      <w:color w:val="000000" w:themeColor="text1"/>
      <w:sz w:val="28"/>
    </w:rPr>
  </w:style>
  <w:style w:type="character" w:customStyle="1" w:styleId="StyleHeading1CenteredChar">
    <w:name w:val="Style Heading 1 + Centered Char"/>
    <w:link w:val="StyleHeading1Centered"/>
    <w:rsid w:val="003C1575"/>
    <w:rPr>
      <w:rFonts w:asciiTheme="majorHAnsi" w:hAnsiTheme="majorHAnsi"/>
      <w:b/>
      <w:bCs/>
      <w:color w:val="000000" w:themeColor="text1"/>
      <w:sz w:val="28"/>
      <w:szCs w:val="28"/>
    </w:rPr>
  </w:style>
  <w:style w:type="paragraph" w:styleId="TOCHeading">
    <w:name w:val="TOC Heading"/>
    <w:basedOn w:val="Heading1"/>
    <w:next w:val="Normal"/>
    <w:autoRedefine/>
    <w:uiPriority w:val="39"/>
    <w:unhideWhenUsed/>
    <w:qFormat/>
    <w:rsid w:val="00E91931"/>
    <w:pPr>
      <w:keepNext/>
      <w:keepLines/>
      <w:numPr>
        <w:numId w:val="0"/>
      </w:numPr>
      <w:autoSpaceDE/>
      <w:autoSpaceDN/>
      <w:adjustRightInd/>
      <w:spacing w:before="240" w:line="259" w:lineRule="auto"/>
      <w:outlineLvl w:val="9"/>
    </w:pPr>
    <w:rPr>
      <w:bCs w:val="0"/>
      <w:color w:val="auto"/>
    </w:rPr>
  </w:style>
  <w:style w:type="character" w:styleId="Strong">
    <w:name w:val="Strong"/>
    <w:basedOn w:val="DefaultParagraphFont"/>
    <w:qFormat/>
    <w:rsid w:val="003F7FED"/>
    <w:rPr>
      <w:rFonts w:asciiTheme="majorHAnsi" w:hAnsiTheme="majorHAnsi"/>
      <w:b/>
      <w:bCs/>
    </w:rPr>
  </w:style>
  <w:style w:type="character" w:styleId="IntenseEmphasis">
    <w:name w:val="Intense Emphasis"/>
    <w:basedOn w:val="DefaultParagraphFont"/>
    <w:uiPriority w:val="21"/>
    <w:qFormat/>
    <w:rsid w:val="003F7FED"/>
    <w:rPr>
      <w:rFonts w:asciiTheme="majorHAnsi" w:hAnsiTheme="majorHAnsi"/>
      <w:i/>
      <w:iCs/>
      <w:color w:val="000000" w:themeColor="text1"/>
    </w:rPr>
  </w:style>
  <w:style w:type="paragraph" w:styleId="IntenseQuote">
    <w:name w:val="Intense Quote"/>
    <w:basedOn w:val="Normal"/>
    <w:next w:val="Normal"/>
    <w:link w:val="IntenseQuoteChar"/>
    <w:autoRedefine/>
    <w:uiPriority w:val="30"/>
    <w:qFormat/>
    <w:rsid w:val="003F7FED"/>
    <w:pPr>
      <w:framePr w:wrap="around" w:vAnchor="text" w:hAnchor="text" w:y="1"/>
      <w:spacing w:before="360" w:after="360"/>
      <w:ind w:left="864" w:right="864"/>
      <w:jc w:val="center"/>
    </w:pPr>
    <w:rPr>
      <w:i/>
      <w:iCs/>
      <w:color w:val="000000" w:themeColor="text1"/>
    </w:rPr>
  </w:style>
  <w:style w:type="character" w:customStyle="1" w:styleId="IntenseQuoteChar">
    <w:name w:val="Intense Quote Char"/>
    <w:basedOn w:val="DefaultParagraphFont"/>
    <w:link w:val="IntenseQuote"/>
    <w:uiPriority w:val="30"/>
    <w:rsid w:val="003F7FED"/>
    <w:rPr>
      <w:rFonts w:asciiTheme="majorHAnsi" w:hAnsiTheme="majorHAnsi"/>
      <w:i/>
      <w:iCs/>
      <w:color w:val="000000" w:themeColor="text1"/>
    </w:rPr>
  </w:style>
  <w:style w:type="character" w:styleId="SubtleReference">
    <w:name w:val="Subtle Reference"/>
    <w:basedOn w:val="DefaultParagraphFont"/>
    <w:uiPriority w:val="31"/>
    <w:qFormat/>
    <w:rsid w:val="003F7FED"/>
    <w:rPr>
      <w:rFonts w:asciiTheme="majorHAnsi" w:hAnsiTheme="majorHAnsi"/>
      <w:smallCaps/>
      <w:color w:val="5A5A5A" w:themeColor="text1" w:themeTint="A5"/>
    </w:rPr>
  </w:style>
  <w:style w:type="character" w:styleId="IntenseReference">
    <w:name w:val="Intense Reference"/>
    <w:basedOn w:val="DefaultParagraphFont"/>
    <w:uiPriority w:val="32"/>
    <w:qFormat/>
    <w:rsid w:val="003F7FED"/>
    <w:rPr>
      <w:b/>
      <w:bCs/>
      <w:smallCaps/>
      <w:color w:val="000000" w:themeColor="text1"/>
      <w:spacing w:val="5"/>
    </w:rPr>
  </w:style>
  <w:style w:type="character" w:styleId="Emphasis">
    <w:name w:val="Emphasis"/>
    <w:basedOn w:val="DefaultParagraphFont"/>
    <w:qFormat/>
    <w:rsid w:val="003F7FED"/>
    <w:rPr>
      <w:rFonts w:asciiTheme="majorHAnsi" w:hAnsiTheme="majorHAnsi"/>
      <w:i/>
      <w:iCs/>
    </w:rPr>
  </w:style>
  <w:style w:type="paragraph" w:styleId="NoSpacing">
    <w:name w:val="No Spacing"/>
    <w:autoRedefine/>
    <w:uiPriority w:val="1"/>
    <w:qFormat/>
    <w:rsid w:val="003F7FED"/>
    <w:rPr>
      <w:rFonts w:asciiTheme="majorHAnsi" w:hAnsiTheme="majorHAnsi"/>
    </w:rPr>
  </w:style>
  <w:style w:type="character" w:styleId="SubtleEmphasis">
    <w:name w:val="Subtle Emphasis"/>
    <w:basedOn w:val="DefaultParagraphFont"/>
    <w:uiPriority w:val="19"/>
    <w:qFormat/>
    <w:rsid w:val="003F7FED"/>
    <w:rPr>
      <w:rFonts w:asciiTheme="majorHAnsi" w:hAnsiTheme="majorHAnsi"/>
      <w:i/>
      <w:iCs/>
      <w:color w:val="404040" w:themeColor="text1" w:themeTint="BF"/>
    </w:rPr>
  </w:style>
  <w:style w:type="paragraph" w:styleId="Quote">
    <w:name w:val="Quote"/>
    <w:basedOn w:val="Normal"/>
    <w:next w:val="Normal"/>
    <w:link w:val="QuoteChar"/>
    <w:autoRedefine/>
    <w:uiPriority w:val="29"/>
    <w:qFormat/>
    <w:rsid w:val="003F7FE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F7FED"/>
    <w:rPr>
      <w:i/>
      <w:iCs/>
      <w:color w:val="404040" w:themeColor="text1" w:themeTint="BF"/>
    </w:rPr>
  </w:style>
  <w:style w:type="paragraph" w:styleId="ListParagraph">
    <w:name w:val="List Paragraph"/>
    <w:basedOn w:val="Normal"/>
    <w:autoRedefine/>
    <w:uiPriority w:val="34"/>
    <w:qFormat/>
    <w:rsid w:val="00D74C17"/>
    <w:pPr>
      <w:numPr>
        <w:numId w:val="8"/>
      </w:numPr>
      <w:spacing w:before="0"/>
      <w:contextualSpacing/>
    </w:pPr>
  </w:style>
  <w:style w:type="character" w:customStyle="1" w:styleId="FooterChar">
    <w:name w:val="Footer Char"/>
    <w:basedOn w:val="DefaultParagraphFont"/>
    <w:link w:val="Footer"/>
    <w:uiPriority w:val="99"/>
    <w:rsid w:val="00852266"/>
    <w:rPr>
      <w:rFonts w:asciiTheme="majorHAnsi" w:hAnsiTheme="majorHAnsi"/>
    </w:rPr>
  </w:style>
  <w:style w:type="character" w:styleId="FollowedHyperlink">
    <w:name w:val="FollowedHyperlink"/>
    <w:basedOn w:val="DefaultParagraphFont"/>
    <w:uiPriority w:val="99"/>
    <w:semiHidden/>
    <w:unhideWhenUsed/>
    <w:rsid w:val="0065123B"/>
    <w:rPr>
      <w:color w:val="800080" w:themeColor="followedHyperlink"/>
      <w:u w:val="single"/>
    </w:rPr>
  </w:style>
  <w:style w:type="numbering" w:customStyle="1" w:styleId="Caption2">
    <w:name w:val="Caption2"/>
    <w:basedOn w:val="NoList"/>
    <w:uiPriority w:val="99"/>
    <w:rsid w:val="00861CAB"/>
    <w:pPr>
      <w:numPr>
        <w:numId w:val="1"/>
      </w:numPr>
    </w:pPr>
  </w:style>
  <w:style w:type="paragraph" w:customStyle="1" w:styleId="Chapter">
    <w:name w:val="Chapter"/>
    <w:basedOn w:val="Heading1"/>
    <w:next w:val="Heading1"/>
    <w:link w:val="ChapterChar"/>
    <w:autoRedefine/>
    <w:rsid w:val="00965FBD"/>
  </w:style>
  <w:style w:type="paragraph" w:styleId="Caption">
    <w:name w:val="caption"/>
    <w:basedOn w:val="Normal"/>
    <w:next w:val="Normal"/>
    <w:autoRedefine/>
    <w:unhideWhenUsed/>
    <w:qFormat/>
    <w:rsid w:val="00F14F69"/>
    <w:pPr>
      <w:keepNext/>
      <w:spacing w:before="0" w:after="0"/>
    </w:pPr>
    <w:rPr>
      <w:rFonts w:cs="Times New Roman"/>
      <w:iCs/>
      <w:color w:val="000000" w:themeColor="text1"/>
    </w:rPr>
  </w:style>
  <w:style w:type="character" w:customStyle="1" w:styleId="ChapterChar">
    <w:name w:val="Chapter Char"/>
    <w:basedOn w:val="StyleHeading1CenteredChar"/>
    <w:link w:val="Chapter"/>
    <w:rsid w:val="00965FBD"/>
    <w:rPr>
      <w:rFonts w:asciiTheme="majorHAnsi" w:hAnsiTheme="majorHAnsi"/>
      <w:b/>
      <w:bCs/>
      <w:caps/>
      <w:color w:val="000000" w:themeColor="text1"/>
      <w:sz w:val="28"/>
      <w:szCs w:val="28"/>
    </w:rPr>
  </w:style>
  <w:style w:type="character" w:customStyle="1" w:styleId="Heading4Char">
    <w:name w:val="Heading 4 Char"/>
    <w:basedOn w:val="DefaultParagraphFont"/>
    <w:link w:val="Heading4"/>
    <w:semiHidden/>
    <w:rsid w:val="00C067FC"/>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semiHidden/>
    <w:rsid w:val="00C067FC"/>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semiHidden/>
    <w:rsid w:val="00C067FC"/>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semiHidden/>
    <w:rsid w:val="00C067FC"/>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semiHidden/>
    <w:rsid w:val="00C067F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semiHidden/>
    <w:rsid w:val="00C067FC"/>
    <w:rPr>
      <w:rFonts w:asciiTheme="majorHAnsi" w:eastAsiaTheme="majorEastAsia" w:hAnsiTheme="majorHAnsi" w:cstheme="majorBidi"/>
      <w:i/>
      <w:iCs/>
      <w:color w:val="272727" w:themeColor="text1" w:themeTint="D8"/>
      <w:sz w:val="21"/>
      <w:szCs w:val="21"/>
    </w:rPr>
  </w:style>
  <w:style w:type="numbering" w:styleId="111111">
    <w:name w:val="Outline List 2"/>
    <w:basedOn w:val="NoList"/>
    <w:semiHidden/>
    <w:unhideWhenUsed/>
    <w:rsid w:val="00861CAB"/>
    <w:pPr>
      <w:numPr>
        <w:numId w:val="3"/>
      </w:numPr>
    </w:pPr>
  </w:style>
  <w:style w:type="table" w:styleId="GridTable5Dark">
    <w:name w:val="Grid Table 5 Dark"/>
    <w:basedOn w:val="TableNormal"/>
    <w:uiPriority w:val="50"/>
    <w:rsid w:val="00177D0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ListTable7Colorful">
    <w:name w:val="List Table 7 Colorful"/>
    <w:basedOn w:val="TableNormal"/>
    <w:uiPriority w:val="52"/>
    <w:rsid w:val="00177D09"/>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extChar">
    <w:name w:val="Body Text Char"/>
    <w:basedOn w:val="DefaultParagraphFont"/>
    <w:link w:val="BodyText"/>
    <w:rsid w:val="00A56B44"/>
    <w:rPr>
      <w:rFonts w:asciiTheme="majorHAnsi" w:hAnsiTheme="majorHAnsi"/>
      <w:sz w:val="22"/>
      <w:szCs w:val="22"/>
    </w:rPr>
  </w:style>
  <w:style w:type="character" w:customStyle="1" w:styleId="BodyTextIndentChar">
    <w:name w:val="Body Text Indent Char"/>
    <w:basedOn w:val="DefaultParagraphFont"/>
    <w:link w:val="BodyTextIndent"/>
    <w:rsid w:val="00A56B44"/>
    <w:rPr>
      <w:rFonts w:asciiTheme="majorHAnsi" w:hAnsiTheme="majorHAnsi"/>
      <w:sz w:val="32"/>
      <w:szCs w:val="32"/>
    </w:rPr>
  </w:style>
  <w:style w:type="paragraph" w:customStyle="1" w:styleId="AltHeading1">
    <w:name w:val="AltHeading1"/>
    <w:basedOn w:val="Heading1"/>
    <w:autoRedefine/>
    <w:qFormat/>
    <w:rsid w:val="004F08CE"/>
    <w:pPr>
      <w:numPr>
        <w:ilvl w:val="12"/>
        <w:numId w:val="0"/>
      </w:numPr>
    </w:pPr>
    <w:rPr>
      <w:rFonts w:cs="Times New Roman"/>
      <w:bCs w:val="0"/>
      <w:sz w:val="24"/>
    </w:rPr>
  </w:style>
  <w:style w:type="character" w:styleId="CommentReference">
    <w:name w:val="annotation reference"/>
    <w:basedOn w:val="DefaultParagraphFont"/>
    <w:uiPriority w:val="99"/>
    <w:semiHidden/>
    <w:unhideWhenUsed/>
    <w:rsid w:val="008A137B"/>
    <w:rPr>
      <w:sz w:val="16"/>
      <w:szCs w:val="16"/>
    </w:rPr>
  </w:style>
  <w:style w:type="paragraph" w:styleId="CommentText">
    <w:name w:val="annotation text"/>
    <w:basedOn w:val="Normal"/>
    <w:link w:val="CommentTextChar"/>
    <w:uiPriority w:val="99"/>
    <w:unhideWhenUsed/>
    <w:rsid w:val="008A137B"/>
    <w:rPr>
      <w:sz w:val="20"/>
      <w:szCs w:val="20"/>
    </w:rPr>
  </w:style>
  <w:style w:type="character" w:customStyle="1" w:styleId="CommentTextChar">
    <w:name w:val="Comment Text Char"/>
    <w:basedOn w:val="DefaultParagraphFont"/>
    <w:link w:val="CommentText"/>
    <w:uiPriority w:val="99"/>
    <w:rsid w:val="008A137B"/>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A137B"/>
    <w:rPr>
      <w:b/>
      <w:bCs/>
    </w:rPr>
  </w:style>
  <w:style w:type="character" w:customStyle="1" w:styleId="CommentSubjectChar">
    <w:name w:val="Comment Subject Char"/>
    <w:basedOn w:val="CommentTextChar"/>
    <w:link w:val="CommentSubject"/>
    <w:uiPriority w:val="99"/>
    <w:semiHidden/>
    <w:rsid w:val="008A137B"/>
    <w:rPr>
      <w:rFonts w:ascii="Arial" w:hAnsi="Arial"/>
      <w:b/>
      <w:bCs/>
      <w:sz w:val="20"/>
      <w:szCs w:val="20"/>
    </w:rPr>
  </w:style>
  <w:style w:type="table" w:customStyle="1" w:styleId="TableGrid1">
    <w:name w:val="Table Grid1"/>
    <w:basedOn w:val="TableNormal"/>
    <w:next w:val="TableGrid"/>
    <w:uiPriority w:val="39"/>
    <w:rsid w:val="009B1CC1"/>
    <w:pPr>
      <w:widowControl w:val="0"/>
      <w:autoSpaceDE w:val="0"/>
      <w:autoSpaceDN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sertationBody">
    <w:name w:val="Disertation Body"/>
    <w:basedOn w:val="Normal"/>
    <w:link w:val="DisertationBodyChar"/>
    <w:qFormat/>
    <w:rsid w:val="0008288F"/>
    <w:pPr>
      <w:ind w:firstLine="720"/>
    </w:pPr>
    <w:rPr>
      <w:rFonts w:cs="Times New Roman"/>
    </w:rPr>
  </w:style>
  <w:style w:type="character" w:customStyle="1" w:styleId="DisertationBodyChar">
    <w:name w:val="Disertation Body Char"/>
    <w:basedOn w:val="DefaultParagraphFont"/>
    <w:link w:val="DisertationBody"/>
    <w:rsid w:val="0008288F"/>
    <w:rPr>
      <w:rFonts w:cs="Times New Roman"/>
    </w:rPr>
  </w:style>
  <w:style w:type="character" w:customStyle="1" w:styleId="Heading2Char">
    <w:name w:val="Heading 2 Char"/>
    <w:basedOn w:val="DefaultParagraphFont"/>
    <w:link w:val="Heading2"/>
    <w:rsid w:val="00D256B8"/>
    <w:rPr>
      <w:b/>
      <w:bCs/>
      <w:iCs/>
      <w:sz w:val="28"/>
      <w:szCs w:val="28"/>
    </w:rPr>
  </w:style>
  <w:style w:type="character" w:customStyle="1" w:styleId="Heading3Char">
    <w:name w:val="Heading 3 Char"/>
    <w:basedOn w:val="DefaultParagraphFont"/>
    <w:link w:val="Heading3"/>
    <w:rsid w:val="0004325E"/>
    <w:rPr>
      <w:b/>
      <w:bCs/>
      <w:i/>
      <w:szCs w:val="26"/>
    </w:rPr>
  </w:style>
  <w:style w:type="paragraph" w:styleId="EndnoteText">
    <w:name w:val="endnote text"/>
    <w:basedOn w:val="Normal"/>
    <w:link w:val="EndnoteTextChar"/>
    <w:semiHidden/>
    <w:unhideWhenUsed/>
    <w:rsid w:val="00566472"/>
    <w:rPr>
      <w:sz w:val="20"/>
      <w:szCs w:val="20"/>
    </w:rPr>
  </w:style>
  <w:style w:type="character" w:customStyle="1" w:styleId="EndnoteTextChar">
    <w:name w:val="Endnote Text Char"/>
    <w:basedOn w:val="DefaultParagraphFont"/>
    <w:link w:val="EndnoteText"/>
    <w:semiHidden/>
    <w:rsid w:val="00566472"/>
    <w:rPr>
      <w:sz w:val="20"/>
      <w:szCs w:val="20"/>
    </w:rPr>
  </w:style>
  <w:style w:type="character" w:styleId="EndnoteReference">
    <w:name w:val="endnote reference"/>
    <w:basedOn w:val="DefaultParagraphFont"/>
    <w:semiHidden/>
    <w:unhideWhenUsed/>
    <w:rsid w:val="00566472"/>
    <w:rPr>
      <w:vertAlign w:val="superscript"/>
    </w:rPr>
  </w:style>
  <w:style w:type="character" w:customStyle="1" w:styleId="TitleChar">
    <w:name w:val="Title Char"/>
    <w:basedOn w:val="DefaultParagraphFont"/>
    <w:link w:val="Title"/>
    <w:rsid w:val="00D256B8"/>
    <w:rPr>
      <w:rFonts w:cs="Times New Roman"/>
      <w:b/>
      <w:bCs/>
      <w:sz w:val="28"/>
      <w:szCs w:val="28"/>
      <w:lang w:val="en-CA"/>
    </w:rPr>
  </w:style>
  <w:style w:type="character" w:styleId="PlaceholderText">
    <w:name w:val="Placeholder Text"/>
    <w:basedOn w:val="DefaultParagraphFont"/>
    <w:uiPriority w:val="99"/>
    <w:semiHidden/>
    <w:rsid w:val="00214D75"/>
    <w:rPr>
      <w:color w:val="808080"/>
    </w:rPr>
  </w:style>
  <w:style w:type="paragraph" w:styleId="BalloonText">
    <w:name w:val="Balloon Text"/>
    <w:basedOn w:val="Normal"/>
    <w:link w:val="BalloonTextChar"/>
    <w:semiHidden/>
    <w:unhideWhenUsed/>
    <w:rsid w:val="00AA11FA"/>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A11FA"/>
    <w:rPr>
      <w:rFonts w:ascii="Segoe UI" w:hAnsi="Segoe UI" w:cs="Segoe UI"/>
      <w:sz w:val="18"/>
      <w:szCs w:val="18"/>
    </w:rPr>
  </w:style>
  <w:style w:type="paragraph" w:styleId="FootnoteText">
    <w:name w:val="footnote text"/>
    <w:basedOn w:val="Normal"/>
    <w:link w:val="FootnoteTextChar"/>
    <w:semiHidden/>
    <w:rsid w:val="00AC5170"/>
    <w:pPr>
      <w:spacing w:before="0" w:after="0" w:line="240" w:lineRule="auto"/>
      <w:jc w:val="left"/>
    </w:pPr>
    <w:rPr>
      <w:rFonts w:cs="Times New Roman"/>
      <w:sz w:val="20"/>
      <w:szCs w:val="20"/>
    </w:rPr>
  </w:style>
  <w:style w:type="character" w:customStyle="1" w:styleId="FootnoteTextChar">
    <w:name w:val="Footnote Text Char"/>
    <w:basedOn w:val="DefaultParagraphFont"/>
    <w:link w:val="FootnoteText"/>
    <w:semiHidden/>
    <w:rsid w:val="00AC5170"/>
    <w:rPr>
      <w:rFonts w:cs="Times New Roman"/>
      <w:sz w:val="20"/>
      <w:szCs w:val="20"/>
    </w:rPr>
  </w:style>
  <w:style w:type="character" w:styleId="FootnoteReference">
    <w:name w:val="footnote reference"/>
    <w:basedOn w:val="DefaultParagraphFont"/>
    <w:semiHidden/>
    <w:rsid w:val="00AC5170"/>
    <w:rPr>
      <w:vertAlign w:val="superscript"/>
    </w:rPr>
  </w:style>
  <w:style w:type="paragraph" w:styleId="NormalWeb">
    <w:name w:val="Normal (Web)"/>
    <w:basedOn w:val="Normal"/>
    <w:uiPriority w:val="99"/>
    <w:semiHidden/>
    <w:unhideWhenUsed/>
    <w:rsid w:val="00AC5170"/>
    <w:pPr>
      <w:spacing w:before="100" w:beforeAutospacing="1" w:after="100" w:afterAutospacing="1" w:line="240" w:lineRule="auto"/>
      <w:jc w:val="left"/>
    </w:pPr>
    <w:rPr>
      <w:rFonts w:eastAsiaTheme="minorEastAsia" w:cs="Times New Roman"/>
    </w:rPr>
  </w:style>
  <w:style w:type="character" w:styleId="UnresolvedMention">
    <w:name w:val="Unresolved Mention"/>
    <w:basedOn w:val="DefaultParagraphFont"/>
    <w:uiPriority w:val="99"/>
    <w:semiHidden/>
    <w:unhideWhenUsed/>
    <w:rsid w:val="00AC5170"/>
    <w:rPr>
      <w:color w:val="605E5C"/>
      <w:shd w:val="clear" w:color="auto" w:fill="E1DFDD"/>
    </w:rPr>
  </w:style>
  <w:style w:type="character" w:customStyle="1" w:styleId="HeaderChar">
    <w:name w:val="Header Char"/>
    <w:basedOn w:val="DefaultParagraphFont"/>
    <w:link w:val="Header"/>
    <w:uiPriority w:val="99"/>
    <w:rsid w:val="00AC5170"/>
  </w:style>
  <w:style w:type="paragraph" w:customStyle="1" w:styleId="msonormal0">
    <w:name w:val="msonormal"/>
    <w:basedOn w:val="Normal"/>
    <w:rsid w:val="003708BD"/>
    <w:pPr>
      <w:spacing w:before="100" w:beforeAutospacing="1" w:after="100" w:afterAutospacing="1" w:line="240" w:lineRule="auto"/>
      <w:jc w:val="left"/>
    </w:pPr>
    <w:rPr>
      <w:rFonts w:cs="Times New Roman"/>
    </w:rPr>
  </w:style>
  <w:style w:type="paragraph" w:customStyle="1" w:styleId="xl65">
    <w:name w:val="xl65"/>
    <w:basedOn w:val="Normal"/>
    <w:rsid w:val="003708BD"/>
    <w:pPr>
      <w:spacing w:before="100" w:beforeAutospacing="1" w:after="100" w:afterAutospacing="1" w:line="240" w:lineRule="auto"/>
      <w:jc w:val="left"/>
    </w:pPr>
    <w:rPr>
      <w:rFonts w:cs="Times New Roman"/>
      <w:b/>
      <w:bCs/>
    </w:rPr>
  </w:style>
  <w:style w:type="paragraph" w:customStyle="1" w:styleId="xl66">
    <w:name w:val="xl66"/>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cs="Times New Roman"/>
      <w:b/>
      <w:bCs/>
    </w:rPr>
  </w:style>
  <w:style w:type="paragraph" w:customStyle="1" w:styleId="xl67">
    <w:name w:val="xl67"/>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cs="Times New Roman"/>
    </w:rPr>
  </w:style>
  <w:style w:type="paragraph" w:customStyle="1" w:styleId="xl68">
    <w:name w:val="xl68"/>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cs="Times New Roman"/>
      <w:b/>
      <w:bCs/>
    </w:rPr>
  </w:style>
  <w:style w:type="paragraph" w:customStyle="1" w:styleId="xl69">
    <w:name w:val="xl69"/>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Times New Roman"/>
      <w:b/>
      <w:bCs/>
    </w:rPr>
  </w:style>
  <w:style w:type="paragraph" w:customStyle="1" w:styleId="xl70">
    <w:name w:val="xl70"/>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Times New Roman"/>
    </w:rPr>
  </w:style>
  <w:style w:type="paragraph" w:customStyle="1" w:styleId="xl71">
    <w:name w:val="xl71"/>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pPr>
    <w:rPr>
      <w:rFonts w:cs="Times New Roman"/>
      <w:b/>
      <w:bCs/>
    </w:rPr>
  </w:style>
  <w:style w:type="paragraph" w:customStyle="1" w:styleId="xl73">
    <w:name w:val="xl73"/>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Times New Roman"/>
      <w:b/>
      <w:bCs/>
    </w:rPr>
  </w:style>
  <w:style w:type="paragraph" w:customStyle="1" w:styleId="xl74">
    <w:name w:val="xl74"/>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Times New Roman"/>
    </w:rPr>
  </w:style>
  <w:style w:type="paragraph" w:customStyle="1" w:styleId="xl75">
    <w:name w:val="xl75"/>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Times New Roman"/>
    </w:rPr>
  </w:style>
  <w:style w:type="paragraph" w:customStyle="1" w:styleId="xl76">
    <w:name w:val="xl76"/>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cs="Times New Roman"/>
    </w:rPr>
  </w:style>
  <w:style w:type="paragraph" w:customStyle="1" w:styleId="xl77">
    <w:name w:val="xl77"/>
    <w:basedOn w:val="Normal"/>
    <w:rsid w:val="003708BD"/>
    <w:pPr>
      <w:spacing w:before="100" w:beforeAutospacing="1" w:after="100" w:afterAutospacing="1" w:line="240" w:lineRule="auto"/>
      <w:jc w:val="center"/>
      <w:textAlignment w:val="center"/>
    </w:pPr>
    <w:rPr>
      <w:rFonts w:cs="Times New Roman"/>
    </w:rPr>
  </w:style>
  <w:style w:type="paragraph" w:customStyle="1" w:styleId="xl78">
    <w:name w:val="xl78"/>
    <w:basedOn w:val="Normal"/>
    <w:rsid w:val="003708B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Times New Roman"/>
    </w:rPr>
  </w:style>
  <w:style w:type="paragraph" w:customStyle="1" w:styleId="xl79">
    <w:name w:val="xl79"/>
    <w:basedOn w:val="Normal"/>
    <w:rsid w:val="003708BD"/>
    <w:pPr>
      <w:spacing w:before="100" w:beforeAutospacing="1" w:after="100" w:afterAutospacing="1" w:line="240" w:lineRule="auto"/>
      <w:jc w:val="left"/>
      <w:textAlignment w:val="center"/>
    </w:pPr>
    <w:rPr>
      <w:rFonts w:cs="Times New Roman"/>
      <w:b/>
      <w:bCs/>
    </w:rPr>
  </w:style>
  <w:style w:type="paragraph" w:customStyle="1" w:styleId="xl80">
    <w:name w:val="xl80"/>
    <w:basedOn w:val="Normal"/>
    <w:rsid w:val="003708BD"/>
    <w:pPr>
      <w:spacing w:before="100" w:beforeAutospacing="1" w:after="100" w:afterAutospacing="1" w:line="240" w:lineRule="auto"/>
      <w:jc w:val="center"/>
    </w:pPr>
    <w:rPr>
      <w:rFonts w:cs="Times New Roman"/>
    </w:rPr>
  </w:style>
  <w:style w:type="paragraph" w:customStyle="1" w:styleId="xl72">
    <w:name w:val="xl72"/>
    <w:basedOn w:val="Normal"/>
    <w:rsid w:val="006713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cs="Times New Roman"/>
      <w:sz w:val="16"/>
      <w:szCs w:val="16"/>
    </w:rPr>
  </w:style>
  <w:style w:type="paragraph" w:styleId="Revision">
    <w:name w:val="Revision"/>
    <w:hidden/>
    <w:uiPriority w:val="99"/>
    <w:semiHidden/>
    <w:rsid w:val="00CB40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343892">
      <w:bodyDiv w:val="1"/>
      <w:marLeft w:val="0"/>
      <w:marRight w:val="0"/>
      <w:marTop w:val="0"/>
      <w:marBottom w:val="0"/>
      <w:divBdr>
        <w:top w:val="none" w:sz="0" w:space="0" w:color="auto"/>
        <w:left w:val="none" w:sz="0" w:space="0" w:color="auto"/>
        <w:bottom w:val="none" w:sz="0" w:space="0" w:color="auto"/>
        <w:right w:val="none" w:sz="0" w:space="0" w:color="auto"/>
      </w:divBdr>
    </w:div>
    <w:div w:id="57484543">
      <w:bodyDiv w:val="1"/>
      <w:marLeft w:val="0"/>
      <w:marRight w:val="0"/>
      <w:marTop w:val="0"/>
      <w:marBottom w:val="0"/>
      <w:divBdr>
        <w:top w:val="none" w:sz="0" w:space="0" w:color="auto"/>
        <w:left w:val="none" w:sz="0" w:space="0" w:color="auto"/>
        <w:bottom w:val="none" w:sz="0" w:space="0" w:color="auto"/>
        <w:right w:val="none" w:sz="0" w:space="0" w:color="auto"/>
      </w:divBdr>
    </w:div>
    <w:div w:id="80102638">
      <w:bodyDiv w:val="1"/>
      <w:marLeft w:val="0"/>
      <w:marRight w:val="0"/>
      <w:marTop w:val="0"/>
      <w:marBottom w:val="0"/>
      <w:divBdr>
        <w:top w:val="none" w:sz="0" w:space="0" w:color="auto"/>
        <w:left w:val="none" w:sz="0" w:space="0" w:color="auto"/>
        <w:bottom w:val="none" w:sz="0" w:space="0" w:color="auto"/>
        <w:right w:val="none" w:sz="0" w:space="0" w:color="auto"/>
      </w:divBdr>
    </w:div>
    <w:div w:id="336150478">
      <w:bodyDiv w:val="1"/>
      <w:marLeft w:val="0"/>
      <w:marRight w:val="0"/>
      <w:marTop w:val="0"/>
      <w:marBottom w:val="0"/>
      <w:divBdr>
        <w:top w:val="none" w:sz="0" w:space="0" w:color="auto"/>
        <w:left w:val="none" w:sz="0" w:space="0" w:color="auto"/>
        <w:bottom w:val="none" w:sz="0" w:space="0" w:color="auto"/>
        <w:right w:val="none" w:sz="0" w:space="0" w:color="auto"/>
      </w:divBdr>
    </w:div>
    <w:div w:id="621423410">
      <w:bodyDiv w:val="1"/>
      <w:marLeft w:val="0"/>
      <w:marRight w:val="0"/>
      <w:marTop w:val="0"/>
      <w:marBottom w:val="0"/>
      <w:divBdr>
        <w:top w:val="none" w:sz="0" w:space="0" w:color="auto"/>
        <w:left w:val="none" w:sz="0" w:space="0" w:color="auto"/>
        <w:bottom w:val="none" w:sz="0" w:space="0" w:color="auto"/>
        <w:right w:val="none" w:sz="0" w:space="0" w:color="auto"/>
      </w:divBdr>
    </w:div>
    <w:div w:id="640498967">
      <w:bodyDiv w:val="1"/>
      <w:marLeft w:val="0"/>
      <w:marRight w:val="0"/>
      <w:marTop w:val="0"/>
      <w:marBottom w:val="0"/>
      <w:divBdr>
        <w:top w:val="none" w:sz="0" w:space="0" w:color="auto"/>
        <w:left w:val="none" w:sz="0" w:space="0" w:color="auto"/>
        <w:bottom w:val="none" w:sz="0" w:space="0" w:color="auto"/>
        <w:right w:val="none" w:sz="0" w:space="0" w:color="auto"/>
      </w:divBdr>
    </w:div>
    <w:div w:id="667371879">
      <w:bodyDiv w:val="1"/>
      <w:marLeft w:val="0"/>
      <w:marRight w:val="0"/>
      <w:marTop w:val="0"/>
      <w:marBottom w:val="0"/>
      <w:divBdr>
        <w:top w:val="none" w:sz="0" w:space="0" w:color="auto"/>
        <w:left w:val="none" w:sz="0" w:space="0" w:color="auto"/>
        <w:bottom w:val="none" w:sz="0" w:space="0" w:color="auto"/>
        <w:right w:val="none" w:sz="0" w:space="0" w:color="auto"/>
      </w:divBdr>
    </w:div>
    <w:div w:id="672991327">
      <w:bodyDiv w:val="1"/>
      <w:marLeft w:val="0"/>
      <w:marRight w:val="0"/>
      <w:marTop w:val="0"/>
      <w:marBottom w:val="0"/>
      <w:divBdr>
        <w:top w:val="none" w:sz="0" w:space="0" w:color="auto"/>
        <w:left w:val="none" w:sz="0" w:space="0" w:color="auto"/>
        <w:bottom w:val="none" w:sz="0" w:space="0" w:color="auto"/>
        <w:right w:val="none" w:sz="0" w:space="0" w:color="auto"/>
      </w:divBdr>
    </w:div>
    <w:div w:id="738870792">
      <w:bodyDiv w:val="1"/>
      <w:marLeft w:val="0"/>
      <w:marRight w:val="0"/>
      <w:marTop w:val="0"/>
      <w:marBottom w:val="0"/>
      <w:divBdr>
        <w:top w:val="none" w:sz="0" w:space="0" w:color="auto"/>
        <w:left w:val="none" w:sz="0" w:space="0" w:color="auto"/>
        <w:bottom w:val="none" w:sz="0" w:space="0" w:color="auto"/>
        <w:right w:val="none" w:sz="0" w:space="0" w:color="auto"/>
      </w:divBdr>
    </w:div>
    <w:div w:id="839082935">
      <w:bodyDiv w:val="1"/>
      <w:marLeft w:val="0"/>
      <w:marRight w:val="0"/>
      <w:marTop w:val="0"/>
      <w:marBottom w:val="0"/>
      <w:divBdr>
        <w:top w:val="none" w:sz="0" w:space="0" w:color="auto"/>
        <w:left w:val="none" w:sz="0" w:space="0" w:color="auto"/>
        <w:bottom w:val="none" w:sz="0" w:space="0" w:color="auto"/>
        <w:right w:val="none" w:sz="0" w:space="0" w:color="auto"/>
      </w:divBdr>
    </w:div>
    <w:div w:id="977756957">
      <w:bodyDiv w:val="1"/>
      <w:marLeft w:val="0"/>
      <w:marRight w:val="0"/>
      <w:marTop w:val="0"/>
      <w:marBottom w:val="0"/>
      <w:divBdr>
        <w:top w:val="none" w:sz="0" w:space="0" w:color="auto"/>
        <w:left w:val="none" w:sz="0" w:space="0" w:color="auto"/>
        <w:bottom w:val="none" w:sz="0" w:space="0" w:color="auto"/>
        <w:right w:val="none" w:sz="0" w:space="0" w:color="auto"/>
      </w:divBdr>
    </w:div>
    <w:div w:id="1151019620">
      <w:bodyDiv w:val="1"/>
      <w:marLeft w:val="0"/>
      <w:marRight w:val="0"/>
      <w:marTop w:val="0"/>
      <w:marBottom w:val="0"/>
      <w:divBdr>
        <w:top w:val="none" w:sz="0" w:space="0" w:color="auto"/>
        <w:left w:val="none" w:sz="0" w:space="0" w:color="auto"/>
        <w:bottom w:val="none" w:sz="0" w:space="0" w:color="auto"/>
        <w:right w:val="none" w:sz="0" w:space="0" w:color="auto"/>
      </w:divBdr>
    </w:div>
    <w:div w:id="1221596485">
      <w:bodyDiv w:val="1"/>
      <w:marLeft w:val="0"/>
      <w:marRight w:val="0"/>
      <w:marTop w:val="0"/>
      <w:marBottom w:val="0"/>
      <w:divBdr>
        <w:top w:val="none" w:sz="0" w:space="0" w:color="auto"/>
        <w:left w:val="none" w:sz="0" w:space="0" w:color="auto"/>
        <w:bottom w:val="none" w:sz="0" w:space="0" w:color="auto"/>
        <w:right w:val="none" w:sz="0" w:space="0" w:color="auto"/>
      </w:divBdr>
    </w:div>
    <w:div w:id="1258097650">
      <w:bodyDiv w:val="1"/>
      <w:marLeft w:val="0"/>
      <w:marRight w:val="0"/>
      <w:marTop w:val="0"/>
      <w:marBottom w:val="0"/>
      <w:divBdr>
        <w:top w:val="none" w:sz="0" w:space="0" w:color="auto"/>
        <w:left w:val="none" w:sz="0" w:space="0" w:color="auto"/>
        <w:bottom w:val="none" w:sz="0" w:space="0" w:color="auto"/>
        <w:right w:val="none" w:sz="0" w:space="0" w:color="auto"/>
      </w:divBdr>
    </w:div>
    <w:div w:id="1296064905">
      <w:bodyDiv w:val="1"/>
      <w:marLeft w:val="0"/>
      <w:marRight w:val="0"/>
      <w:marTop w:val="0"/>
      <w:marBottom w:val="0"/>
      <w:divBdr>
        <w:top w:val="none" w:sz="0" w:space="0" w:color="auto"/>
        <w:left w:val="none" w:sz="0" w:space="0" w:color="auto"/>
        <w:bottom w:val="none" w:sz="0" w:space="0" w:color="auto"/>
        <w:right w:val="none" w:sz="0" w:space="0" w:color="auto"/>
      </w:divBdr>
    </w:div>
    <w:div w:id="1419910300">
      <w:bodyDiv w:val="1"/>
      <w:marLeft w:val="0"/>
      <w:marRight w:val="0"/>
      <w:marTop w:val="0"/>
      <w:marBottom w:val="0"/>
      <w:divBdr>
        <w:top w:val="none" w:sz="0" w:space="0" w:color="auto"/>
        <w:left w:val="none" w:sz="0" w:space="0" w:color="auto"/>
        <w:bottom w:val="none" w:sz="0" w:space="0" w:color="auto"/>
        <w:right w:val="none" w:sz="0" w:space="0" w:color="auto"/>
      </w:divBdr>
    </w:div>
    <w:div w:id="1670790287">
      <w:bodyDiv w:val="1"/>
      <w:marLeft w:val="0"/>
      <w:marRight w:val="0"/>
      <w:marTop w:val="0"/>
      <w:marBottom w:val="0"/>
      <w:divBdr>
        <w:top w:val="none" w:sz="0" w:space="0" w:color="auto"/>
        <w:left w:val="none" w:sz="0" w:space="0" w:color="auto"/>
        <w:bottom w:val="none" w:sz="0" w:space="0" w:color="auto"/>
        <w:right w:val="none" w:sz="0" w:space="0" w:color="auto"/>
      </w:divBdr>
    </w:div>
    <w:div w:id="20958584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jpeg"/><Relationship Id="rId26" Type="http://schemas.openxmlformats.org/officeDocument/2006/relationships/image" Target="media/image18.png"/><Relationship Id="rId39" Type="http://schemas.openxmlformats.org/officeDocument/2006/relationships/image" Target="media/image31.jpeg"/><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image" Target="media/image21.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image" Target="media/image29.emf"/><Relationship Id="rId40" Type="http://schemas.openxmlformats.org/officeDocument/2006/relationships/image" Target="media/image32.emf"/><Relationship Id="rId45" Type="http://schemas.openxmlformats.org/officeDocument/2006/relationships/image" Target="media/image37.emf"/><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emf"/><Relationship Id="rId28" Type="http://schemas.openxmlformats.org/officeDocument/2006/relationships/image" Target="media/image20.emf"/><Relationship Id="rId36" Type="http://schemas.openxmlformats.org/officeDocument/2006/relationships/image" Target="media/image28.emf"/><Relationship Id="rId10" Type="http://schemas.openxmlformats.org/officeDocument/2006/relationships/image" Target="media/image2.emf"/><Relationship Id="rId19" Type="http://schemas.openxmlformats.org/officeDocument/2006/relationships/image" Target="media/image11.emf"/><Relationship Id="rId31" Type="http://schemas.openxmlformats.org/officeDocument/2006/relationships/image" Target="media/image23.jpeg"/><Relationship Id="rId44" Type="http://schemas.openxmlformats.org/officeDocument/2006/relationships/image" Target="media/image36.emf"/><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png"/><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jpeg"/><Relationship Id="rId35" Type="http://schemas.openxmlformats.org/officeDocument/2006/relationships/image" Target="media/image27.png"/><Relationship Id="rId43" Type="http://schemas.openxmlformats.org/officeDocument/2006/relationships/image" Target="media/image35.emf"/><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emf"/><Relationship Id="rId46" Type="http://schemas.openxmlformats.org/officeDocument/2006/relationships/fontTable" Target="fontTable.xml"/><Relationship Id="rId20" Type="http://schemas.openxmlformats.org/officeDocument/2006/relationships/image" Target="media/image12.emf"/><Relationship Id="rId41" Type="http://schemas.openxmlformats.org/officeDocument/2006/relationships/image" Target="media/image3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sherm10\Documents\etd-word-template-1%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8D860F3-9878-4EB7-9631-CC0100B5C1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etd-word-template-1 (1)</Template>
  <TotalTime>1217</TotalTime>
  <Pages>79</Pages>
  <Words>16078</Words>
  <Characters>478500</Characters>
  <Application>Microsoft Office Word</Application>
  <DocSecurity>0</DocSecurity>
  <Lines>3987</Lines>
  <Paragraphs>987</Paragraphs>
  <ScaleCrop>false</ScaleCrop>
  <HeadingPairs>
    <vt:vector size="2" baseType="variant">
      <vt:variant>
        <vt:lpstr>Title</vt:lpstr>
      </vt:variant>
      <vt:variant>
        <vt:i4>1</vt:i4>
      </vt:variant>
    </vt:vector>
  </HeadingPairs>
  <TitlesOfParts>
    <vt:vector size="1" baseType="lpstr">
      <vt:lpstr>Guide to the Preparation of</vt:lpstr>
    </vt:vector>
  </TitlesOfParts>
  <Company>University of Tennessee</Company>
  <LinksUpToDate>false</LinksUpToDate>
  <CharactersWithSpaces>493591</CharactersWithSpaces>
  <SharedDoc>false</SharedDoc>
  <HLinks>
    <vt:vector size="396" baseType="variant">
      <vt:variant>
        <vt:i4>1245238</vt:i4>
      </vt:variant>
      <vt:variant>
        <vt:i4>398</vt:i4>
      </vt:variant>
      <vt:variant>
        <vt:i4>0</vt:i4>
      </vt:variant>
      <vt:variant>
        <vt:i4>5</vt:i4>
      </vt:variant>
      <vt:variant>
        <vt:lpwstr/>
      </vt:variant>
      <vt:variant>
        <vt:lpwstr>_Toc101968050</vt:lpwstr>
      </vt:variant>
      <vt:variant>
        <vt:i4>1179702</vt:i4>
      </vt:variant>
      <vt:variant>
        <vt:i4>392</vt:i4>
      </vt:variant>
      <vt:variant>
        <vt:i4>0</vt:i4>
      </vt:variant>
      <vt:variant>
        <vt:i4>5</vt:i4>
      </vt:variant>
      <vt:variant>
        <vt:lpwstr/>
      </vt:variant>
      <vt:variant>
        <vt:lpwstr>_Toc101968049</vt:lpwstr>
      </vt:variant>
      <vt:variant>
        <vt:i4>1179702</vt:i4>
      </vt:variant>
      <vt:variant>
        <vt:i4>386</vt:i4>
      </vt:variant>
      <vt:variant>
        <vt:i4>0</vt:i4>
      </vt:variant>
      <vt:variant>
        <vt:i4>5</vt:i4>
      </vt:variant>
      <vt:variant>
        <vt:lpwstr/>
      </vt:variant>
      <vt:variant>
        <vt:lpwstr>_Toc101968048</vt:lpwstr>
      </vt:variant>
      <vt:variant>
        <vt:i4>1179702</vt:i4>
      </vt:variant>
      <vt:variant>
        <vt:i4>380</vt:i4>
      </vt:variant>
      <vt:variant>
        <vt:i4>0</vt:i4>
      </vt:variant>
      <vt:variant>
        <vt:i4>5</vt:i4>
      </vt:variant>
      <vt:variant>
        <vt:lpwstr/>
      </vt:variant>
      <vt:variant>
        <vt:lpwstr>_Toc101968047</vt:lpwstr>
      </vt:variant>
      <vt:variant>
        <vt:i4>1179702</vt:i4>
      </vt:variant>
      <vt:variant>
        <vt:i4>374</vt:i4>
      </vt:variant>
      <vt:variant>
        <vt:i4>0</vt:i4>
      </vt:variant>
      <vt:variant>
        <vt:i4>5</vt:i4>
      </vt:variant>
      <vt:variant>
        <vt:lpwstr/>
      </vt:variant>
      <vt:variant>
        <vt:lpwstr>_Toc101968046</vt:lpwstr>
      </vt:variant>
      <vt:variant>
        <vt:i4>1179702</vt:i4>
      </vt:variant>
      <vt:variant>
        <vt:i4>368</vt:i4>
      </vt:variant>
      <vt:variant>
        <vt:i4>0</vt:i4>
      </vt:variant>
      <vt:variant>
        <vt:i4>5</vt:i4>
      </vt:variant>
      <vt:variant>
        <vt:lpwstr/>
      </vt:variant>
      <vt:variant>
        <vt:lpwstr>_Toc101968045</vt:lpwstr>
      </vt:variant>
      <vt:variant>
        <vt:i4>1179702</vt:i4>
      </vt:variant>
      <vt:variant>
        <vt:i4>362</vt:i4>
      </vt:variant>
      <vt:variant>
        <vt:i4>0</vt:i4>
      </vt:variant>
      <vt:variant>
        <vt:i4>5</vt:i4>
      </vt:variant>
      <vt:variant>
        <vt:lpwstr/>
      </vt:variant>
      <vt:variant>
        <vt:lpwstr>_Toc101968044</vt:lpwstr>
      </vt:variant>
      <vt:variant>
        <vt:i4>1179702</vt:i4>
      </vt:variant>
      <vt:variant>
        <vt:i4>356</vt:i4>
      </vt:variant>
      <vt:variant>
        <vt:i4>0</vt:i4>
      </vt:variant>
      <vt:variant>
        <vt:i4>5</vt:i4>
      </vt:variant>
      <vt:variant>
        <vt:lpwstr/>
      </vt:variant>
      <vt:variant>
        <vt:lpwstr>_Toc101968043</vt:lpwstr>
      </vt:variant>
      <vt:variant>
        <vt:i4>1179702</vt:i4>
      </vt:variant>
      <vt:variant>
        <vt:i4>350</vt:i4>
      </vt:variant>
      <vt:variant>
        <vt:i4>0</vt:i4>
      </vt:variant>
      <vt:variant>
        <vt:i4>5</vt:i4>
      </vt:variant>
      <vt:variant>
        <vt:lpwstr/>
      </vt:variant>
      <vt:variant>
        <vt:lpwstr>_Toc101968042</vt:lpwstr>
      </vt:variant>
      <vt:variant>
        <vt:i4>1179702</vt:i4>
      </vt:variant>
      <vt:variant>
        <vt:i4>344</vt:i4>
      </vt:variant>
      <vt:variant>
        <vt:i4>0</vt:i4>
      </vt:variant>
      <vt:variant>
        <vt:i4>5</vt:i4>
      </vt:variant>
      <vt:variant>
        <vt:lpwstr/>
      </vt:variant>
      <vt:variant>
        <vt:lpwstr>_Toc101968041</vt:lpwstr>
      </vt:variant>
      <vt:variant>
        <vt:i4>1179702</vt:i4>
      </vt:variant>
      <vt:variant>
        <vt:i4>338</vt:i4>
      </vt:variant>
      <vt:variant>
        <vt:i4>0</vt:i4>
      </vt:variant>
      <vt:variant>
        <vt:i4>5</vt:i4>
      </vt:variant>
      <vt:variant>
        <vt:lpwstr/>
      </vt:variant>
      <vt:variant>
        <vt:lpwstr>_Toc101968040</vt:lpwstr>
      </vt:variant>
      <vt:variant>
        <vt:i4>1376310</vt:i4>
      </vt:variant>
      <vt:variant>
        <vt:i4>332</vt:i4>
      </vt:variant>
      <vt:variant>
        <vt:i4>0</vt:i4>
      </vt:variant>
      <vt:variant>
        <vt:i4>5</vt:i4>
      </vt:variant>
      <vt:variant>
        <vt:lpwstr/>
      </vt:variant>
      <vt:variant>
        <vt:lpwstr>_Toc101968039</vt:lpwstr>
      </vt:variant>
      <vt:variant>
        <vt:i4>1376310</vt:i4>
      </vt:variant>
      <vt:variant>
        <vt:i4>326</vt:i4>
      </vt:variant>
      <vt:variant>
        <vt:i4>0</vt:i4>
      </vt:variant>
      <vt:variant>
        <vt:i4>5</vt:i4>
      </vt:variant>
      <vt:variant>
        <vt:lpwstr/>
      </vt:variant>
      <vt:variant>
        <vt:lpwstr>_Toc101968038</vt:lpwstr>
      </vt:variant>
      <vt:variant>
        <vt:i4>1376310</vt:i4>
      </vt:variant>
      <vt:variant>
        <vt:i4>320</vt:i4>
      </vt:variant>
      <vt:variant>
        <vt:i4>0</vt:i4>
      </vt:variant>
      <vt:variant>
        <vt:i4>5</vt:i4>
      </vt:variant>
      <vt:variant>
        <vt:lpwstr/>
      </vt:variant>
      <vt:variant>
        <vt:lpwstr>_Toc101968037</vt:lpwstr>
      </vt:variant>
      <vt:variant>
        <vt:i4>1376310</vt:i4>
      </vt:variant>
      <vt:variant>
        <vt:i4>314</vt:i4>
      </vt:variant>
      <vt:variant>
        <vt:i4>0</vt:i4>
      </vt:variant>
      <vt:variant>
        <vt:i4>5</vt:i4>
      </vt:variant>
      <vt:variant>
        <vt:lpwstr/>
      </vt:variant>
      <vt:variant>
        <vt:lpwstr>_Toc101968036</vt:lpwstr>
      </vt:variant>
      <vt:variant>
        <vt:i4>1376310</vt:i4>
      </vt:variant>
      <vt:variant>
        <vt:i4>308</vt:i4>
      </vt:variant>
      <vt:variant>
        <vt:i4>0</vt:i4>
      </vt:variant>
      <vt:variant>
        <vt:i4>5</vt:i4>
      </vt:variant>
      <vt:variant>
        <vt:lpwstr/>
      </vt:variant>
      <vt:variant>
        <vt:lpwstr>_Toc101968035</vt:lpwstr>
      </vt:variant>
      <vt:variant>
        <vt:i4>1376310</vt:i4>
      </vt:variant>
      <vt:variant>
        <vt:i4>302</vt:i4>
      </vt:variant>
      <vt:variant>
        <vt:i4>0</vt:i4>
      </vt:variant>
      <vt:variant>
        <vt:i4>5</vt:i4>
      </vt:variant>
      <vt:variant>
        <vt:lpwstr/>
      </vt:variant>
      <vt:variant>
        <vt:lpwstr>_Toc101968034</vt:lpwstr>
      </vt:variant>
      <vt:variant>
        <vt:i4>1376310</vt:i4>
      </vt:variant>
      <vt:variant>
        <vt:i4>296</vt:i4>
      </vt:variant>
      <vt:variant>
        <vt:i4>0</vt:i4>
      </vt:variant>
      <vt:variant>
        <vt:i4>5</vt:i4>
      </vt:variant>
      <vt:variant>
        <vt:lpwstr/>
      </vt:variant>
      <vt:variant>
        <vt:lpwstr>_Toc101968033</vt:lpwstr>
      </vt:variant>
      <vt:variant>
        <vt:i4>1376310</vt:i4>
      </vt:variant>
      <vt:variant>
        <vt:i4>290</vt:i4>
      </vt:variant>
      <vt:variant>
        <vt:i4>0</vt:i4>
      </vt:variant>
      <vt:variant>
        <vt:i4>5</vt:i4>
      </vt:variant>
      <vt:variant>
        <vt:lpwstr/>
      </vt:variant>
      <vt:variant>
        <vt:lpwstr>_Toc101968032</vt:lpwstr>
      </vt:variant>
      <vt:variant>
        <vt:i4>1376310</vt:i4>
      </vt:variant>
      <vt:variant>
        <vt:i4>284</vt:i4>
      </vt:variant>
      <vt:variant>
        <vt:i4>0</vt:i4>
      </vt:variant>
      <vt:variant>
        <vt:i4>5</vt:i4>
      </vt:variant>
      <vt:variant>
        <vt:lpwstr/>
      </vt:variant>
      <vt:variant>
        <vt:lpwstr>_Toc101968031</vt:lpwstr>
      </vt:variant>
      <vt:variant>
        <vt:i4>1376310</vt:i4>
      </vt:variant>
      <vt:variant>
        <vt:i4>278</vt:i4>
      </vt:variant>
      <vt:variant>
        <vt:i4>0</vt:i4>
      </vt:variant>
      <vt:variant>
        <vt:i4>5</vt:i4>
      </vt:variant>
      <vt:variant>
        <vt:lpwstr/>
      </vt:variant>
      <vt:variant>
        <vt:lpwstr>_Toc101968030</vt:lpwstr>
      </vt:variant>
      <vt:variant>
        <vt:i4>1310774</vt:i4>
      </vt:variant>
      <vt:variant>
        <vt:i4>272</vt:i4>
      </vt:variant>
      <vt:variant>
        <vt:i4>0</vt:i4>
      </vt:variant>
      <vt:variant>
        <vt:i4>5</vt:i4>
      </vt:variant>
      <vt:variant>
        <vt:lpwstr/>
      </vt:variant>
      <vt:variant>
        <vt:lpwstr>_Toc101968029</vt:lpwstr>
      </vt:variant>
      <vt:variant>
        <vt:i4>1310774</vt:i4>
      </vt:variant>
      <vt:variant>
        <vt:i4>266</vt:i4>
      </vt:variant>
      <vt:variant>
        <vt:i4>0</vt:i4>
      </vt:variant>
      <vt:variant>
        <vt:i4>5</vt:i4>
      </vt:variant>
      <vt:variant>
        <vt:lpwstr/>
      </vt:variant>
      <vt:variant>
        <vt:lpwstr>_Toc101968028</vt:lpwstr>
      </vt:variant>
      <vt:variant>
        <vt:i4>1310774</vt:i4>
      </vt:variant>
      <vt:variant>
        <vt:i4>260</vt:i4>
      </vt:variant>
      <vt:variant>
        <vt:i4>0</vt:i4>
      </vt:variant>
      <vt:variant>
        <vt:i4>5</vt:i4>
      </vt:variant>
      <vt:variant>
        <vt:lpwstr/>
      </vt:variant>
      <vt:variant>
        <vt:lpwstr>_Toc101968027</vt:lpwstr>
      </vt:variant>
      <vt:variant>
        <vt:i4>1310774</vt:i4>
      </vt:variant>
      <vt:variant>
        <vt:i4>254</vt:i4>
      </vt:variant>
      <vt:variant>
        <vt:i4>0</vt:i4>
      </vt:variant>
      <vt:variant>
        <vt:i4>5</vt:i4>
      </vt:variant>
      <vt:variant>
        <vt:lpwstr/>
      </vt:variant>
      <vt:variant>
        <vt:lpwstr>_Toc101968026</vt:lpwstr>
      </vt:variant>
      <vt:variant>
        <vt:i4>1310774</vt:i4>
      </vt:variant>
      <vt:variant>
        <vt:i4>248</vt:i4>
      </vt:variant>
      <vt:variant>
        <vt:i4>0</vt:i4>
      </vt:variant>
      <vt:variant>
        <vt:i4>5</vt:i4>
      </vt:variant>
      <vt:variant>
        <vt:lpwstr/>
      </vt:variant>
      <vt:variant>
        <vt:lpwstr>_Toc101968025</vt:lpwstr>
      </vt:variant>
      <vt:variant>
        <vt:i4>1310774</vt:i4>
      </vt:variant>
      <vt:variant>
        <vt:i4>242</vt:i4>
      </vt:variant>
      <vt:variant>
        <vt:i4>0</vt:i4>
      </vt:variant>
      <vt:variant>
        <vt:i4>5</vt:i4>
      </vt:variant>
      <vt:variant>
        <vt:lpwstr/>
      </vt:variant>
      <vt:variant>
        <vt:lpwstr>_Toc101968024</vt:lpwstr>
      </vt:variant>
      <vt:variant>
        <vt:i4>1310774</vt:i4>
      </vt:variant>
      <vt:variant>
        <vt:i4>236</vt:i4>
      </vt:variant>
      <vt:variant>
        <vt:i4>0</vt:i4>
      </vt:variant>
      <vt:variant>
        <vt:i4>5</vt:i4>
      </vt:variant>
      <vt:variant>
        <vt:lpwstr/>
      </vt:variant>
      <vt:variant>
        <vt:lpwstr>_Toc101968023</vt:lpwstr>
      </vt:variant>
      <vt:variant>
        <vt:i4>1310774</vt:i4>
      </vt:variant>
      <vt:variant>
        <vt:i4>230</vt:i4>
      </vt:variant>
      <vt:variant>
        <vt:i4>0</vt:i4>
      </vt:variant>
      <vt:variant>
        <vt:i4>5</vt:i4>
      </vt:variant>
      <vt:variant>
        <vt:lpwstr/>
      </vt:variant>
      <vt:variant>
        <vt:lpwstr>_Toc101968022</vt:lpwstr>
      </vt:variant>
      <vt:variant>
        <vt:i4>1310774</vt:i4>
      </vt:variant>
      <vt:variant>
        <vt:i4>224</vt:i4>
      </vt:variant>
      <vt:variant>
        <vt:i4>0</vt:i4>
      </vt:variant>
      <vt:variant>
        <vt:i4>5</vt:i4>
      </vt:variant>
      <vt:variant>
        <vt:lpwstr/>
      </vt:variant>
      <vt:variant>
        <vt:lpwstr>_Toc101968021</vt:lpwstr>
      </vt:variant>
      <vt:variant>
        <vt:i4>1310774</vt:i4>
      </vt:variant>
      <vt:variant>
        <vt:i4>218</vt:i4>
      </vt:variant>
      <vt:variant>
        <vt:i4>0</vt:i4>
      </vt:variant>
      <vt:variant>
        <vt:i4>5</vt:i4>
      </vt:variant>
      <vt:variant>
        <vt:lpwstr/>
      </vt:variant>
      <vt:variant>
        <vt:lpwstr>_Toc101968020</vt:lpwstr>
      </vt:variant>
      <vt:variant>
        <vt:i4>1507382</vt:i4>
      </vt:variant>
      <vt:variant>
        <vt:i4>212</vt:i4>
      </vt:variant>
      <vt:variant>
        <vt:i4>0</vt:i4>
      </vt:variant>
      <vt:variant>
        <vt:i4>5</vt:i4>
      </vt:variant>
      <vt:variant>
        <vt:lpwstr/>
      </vt:variant>
      <vt:variant>
        <vt:lpwstr>_Toc101968019</vt:lpwstr>
      </vt:variant>
      <vt:variant>
        <vt:i4>1507382</vt:i4>
      </vt:variant>
      <vt:variant>
        <vt:i4>206</vt:i4>
      </vt:variant>
      <vt:variant>
        <vt:i4>0</vt:i4>
      </vt:variant>
      <vt:variant>
        <vt:i4>5</vt:i4>
      </vt:variant>
      <vt:variant>
        <vt:lpwstr/>
      </vt:variant>
      <vt:variant>
        <vt:lpwstr>_Toc101968018</vt:lpwstr>
      </vt:variant>
      <vt:variant>
        <vt:i4>1507382</vt:i4>
      </vt:variant>
      <vt:variant>
        <vt:i4>200</vt:i4>
      </vt:variant>
      <vt:variant>
        <vt:i4>0</vt:i4>
      </vt:variant>
      <vt:variant>
        <vt:i4>5</vt:i4>
      </vt:variant>
      <vt:variant>
        <vt:lpwstr/>
      </vt:variant>
      <vt:variant>
        <vt:lpwstr>_Toc101968017</vt:lpwstr>
      </vt:variant>
      <vt:variant>
        <vt:i4>1507382</vt:i4>
      </vt:variant>
      <vt:variant>
        <vt:i4>194</vt:i4>
      </vt:variant>
      <vt:variant>
        <vt:i4>0</vt:i4>
      </vt:variant>
      <vt:variant>
        <vt:i4>5</vt:i4>
      </vt:variant>
      <vt:variant>
        <vt:lpwstr/>
      </vt:variant>
      <vt:variant>
        <vt:lpwstr>_Toc101968016</vt:lpwstr>
      </vt:variant>
      <vt:variant>
        <vt:i4>1507382</vt:i4>
      </vt:variant>
      <vt:variant>
        <vt:i4>188</vt:i4>
      </vt:variant>
      <vt:variant>
        <vt:i4>0</vt:i4>
      </vt:variant>
      <vt:variant>
        <vt:i4>5</vt:i4>
      </vt:variant>
      <vt:variant>
        <vt:lpwstr/>
      </vt:variant>
      <vt:variant>
        <vt:lpwstr>_Toc101968015</vt:lpwstr>
      </vt:variant>
      <vt:variant>
        <vt:i4>1507382</vt:i4>
      </vt:variant>
      <vt:variant>
        <vt:i4>182</vt:i4>
      </vt:variant>
      <vt:variant>
        <vt:i4>0</vt:i4>
      </vt:variant>
      <vt:variant>
        <vt:i4>5</vt:i4>
      </vt:variant>
      <vt:variant>
        <vt:lpwstr/>
      </vt:variant>
      <vt:variant>
        <vt:lpwstr>_Toc101968014</vt:lpwstr>
      </vt:variant>
      <vt:variant>
        <vt:i4>1507382</vt:i4>
      </vt:variant>
      <vt:variant>
        <vt:i4>176</vt:i4>
      </vt:variant>
      <vt:variant>
        <vt:i4>0</vt:i4>
      </vt:variant>
      <vt:variant>
        <vt:i4>5</vt:i4>
      </vt:variant>
      <vt:variant>
        <vt:lpwstr/>
      </vt:variant>
      <vt:variant>
        <vt:lpwstr>_Toc101968013</vt:lpwstr>
      </vt:variant>
      <vt:variant>
        <vt:i4>1703984</vt:i4>
      </vt:variant>
      <vt:variant>
        <vt:i4>167</vt:i4>
      </vt:variant>
      <vt:variant>
        <vt:i4>0</vt:i4>
      </vt:variant>
      <vt:variant>
        <vt:i4>5</vt:i4>
      </vt:variant>
      <vt:variant>
        <vt:lpwstr/>
      </vt:variant>
      <vt:variant>
        <vt:lpwstr>_Toc101822274</vt:lpwstr>
      </vt:variant>
      <vt:variant>
        <vt:i4>1703984</vt:i4>
      </vt:variant>
      <vt:variant>
        <vt:i4>161</vt:i4>
      </vt:variant>
      <vt:variant>
        <vt:i4>0</vt:i4>
      </vt:variant>
      <vt:variant>
        <vt:i4>5</vt:i4>
      </vt:variant>
      <vt:variant>
        <vt:lpwstr/>
      </vt:variant>
      <vt:variant>
        <vt:lpwstr>_Toc101822273</vt:lpwstr>
      </vt:variant>
      <vt:variant>
        <vt:i4>1703984</vt:i4>
      </vt:variant>
      <vt:variant>
        <vt:i4>155</vt:i4>
      </vt:variant>
      <vt:variant>
        <vt:i4>0</vt:i4>
      </vt:variant>
      <vt:variant>
        <vt:i4>5</vt:i4>
      </vt:variant>
      <vt:variant>
        <vt:lpwstr/>
      </vt:variant>
      <vt:variant>
        <vt:lpwstr>_Toc101822272</vt:lpwstr>
      </vt:variant>
      <vt:variant>
        <vt:i4>1703984</vt:i4>
      </vt:variant>
      <vt:variant>
        <vt:i4>149</vt:i4>
      </vt:variant>
      <vt:variant>
        <vt:i4>0</vt:i4>
      </vt:variant>
      <vt:variant>
        <vt:i4>5</vt:i4>
      </vt:variant>
      <vt:variant>
        <vt:lpwstr/>
      </vt:variant>
      <vt:variant>
        <vt:lpwstr>_Toc101822271</vt:lpwstr>
      </vt:variant>
      <vt:variant>
        <vt:i4>1703984</vt:i4>
      </vt:variant>
      <vt:variant>
        <vt:i4>143</vt:i4>
      </vt:variant>
      <vt:variant>
        <vt:i4>0</vt:i4>
      </vt:variant>
      <vt:variant>
        <vt:i4>5</vt:i4>
      </vt:variant>
      <vt:variant>
        <vt:lpwstr/>
      </vt:variant>
      <vt:variant>
        <vt:lpwstr>_Toc101822270</vt:lpwstr>
      </vt:variant>
      <vt:variant>
        <vt:i4>2031670</vt:i4>
      </vt:variant>
      <vt:variant>
        <vt:i4>134</vt:i4>
      </vt:variant>
      <vt:variant>
        <vt:i4>0</vt:i4>
      </vt:variant>
      <vt:variant>
        <vt:i4>5</vt:i4>
      </vt:variant>
      <vt:variant>
        <vt:lpwstr/>
      </vt:variant>
      <vt:variant>
        <vt:lpwstr>_Toc101968094</vt:lpwstr>
      </vt:variant>
      <vt:variant>
        <vt:i4>2031670</vt:i4>
      </vt:variant>
      <vt:variant>
        <vt:i4>128</vt:i4>
      </vt:variant>
      <vt:variant>
        <vt:i4>0</vt:i4>
      </vt:variant>
      <vt:variant>
        <vt:i4>5</vt:i4>
      </vt:variant>
      <vt:variant>
        <vt:lpwstr/>
      </vt:variant>
      <vt:variant>
        <vt:lpwstr>_Toc101968093</vt:lpwstr>
      </vt:variant>
      <vt:variant>
        <vt:i4>2031670</vt:i4>
      </vt:variant>
      <vt:variant>
        <vt:i4>122</vt:i4>
      </vt:variant>
      <vt:variant>
        <vt:i4>0</vt:i4>
      </vt:variant>
      <vt:variant>
        <vt:i4>5</vt:i4>
      </vt:variant>
      <vt:variant>
        <vt:lpwstr/>
      </vt:variant>
      <vt:variant>
        <vt:lpwstr>_Toc101968092</vt:lpwstr>
      </vt:variant>
      <vt:variant>
        <vt:i4>2031670</vt:i4>
      </vt:variant>
      <vt:variant>
        <vt:i4>116</vt:i4>
      </vt:variant>
      <vt:variant>
        <vt:i4>0</vt:i4>
      </vt:variant>
      <vt:variant>
        <vt:i4>5</vt:i4>
      </vt:variant>
      <vt:variant>
        <vt:lpwstr/>
      </vt:variant>
      <vt:variant>
        <vt:lpwstr>_Toc101968091</vt:lpwstr>
      </vt:variant>
      <vt:variant>
        <vt:i4>2031670</vt:i4>
      </vt:variant>
      <vt:variant>
        <vt:i4>110</vt:i4>
      </vt:variant>
      <vt:variant>
        <vt:i4>0</vt:i4>
      </vt:variant>
      <vt:variant>
        <vt:i4>5</vt:i4>
      </vt:variant>
      <vt:variant>
        <vt:lpwstr/>
      </vt:variant>
      <vt:variant>
        <vt:lpwstr>_Toc101968090</vt:lpwstr>
      </vt:variant>
      <vt:variant>
        <vt:i4>1966134</vt:i4>
      </vt:variant>
      <vt:variant>
        <vt:i4>104</vt:i4>
      </vt:variant>
      <vt:variant>
        <vt:i4>0</vt:i4>
      </vt:variant>
      <vt:variant>
        <vt:i4>5</vt:i4>
      </vt:variant>
      <vt:variant>
        <vt:lpwstr/>
      </vt:variant>
      <vt:variant>
        <vt:lpwstr>_Toc101968089</vt:lpwstr>
      </vt:variant>
      <vt:variant>
        <vt:i4>1966134</vt:i4>
      </vt:variant>
      <vt:variant>
        <vt:i4>98</vt:i4>
      </vt:variant>
      <vt:variant>
        <vt:i4>0</vt:i4>
      </vt:variant>
      <vt:variant>
        <vt:i4>5</vt:i4>
      </vt:variant>
      <vt:variant>
        <vt:lpwstr/>
      </vt:variant>
      <vt:variant>
        <vt:lpwstr>_Toc101968088</vt:lpwstr>
      </vt:variant>
      <vt:variant>
        <vt:i4>1966134</vt:i4>
      </vt:variant>
      <vt:variant>
        <vt:i4>92</vt:i4>
      </vt:variant>
      <vt:variant>
        <vt:i4>0</vt:i4>
      </vt:variant>
      <vt:variant>
        <vt:i4>5</vt:i4>
      </vt:variant>
      <vt:variant>
        <vt:lpwstr/>
      </vt:variant>
      <vt:variant>
        <vt:lpwstr>_Toc101968087</vt:lpwstr>
      </vt:variant>
      <vt:variant>
        <vt:i4>1966134</vt:i4>
      </vt:variant>
      <vt:variant>
        <vt:i4>86</vt:i4>
      </vt:variant>
      <vt:variant>
        <vt:i4>0</vt:i4>
      </vt:variant>
      <vt:variant>
        <vt:i4>5</vt:i4>
      </vt:variant>
      <vt:variant>
        <vt:lpwstr/>
      </vt:variant>
      <vt:variant>
        <vt:lpwstr>_Toc101968086</vt:lpwstr>
      </vt:variant>
      <vt:variant>
        <vt:i4>1966134</vt:i4>
      </vt:variant>
      <vt:variant>
        <vt:i4>80</vt:i4>
      </vt:variant>
      <vt:variant>
        <vt:i4>0</vt:i4>
      </vt:variant>
      <vt:variant>
        <vt:i4>5</vt:i4>
      </vt:variant>
      <vt:variant>
        <vt:lpwstr/>
      </vt:variant>
      <vt:variant>
        <vt:lpwstr>_Toc101968085</vt:lpwstr>
      </vt:variant>
      <vt:variant>
        <vt:i4>1966134</vt:i4>
      </vt:variant>
      <vt:variant>
        <vt:i4>74</vt:i4>
      </vt:variant>
      <vt:variant>
        <vt:i4>0</vt:i4>
      </vt:variant>
      <vt:variant>
        <vt:i4>5</vt:i4>
      </vt:variant>
      <vt:variant>
        <vt:lpwstr/>
      </vt:variant>
      <vt:variant>
        <vt:lpwstr>_Toc101968084</vt:lpwstr>
      </vt:variant>
      <vt:variant>
        <vt:i4>1966134</vt:i4>
      </vt:variant>
      <vt:variant>
        <vt:i4>68</vt:i4>
      </vt:variant>
      <vt:variant>
        <vt:i4>0</vt:i4>
      </vt:variant>
      <vt:variant>
        <vt:i4>5</vt:i4>
      </vt:variant>
      <vt:variant>
        <vt:lpwstr/>
      </vt:variant>
      <vt:variant>
        <vt:lpwstr>_Toc101968083</vt:lpwstr>
      </vt:variant>
      <vt:variant>
        <vt:i4>1966134</vt:i4>
      </vt:variant>
      <vt:variant>
        <vt:i4>62</vt:i4>
      </vt:variant>
      <vt:variant>
        <vt:i4>0</vt:i4>
      </vt:variant>
      <vt:variant>
        <vt:i4>5</vt:i4>
      </vt:variant>
      <vt:variant>
        <vt:lpwstr/>
      </vt:variant>
      <vt:variant>
        <vt:lpwstr>_Toc101968082</vt:lpwstr>
      </vt:variant>
      <vt:variant>
        <vt:i4>1966134</vt:i4>
      </vt:variant>
      <vt:variant>
        <vt:i4>56</vt:i4>
      </vt:variant>
      <vt:variant>
        <vt:i4>0</vt:i4>
      </vt:variant>
      <vt:variant>
        <vt:i4>5</vt:i4>
      </vt:variant>
      <vt:variant>
        <vt:lpwstr/>
      </vt:variant>
      <vt:variant>
        <vt:lpwstr>_Toc101968081</vt:lpwstr>
      </vt:variant>
      <vt:variant>
        <vt:i4>1966134</vt:i4>
      </vt:variant>
      <vt:variant>
        <vt:i4>50</vt:i4>
      </vt:variant>
      <vt:variant>
        <vt:i4>0</vt:i4>
      </vt:variant>
      <vt:variant>
        <vt:i4>5</vt:i4>
      </vt:variant>
      <vt:variant>
        <vt:lpwstr/>
      </vt:variant>
      <vt:variant>
        <vt:lpwstr>_Toc101968080</vt:lpwstr>
      </vt:variant>
      <vt:variant>
        <vt:i4>1114166</vt:i4>
      </vt:variant>
      <vt:variant>
        <vt:i4>44</vt:i4>
      </vt:variant>
      <vt:variant>
        <vt:i4>0</vt:i4>
      </vt:variant>
      <vt:variant>
        <vt:i4>5</vt:i4>
      </vt:variant>
      <vt:variant>
        <vt:lpwstr/>
      </vt:variant>
      <vt:variant>
        <vt:lpwstr>_Toc101968079</vt:lpwstr>
      </vt:variant>
      <vt:variant>
        <vt:i4>1114166</vt:i4>
      </vt:variant>
      <vt:variant>
        <vt:i4>38</vt:i4>
      </vt:variant>
      <vt:variant>
        <vt:i4>0</vt:i4>
      </vt:variant>
      <vt:variant>
        <vt:i4>5</vt:i4>
      </vt:variant>
      <vt:variant>
        <vt:lpwstr/>
      </vt:variant>
      <vt:variant>
        <vt:lpwstr>_Toc101968078</vt:lpwstr>
      </vt:variant>
      <vt:variant>
        <vt:i4>1114166</vt:i4>
      </vt:variant>
      <vt:variant>
        <vt:i4>32</vt:i4>
      </vt:variant>
      <vt:variant>
        <vt:i4>0</vt:i4>
      </vt:variant>
      <vt:variant>
        <vt:i4>5</vt:i4>
      </vt:variant>
      <vt:variant>
        <vt:lpwstr/>
      </vt:variant>
      <vt:variant>
        <vt:lpwstr>_Toc101968077</vt:lpwstr>
      </vt:variant>
      <vt:variant>
        <vt:i4>1114166</vt:i4>
      </vt:variant>
      <vt:variant>
        <vt:i4>26</vt:i4>
      </vt:variant>
      <vt:variant>
        <vt:i4>0</vt:i4>
      </vt:variant>
      <vt:variant>
        <vt:i4>5</vt:i4>
      </vt:variant>
      <vt:variant>
        <vt:lpwstr/>
      </vt:variant>
      <vt:variant>
        <vt:lpwstr>_Toc101968076</vt:lpwstr>
      </vt:variant>
      <vt:variant>
        <vt:i4>1114166</vt:i4>
      </vt:variant>
      <vt:variant>
        <vt:i4>20</vt:i4>
      </vt:variant>
      <vt:variant>
        <vt:i4>0</vt:i4>
      </vt:variant>
      <vt:variant>
        <vt:i4>5</vt:i4>
      </vt:variant>
      <vt:variant>
        <vt:lpwstr/>
      </vt:variant>
      <vt:variant>
        <vt:lpwstr>_Toc101968075</vt:lpwstr>
      </vt:variant>
      <vt:variant>
        <vt:i4>1114166</vt:i4>
      </vt:variant>
      <vt:variant>
        <vt:i4>14</vt:i4>
      </vt:variant>
      <vt:variant>
        <vt:i4>0</vt:i4>
      </vt:variant>
      <vt:variant>
        <vt:i4>5</vt:i4>
      </vt:variant>
      <vt:variant>
        <vt:lpwstr/>
      </vt:variant>
      <vt:variant>
        <vt:lpwstr>_Toc101968074</vt:lpwstr>
      </vt:variant>
      <vt:variant>
        <vt:i4>1114166</vt:i4>
      </vt:variant>
      <vt:variant>
        <vt:i4>8</vt:i4>
      </vt:variant>
      <vt:variant>
        <vt:i4>0</vt:i4>
      </vt:variant>
      <vt:variant>
        <vt:i4>5</vt:i4>
      </vt:variant>
      <vt:variant>
        <vt:lpwstr/>
      </vt:variant>
      <vt:variant>
        <vt:lpwstr>_Toc101968073</vt:lpwstr>
      </vt:variant>
      <vt:variant>
        <vt:i4>1114166</vt:i4>
      </vt:variant>
      <vt:variant>
        <vt:i4>2</vt:i4>
      </vt:variant>
      <vt:variant>
        <vt:i4>0</vt:i4>
      </vt:variant>
      <vt:variant>
        <vt:i4>5</vt:i4>
      </vt:variant>
      <vt:variant>
        <vt:lpwstr/>
      </vt:variant>
      <vt:variant>
        <vt:lpwstr>_Toc101968072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 to the Preparation of</dc:title>
  <dc:subject/>
  <dc:creator>bettersed@ornl.gov</dc:creator>
  <cp:keywords/>
  <cp:lastModifiedBy>Betters, Emma</cp:lastModifiedBy>
  <cp:revision>47</cp:revision>
  <cp:lastPrinted>2022-04-30T22:04:00Z</cp:lastPrinted>
  <dcterms:created xsi:type="dcterms:W3CDTF">2023-08-24T18:10:00Z</dcterms:created>
  <dcterms:modified xsi:type="dcterms:W3CDTF">2023-08-25T18:25:00Z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10th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8th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Citation Style_1">
    <vt:lpwstr>http://www.zotero.org/styles/ieee</vt:lpwstr>
  </property>
  <property fmtid="{D5CDD505-2E9C-101B-9397-08002B2CF9AE}" pid="24" name="Mendeley Unique User Id_1">
    <vt:lpwstr>46c071c7-6f63-39e1-9857-6fc5dea779e1</vt:lpwstr>
  </property>
</Properties>
</file>