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1D2686" w14:textId="77777777" w:rsidR="00A90006" w:rsidRPr="00850788" w:rsidRDefault="008E5A36" w:rsidP="008E5A36">
      <w:pPr>
        <w:jc w:val="center"/>
        <w:rPr>
          <w:rFonts w:cs="Times New Roman"/>
          <w:sz w:val="28"/>
          <w:szCs w:val="28"/>
        </w:rPr>
      </w:pPr>
      <w:r w:rsidRPr="00850788">
        <w:rPr>
          <w:rFonts w:cs="Times New Roman"/>
          <w:sz w:val="28"/>
          <w:szCs w:val="28"/>
        </w:rPr>
        <w:t>Fan and Fracture Formation</w:t>
      </w:r>
      <w:r w:rsidR="005F085D">
        <w:rPr>
          <w:rFonts w:cs="Times New Roman"/>
          <w:sz w:val="28"/>
          <w:szCs w:val="28"/>
        </w:rPr>
        <w:t>: Morphologic and Sedimentologic Characteristics</w:t>
      </w:r>
      <w:r w:rsidR="00FF08A5">
        <w:rPr>
          <w:rFonts w:cs="Times New Roman"/>
          <w:sz w:val="28"/>
          <w:szCs w:val="28"/>
        </w:rPr>
        <w:t xml:space="preserve"> of Alluvial Fans on Earth and Mars, and Fracture Population</w:t>
      </w:r>
      <w:r w:rsidR="004B7245">
        <w:rPr>
          <w:rFonts w:cs="Times New Roman"/>
          <w:sz w:val="28"/>
          <w:szCs w:val="28"/>
        </w:rPr>
        <w:t xml:space="preserve"> Distribution</w:t>
      </w:r>
      <w:r w:rsidR="00FF08A5">
        <w:rPr>
          <w:rFonts w:cs="Times New Roman"/>
          <w:sz w:val="28"/>
          <w:szCs w:val="28"/>
        </w:rPr>
        <w:t>s on Europa</w:t>
      </w:r>
    </w:p>
    <w:p w14:paraId="465BA1B2" w14:textId="77777777" w:rsidR="008E5A36" w:rsidRPr="00850788" w:rsidRDefault="008E5A36" w:rsidP="008E5A36">
      <w:pPr>
        <w:jc w:val="center"/>
        <w:rPr>
          <w:rFonts w:cs="Times New Roman"/>
          <w:sz w:val="28"/>
          <w:szCs w:val="28"/>
        </w:rPr>
      </w:pPr>
    </w:p>
    <w:p w14:paraId="4456FA49" w14:textId="77777777" w:rsidR="008E5A36" w:rsidRPr="00850788" w:rsidRDefault="008E5A36" w:rsidP="008E5A36">
      <w:pPr>
        <w:jc w:val="center"/>
        <w:rPr>
          <w:rFonts w:cs="Times New Roman"/>
          <w:sz w:val="28"/>
          <w:szCs w:val="28"/>
        </w:rPr>
      </w:pPr>
    </w:p>
    <w:p w14:paraId="57CCAD71" w14:textId="77777777" w:rsidR="008E5A36" w:rsidRPr="00850788" w:rsidRDefault="008E5A36" w:rsidP="00850788">
      <w:pPr>
        <w:rPr>
          <w:rFonts w:cs="Times New Roman"/>
          <w:sz w:val="28"/>
          <w:szCs w:val="28"/>
        </w:rPr>
      </w:pPr>
    </w:p>
    <w:p w14:paraId="6226A99B" w14:textId="77777777" w:rsidR="008E5A36" w:rsidRPr="00850788" w:rsidRDefault="008E5A36" w:rsidP="008E5A36">
      <w:pPr>
        <w:jc w:val="center"/>
        <w:rPr>
          <w:rFonts w:cs="Times New Roman"/>
          <w:sz w:val="28"/>
          <w:szCs w:val="28"/>
        </w:rPr>
      </w:pPr>
    </w:p>
    <w:p w14:paraId="00458C2F" w14:textId="77777777" w:rsidR="008E5A36" w:rsidRPr="00850788" w:rsidRDefault="008E5A36" w:rsidP="008E5A36">
      <w:pPr>
        <w:jc w:val="center"/>
        <w:rPr>
          <w:rFonts w:cs="Times New Roman"/>
          <w:sz w:val="28"/>
          <w:szCs w:val="28"/>
        </w:rPr>
      </w:pPr>
    </w:p>
    <w:p w14:paraId="071F97A2" w14:textId="77777777" w:rsidR="008E5A36" w:rsidRDefault="008E5A36" w:rsidP="008E5A36">
      <w:pPr>
        <w:jc w:val="center"/>
        <w:rPr>
          <w:rFonts w:cs="Times New Roman"/>
          <w:sz w:val="28"/>
          <w:szCs w:val="28"/>
        </w:rPr>
      </w:pPr>
    </w:p>
    <w:p w14:paraId="6208C9F0" w14:textId="77777777" w:rsidR="00413DCA" w:rsidRPr="00850788" w:rsidRDefault="00413DCA" w:rsidP="008E5A36">
      <w:pPr>
        <w:jc w:val="center"/>
        <w:rPr>
          <w:rFonts w:cs="Times New Roman"/>
          <w:sz w:val="28"/>
          <w:szCs w:val="28"/>
        </w:rPr>
      </w:pPr>
    </w:p>
    <w:p w14:paraId="0637EB3A" w14:textId="77777777" w:rsidR="008E5A36" w:rsidRPr="00850788" w:rsidRDefault="008E5A36" w:rsidP="008E5A36">
      <w:pPr>
        <w:jc w:val="center"/>
        <w:rPr>
          <w:rFonts w:cs="Times New Roman"/>
          <w:sz w:val="28"/>
          <w:szCs w:val="28"/>
        </w:rPr>
      </w:pPr>
    </w:p>
    <w:p w14:paraId="2A47BB9B" w14:textId="77777777" w:rsidR="008E5A36" w:rsidRPr="00850788" w:rsidRDefault="008E5A36" w:rsidP="008E5A36">
      <w:pPr>
        <w:jc w:val="center"/>
        <w:rPr>
          <w:rFonts w:cs="Times New Roman"/>
          <w:sz w:val="28"/>
          <w:szCs w:val="28"/>
        </w:rPr>
      </w:pPr>
    </w:p>
    <w:p w14:paraId="1CF4F13E" w14:textId="77777777" w:rsidR="008E5A36" w:rsidRPr="00850788" w:rsidRDefault="008E5A36" w:rsidP="008E5A36">
      <w:pPr>
        <w:jc w:val="center"/>
        <w:rPr>
          <w:rFonts w:cs="Times New Roman"/>
          <w:sz w:val="28"/>
          <w:szCs w:val="28"/>
        </w:rPr>
      </w:pPr>
    </w:p>
    <w:p w14:paraId="7BD79962" w14:textId="77777777" w:rsidR="008E5A36" w:rsidRPr="00850788" w:rsidRDefault="008E5A36" w:rsidP="008E5A36">
      <w:pPr>
        <w:jc w:val="center"/>
        <w:rPr>
          <w:rFonts w:cs="Times New Roman"/>
          <w:sz w:val="28"/>
          <w:szCs w:val="28"/>
        </w:rPr>
      </w:pPr>
      <w:r w:rsidRPr="00850788">
        <w:rPr>
          <w:rFonts w:cs="Times New Roman"/>
          <w:sz w:val="28"/>
          <w:szCs w:val="28"/>
        </w:rPr>
        <w:t xml:space="preserve">A Dissertation Presented for the </w:t>
      </w:r>
    </w:p>
    <w:p w14:paraId="192437D8" w14:textId="77777777" w:rsidR="008E5A36" w:rsidRPr="00850788" w:rsidRDefault="005F04F6" w:rsidP="008E5A36">
      <w:pPr>
        <w:jc w:val="center"/>
        <w:rPr>
          <w:rFonts w:cs="Times New Roman"/>
          <w:sz w:val="28"/>
          <w:szCs w:val="28"/>
        </w:rPr>
      </w:pPr>
      <w:r>
        <w:rPr>
          <w:rFonts w:cs="Times New Roman"/>
          <w:sz w:val="28"/>
          <w:szCs w:val="28"/>
        </w:rPr>
        <w:t>Doctor</w:t>
      </w:r>
      <w:r w:rsidR="008E5A36" w:rsidRPr="00850788">
        <w:rPr>
          <w:rFonts w:cs="Times New Roman"/>
          <w:sz w:val="28"/>
          <w:szCs w:val="28"/>
        </w:rPr>
        <w:t xml:space="preserve"> of Philosophy</w:t>
      </w:r>
    </w:p>
    <w:p w14:paraId="1D7F1B09" w14:textId="77777777" w:rsidR="008E5A36" w:rsidRPr="00850788" w:rsidRDefault="008E5A36" w:rsidP="008E5A36">
      <w:pPr>
        <w:jc w:val="center"/>
        <w:rPr>
          <w:rFonts w:cs="Times New Roman"/>
          <w:sz w:val="28"/>
          <w:szCs w:val="28"/>
        </w:rPr>
      </w:pPr>
      <w:r w:rsidRPr="00850788">
        <w:rPr>
          <w:rFonts w:cs="Times New Roman"/>
          <w:sz w:val="28"/>
          <w:szCs w:val="28"/>
        </w:rPr>
        <w:t>Degree</w:t>
      </w:r>
    </w:p>
    <w:p w14:paraId="303CD946" w14:textId="77777777" w:rsidR="008E5A36" w:rsidRPr="00850788" w:rsidRDefault="008E5A36" w:rsidP="008E5A36">
      <w:pPr>
        <w:jc w:val="center"/>
        <w:rPr>
          <w:rFonts w:cs="Times New Roman"/>
          <w:sz w:val="28"/>
          <w:szCs w:val="28"/>
        </w:rPr>
      </w:pPr>
      <w:r w:rsidRPr="00850788">
        <w:rPr>
          <w:rFonts w:cs="Times New Roman"/>
          <w:sz w:val="28"/>
          <w:szCs w:val="28"/>
        </w:rPr>
        <w:t>The University of Tennessee, Knoxville</w:t>
      </w:r>
    </w:p>
    <w:p w14:paraId="29682454" w14:textId="77777777" w:rsidR="008E5A36" w:rsidRPr="00850788" w:rsidRDefault="008E5A36" w:rsidP="008E5A36">
      <w:pPr>
        <w:jc w:val="center"/>
        <w:rPr>
          <w:rFonts w:cs="Times New Roman"/>
          <w:sz w:val="28"/>
          <w:szCs w:val="28"/>
        </w:rPr>
      </w:pPr>
    </w:p>
    <w:p w14:paraId="1B467273" w14:textId="77777777" w:rsidR="008E5A36" w:rsidRPr="00850788" w:rsidRDefault="008E5A36" w:rsidP="008E5A36">
      <w:pPr>
        <w:jc w:val="center"/>
        <w:rPr>
          <w:rFonts w:cs="Times New Roman"/>
          <w:sz w:val="28"/>
          <w:szCs w:val="28"/>
        </w:rPr>
      </w:pPr>
    </w:p>
    <w:p w14:paraId="78A167A3" w14:textId="77777777" w:rsidR="008E5A36" w:rsidRPr="00850788" w:rsidRDefault="008E5A36" w:rsidP="008E5A36">
      <w:pPr>
        <w:jc w:val="center"/>
        <w:rPr>
          <w:rFonts w:cs="Times New Roman"/>
          <w:sz w:val="28"/>
          <w:szCs w:val="28"/>
        </w:rPr>
      </w:pPr>
    </w:p>
    <w:p w14:paraId="6311CB74" w14:textId="77777777" w:rsidR="008E5A36" w:rsidRPr="00850788" w:rsidRDefault="008E5A36" w:rsidP="008E5A36">
      <w:pPr>
        <w:jc w:val="center"/>
        <w:rPr>
          <w:rFonts w:cs="Times New Roman"/>
          <w:sz w:val="28"/>
          <w:szCs w:val="28"/>
        </w:rPr>
      </w:pPr>
    </w:p>
    <w:p w14:paraId="3CB70911" w14:textId="77777777" w:rsidR="008E5A36" w:rsidRPr="00850788" w:rsidRDefault="008E5A36" w:rsidP="00850788">
      <w:pPr>
        <w:rPr>
          <w:rFonts w:cs="Times New Roman"/>
          <w:sz w:val="28"/>
          <w:szCs w:val="28"/>
        </w:rPr>
      </w:pPr>
    </w:p>
    <w:p w14:paraId="54E3A88B" w14:textId="77777777" w:rsidR="008E5A36" w:rsidRPr="00850788" w:rsidRDefault="008E5A36" w:rsidP="008E5A36">
      <w:pPr>
        <w:jc w:val="center"/>
        <w:rPr>
          <w:rFonts w:cs="Times New Roman"/>
          <w:sz w:val="28"/>
          <w:szCs w:val="28"/>
        </w:rPr>
      </w:pPr>
    </w:p>
    <w:p w14:paraId="3CC5AE65" w14:textId="77777777" w:rsidR="008E5A36" w:rsidRPr="00850788" w:rsidRDefault="008E5A36" w:rsidP="008E5A36">
      <w:pPr>
        <w:jc w:val="center"/>
        <w:rPr>
          <w:rFonts w:cs="Times New Roman"/>
          <w:sz w:val="28"/>
          <w:szCs w:val="28"/>
        </w:rPr>
      </w:pPr>
    </w:p>
    <w:p w14:paraId="06C020A0" w14:textId="77777777" w:rsidR="008E5A36" w:rsidRPr="00850788" w:rsidRDefault="008E5A36" w:rsidP="008E5A36">
      <w:pPr>
        <w:jc w:val="center"/>
        <w:rPr>
          <w:rFonts w:cs="Times New Roman"/>
          <w:sz w:val="28"/>
          <w:szCs w:val="28"/>
        </w:rPr>
      </w:pPr>
    </w:p>
    <w:p w14:paraId="13B05BFD" w14:textId="77777777" w:rsidR="008E5A36" w:rsidRPr="00850788" w:rsidRDefault="008E5A36" w:rsidP="008E5A36">
      <w:pPr>
        <w:jc w:val="center"/>
        <w:rPr>
          <w:rFonts w:cs="Times New Roman"/>
          <w:sz w:val="28"/>
          <w:szCs w:val="28"/>
        </w:rPr>
      </w:pPr>
    </w:p>
    <w:p w14:paraId="6FC5C5C9" w14:textId="77777777" w:rsidR="008E5A36" w:rsidRPr="00850788" w:rsidRDefault="008E5A36" w:rsidP="008E5A36">
      <w:pPr>
        <w:jc w:val="center"/>
        <w:rPr>
          <w:rFonts w:cs="Times New Roman"/>
          <w:sz w:val="28"/>
          <w:szCs w:val="28"/>
        </w:rPr>
      </w:pPr>
    </w:p>
    <w:p w14:paraId="114197CC" w14:textId="77777777" w:rsidR="008E5A36" w:rsidRPr="00850788" w:rsidRDefault="008E5A36" w:rsidP="008E5A36">
      <w:pPr>
        <w:jc w:val="center"/>
        <w:rPr>
          <w:rFonts w:cs="Times New Roman"/>
          <w:sz w:val="28"/>
          <w:szCs w:val="28"/>
        </w:rPr>
      </w:pPr>
    </w:p>
    <w:p w14:paraId="1C69369E" w14:textId="77777777" w:rsidR="008E5A36" w:rsidRPr="00850788" w:rsidRDefault="008E5A36" w:rsidP="008E5A36">
      <w:pPr>
        <w:jc w:val="center"/>
        <w:rPr>
          <w:rFonts w:cs="Times New Roman"/>
          <w:sz w:val="28"/>
          <w:szCs w:val="28"/>
        </w:rPr>
      </w:pPr>
    </w:p>
    <w:p w14:paraId="0B610625" w14:textId="77777777" w:rsidR="008E5A36" w:rsidRPr="00850788" w:rsidRDefault="008E5A36" w:rsidP="008E5A36">
      <w:pPr>
        <w:jc w:val="center"/>
        <w:rPr>
          <w:rFonts w:cs="Times New Roman"/>
          <w:sz w:val="28"/>
          <w:szCs w:val="28"/>
        </w:rPr>
      </w:pPr>
    </w:p>
    <w:p w14:paraId="24357C81" w14:textId="77777777" w:rsidR="008E5A36" w:rsidRPr="00850788" w:rsidRDefault="008E5A36" w:rsidP="008E5A36">
      <w:pPr>
        <w:jc w:val="center"/>
        <w:rPr>
          <w:rFonts w:cs="Times New Roman"/>
          <w:sz w:val="28"/>
          <w:szCs w:val="28"/>
        </w:rPr>
      </w:pPr>
      <w:r w:rsidRPr="00850788">
        <w:rPr>
          <w:rFonts w:cs="Times New Roman"/>
          <w:sz w:val="28"/>
          <w:szCs w:val="28"/>
        </w:rPr>
        <w:t>Claire A. Mondro</w:t>
      </w:r>
    </w:p>
    <w:p w14:paraId="32F62A25" w14:textId="77777777" w:rsidR="0016799F" w:rsidRDefault="00493C42" w:rsidP="008E5A36">
      <w:pPr>
        <w:jc w:val="center"/>
        <w:rPr>
          <w:rFonts w:cs="Times New Roman"/>
          <w:szCs w:val="24"/>
        </w:rPr>
      </w:pPr>
      <w:r>
        <w:rPr>
          <w:rFonts w:cs="Times New Roman"/>
          <w:sz w:val="28"/>
          <w:szCs w:val="28"/>
        </w:rPr>
        <w:t>August</w:t>
      </w:r>
      <w:r w:rsidR="008E5A36" w:rsidRPr="00850788">
        <w:rPr>
          <w:rFonts w:cs="Times New Roman"/>
          <w:sz w:val="28"/>
          <w:szCs w:val="28"/>
        </w:rPr>
        <w:t xml:space="preserve"> 2022</w:t>
      </w:r>
    </w:p>
    <w:p w14:paraId="28BB99A5" w14:textId="77777777" w:rsidR="006A5BAC" w:rsidRPr="00DF7C87" w:rsidRDefault="003066A7" w:rsidP="006A5BAC">
      <w:pPr>
        <w:rPr>
          <w:rFonts w:cs="Times New Roman"/>
        </w:rPr>
      </w:pPr>
      <w:r>
        <w:rPr>
          <w:rFonts w:cs="Times New Roman"/>
          <w:szCs w:val="24"/>
        </w:rPr>
        <w:br w:type="page"/>
      </w:r>
      <w:r w:rsidR="001B3D3A">
        <w:rPr>
          <w:rFonts w:cs="Times New Roman"/>
        </w:rPr>
        <w:lastRenderedPageBreak/>
        <w:t>Copyright © 2022</w:t>
      </w:r>
      <w:r w:rsidR="006A5BAC" w:rsidRPr="00DF7C87">
        <w:rPr>
          <w:rFonts w:cs="Times New Roman"/>
        </w:rPr>
        <w:t xml:space="preserve"> by </w:t>
      </w:r>
      <w:r w:rsidR="006A5BAC">
        <w:rPr>
          <w:rFonts w:cs="Times New Roman"/>
        </w:rPr>
        <w:t>Claire A. Mondro</w:t>
      </w:r>
    </w:p>
    <w:p w14:paraId="40021E5E" w14:textId="77777777" w:rsidR="006A5BAC" w:rsidRPr="00DF7C87" w:rsidRDefault="006A5BAC" w:rsidP="006A5BAC">
      <w:pPr>
        <w:rPr>
          <w:rFonts w:cs="Times New Roman"/>
        </w:rPr>
      </w:pPr>
      <w:r w:rsidRPr="00DF7C87">
        <w:rPr>
          <w:rFonts w:cs="Times New Roman"/>
        </w:rPr>
        <w:t>All rights reserved.</w:t>
      </w:r>
    </w:p>
    <w:p w14:paraId="2C53C44E" w14:textId="77777777" w:rsidR="006A5BAC" w:rsidRDefault="006A5BAC">
      <w:pPr>
        <w:rPr>
          <w:rFonts w:cs="Times New Roman"/>
          <w:szCs w:val="24"/>
        </w:rPr>
      </w:pPr>
      <w:r>
        <w:rPr>
          <w:rFonts w:cs="Times New Roman"/>
          <w:szCs w:val="24"/>
        </w:rPr>
        <w:br w:type="page"/>
      </w:r>
    </w:p>
    <w:p w14:paraId="249EBB1B" w14:textId="77777777" w:rsidR="006A5BAC" w:rsidRPr="002F58DC" w:rsidRDefault="006A5BAC" w:rsidP="006A5BAC">
      <w:pPr>
        <w:jc w:val="center"/>
        <w:rPr>
          <w:rFonts w:cs="Times New Roman"/>
          <w:szCs w:val="24"/>
        </w:rPr>
      </w:pPr>
      <w:r w:rsidRPr="002F58DC">
        <w:rPr>
          <w:rFonts w:cs="Times New Roman"/>
          <w:szCs w:val="24"/>
        </w:rPr>
        <w:lastRenderedPageBreak/>
        <w:t>DEDICATION</w:t>
      </w:r>
    </w:p>
    <w:p w14:paraId="787CBB52" w14:textId="77777777" w:rsidR="006A5BAC" w:rsidRDefault="006A5BAC" w:rsidP="006A5BAC">
      <w:pPr>
        <w:jc w:val="center"/>
        <w:rPr>
          <w:rFonts w:cs="Times New Roman"/>
          <w:szCs w:val="24"/>
        </w:rPr>
      </w:pPr>
    </w:p>
    <w:p w14:paraId="642B21B0" w14:textId="77777777" w:rsidR="006A5BAC" w:rsidRDefault="00DC0B1B" w:rsidP="006A5BAC">
      <w:pPr>
        <w:jc w:val="center"/>
        <w:rPr>
          <w:rFonts w:cs="Times New Roman"/>
          <w:szCs w:val="24"/>
        </w:rPr>
      </w:pPr>
      <w:r>
        <w:rPr>
          <w:rFonts w:cs="Times New Roman"/>
          <w:szCs w:val="24"/>
        </w:rPr>
        <w:t>To my parents, who always believed I could do anything I put my mind to.</w:t>
      </w:r>
    </w:p>
    <w:p w14:paraId="65B8422A" w14:textId="77777777" w:rsidR="00DC0B1B" w:rsidRDefault="00DC0B1B" w:rsidP="006A5BAC">
      <w:pPr>
        <w:jc w:val="center"/>
        <w:rPr>
          <w:rFonts w:cs="Times New Roman"/>
          <w:szCs w:val="24"/>
        </w:rPr>
      </w:pPr>
      <w:r>
        <w:rPr>
          <w:rFonts w:cs="Times New Roman"/>
          <w:szCs w:val="24"/>
        </w:rPr>
        <w:t>So I did.</w:t>
      </w:r>
    </w:p>
    <w:p w14:paraId="68CF2E4E" w14:textId="77777777" w:rsidR="006A5BAC" w:rsidRDefault="006A5BAC">
      <w:pPr>
        <w:rPr>
          <w:rFonts w:cs="Times New Roman"/>
          <w:szCs w:val="24"/>
        </w:rPr>
      </w:pPr>
      <w:r>
        <w:rPr>
          <w:rFonts w:cs="Times New Roman"/>
          <w:szCs w:val="24"/>
        </w:rPr>
        <w:br w:type="page"/>
      </w:r>
    </w:p>
    <w:p w14:paraId="6F305980" w14:textId="77777777" w:rsidR="006A5BAC" w:rsidRPr="002F58DC" w:rsidRDefault="006A5BAC" w:rsidP="006A5BAC">
      <w:pPr>
        <w:jc w:val="center"/>
        <w:rPr>
          <w:rFonts w:cs="Times New Roman"/>
          <w:szCs w:val="24"/>
        </w:rPr>
      </w:pPr>
      <w:r w:rsidRPr="001B3D3A">
        <w:rPr>
          <w:rFonts w:cs="Times New Roman"/>
          <w:szCs w:val="24"/>
        </w:rPr>
        <w:lastRenderedPageBreak/>
        <w:t>ACKNOWLEDGEMENTS</w:t>
      </w:r>
    </w:p>
    <w:p w14:paraId="2CE6644F" w14:textId="77777777" w:rsidR="006A5BAC" w:rsidRDefault="006A5BAC" w:rsidP="006A5BAC">
      <w:pPr>
        <w:jc w:val="center"/>
        <w:rPr>
          <w:rFonts w:cs="Times New Roman"/>
          <w:szCs w:val="24"/>
        </w:rPr>
      </w:pPr>
    </w:p>
    <w:p w14:paraId="1DA2F841" w14:textId="77777777" w:rsidR="006A5BAC" w:rsidRDefault="001B3D3A" w:rsidP="002F58DC">
      <w:pPr>
        <w:rPr>
          <w:rFonts w:cs="Times New Roman"/>
          <w:szCs w:val="24"/>
        </w:rPr>
      </w:pPr>
      <w:r>
        <w:rPr>
          <w:rFonts w:cs="Times New Roman"/>
          <w:szCs w:val="24"/>
        </w:rPr>
        <w:tab/>
        <w:t xml:space="preserve">It is impossible to acknowledge and thank every person who made this dissertation possible. From every grade school teacher who encouraged my curiosity, to the professors who taught me how to think critically, to every passing conversation at conferences that sent me off in a new direction, and everyone I’ve ever looked up to as role models, each of them had a role in shaping my path and I would not have gotten to this point without them. This research, this dissertation, this degree would not have been accomplished without each of them. And while I cannot thank every person by name, I would like to specifically acknowledge the following people and the influence that they had. </w:t>
      </w:r>
    </w:p>
    <w:p w14:paraId="101A8904" w14:textId="77777777" w:rsidR="001B3D3A" w:rsidRDefault="001B3D3A" w:rsidP="002F58DC">
      <w:pPr>
        <w:rPr>
          <w:rFonts w:cs="Times New Roman"/>
          <w:szCs w:val="24"/>
        </w:rPr>
      </w:pPr>
      <w:r>
        <w:rPr>
          <w:rFonts w:cs="Times New Roman"/>
          <w:szCs w:val="24"/>
        </w:rPr>
        <w:tab/>
      </w:r>
      <w:r w:rsidR="00AF3A3E">
        <w:rPr>
          <w:rFonts w:cs="Times New Roman"/>
          <w:szCs w:val="24"/>
        </w:rPr>
        <w:t xml:space="preserve">First, I would like to thank my advisor, Jeff Moersch, and my committee members, Chris Fedo, Josh Emery, and Craig Hardgrove, without whom this research would not exist. They gave me the freedom to follow my own interests and ask big questions while helping me better frame my investigations and contextualize my work. Their collective planetary science expertise provided helpful guidance as I made the jump from terrestrial geology into a new discipline. In addition, I would like to thank Bill Dunne for his invaluable input and expertise on planetary fracture populations. </w:t>
      </w:r>
      <w:r w:rsidR="00AB3074">
        <w:rPr>
          <w:rFonts w:cs="Times New Roman"/>
          <w:szCs w:val="24"/>
        </w:rPr>
        <w:t>He took a chance on an innovative approach and, through many long conversations sorting through the known and unknown of the outer solar system,</w:t>
      </w:r>
      <w:r w:rsidR="00AF3A3E">
        <w:rPr>
          <w:rFonts w:cs="Times New Roman"/>
          <w:szCs w:val="24"/>
        </w:rPr>
        <w:t xml:space="preserve"> helped immeasurably to improve the Europa chapter. </w:t>
      </w:r>
    </w:p>
    <w:p w14:paraId="65072928" w14:textId="77777777" w:rsidR="00AB3074" w:rsidRDefault="00AB3074" w:rsidP="002F58DC">
      <w:pPr>
        <w:rPr>
          <w:rFonts w:cs="Times New Roman"/>
          <w:szCs w:val="24"/>
        </w:rPr>
      </w:pPr>
      <w:r>
        <w:rPr>
          <w:rFonts w:cs="Times New Roman"/>
          <w:szCs w:val="24"/>
        </w:rPr>
        <w:tab/>
        <w:t xml:space="preserve">Research requires funding and I was fortunate to </w:t>
      </w:r>
      <w:r w:rsidR="00DE0B1D">
        <w:rPr>
          <w:rFonts w:cs="Times New Roman"/>
          <w:szCs w:val="24"/>
        </w:rPr>
        <w:t xml:space="preserve">receive financial support throughout my degree from both university sources and external grants. Through the University of Tennessee, I was supported by a four-year Chancellor’s Fellowship, a one-year Yates Dissertation Fellowship, and many semesters of Graduate Teaching Assistantships through the Department of Earth and Planetary Sciences. Additional funding for the field work associated with Chapter 1 was provided by a UTK Student-Faculty Research Award. Multiple semesters of Graduate Research Assistantships, along with travel expenses and summer funding, was provided by the Mars Odyssey Thermal Emission Imaging System (THEMIS) Science Team. </w:t>
      </w:r>
      <w:r w:rsidR="0051308B">
        <w:rPr>
          <w:rFonts w:cs="Times New Roman"/>
          <w:szCs w:val="24"/>
        </w:rPr>
        <w:t>Within the Department of Earth and Planetary Sciences I would like to extend a special thank you to Angie Staley and all of the office staff, for smoothly managing the financial and administrative tasks and, especially, for always having the grad students’ backs and watching out for us.</w:t>
      </w:r>
    </w:p>
    <w:p w14:paraId="5EC2C10A" w14:textId="77777777" w:rsidR="0051308B" w:rsidRDefault="0051308B" w:rsidP="00BE33BA">
      <w:pPr>
        <w:rPr>
          <w:rFonts w:cs="Times New Roman"/>
          <w:b/>
          <w:szCs w:val="24"/>
        </w:rPr>
      </w:pPr>
      <w:r>
        <w:rPr>
          <w:rFonts w:cs="Times New Roman"/>
          <w:szCs w:val="24"/>
        </w:rPr>
        <w:tab/>
      </w:r>
      <w:r w:rsidR="000974E6">
        <w:rPr>
          <w:rFonts w:cs="Times New Roman"/>
          <w:szCs w:val="24"/>
        </w:rPr>
        <w:t>Within</w:t>
      </w:r>
      <w:r>
        <w:rPr>
          <w:rFonts w:cs="Times New Roman"/>
          <w:szCs w:val="24"/>
        </w:rPr>
        <w:t xml:space="preserve"> the University of Tennessee</w:t>
      </w:r>
      <w:r w:rsidR="000974E6">
        <w:rPr>
          <w:rFonts w:cs="Times New Roman"/>
          <w:szCs w:val="24"/>
        </w:rPr>
        <w:t xml:space="preserve"> and beyond, I was supported by an entire community of family, friends, and colleagues who made this journey possible. My previous academic advisors, Anne Carey at Ohio State, and Don Fisher at Penn State, set me on this path long ago. They taught me how to ask hard questions and, more importantly, how to answer them. My supervisor at Chevron, Jim Phelps, supported my decision to quit my job and went out of this way to help me navigate the corporate system to be able to leave in my own time and on my own terms. </w:t>
      </w:r>
    </w:p>
    <w:p w14:paraId="707490D8" w14:textId="77777777" w:rsidR="00BE33BA" w:rsidRDefault="000974E6" w:rsidP="00BE33BA">
      <w:pPr>
        <w:rPr>
          <w:rFonts w:cs="Times New Roman"/>
          <w:szCs w:val="24"/>
        </w:rPr>
      </w:pPr>
      <w:r>
        <w:rPr>
          <w:rFonts w:cs="Times New Roman"/>
          <w:b/>
          <w:szCs w:val="24"/>
        </w:rPr>
        <w:tab/>
      </w:r>
      <w:r w:rsidR="00F76D99">
        <w:rPr>
          <w:rFonts w:cs="Times New Roman"/>
          <w:szCs w:val="24"/>
        </w:rPr>
        <w:t xml:space="preserve">Ryan Purcell volunteered his time and braved COVID travel to tramp around the Nevada desert to keep me company during field work and give me someone to bounce ideas off of to keep me from wandering the wilderness talking to myself. CJ Leight </w:t>
      </w:r>
      <w:r w:rsidR="002A5C9B">
        <w:rPr>
          <w:rFonts w:cs="Times New Roman"/>
          <w:szCs w:val="24"/>
        </w:rPr>
        <w:t>hauled drone equipment through the desert and assisted in endless troubleshooting to get the drone flying. Sam Gwizd and Helle Skjetne were supportive companions for dog walks and commiserating. Thank you to Nadine and Tyler Grambling for sharing my frustrations and cheering my successes and, most importantly, for the mutual emotional support that helped get all of us through the worst of the pandemic and the hardest part of grad school.</w:t>
      </w:r>
    </w:p>
    <w:p w14:paraId="42E5A41B" w14:textId="77777777" w:rsidR="006110CF" w:rsidRDefault="00BE33BA" w:rsidP="006110CF">
      <w:pPr>
        <w:rPr>
          <w:rFonts w:cs="Times New Roman"/>
          <w:szCs w:val="24"/>
        </w:rPr>
      </w:pPr>
      <w:r>
        <w:rPr>
          <w:rFonts w:cs="Times New Roman"/>
          <w:szCs w:val="24"/>
        </w:rPr>
        <w:lastRenderedPageBreak/>
        <w:tab/>
        <w:t xml:space="preserve">My far flung </w:t>
      </w:r>
      <w:proofErr w:type="gramStart"/>
      <w:r>
        <w:rPr>
          <w:rFonts w:cs="Times New Roman"/>
          <w:szCs w:val="24"/>
        </w:rPr>
        <w:t>network of friends have</w:t>
      </w:r>
      <w:proofErr w:type="gramEnd"/>
      <w:r>
        <w:rPr>
          <w:rFonts w:cs="Times New Roman"/>
          <w:szCs w:val="24"/>
        </w:rPr>
        <w:t xml:space="preserve"> been a constant source of support and encouragement and I could not have gotten here without them. Katie Boyle Zeigenbaum was the first to hear my plan to quit my job and go back to school and encouraged me to take the leap. Kathy, Jen, Jen, Claire, and Emily have been excited for me every step of the way and helped keep me connected to the outside world when the most isolating parts of the pandemic and grad school aligned. </w:t>
      </w:r>
      <w:r w:rsidR="00B17C86">
        <w:rPr>
          <w:rFonts w:cs="Times New Roman"/>
          <w:szCs w:val="24"/>
        </w:rPr>
        <w:t xml:space="preserve">The Penn State crew went through grad school with me the first time around and made it such a wonderful experience that I was ready to go through it all again. </w:t>
      </w:r>
      <w:r w:rsidR="00AA1ECB">
        <w:rPr>
          <w:rFonts w:cs="Times New Roman"/>
          <w:szCs w:val="24"/>
        </w:rPr>
        <w:t xml:space="preserve">The Mermaids helped develop my confidence and made me proud to be a smart, </w:t>
      </w:r>
      <w:r w:rsidR="006110CF">
        <w:rPr>
          <w:rFonts w:cs="Times New Roman"/>
          <w:szCs w:val="24"/>
        </w:rPr>
        <w:t>assertive</w:t>
      </w:r>
      <w:r w:rsidR="00AA1ECB">
        <w:rPr>
          <w:rFonts w:cs="Times New Roman"/>
          <w:szCs w:val="24"/>
        </w:rPr>
        <w:t xml:space="preserve">, successful woman. They also kept me grounded and kept me from getting consumed by the bubble of academia by providing a connection to the professional world and wider geology community. Thank you especially to Katie Magee, for so very many phone calls. </w:t>
      </w:r>
    </w:p>
    <w:p w14:paraId="7ED5808A" w14:textId="77777777" w:rsidR="006110CF" w:rsidRDefault="006110CF" w:rsidP="006110CF">
      <w:pPr>
        <w:rPr>
          <w:rFonts w:cs="Times New Roman"/>
          <w:szCs w:val="24"/>
        </w:rPr>
      </w:pPr>
      <w:r>
        <w:rPr>
          <w:rFonts w:cs="Times New Roman"/>
          <w:szCs w:val="24"/>
        </w:rPr>
        <w:tab/>
        <w:t xml:space="preserve">Grad school can be isolating, lonely, and far too sedentary. I would like to acknowledge my Atomic Rowing teammates for keeping me active, being my local community outside of the university, and for giving me an opportunity to turn my brain off and work towards athletic goals and successes when research progress was stagnating. </w:t>
      </w:r>
    </w:p>
    <w:p w14:paraId="5FB11B14" w14:textId="77777777" w:rsidR="006A5BAC" w:rsidRDefault="006110CF" w:rsidP="006110CF">
      <w:pPr>
        <w:rPr>
          <w:rFonts w:cs="Times New Roman"/>
          <w:b/>
          <w:szCs w:val="24"/>
        </w:rPr>
      </w:pPr>
      <w:r>
        <w:rPr>
          <w:rFonts w:cs="Times New Roman"/>
          <w:szCs w:val="24"/>
        </w:rPr>
        <w:tab/>
        <w:t xml:space="preserve">Finally, I would like to extent a heartfelt thank you to my family. My sisters knew how important this was to me from the beginning and insisted that this was the right path for me. Sierra has been by my side through it all and it has been wonderful to come home every day to someone who is happy to see me. </w:t>
      </w:r>
      <w:r w:rsidR="00C50060">
        <w:rPr>
          <w:rFonts w:cs="Times New Roman"/>
          <w:szCs w:val="24"/>
        </w:rPr>
        <w:t xml:space="preserve">Sebastian has been a constant source of calm reassurance throughout this last year. He has listened patiently to all my frustrations, given me space to dive into long work hours, and been the reason that I put work aside to stop and smell the coffee, enjoy sunsets, and find adventure in day-to-day experiences outside of the stress of grad school. The final stages of this degree would have been much worse without his steady encouragement. Thank you, lastly, to my parents, for the endless advice, for always being </w:t>
      </w:r>
      <w:r w:rsidR="00305268">
        <w:rPr>
          <w:rFonts w:cs="Times New Roman"/>
          <w:szCs w:val="24"/>
        </w:rPr>
        <w:t>there to listen, for all the ways they have helped and supported me in this journey both small and big, and for always believing in me.</w:t>
      </w:r>
      <w:r w:rsidR="006A5BAC">
        <w:rPr>
          <w:rFonts w:cs="Times New Roman"/>
          <w:b/>
          <w:szCs w:val="24"/>
        </w:rPr>
        <w:br w:type="page"/>
      </w:r>
    </w:p>
    <w:p w14:paraId="2868AC4D" w14:textId="77777777" w:rsidR="006A5BAC" w:rsidRPr="002F58DC" w:rsidRDefault="006A5BAC" w:rsidP="006A5BAC">
      <w:pPr>
        <w:jc w:val="center"/>
        <w:rPr>
          <w:rFonts w:cs="Times New Roman"/>
          <w:sz w:val="28"/>
          <w:szCs w:val="24"/>
        </w:rPr>
      </w:pPr>
      <w:r w:rsidRPr="00B05968">
        <w:rPr>
          <w:rFonts w:cs="Times New Roman"/>
          <w:szCs w:val="24"/>
        </w:rPr>
        <w:lastRenderedPageBreak/>
        <w:t>ABSTRACT</w:t>
      </w:r>
    </w:p>
    <w:p w14:paraId="52A6DE3D" w14:textId="77777777" w:rsidR="006A5BAC" w:rsidRDefault="006A5BAC" w:rsidP="006A5BAC">
      <w:pPr>
        <w:jc w:val="center"/>
        <w:rPr>
          <w:rFonts w:cs="Times New Roman"/>
          <w:szCs w:val="24"/>
        </w:rPr>
      </w:pPr>
    </w:p>
    <w:p w14:paraId="66A8A2F3" w14:textId="77777777" w:rsidR="006A5BAC" w:rsidRPr="006A5BAC" w:rsidRDefault="00B05968" w:rsidP="00487C01">
      <w:pPr>
        <w:ind w:firstLine="720"/>
        <w:rPr>
          <w:rFonts w:cs="Times New Roman"/>
          <w:b/>
          <w:szCs w:val="24"/>
        </w:rPr>
      </w:pPr>
      <w:r>
        <w:rPr>
          <w:rFonts w:cs="Times New Roman"/>
          <w:szCs w:val="24"/>
        </w:rPr>
        <w:t>Planetary science is inherently limited by the resolution and coverage of the currently available data. What can be observed in person, measured precisely in high-resolution data, or sampled for lab analysis in terrestrial investigations ca only be inferred, modeled, or hypothesized on other planetary bodies. The Earth remains our best tool for understanding the geologic systems of the rest of the Solar System. By applying what is known or can be measured about terrestrial systems, it is possible to determine how large-scale controls and observable features relate to geologic complexity that is beyond the resolution of planetary data. This dissertation presents work in two different geologic regimes – surface sedimentary processes and brittle material structure – and applies contextual relationships developed in terrestrial geologic systems to analogous planetary systems in an effort to gain insight into the smaller-scale complexities that cannot yet be directly measured. Terrestrial sedimentology provides a framework for defining the morphology of depositional features, which is applied to similar features on Mars to differentiate between depositional environments which form during different climatic settings (Chapter 2). Analysis of the primary controls of alluvial fans depositional style in a population of terrestrial fans sourced from basaltic catchments shows a correlation between catchment lithology and sedimentary depositional process that builds the fans (Chapter 1). A more precise understanding of the relationship between depositional environmental controls and the sedimentary characteristics of alluvial fans on Earth provides context for analyzing the sedimentology of alluvial fans on Mars as a potential climatic indicator. Thermal inertia is used as a proxy for analyzing grain size and associated depositional characteristics of alluvial fans on Mars (Chapter 3). In a different geologic system, the size distribution trends observed in fracture populations on Earth are applied to observable fracture populations on Europa to model the abundance of fractures which may be present below the limit of resolution (Chapter 4). By applying terrestrial concepts to remote systems, this dissertation expands our understanding of the complexities of planetary geology on Mars and Europa.</w:t>
      </w:r>
      <w:r w:rsidR="006A5BAC" w:rsidRPr="006A5BAC">
        <w:rPr>
          <w:rFonts w:cs="Times New Roman"/>
          <w:b/>
          <w:szCs w:val="24"/>
        </w:rPr>
        <w:br w:type="page"/>
      </w:r>
    </w:p>
    <w:bookmarkStart w:id="0" w:name="_Toc108982989" w:displacedByCustomXml="next"/>
    <w:bookmarkStart w:id="1" w:name="_Toc106148042" w:displacedByCustomXml="next"/>
    <w:bookmarkStart w:id="2" w:name="_Toc105763156" w:displacedByCustomXml="next"/>
    <w:bookmarkStart w:id="3" w:name="_Toc96690814" w:displacedByCustomXml="next"/>
    <w:bookmarkStart w:id="4" w:name="_Toc100070666" w:displacedByCustomXml="next"/>
    <w:bookmarkStart w:id="5" w:name="_Toc100071790" w:displacedByCustomXml="next"/>
    <w:bookmarkStart w:id="6" w:name="_Toc100087802" w:displacedByCustomXml="next"/>
    <w:sdt>
      <w:sdtPr>
        <w:rPr>
          <w:rFonts w:asciiTheme="minorHAnsi" w:eastAsiaTheme="minorEastAsia" w:hAnsiTheme="minorHAnsi" w:cs="Times New Roman"/>
          <w:b w:val="0"/>
          <w:bCs w:val="0"/>
          <w:sz w:val="22"/>
          <w:szCs w:val="24"/>
        </w:rPr>
        <w:id w:val="2101986709"/>
        <w:docPartObj>
          <w:docPartGallery w:val="Table of Contents"/>
          <w:docPartUnique/>
        </w:docPartObj>
      </w:sdtPr>
      <w:sdtEndPr>
        <w:rPr>
          <w:rFonts w:ascii="Times New Roman" w:hAnsi="Times New Roman"/>
          <w:noProof/>
          <w:sz w:val="24"/>
        </w:rPr>
      </w:sdtEndPr>
      <w:sdtContent>
        <w:bookmarkStart w:id="7" w:name="_GoBack" w:displacedByCustomXml="prev"/>
        <w:bookmarkEnd w:id="7" w:displacedByCustomXml="prev"/>
        <w:p w14:paraId="6E80277B" w14:textId="77777777" w:rsidR="003066A7" w:rsidRDefault="00850788" w:rsidP="00A04A56">
          <w:pPr>
            <w:pStyle w:val="Heading1"/>
            <w:numPr>
              <w:ilvl w:val="0"/>
              <w:numId w:val="0"/>
            </w:numPr>
            <w:spacing w:before="0"/>
            <w:ind w:left="432" w:hanging="432"/>
            <w:jc w:val="center"/>
            <w:rPr>
              <w:rFonts w:cs="Times New Roman"/>
              <w:b w:val="0"/>
              <w:szCs w:val="24"/>
            </w:rPr>
          </w:pPr>
          <w:r w:rsidRPr="00A04A56">
            <w:rPr>
              <w:rFonts w:cs="Times New Roman"/>
              <w:b w:val="0"/>
              <w:szCs w:val="24"/>
            </w:rPr>
            <w:t>TABLE OF CONTENTS</w:t>
          </w:r>
          <w:bookmarkEnd w:id="6"/>
          <w:bookmarkEnd w:id="5"/>
          <w:bookmarkEnd w:id="4"/>
          <w:bookmarkEnd w:id="3"/>
          <w:bookmarkEnd w:id="2"/>
          <w:bookmarkEnd w:id="1"/>
          <w:bookmarkEnd w:id="0"/>
        </w:p>
        <w:p w14:paraId="1CFB7BFA" w14:textId="77777777" w:rsidR="00A04A56" w:rsidRPr="00A04A56" w:rsidRDefault="00A04A56" w:rsidP="00A04A56"/>
        <w:p w14:paraId="1147EBFB" w14:textId="01879340" w:rsidR="00A04A56" w:rsidRDefault="001149D9">
          <w:pPr>
            <w:pStyle w:val="TOC1"/>
            <w:tabs>
              <w:tab w:val="right" w:leader="dot" w:pos="9350"/>
            </w:tabs>
            <w:rPr>
              <w:rFonts w:asciiTheme="minorHAnsi" w:hAnsiTheme="minorHAnsi"/>
              <w:noProof/>
              <w:sz w:val="22"/>
            </w:rPr>
          </w:pPr>
          <w:r w:rsidRPr="00FF08A5">
            <w:rPr>
              <w:rFonts w:cs="Times New Roman"/>
              <w:szCs w:val="24"/>
            </w:rPr>
            <w:fldChar w:fldCharType="begin"/>
          </w:r>
          <w:r w:rsidRPr="00FF08A5">
            <w:rPr>
              <w:rFonts w:cs="Times New Roman"/>
              <w:szCs w:val="24"/>
            </w:rPr>
            <w:instrText xml:space="preserve"> TOC \o "1-2" \u </w:instrText>
          </w:r>
          <w:r w:rsidRPr="00FF08A5">
            <w:rPr>
              <w:rFonts w:cs="Times New Roman"/>
              <w:szCs w:val="24"/>
            </w:rPr>
            <w:fldChar w:fldCharType="separate"/>
          </w:r>
          <w:r w:rsidR="00A04A56" w:rsidRPr="003B6B27">
            <w:rPr>
              <w:noProof/>
            </w:rPr>
            <w:t>INTRODUCTION</w:t>
          </w:r>
          <w:r w:rsidR="00A04A56">
            <w:rPr>
              <w:noProof/>
            </w:rPr>
            <w:tab/>
          </w:r>
          <w:r w:rsidR="00A04A56">
            <w:rPr>
              <w:noProof/>
            </w:rPr>
            <w:fldChar w:fldCharType="begin"/>
          </w:r>
          <w:r w:rsidR="00A04A56">
            <w:rPr>
              <w:noProof/>
            </w:rPr>
            <w:instrText xml:space="preserve"> PAGEREF _Toc108982992 \h </w:instrText>
          </w:r>
          <w:r w:rsidR="00A04A56">
            <w:rPr>
              <w:noProof/>
            </w:rPr>
          </w:r>
          <w:r w:rsidR="00A04A56">
            <w:rPr>
              <w:noProof/>
            </w:rPr>
            <w:fldChar w:fldCharType="separate"/>
          </w:r>
          <w:r w:rsidR="00A04A56">
            <w:rPr>
              <w:noProof/>
            </w:rPr>
            <w:t>1</w:t>
          </w:r>
          <w:r w:rsidR="00A04A56">
            <w:rPr>
              <w:noProof/>
            </w:rPr>
            <w:fldChar w:fldCharType="end"/>
          </w:r>
        </w:p>
        <w:p w14:paraId="0F34BF06" w14:textId="77777777" w:rsidR="00A04A56" w:rsidRDefault="00A04A56">
          <w:pPr>
            <w:pStyle w:val="TOC1"/>
            <w:tabs>
              <w:tab w:val="right" w:leader="dot" w:pos="9350"/>
            </w:tabs>
            <w:rPr>
              <w:rFonts w:asciiTheme="minorHAnsi" w:hAnsiTheme="minorHAnsi"/>
              <w:noProof/>
              <w:sz w:val="22"/>
            </w:rPr>
          </w:pPr>
          <w:r w:rsidRPr="003B6B27">
            <w:rPr>
              <w:noProof/>
            </w:rPr>
            <w:t>CHAPTER 1 Debris flow depositional styles correlate to catchment lithology in basalt-sourced alluvial fans, independent of catchment morphology</w:t>
          </w:r>
          <w:r>
            <w:rPr>
              <w:noProof/>
            </w:rPr>
            <w:tab/>
          </w:r>
          <w:r>
            <w:rPr>
              <w:noProof/>
            </w:rPr>
            <w:fldChar w:fldCharType="begin"/>
          </w:r>
          <w:r>
            <w:rPr>
              <w:noProof/>
            </w:rPr>
            <w:instrText xml:space="preserve"> PAGEREF _Toc108982993 \h </w:instrText>
          </w:r>
          <w:r>
            <w:rPr>
              <w:noProof/>
            </w:rPr>
          </w:r>
          <w:r>
            <w:rPr>
              <w:noProof/>
            </w:rPr>
            <w:fldChar w:fldCharType="separate"/>
          </w:r>
          <w:r>
            <w:rPr>
              <w:noProof/>
            </w:rPr>
            <w:t>5</w:t>
          </w:r>
          <w:r>
            <w:rPr>
              <w:noProof/>
            </w:rPr>
            <w:fldChar w:fldCharType="end"/>
          </w:r>
        </w:p>
        <w:p w14:paraId="7590FD8D" w14:textId="77777777" w:rsidR="00A04A56" w:rsidRDefault="00A04A56">
          <w:pPr>
            <w:pStyle w:val="TOC2"/>
            <w:tabs>
              <w:tab w:val="right" w:leader="dot" w:pos="9350"/>
            </w:tabs>
            <w:rPr>
              <w:rFonts w:asciiTheme="minorHAnsi" w:hAnsiTheme="minorHAnsi"/>
              <w:noProof/>
              <w:sz w:val="22"/>
            </w:rPr>
          </w:pPr>
          <w:r>
            <w:rPr>
              <w:noProof/>
            </w:rPr>
            <w:t>Abstract</w:t>
          </w:r>
          <w:r>
            <w:rPr>
              <w:noProof/>
            </w:rPr>
            <w:tab/>
          </w:r>
          <w:r>
            <w:rPr>
              <w:noProof/>
            </w:rPr>
            <w:fldChar w:fldCharType="begin"/>
          </w:r>
          <w:r>
            <w:rPr>
              <w:noProof/>
            </w:rPr>
            <w:instrText xml:space="preserve"> PAGEREF _Toc108982994 \h </w:instrText>
          </w:r>
          <w:r>
            <w:rPr>
              <w:noProof/>
            </w:rPr>
          </w:r>
          <w:r>
            <w:rPr>
              <w:noProof/>
            </w:rPr>
            <w:fldChar w:fldCharType="separate"/>
          </w:r>
          <w:r>
            <w:rPr>
              <w:noProof/>
            </w:rPr>
            <w:t>6</w:t>
          </w:r>
          <w:r>
            <w:rPr>
              <w:noProof/>
            </w:rPr>
            <w:fldChar w:fldCharType="end"/>
          </w:r>
        </w:p>
        <w:p w14:paraId="565C0926" w14:textId="77777777" w:rsidR="00A04A56" w:rsidRDefault="00A04A56">
          <w:pPr>
            <w:pStyle w:val="TOC2"/>
            <w:tabs>
              <w:tab w:val="left" w:pos="880"/>
              <w:tab w:val="right" w:leader="dot" w:pos="9350"/>
            </w:tabs>
            <w:rPr>
              <w:rFonts w:asciiTheme="minorHAnsi" w:hAnsiTheme="minorHAnsi"/>
              <w:noProof/>
              <w:sz w:val="22"/>
            </w:rPr>
          </w:pPr>
          <w:r>
            <w:rPr>
              <w:noProof/>
            </w:rPr>
            <w:t>1.1</w:t>
          </w:r>
          <w:r>
            <w:rPr>
              <w:rFonts w:asciiTheme="minorHAnsi" w:hAnsiTheme="minorHAnsi"/>
              <w:noProof/>
              <w:sz w:val="22"/>
            </w:rPr>
            <w:tab/>
          </w:r>
          <w:r>
            <w:rPr>
              <w:noProof/>
            </w:rPr>
            <w:t>Introduction</w:t>
          </w:r>
          <w:r>
            <w:rPr>
              <w:noProof/>
            </w:rPr>
            <w:tab/>
          </w:r>
          <w:r>
            <w:rPr>
              <w:noProof/>
            </w:rPr>
            <w:fldChar w:fldCharType="begin"/>
          </w:r>
          <w:r>
            <w:rPr>
              <w:noProof/>
            </w:rPr>
            <w:instrText xml:space="preserve"> PAGEREF _Toc108982995 \h </w:instrText>
          </w:r>
          <w:r>
            <w:rPr>
              <w:noProof/>
            </w:rPr>
          </w:r>
          <w:r>
            <w:rPr>
              <w:noProof/>
            </w:rPr>
            <w:fldChar w:fldCharType="separate"/>
          </w:r>
          <w:r>
            <w:rPr>
              <w:noProof/>
            </w:rPr>
            <w:t>7</w:t>
          </w:r>
          <w:r>
            <w:rPr>
              <w:noProof/>
            </w:rPr>
            <w:fldChar w:fldCharType="end"/>
          </w:r>
        </w:p>
        <w:p w14:paraId="23D7EB78" w14:textId="77777777" w:rsidR="00A04A56" w:rsidRDefault="00A04A56">
          <w:pPr>
            <w:pStyle w:val="TOC2"/>
            <w:tabs>
              <w:tab w:val="left" w:pos="880"/>
              <w:tab w:val="right" w:leader="dot" w:pos="9350"/>
            </w:tabs>
            <w:rPr>
              <w:rFonts w:asciiTheme="minorHAnsi" w:hAnsiTheme="minorHAnsi"/>
              <w:noProof/>
              <w:sz w:val="22"/>
            </w:rPr>
          </w:pPr>
          <w:r>
            <w:rPr>
              <w:noProof/>
            </w:rPr>
            <w:t>1.2</w:t>
          </w:r>
          <w:r>
            <w:rPr>
              <w:rFonts w:asciiTheme="minorHAnsi" w:hAnsiTheme="minorHAnsi"/>
              <w:noProof/>
              <w:sz w:val="22"/>
            </w:rPr>
            <w:tab/>
          </w:r>
          <w:r>
            <w:rPr>
              <w:noProof/>
            </w:rPr>
            <w:t>Objectives</w:t>
          </w:r>
          <w:r>
            <w:rPr>
              <w:noProof/>
            </w:rPr>
            <w:tab/>
          </w:r>
          <w:r>
            <w:rPr>
              <w:noProof/>
            </w:rPr>
            <w:fldChar w:fldCharType="begin"/>
          </w:r>
          <w:r>
            <w:rPr>
              <w:noProof/>
            </w:rPr>
            <w:instrText xml:space="preserve"> PAGEREF _Toc108982996 \h </w:instrText>
          </w:r>
          <w:r>
            <w:rPr>
              <w:noProof/>
            </w:rPr>
          </w:r>
          <w:r>
            <w:rPr>
              <w:noProof/>
            </w:rPr>
            <w:fldChar w:fldCharType="separate"/>
          </w:r>
          <w:r>
            <w:rPr>
              <w:noProof/>
            </w:rPr>
            <w:t>8</w:t>
          </w:r>
          <w:r>
            <w:rPr>
              <w:noProof/>
            </w:rPr>
            <w:fldChar w:fldCharType="end"/>
          </w:r>
        </w:p>
        <w:p w14:paraId="2D712D51" w14:textId="77777777" w:rsidR="00A04A56" w:rsidRDefault="00A04A56">
          <w:pPr>
            <w:pStyle w:val="TOC2"/>
            <w:tabs>
              <w:tab w:val="left" w:pos="880"/>
              <w:tab w:val="right" w:leader="dot" w:pos="9350"/>
            </w:tabs>
            <w:rPr>
              <w:rFonts w:asciiTheme="minorHAnsi" w:hAnsiTheme="minorHAnsi"/>
              <w:noProof/>
              <w:sz w:val="22"/>
            </w:rPr>
          </w:pPr>
          <w:r>
            <w:rPr>
              <w:noProof/>
            </w:rPr>
            <w:t>1.3</w:t>
          </w:r>
          <w:r>
            <w:rPr>
              <w:rFonts w:asciiTheme="minorHAnsi" w:hAnsiTheme="minorHAnsi"/>
              <w:noProof/>
              <w:sz w:val="22"/>
            </w:rPr>
            <w:tab/>
          </w:r>
          <w:r>
            <w:rPr>
              <w:noProof/>
            </w:rPr>
            <w:t>Depositional Styles of Alluvial Fans</w:t>
          </w:r>
          <w:r>
            <w:rPr>
              <w:noProof/>
            </w:rPr>
            <w:tab/>
          </w:r>
          <w:r>
            <w:rPr>
              <w:noProof/>
            </w:rPr>
            <w:fldChar w:fldCharType="begin"/>
          </w:r>
          <w:r>
            <w:rPr>
              <w:noProof/>
            </w:rPr>
            <w:instrText xml:space="preserve"> PAGEREF _Toc108982997 \h </w:instrText>
          </w:r>
          <w:r>
            <w:rPr>
              <w:noProof/>
            </w:rPr>
          </w:r>
          <w:r>
            <w:rPr>
              <w:noProof/>
            </w:rPr>
            <w:fldChar w:fldCharType="separate"/>
          </w:r>
          <w:r>
            <w:rPr>
              <w:noProof/>
            </w:rPr>
            <w:t>8</w:t>
          </w:r>
          <w:r>
            <w:rPr>
              <w:noProof/>
            </w:rPr>
            <w:fldChar w:fldCharType="end"/>
          </w:r>
        </w:p>
        <w:p w14:paraId="69E44448" w14:textId="77777777" w:rsidR="00A04A56" w:rsidRDefault="00A04A56">
          <w:pPr>
            <w:pStyle w:val="TOC2"/>
            <w:tabs>
              <w:tab w:val="left" w:pos="880"/>
              <w:tab w:val="right" w:leader="dot" w:pos="9350"/>
            </w:tabs>
            <w:rPr>
              <w:rFonts w:asciiTheme="minorHAnsi" w:hAnsiTheme="minorHAnsi"/>
              <w:noProof/>
              <w:sz w:val="22"/>
            </w:rPr>
          </w:pPr>
          <w:r>
            <w:rPr>
              <w:noProof/>
            </w:rPr>
            <w:t>1.4</w:t>
          </w:r>
          <w:r>
            <w:rPr>
              <w:rFonts w:asciiTheme="minorHAnsi" w:hAnsiTheme="minorHAnsi"/>
              <w:noProof/>
              <w:sz w:val="22"/>
            </w:rPr>
            <w:tab/>
          </w:r>
          <w:r>
            <w:rPr>
              <w:noProof/>
            </w:rPr>
            <w:t>Geologic Setting</w:t>
          </w:r>
          <w:r>
            <w:rPr>
              <w:noProof/>
            </w:rPr>
            <w:tab/>
          </w:r>
          <w:r>
            <w:rPr>
              <w:noProof/>
            </w:rPr>
            <w:fldChar w:fldCharType="begin"/>
          </w:r>
          <w:r>
            <w:rPr>
              <w:noProof/>
            </w:rPr>
            <w:instrText xml:space="preserve"> PAGEREF _Toc108982998 \h </w:instrText>
          </w:r>
          <w:r>
            <w:rPr>
              <w:noProof/>
            </w:rPr>
          </w:r>
          <w:r>
            <w:rPr>
              <w:noProof/>
            </w:rPr>
            <w:fldChar w:fldCharType="separate"/>
          </w:r>
          <w:r>
            <w:rPr>
              <w:noProof/>
            </w:rPr>
            <w:t>9</w:t>
          </w:r>
          <w:r>
            <w:rPr>
              <w:noProof/>
            </w:rPr>
            <w:fldChar w:fldCharType="end"/>
          </w:r>
        </w:p>
        <w:p w14:paraId="751C5F69" w14:textId="77777777" w:rsidR="00A04A56" w:rsidRDefault="00A04A56">
          <w:pPr>
            <w:pStyle w:val="TOC2"/>
            <w:tabs>
              <w:tab w:val="left" w:pos="880"/>
              <w:tab w:val="right" w:leader="dot" w:pos="9350"/>
            </w:tabs>
            <w:rPr>
              <w:rFonts w:asciiTheme="minorHAnsi" w:hAnsiTheme="minorHAnsi"/>
              <w:noProof/>
              <w:sz w:val="22"/>
            </w:rPr>
          </w:pPr>
          <w:r>
            <w:rPr>
              <w:noProof/>
            </w:rPr>
            <w:t>1.5</w:t>
          </w:r>
          <w:r>
            <w:rPr>
              <w:rFonts w:asciiTheme="minorHAnsi" w:hAnsiTheme="minorHAnsi"/>
              <w:noProof/>
              <w:sz w:val="22"/>
            </w:rPr>
            <w:tab/>
          </w:r>
          <w:r>
            <w:rPr>
              <w:noProof/>
            </w:rPr>
            <w:t>Study Area</w:t>
          </w:r>
          <w:r>
            <w:rPr>
              <w:noProof/>
            </w:rPr>
            <w:tab/>
          </w:r>
          <w:r>
            <w:rPr>
              <w:noProof/>
            </w:rPr>
            <w:fldChar w:fldCharType="begin"/>
          </w:r>
          <w:r>
            <w:rPr>
              <w:noProof/>
            </w:rPr>
            <w:instrText xml:space="preserve"> PAGEREF _Toc108982999 \h </w:instrText>
          </w:r>
          <w:r>
            <w:rPr>
              <w:noProof/>
            </w:rPr>
          </w:r>
          <w:r>
            <w:rPr>
              <w:noProof/>
            </w:rPr>
            <w:fldChar w:fldCharType="separate"/>
          </w:r>
          <w:r>
            <w:rPr>
              <w:noProof/>
            </w:rPr>
            <w:t>9</w:t>
          </w:r>
          <w:r>
            <w:rPr>
              <w:noProof/>
            </w:rPr>
            <w:fldChar w:fldCharType="end"/>
          </w:r>
        </w:p>
        <w:p w14:paraId="5C853681" w14:textId="77777777" w:rsidR="00A04A56" w:rsidRDefault="00A04A56">
          <w:pPr>
            <w:pStyle w:val="TOC2"/>
            <w:tabs>
              <w:tab w:val="left" w:pos="880"/>
              <w:tab w:val="right" w:leader="dot" w:pos="9350"/>
            </w:tabs>
            <w:rPr>
              <w:rFonts w:asciiTheme="minorHAnsi" w:hAnsiTheme="minorHAnsi"/>
              <w:noProof/>
              <w:sz w:val="22"/>
            </w:rPr>
          </w:pPr>
          <w:r>
            <w:rPr>
              <w:noProof/>
            </w:rPr>
            <w:t>1.6</w:t>
          </w:r>
          <w:r>
            <w:rPr>
              <w:rFonts w:asciiTheme="minorHAnsi" w:hAnsiTheme="minorHAnsi"/>
              <w:noProof/>
              <w:sz w:val="22"/>
            </w:rPr>
            <w:tab/>
          </w:r>
          <w:r>
            <w:rPr>
              <w:noProof/>
            </w:rPr>
            <w:t>Methods</w:t>
          </w:r>
          <w:r>
            <w:rPr>
              <w:noProof/>
            </w:rPr>
            <w:tab/>
          </w:r>
          <w:r>
            <w:rPr>
              <w:noProof/>
            </w:rPr>
            <w:fldChar w:fldCharType="begin"/>
          </w:r>
          <w:r>
            <w:rPr>
              <w:noProof/>
            </w:rPr>
            <w:instrText xml:space="preserve"> PAGEREF _Toc108983000 \h </w:instrText>
          </w:r>
          <w:r>
            <w:rPr>
              <w:noProof/>
            </w:rPr>
          </w:r>
          <w:r>
            <w:rPr>
              <w:noProof/>
            </w:rPr>
            <w:fldChar w:fldCharType="separate"/>
          </w:r>
          <w:r>
            <w:rPr>
              <w:noProof/>
            </w:rPr>
            <w:t>10</w:t>
          </w:r>
          <w:r>
            <w:rPr>
              <w:noProof/>
            </w:rPr>
            <w:fldChar w:fldCharType="end"/>
          </w:r>
        </w:p>
        <w:p w14:paraId="7D88DA56" w14:textId="77777777" w:rsidR="00A04A56" w:rsidRDefault="00A04A56">
          <w:pPr>
            <w:pStyle w:val="TOC2"/>
            <w:tabs>
              <w:tab w:val="left" w:pos="880"/>
              <w:tab w:val="right" w:leader="dot" w:pos="9350"/>
            </w:tabs>
            <w:rPr>
              <w:rFonts w:asciiTheme="minorHAnsi" w:hAnsiTheme="minorHAnsi"/>
              <w:noProof/>
              <w:sz w:val="22"/>
            </w:rPr>
          </w:pPr>
          <w:r>
            <w:rPr>
              <w:noProof/>
            </w:rPr>
            <w:t>1.7</w:t>
          </w:r>
          <w:r>
            <w:rPr>
              <w:rFonts w:asciiTheme="minorHAnsi" w:hAnsiTheme="minorHAnsi"/>
              <w:noProof/>
              <w:sz w:val="22"/>
            </w:rPr>
            <w:tab/>
          </w:r>
          <w:r>
            <w:rPr>
              <w:noProof/>
            </w:rPr>
            <w:t>Facies Definitions</w:t>
          </w:r>
          <w:r>
            <w:rPr>
              <w:noProof/>
            </w:rPr>
            <w:tab/>
          </w:r>
          <w:r>
            <w:rPr>
              <w:noProof/>
            </w:rPr>
            <w:fldChar w:fldCharType="begin"/>
          </w:r>
          <w:r>
            <w:rPr>
              <w:noProof/>
            </w:rPr>
            <w:instrText xml:space="preserve"> PAGEREF _Toc108983001 \h </w:instrText>
          </w:r>
          <w:r>
            <w:rPr>
              <w:noProof/>
            </w:rPr>
          </w:r>
          <w:r>
            <w:rPr>
              <w:noProof/>
            </w:rPr>
            <w:fldChar w:fldCharType="separate"/>
          </w:r>
          <w:r>
            <w:rPr>
              <w:noProof/>
            </w:rPr>
            <w:t>13</w:t>
          </w:r>
          <w:r>
            <w:rPr>
              <w:noProof/>
            </w:rPr>
            <w:fldChar w:fldCharType="end"/>
          </w:r>
        </w:p>
        <w:p w14:paraId="062D0F87" w14:textId="77777777" w:rsidR="00A04A56" w:rsidRDefault="00A04A56">
          <w:pPr>
            <w:pStyle w:val="TOC2"/>
            <w:tabs>
              <w:tab w:val="left" w:pos="880"/>
              <w:tab w:val="right" w:leader="dot" w:pos="9350"/>
            </w:tabs>
            <w:rPr>
              <w:rFonts w:asciiTheme="minorHAnsi" w:hAnsiTheme="minorHAnsi"/>
              <w:noProof/>
              <w:sz w:val="22"/>
            </w:rPr>
          </w:pPr>
          <w:r>
            <w:rPr>
              <w:noProof/>
            </w:rPr>
            <w:t>1.8</w:t>
          </w:r>
          <w:r>
            <w:rPr>
              <w:rFonts w:asciiTheme="minorHAnsi" w:hAnsiTheme="minorHAnsi"/>
              <w:noProof/>
              <w:sz w:val="22"/>
            </w:rPr>
            <w:tab/>
          </w:r>
          <w:r>
            <w:rPr>
              <w:noProof/>
            </w:rPr>
            <w:t>Catchment geology and relief</w:t>
          </w:r>
          <w:r>
            <w:rPr>
              <w:noProof/>
            </w:rPr>
            <w:tab/>
          </w:r>
          <w:r>
            <w:rPr>
              <w:noProof/>
            </w:rPr>
            <w:fldChar w:fldCharType="begin"/>
          </w:r>
          <w:r>
            <w:rPr>
              <w:noProof/>
            </w:rPr>
            <w:instrText xml:space="preserve"> PAGEREF _Toc108983002 \h </w:instrText>
          </w:r>
          <w:r>
            <w:rPr>
              <w:noProof/>
            </w:rPr>
          </w:r>
          <w:r>
            <w:rPr>
              <w:noProof/>
            </w:rPr>
            <w:fldChar w:fldCharType="separate"/>
          </w:r>
          <w:r>
            <w:rPr>
              <w:noProof/>
            </w:rPr>
            <w:t>15</w:t>
          </w:r>
          <w:r>
            <w:rPr>
              <w:noProof/>
            </w:rPr>
            <w:fldChar w:fldCharType="end"/>
          </w:r>
        </w:p>
        <w:p w14:paraId="09B9724E" w14:textId="77777777" w:rsidR="00A04A56" w:rsidRDefault="00A04A56">
          <w:pPr>
            <w:pStyle w:val="TOC2"/>
            <w:tabs>
              <w:tab w:val="left" w:pos="880"/>
              <w:tab w:val="right" w:leader="dot" w:pos="9350"/>
            </w:tabs>
            <w:rPr>
              <w:rFonts w:asciiTheme="minorHAnsi" w:hAnsiTheme="minorHAnsi"/>
              <w:noProof/>
              <w:sz w:val="22"/>
            </w:rPr>
          </w:pPr>
          <w:r>
            <w:rPr>
              <w:noProof/>
            </w:rPr>
            <w:t>1.9</w:t>
          </w:r>
          <w:r>
            <w:rPr>
              <w:rFonts w:asciiTheme="minorHAnsi" w:hAnsiTheme="minorHAnsi"/>
              <w:noProof/>
              <w:sz w:val="22"/>
            </w:rPr>
            <w:tab/>
          </w:r>
          <w:r>
            <w:rPr>
              <w:noProof/>
            </w:rPr>
            <w:t>Field Observations and Stratigraphic Interpretations</w:t>
          </w:r>
          <w:r>
            <w:rPr>
              <w:noProof/>
            </w:rPr>
            <w:tab/>
          </w:r>
          <w:r>
            <w:rPr>
              <w:noProof/>
            </w:rPr>
            <w:fldChar w:fldCharType="begin"/>
          </w:r>
          <w:r>
            <w:rPr>
              <w:noProof/>
            </w:rPr>
            <w:instrText xml:space="preserve"> PAGEREF _Toc108983003 \h </w:instrText>
          </w:r>
          <w:r>
            <w:rPr>
              <w:noProof/>
            </w:rPr>
          </w:r>
          <w:r>
            <w:rPr>
              <w:noProof/>
            </w:rPr>
            <w:fldChar w:fldCharType="separate"/>
          </w:r>
          <w:r>
            <w:rPr>
              <w:noProof/>
            </w:rPr>
            <w:t>16</w:t>
          </w:r>
          <w:r>
            <w:rPr>
              <w:noProof/>
            </w:rPr>
            <w:fldChar w:fldCharType="end"/>
          </w:r>
        </w:p>
        <w:p w14:paraId="2A62E005" w14:textId="77777777" w:rsidR="00A04A56" w:rsidRDefault="00A04A56">
          <w:pPr>
            <w:pStyle w:val="TOC2"/>
            <w:tabs>
              <w:tab w:val="left" w:pos="880"/>
              <w:tab w:val="right" w:leader="dot" w:pos="9350"/>
            </w:tabs>
            <w:rPr>
              <w:rFonts w:asciiTheme="minorHAnsi" w:hAnsiTheme="minorHAnsi"/>
              <w:noProof/>
              <w:sz w:val="22"/>
            </w:rPr>
          </w:pPr>
          <w:r>
            <w:rPr>
              <w:noProof/>
            </w:rPr>
            <w:t>1.10</w:t>
          </w:r>
          <w:r>
            <w:rPr>
              <w:rFonts w:asciiTheme="minorHAnsi" w:hAnsiTheme="minorHAnsi"/>
              <w:noProof/>
              <w:sz w:val="22"/>
            </w:rPr>
            <w:tab/>
          </w:r>
          <w:r>
            <w:rPr>
              <w:noProof/>
            </w:rPr>
            <w:t>Controls on Primary Depositional Styles of Alluvial Fans</w:t>
          </w:r>
          <w:r>
            <w:rPr>
              <w:noProof/>
            </w:rPr>
            <w:tab/>
          </w:r>
          <w:r>
            <w:rPr>
              <w:noProof/>
            </w:rPr>
            <w:fldChar w:fldCharType="begin"/>
          </w:r>
          <w:r>
            <w:rPr>
              <w:noProof/>
            </w:rPr>
            <w:instrText xml:space="preserve"> PAGEREF _Toc108983004 \h </w:instrText>
          </w:r>
          <w:r>
            <w:rPr>
              <w:noProof/>
            </w:rPr>
          </w:r>
          <w:r>
            <w:rPr>
              <w:noProof/>
            </w:rPr>
            <w:fldChar w:fldCharType="separate"/>
          </w:r>
          <w:r>
            <w:rPr>
              <w:noProof/>
            </w:rPr>
            <w:t>24</w:t>
          </w:r>
          <w:r>
            <w:rPr>
              <w:noProof/>
            </w:rPr>
            <w:fldChar w:fldCharType="end"/>
          </w:r>
        </w:p>
        <w:p w14:paraId="2E38F6CF" w14:textId="77777777" w:rsidR="00A04A56" w:rsidRDefault="00A04A56">
          <w:pPr>
            <w:pStyle w:val="TOC2"/>
            <w:tabs>
              <w:tab w:val="left" w:pos="880"/>
              <w:tab w:val="right" w:leader="dot" w:pos="9350"/>
            </w:tabs>
            <w:rPr>
              <w:rFonts w:asciiTheme="minorHAnsi" w:hAnsiTheme="minorHAnsi"/>
              <w:noProof/>
              <w:sz w:val="22"/>
            </w:rPr>
          </w:pPr>
          <w:r>
            <w:rPr>
              <w:noProof/>
            </w:rPr>
            <w:t>1.11</w:t>
          </w:r>
          <w:r>
            <w:rPr>
              <w:rFonts w:asciiTheme="minorHAnsi" w:hAnsiTheme="minorHAnsi"/>
              <w:noProof/>
              <w:sz w:val="22"/>
            </w:rPr>
            <w:tab/>
          </w:r>
          <w:r>
            <w:rPr>
              <w:noProof/>
            </w:rPr>
            <w:t>Conclusions</w:t>
          </w:r>
          <w:r>
            <w:rPr>
              <w:noProof/>
            </w:rPr>
            <w:tab/>
          </w:r>
          <w:r>
            <w:rPr>
              <w:noProof/>
            </w:rPr>
            <w:fldChar w:fldCharType="begin"/>
          </w:r>
          <w:r>
            <w:rPr>
              <w:noProof/>
            </w:rPr>
            <w:instrText xml:space="preserve"> PAGEREF _Toc108983005 \h </w:instrText>
          </w:r>
          <w:r>
            <w:rPr>
              <w:noProof/>
            </w:rPr>
          </w:r>
          <w:r>
            <w:rPr>
              <w:noProof/>
            </w:rPr>
            <w:fldChar w:fldCharType="separate"/>
          </w:r>
          <w:r>
            <w:rPr>
              <w:noProof/>
            </w:rPr>
            <w:t>26</w:t>
          </w:r>
          <w:r>
            <w:rPr>
              <w:noProof/>
            </w:rPr>
            <w:fldChar w:fldCharType="end"/>
          </w:r>
        </w:p>
        <w:p w14:paraId="5A61389E" w14:textId="77777777" w:rsidR="00A04A56" w:rsidRDefault="00A04A56">
          <w:pPr>
            <w:pStyle w:val="TOC2"/>
            <w:tabs>
              <w:tab w:val="right" w:leader="dot" w:pos="9350"/>
            </w:tabs>
            <w:rPr>
              <w:rFonts w:asciiTheme="minorHAnsi" w:hAnsiTheme="minorHAnsi"/>
              <w:noProof/>
              <w:sz w:val="22"/>
            </w:rPr>
          </w:pPr>
          <w:r>
            <w:rPr>
              <w:noProof/>
            </w:rPr>
            <w:t>References</w:t>
          </w:r>
          <w:r>
            <w:rPr>
              <w:noProof/>
            </w:rPr>
            <w:tab/>
          </w:r>
          <w:r>
            <w:rPr>
              <w:noProof/>
            </w:rPr>
            <w:fldChar w:fldCharType="begin"/>
          </w:r>
          <w:r>
            <w:rPr>
              <w:noProof/>
            </w:rPr>
            <w:instrText xml:space="preserve"> PAGEREF _Toc108983006 \h </w:instrText>
          </w:r>
          <w:r>
            <w:rPr>
              <w:noProof/>
            </w:rPr>
          </w:r>
          <w:r>
            <w:rPr>
              <w:noProof/>
            </w:rPr>
            <w:fldChar w:fldCharType="separate"/>
          </w:r>
          <w:r>
            <w:rPr>
              <w:noProof/>
            </w:rPr>
            <w:t>27</w:t>
          </w:r>
          <w:r>
            <w:rPr>
              <w:noProof/>
            </w:rPr>
            <w:fldChar w:fldCharType="end"/>
          </w:r>
        </w:p>
        <w:p w14:paraId="5EC5E1EF" w14:textId="77777777" w:rsidR="00A04A56" w:rsidRDefault="00A04A56">
          <w:pPr>
            <w:pStyle w:val="TOC2"/>
            <w:tabs>
              <w:tab w:val="right" w:leader="dot" w:pos="9350"/>
            </w:tabs>
            <w:rPr>
              <w:rFonts w:asciiTheme="minorHAnsi" w:hAnsiTheme="minorHAnsi"/>
              <w:noProof/>
              <w:sz w:val="22"/>
            </w:rPr>
          </w:pPr>
          <w:r>
            <w:rPr>
              <w:noProof/>
            </w:rPr>
            <w:t>Appendix</w:t>
          </w:r>
          <w:r>
            <w:rPr>
              <w:noProof/>
            </w:rPr>
            <w:tab/>
          </w:r>
          <w:r>
            <w:rPr>
              <w:noProof/>
            </w:rPr>
            <w:fldChar w:fldCharType="begin"/>
          </w:r>
          <w:r>
            <w:rPr>
              <w:noProof/>
            </w:rPr>
            <w:instrText xml:space="preserve"> PAGEREF _Toc108983007 \h </w:instrText>
          </w:r>
          <w:r>
            <w:rPr>
              <w:noProof/>
            </w:rPr>
          </w:r>
          <w:r>
            <w:rPr>
              <w:noProof/>
            </w:rPr>
            <w:fldChar w:fldCharType="separate"/>
          </w:r>
          <w:r>
            <w:rPr>
              <w:noProof/>
            </w:rPr>
            <w:t>31</w:t>
          </w:r>
          <w:r>
            <w:rPr>
              <w:noProof/>
            </w:rPr>
            <w:fldChar w:fldCharType="end"/>
          </w:r>
        </w:p>
        <w:p w14:paraId="6879742D" w14:textId="77777777" w:rsidR="00A04A56" w:rsidRDefault="00A04A56">
          <w:pPr>
            <w:pStyle w:val="TOC1"/>
            <w:tabs>
              <w:tab w:val="right" w:leader="dot" w:pos="9350"/>
            </w:tabs>
            <w:rPr>
              <w:rFonts w:asciiTheme="minorHAnsi" w:hAnsiTheme="minorHAnsi"/>
              <w:noProof/>
              <w:sz w:val="22"/>
            </w:rPr>
          </w:pPr>
          <w:r w:rsidRPr="003B6B27">
            <w:rPr>
              <w:rFonts w:cs="Times New Roman"/>
              <w:noProof/>
            </w:rPr>
            <w:t>CHAPTER 2 An updated global survey of alluvial fans on Mars: distinguishing alluvial fans from other fan-shaped features through morphologic characterization</w:t>
          </w:r>
          <w:r>
            <w:rPr>
              <w:noProof/>
            </w:rPr>
            <w:tab/>
          </w:r>
          <w:r>
            <w:rPr>
              <w:noProof/>
            </w:rPr>
            <w:fldChar w:fldCharType="begin"/>
          </w:r>
          <w:r>
            <w:rPr>
              <w:noProof/>
            </w:rPr>
            <w:instrText xml:space="preserve"> PAGEREF _Toc108983008 \h </w:instrText>
          </w:r>
          <w:r>
            <w:rPr>
              <w:noProof/>
            </w:rPr>
          </w:r>
          <w:r>
            <w:rPr>
              <w:noProof/>
            </w:rPr>
            <w:fldChar w:fldCharType="separate"/>
          </w:r>
          <w:r>
            <w:rPr>
              <w:noProof/>
            </w:rPr>
            <w:t>51</w:t>
          </w:r>
          <w:r>
            <w:rPr>
              <w:noProof/>
            </w:rPr>
            <w:fldChar w:fldCharType="end"/>
          </w:r>
        </w:p>
        <w:p w14:paraId="166AC0D6" w14:textId="77777777" w:rsidR="00A04A56" w:rsidRDefault="00A04A56">
          <w:pPr>
            <w:pStyle w:val="TOC2"/>
            <w:tabs>
              <w:tab w:val="right" w:leader="dot" w:pos="9350"/>
            </w:tabs>
            <w:rPr>
              <w:rFonts w:asciiTheme="minorHAnsi" w:hAnsiTheme="minorHAnsi"/>
              <w:noProof/>
              <w:sz w:val="22"/>
            </w:rPr>
          </w:pPr>
          <w:r>
            <w:rPr>
              <w:noProof/>
            </w:rPr>
            <w:t>Abstract</w:t>
          </w:r>
          <w:r>
            <w:rPr>
              <w:noProof/>
            </w:rPr>
            <w:tab/>
          </w:r>
          <w:r>
            <w:rPr>
              <w:noProof/>
            </w:rPr>
            <w:fldChar w:fldCharType="begin"/>
          </w:r>
          <w:r>
            <w:rPr>
              <w:noProof/>
            </w:rPr>
            <w:instrText xml:space="preserve"> PAGEREF _Toc108983009 \h </w:instrText>
          </w:r>
          <w:r>
            <w:rPr>
              <w:noProof/>
            </w:rPr>
          </w:r>
          <w:r>
            <w:rPr>
              <w:noProof/>
            </w:rPr>
            <w:fldChar w:fldCharType="separate"/>
          </w:r>
          <w:r>
            <w:rPr>
              <w:noProof/>
            </w:rPr>
            <w:t>52</w:t>
          </w:r>
          <w:r>
            <w:rPr>
              <w:noProof/>
            </w:rPr>
            <w:fldChar w:fldCharType="end"/>
          </w:r>
        </w:p>
        <w:p w14:paraId="18748718" w14:textId="77777777" w:rsidR="00A04A56" w:rsidRDefault="00A04A56">
          <w:pPr>
            <w:pStyle w:val="TOC2"/>
            <w:tabs>
              <w:tab w:val="left" w:pos="880"/>
              <w:tab w:val="right" w:leader="dot" w:pos="9350"/>
            </w:tabs>
            <w:rPr>
              <w:rFonts w:asciiTheme="minorHAnsi" w:hAnsiTheme="minorHAnsi"/>
              <w:noProof/>
              <w:sz w:val="22"/>
            </w:rPr>
          </w:pPr>
          <w:r>
            <w:rPr>
              <w:noProof/>
            </w:rPr>
            <w:t>2.1</w:t>
          </w:r>
          <w:r>
            <w:rPr>
              <w:rFonts w:asciiTheme="minorHAnsi" w:hAnsiTheme="minorHAnsi"/>
              <w:noProof/>
              <w:sz w:val="22"/>
            </w:rPr>
            <w:tab/>
          </w:r>
          <w:r>
            <w:rPr>
              <w:noProof/>
            </w:rPr>
            <w:t>Introduction</w:t>
          </w:r>
          <w:r>
            <w:rPr>
              <w:noProof/>
            </w:rPr>
            <w:tab/>
          </w:r>
          <w:r>
            <w:rPr>
              <w:noProof/>
            </w:rPr>
            <w:fldChar w:fldCharType="begin"/>
          </w:r>
          <w:r>
            <w:rPr>
              <w:noProof/>
            </w:rPr>
            <w:instrText xml:space="preserve"> PAGEREF _Toc108983011 \h </w:instrText>
          </w:r>
          <w:r>
            <w:rPr>
              <w:noProof/>
            </w:rPr>
          </w:r>
          <w:r>
            <w:rPr>
              <w:noProof/>
            </w:rPr>
            <w:fldChar w:fldCharType="separate"/>
          </w:r>
          <w:r>
            <w:rPr>
              <w:noProof/>
            </w:rPr>
            <w:t>53</w:t>
          </w:r>
          <w:r>
            <w:rPr>
              <w:noProof/>
            </w:rPr>
            <w:fldChar w:fldCharType="end"/>
          </w:r>
        </w:p>
        <w:p w14:paraId="496F63C8" w14:textId="77777777" w:rsidR="00A04A56" w:rsidRDefault="00A04A56">
          <w:pPr>
            <w:pStyle w:val="TOC2"/>
            <w:tabs>
              <w:tab w:val="left" w:pos="880"/>
              <w:tab w:val="right" w:leader="dot" w:pos="9350"/>
            </w:tabs>
            <w:rPr>
              <w:rFonts w:asciiTheme="minorHAnsi" w:hAnsiTheme="minorHAnsi"/>
              <w:noProof/>
              <w:sz w:val="22"/>
            </w:rPr>
          </w:pPr>
          <w:r>
            <w:rPr>
              <w:noProof/>
            </w:rPr>
            <w:t>2.2</w:t>
          </w:r>
          <w:r>
            <w:rPr>
              <w:rFonts w:asciiTheme="minorHAnsi" w:hAnsiTheme="minorHAnsi"/>
              <w:noProof/>
              <w:sz w:val="22"/>
            </w:rPr>
            <w:tab/>
          </w:r>
          <w:r>
            <w:rPr>
              <w:noProof/>
            </w:rPr>
            <w:t>Background</w:t>
          </w:r>
          <w:r>
            <w:rPr>
              <w:noProof/>
            </w:rPr>
            <w:tab/>
          </w:r>
          <w:r>
            <w:rPr>
              <w:noProof/>
            </w:rPr>
            <w:fldChar w:fldCharType="begin"/>
          </w:r>
          <w:r>
            <w:rPr>
              <w:noProof/>
            </w:rPr>
            <w:instrText xml:space="preserve"> PAGEREF _Toc108983012 \h </w:instrText>
          </w:r>
          <w:r>
            <w:rPr>
              <w:noProof/>
            </w:rPr>
          </w:r>
          <w:r>
            <w:rPr>
              <w:noProof/>
            </w:rPr>
            <w:fldChar w:fldCharType="separate"/>
          </w:r>
          <w:r>
            <w:rPr>
              <w:noProof/>
            </w:rPr>
            <w:t>54</w:t>
          </w:r>
          <w:r>
            <w:rPr>
              <w:noProof/>
            </w:rPr>
            <w:fldChar w:fldCharType="end"/>
          </w:r>
        </w:p>
        <w:p w14:paraId="5153D51C" w14:textId="77777777" w:rsidR="00A04A56" w:rsidRDefault="00A04A56">
          <w:pPr>
            <w:pStyle w:val="TOC2"/>
            <w:tabs>
              <w:tab w:val="left" w:pos="880"/>
              <w:tab w:val="right" w:leader="dot" w:pos="9350"/>
            </w:tabs>
            <w:rPr>
              <w:rFonts w:asciiTheme="minorHAnsi" w:hAnsiTheme="minorHAnsi"/>
              <w:noProof/>
              <w:sz w:val="22"/>
            </w:rPr>
          </w:pPr>
          <w:r>
            <w:rPr>
              <w:noProof/>
            </w:rPr>
            <w:t>2.3</w:t>
          </w:r>
          <w:r>
            <w:rPr>
              <w:rFonts w:asciiTheme="minorHAnsi" w:hAnsiTheme="minorHAnsi"/>
              <w:noProof/>
              <w:sz w:val="22"/>
            </w:rPr>
            <w:tab/>
          </w:r>
          <w:r>
            <w:rPr>
              <w:noProof/>
            </w:rPr>
            <w:t>Methods</w:t>
          </w:r>
          <w:r>
            <w:rPr>
              <w:noProof/>
            </w:rPr>
            <w:tab/>
          </w:r>
          <w:r>
            <w:rPr>
              <w:noProof/>
            </w:rPr>
            <w:fldChar w:fldCharType="begin"/>
          </w:r>
          <w:r>
            <w:rPr>
              <w:noProof/>
            </w:rPr>
            <w:instrText xml:space="preserve"> PAGEREF _Toc108983013 \h </w:instrText>
          </w:r>
          <w:r>
            <w:rPr>
              <w:noProof/>
            </w:rPr>
          </w:r>
          <w:r>
            <w:rPr>
              <w:noProof/>
            </w:rPr>
            <w:fldChar w:fldCharType="separate"/>
          </w:r>
          <w:r>
            <w:rPr>
              <w:noProof/>
            </w:rPr>
            <w:t>56</w:t>
          </w:r>
          <w:r>
            <w:rPr>
              <w:noProof/>
            </w:rPr>
            <w:fldChar w:fldCharType="end"/>
          </w:r>
        </w:p>
        <w:p w14:paraId="18236AC4" w14:textId="77777777" w:rsidR="00A04A56" w:rsidRDefault="00A04A56">
          <w:pPr>
            <w:pStyle w:val="TOC2"/>
            <w:tabs>
              <w:tab w:val="left" w:pos="880"/>
              <w:tab w:val="right" w:leader="dot" w:pos="9350"/>
            </w:tabs>
            <w:rPr>
              <w:rFonts w:asciiTheme="minorHAnsi" w:hAnsiTheme="minorHAnsi"/>
              <w:noProof/>
              <w:sz w:val="22"/>
            </w:rPr>
          </w:pPr>
          <w:r>
            <w:rPr>
              <w:noProof/>
            </w:rPr>
            <w:t>2.4</w:t>
          </w:r>
          <w:r>
            <w:rPr>
              <w:rFonts w:asciiTheme="minorHAnsi" w:hAnsiTheme="minorHAnsi"/>
              <w:noProof/>
              <w:sz w:val="22"/>
            </w:rPr>
            <w:tab/>
          </w:r>
          <w:r>
            <w:rPr>
              <w:noProof/>
            </w:rPr>
            <w:t>Results &amp; Discussion</w:t>
          </w:r>
          <w:r>
            <w:rPr>
              <w:noProof/>
            </w:rPr>
            <w:tab/>
          </w:r>
          <w:r>
            <w:rPr>
              <w:noProof/>
            </w:rPr>
            <w:fldChar w:fldCharType="begin"/>
          </w:r>
          <w:r>
            <w:rPr>
              <w:noProof/>
            </w:rPr>
            <w:instrText xml:space="preserve"> PAGEREF _Toc108983014 \h </w:instrText>
          </w:r>
          <w:r>
            <w:rPr>
              <w:noProof/>
            </w:rPr>
          </w:r>
          <w:r>
            <w:rPr>
              <w:noProof/>
            </w:rPr>
            <w:fldChar w:fldCharType="separate"/>
          </w:r>
          <w:r>
            <w:rPr>
              <w:noProof/>
            </w:rPr>
            <w:t>58</w:t>
          </w:r>
          <w:r>
            <w:rPr>
              <w:noProof/>
            </w:rPr>
            <w:fldChar w:fldCharType="end"/>
          </w:r>
        </w:p>
        <w:p w14:paraId="21C3A1A5" w14:textId="77777777" w:rsidR="00A04A56" w:rsidRDefault="00A04A56">
          <w:pPr>
            <w:pStyle w:val="TOC2"/>
            <w:tabs>
              <w:tab w:val="left" w:pos="880"/>
              <w:tab w:val="right" w:leader="dot" w:pos="9350"/>
            </w:tabs>
            <w:rPr>
              <w:rFonts w:asciiTheme="minorHAnsi" w:hAnsiTheme="minorHAnsi"/>
              <w:noProof/>
              <w:sz w:val="22"/>
            </w:rPr>
          </w:pPr>
          <w:r>
            <w:rPr>
              <w:noProof/>
            </w:rPr>
            <w:t>2.5</w:t>
          </w:r>
          <w:r>
            <w:rPr>
              <w:rFonts w:asciiTheme="minorHAnsi" w:hAnsiTheme="minorHAnsi"/>
              <w:noProof/>
              <w:sz w:val="22"/>
            </w:rPr>
            <w:tab/>
          </w:r>
          <w:r>
            <w:rPr>
              <w:noProof/>
            </w:rPr>
            <w:t>Conclusions</w:t>
          </w:r>
          <w:r>
            <w:rPr>
              <w:noProof/>
            </w:rPr>
            <w:tab/>
          </w:r>
          <w:r>
            <w:rPr>
              <w:noProof/>
            </w:rPr>
            <w:fldChar w:fldCharType="begin"/>
          </w:r>
          <w:r>
            <w:rPr>
              <w:noProof/>
            </w:rPr>
            <w:instrText xml:space="preserve"> PAGEREF _Toc108983015 \h </w:instrText>
          </w:r>
          <w:r>
            <w:rPr>
              <w:noProof/>
            </w:rPr>
          </w:r>
          <w:r>
            <w:rPr>
              <w:noProof/>
            </w:rPr>
            <w:fldChar w:fldCharType="separate"/>
          </w:r>
          <w:r>
            <w:rPr>
              <w:noProof/>
            </w:rPr>
            <w:t>61</w:t>
          </w:r>
          <w:r>
            <w:rPr>
              <w:noProof/>
            </w:rPr>
            <w:fldChar w:fldCharType="end"/>
          </w:r>
        </w:p>
        <w:p w14:paraId="691CF282" w14:textId="77777777" w:rsidR="00A04A56" w:rsidRDefault="00A04A56">
          <w:pPr>
            <w:pStyle w:val="TOC2"/>
            <w:tabs>
              <w:tab w:val="right" w:leader="dot" w:pos="9350"/>
            </w:tabs>
            <w:rPr>
              <w:rFonts w:asciiTheme="minorHAnsi" w:hAnsiTheme="minorHAnsi"/>
              <w:noProof/>
              <w:sz w:val="22"/>
            </w:rPr>
          </w:pPr>
          <w:r>
            <w:rPr>
              <w:noProof/>
            </w:rPr>
            <w:t>References</w:t>
          </w:r>
          <w:r>
            <w:rPr>
              <w:noProof/>
            </w:rPr>
            <w:tab/>
          </w:r>
          <w:r>
            <w:rPr>
              <w:noProof/>
            </w:rPr>
            <w:fldChar w:fldCharType="begin"/>
          </w:r>
          <w:r>
            <w:rPr>
              <w:noProof/>
            </w:rPr>
            <w:instrText xml:space="preserve"> PAGEREF _Toc108983016 \h </w:instrText>
          </w:r>
          <w:r>
            <w:rPr>
              <w:noProof/>
            </w:rPr>
          </w:r>
          <w:r>
            <w:rPr>
              <w:noProof/>
            </w:rPr>
            <w:fldChar w:fldCharType="separate"/>
          </w:r>
          <w:r>
            <w:rPr>
              <w:noProof/>
            </w:rPr>
            <w:t>62</w:t>
          </w:r>
          <w:r>
            <w:rPr>
              <w:noProof/>
            </w:rPr>
            <w:fldChar w:fldCharType="end"/>
          </w:r>
        </w:p>
        <w:p w14:paraId="16904E94" w14:textId="77777777" w:rsidR="00A04A56" w:rsidRDefault="00A04A56">
          <w:pPr>
            <w:pStyle w:val="TOC2"/>
            <w:tabs>
              <w:tab w:val="right" w:leader="dot" w:pos="9350"/>
            </w:tabs>
            <w:rPr>
              <w:rFonts w:asciiTheme="minorHAnsi" w:hAnsiTheme="minorHAnsi"/>
              <w:noProof/>
              <w:sz w:val="22"/>
            </w:rPr>
          </w:pPr>
          <w:r>
            <w:rPr>
              <w:noProof/>
            </w:rPr>
            <w:t>Appendix</w:t>
          </w:r>
          <w:r>
            <w:rPr>
              <w:noProof/>
            </w:rPr>
            <w:tab/>
          </w:r>
          <w:r>
            <w:rPr>
              <w:noProof/>
            </w:rPr>
            <w:fldChar w:fldCharType="begin"/>
          </w:r>
          <w:r>
            <w:rPr>
              <w:noProof/>
            </w:rPr>
            <w:instrText xml:space="preserve"> PAGEREF _Toc108983017 \h </w:instrText>
          </w:r>
          <w:r>
            <w:rPr>
              <w:noProof/>
            </w:rPr>
          </w:r>
          <w:r>
            <w:rPr>
              <w:noProof/>
            </w:rPr>
            <w:fldChar w:fldCharType="separate"/>
          </w:r>
          <w:r>
            <w:rPr>
              <w:noProof/>
            </w:rPr>
            <w:t>67</w:t>
          </w:r>
          <w:r>
            <w:rPr>
              <w:noProof/>
            </w:rPr>
            <w:fldChar w:fldCharType="end"/>
          </w:r>
        </w:p>
        <w:p w14:paraId="39234614" w14:textId="77777777" w:rsidR="00A04A56" w:rsidRDefault="00A04A56">
          <w:pPr>
            <w:pStyle w:val="TOC1"/>
            <w:tabs>
              <w:tab w:val="right" w:leader="dot" w:pos="9350"/>
            </w:tabs>
            <w:rPr>
              <w:rFonts w:asciiTheme="minorHAnsi" w:hAnsiTheme="minorHAnsi"/>
              <w:noProof/>
              <w:sz w:val="22"/>
            </w:rPr>
          </w:pPr>
          <w:r w:rsidRPr="003B6B27">
            <w:rPr>
              <w:noProof/>
            </w:rPr>
            <w:t xml:space="preserve">CHAPTER 3 </w:t>
          </w:r>
          <w:r w:rsidRPr="003B6B27">
            <w:rPr>
              <w:rFonts w:cs="Times New Roman"/>
              <w:noProof/>
            </w:rPr>
            <w:t>Assessing surface grain size of alluvial fans on Mars from thermal inertia as an indicator of depositional style</w:t>
          </w:r>
          <w:r>
            <w:rPr>
              <w:noProof/>
            </w:rPr>
            <w:tab/>
          </w:r>
          <w:r>
            <w:rPr>
              <w:noProof/>
            </w:rPr>
            <w:fldChar w:fldCharType="begin"/>
          </w:r>
          <w:r>
            <w:rPr>
              <w:noProof/>
            </w:rPr>
            <w:instrText xml:space="preserve"> PAGEREF _Toc108983018 \h </w:instrText>
          </w:r>
          <w:r>
            <w:rPr>
              <w:noProof/>
            </w:rPr>
          </w:r>
          <w:r>
            <w:rPr>
              <w:noProof/>
            </w:rPr>
            <w:fldChar w:fldCharType="separate"/>
          </w:r>
          <w:r>
            <w:rPr>
              <w:noProof/>
            </w:rPr>
            <w:t>76</w:t>
          </w:r>
          <w:r>
            <w:rPr>
              <w:noProof/>
            </w:rPr>
            <w:fldChar w:fldCharType="end"/>
          </w:r>
        </w:p>
        <w:p w14:paraId="19443D97" w14:textId="77777777" w:rsidR="00A04A56" w:rsidRDefault="00A04A56">
          <w:pPr>
            <w:pStyle w:val="TOC2"/>
            <w:tabs>
              <w:tab w:val="right" w:leader="dot" w:pos="9350"/>
            </w:tabs>
            <w:rPr>
              <w:rFonts w:asciiTheme="minorHAnsi" w:hAnsiTheme="minorHAnsi"/>
              <w:noProof/>
              <w:sz w:val="22"/>
            </w:rPr>
          </w:pPr>
          <w:r>
            <w:rPr>
              <w:noProof/>
            </w:rPr>
            <w:t>Abstract</w:t>
          </w:r>
          <w:r>
            <w:rPr>
              <w:noProof/>
            </w:rPr>
            <w:tab/>
          </w:r>
          <w:r>
            <w:rPr>
              <w:noProof/>
            </w:rPr>
            <w:fldChar w:fldCharType="begin"/>
          </w:r>
          <w:r>
            <w:rPr>
              <w:noProof/>
            </w:rPr>
            <w:instrText xml:space="preserve"> PAGEREF _Toc108983019 \h </w:instrText>
          </w:r>
          <w:r>
            <w:rPr>
              <w:noProof/>
            </w:rPr>
          </w:r>
          <w:r>
            <w:rPr>
              <w:noProof/>
            </w:rPr>
            <w:fldChar w:fldCharType="separate"/>
          </w:r>
          <w:r>
            <w:rPr>
              <w:noProof/>
            </w:rPr>
            <w:t>77</w:t>
          </w:r>
          <w:r>
            <w:rPr>
              <w:noProof/>
            </w:rPr>
            <w:fldChar w:fldCharType="end"/>
          </w:r>
        </w:p>
        <w:p w14:paraId="69FB98E7" w14:textId="77777777" w:rsidR="00A04A56" w:rsidRDefault="00A04A56">
          <w:pPr>
            <w:pStyle w:val="TOC2"/>
            <w:tabs>
              <w:tab w:val="left" w:pos="880"/>
              <w:tab w:val="right" w:leader="dot" w:pos="9350"/>
            </w:tabs>
            <w:rPr>
              <w:rFonts w:asciiTheme="minorHAnsi" w:hAnsiTheme="minorHAnsi"/>
              <w:noProof/>
              <w:sz w:val="22"/>
            </w:rPr>
          </w:pPr>
          <w:r>
            <w:rPr>
              <w:noProof/>
            </w:rPr>
            <w:t>3.1</w:t>
          </w:r>
          <w:r>
            <w:rPr>
              <w:rFonts w:asciiTheme="minorHAnsi" w:hAnsiTheme="minorHAnsi"/>
              <w:noProof/>
              <w:sz w:val="22"/>
            </w:rPr>
            <w:tab/>
          </w:r>
          <w:r>
            <w:rPr>
              <w:noProof/>
            </w:rPr>
            <w:t>Introduction</w:t>
          </w:r>
          <w:r>
            <w:rPr>
              <w:noProof/>
            </w:rPr>
            <w:tab/>
          </w:r>
          <w:r>
            <w:rPr>
              <w:noProof/>
            </w:rPr>
            <w:fldChar w:fldCharType="begin"/>
          </w:r>
          <w:r>
            <w:rPr>
              <w:noProof/>
            </w:rPr>
            <w:instrText xml:space="preserve"> PAGEREF _Toc108983021 \h </w:instrText>
          </w:r>
          <w:r>
            <w:rPr>
              <w:noProof/>
            </w:rPr>
          </w:r>
          <w:r>
            <w:rPr>
              <w:noProof/>
            </w:rPr>
            <w:fldChar w:fldCharType="separate"/>
          </w:r>
          <w:r>
            <w:rPr>
              <w:noProof/>
            </w:rPr>
            <w:t>78</w:t>
          </w:r>
          <w:r>
            <w:rPr>
              <w:noProof/>
            </w:rPr>
            <w:fldChar w:fldCharType="end"/>
          </w:r>
        </w:p>
        <w:p w14:paraId="7425C7F5" w14:textId="77777777" w:rsidR="00A04A56" w:rsidRDefault="00A04A56">
          <w:pPr>
            <w:pStyle w:val="TOC2"/>
            <w:tabs>
              <w:tab w:val="left" w:pos="880"/>
              <w:tab w:val="right" w:leader="dot" w:pos="9350"/>
            </w:tabs>
            <w:rPr>
              <w:rFonts w:asciiTheme="minorHAnsi" w:hAnsiTheme="minorHAnsi"/>
              <w:noProof/>
              <w:sz w:val="22"/>
            </w:rPr>
          </w:pPr>
          <w:r>
            <w:rPr>
              <w:noProof/>
            </w:rPr>
            <w:t>3.2</w:t>
          </w:r>
          <w:r>
            <w:rPr>
              <w:rFonts w:asciiTheme="minorHAnsi" w:hAnsiTheme="minorHAnsi"/>
              <w:noProof/>
              <w:sz w:val="22"/>
            </w:rPr>
            <w:tab/>
          </w:r>
          <w:r>
            <w:rPr>
              <w:noProof/>
            </w:rPr>
            <w:t>Background</w:t>
          </w:r>
          <w:r>
            <w:rPr>
              <w:noProof/>
            </w:rPr>
            <w:tab/>
          </w:r>
          <w:r>
            <w:rPr>
              <w:noProof/>
            </w:rPr>
            <w:fldChar w:fldCharType="begin"/>
          </w:r>
          <w:r>
            <w:rPr>
              <w:noProof/>
            </w:rPr>
            <w:instrText xml:space="preserve"> PAGEREF _Toc108983022 \h </w:instrText>
          </w:r>
          <w:r>
            <w:rPr>
              <w:noProof/>
            </w:rPr>
          </w:r>
          <w:r>
            <w:rPr>
              <w:noProof/>
            </w:rPr>
            <w:fldChar w:fldCharType="separate"/>
          </w:r>
          <w:r>
            <w:rPr>
              <w:noProof/>
            </w:rPr>
            <w:t>79</w:t>
          </w:r>
          <w:r>
            <w:rPr>
              <w:noProof/>
            </w:rPr>
            <w:fldChar w:fldCharType="end"/>
          </w:r>
        </w:p>
        <w:p w14:paraId="6874ED60" w14:textId="77777777" w:rsidR="00A04A56" w:rsidRDefault="00A04A56">
          <w:pPr>
            <w:pStyle w:val="TOC2"/>
            <w:tabs>
              <w:tab w:val="left" w:pos="880"/>
              <w:tab w:val="right" w:leader="dot" w:pos="9350"/>
            </w:tabs>
            <w:rPr>
              <w:rFonts w:asciiTheme="minorHAnsi" w:hAnsiTheme="minorHAnsi"/>
              <w:noProof/>
              <w:sz w:val="22"/>
            </w:rPr>
          </w:pPr>
          <w:r>
            <w:rPr>
              <w:noProof/>
            </w:rPr>
            <w:t>3.3</w:t>
          </w:r>
          <w:r>
            <w:rPr>
              <w:rFonts w:asciiTheme="minorHAnsi" w:hAnsiTheme="minorHAnsi"/>
              <w:noProof/>
              <w:sz w:val="22"/>
            </w:rPr>
            <w:tab/>
          </w:r>
          <w:r>
            <w:rPr>
              <w:noProof/>
            </w:rPr>
            <w:t>Methods for analysis of Mars alluvial fans</w:t>
          </w:r>
          <w:r>
            <w:rPr>
              <w:noProof/>
            </w:rPr>
            <w:tab/>
          </w:r>
          <w:r>
            <w:rPr>
              <w:noProof/>
            </w:rPr>
            <w:fldChar w:fldCharType="begin"/>
          </w:r>
          <w:r>
            <w:rPr>
              <w:noProof/>
            </w:rPr>
            <w:instrText xml:space="preserve"> PAGEREF _Toc108983023 \h </w:instrText>
          </w:r>
          <w:r>
            <w:rPr>
              <w:noProof/>
            </w:rPr>
          </w:r>
          <w:r>
            <w:rPr>
              <w:noProof/>
            </w:rPr>
            <w:fldChar w:fldCharType="separate"/>
          </w:r>
          <w:r>
            <w:rPr>
              <w:noProof/>
            </w:rPr>
            <w:t>82</w:t>
          </w:r>
          <w:r>
            <w:rPr>
              <w:noProof/>
            </w:rPr>
            <w:fldChar w:fldCharType="end"/>
          </w:r>
        </w:p>
        <w:p w14:paraId="68C360F3" w14:textId="77777777" w:rsidR="00A04A56" w:rsidRDefault="00A04A56">
          <w:pPr>
            <w:pStyle w:val="TOC2"/>
            <w:tabs>
              <w:tab w:val="left" w:pos="880"/>
              <w:tab w:val="right" w:leader="dot" w:pos="9350"/>
            </w:tabs>
            <w:rPr>
              <w:rFonts w:asciiTheme="minorHAnsi" w:hAnsiTheme="minorHAnsi"/>
              <w:noProof/>
              <w:sz w:val="22"/>
            </w:rPr>
          </w:pPr>
          <w:r>
            <w:rPr>
              <w:noProof/>
            </w:rPr>
            <w:t>3.4</w:t>
          </w:r>
          <w:r>
            <w:rPr>
              <w:rFonts w:asciiTheme="minorHAnsi" w:hAnsiTheme="minorHAnsi"/>
              <w:noProof/>
              <w:sz w:val="22"/>
            </w:rPr>
            <w:tab/>
          </w:r>
          <w:r>
            <w:rPr>
              <w:noProof/>
            </w:rPr>
            <w:t>Results and Discussion</w:t>
          </w:r>
          <w:r>
            <w:rPr>
              <w:noProof/>
            </w:rPr>
            <w:tab/>
          </w:r>
          <w:r>
            <w:rPr>
              <w:noProof/>
            </w:rPr>
            <w:fldChar w:fldCharType="begin"/>
          </w:r>
          <w:r>
            <w:rPr>
              <w:noProof/>
            </w:rPr>
            <w:instrText xml:space="preserve"> PAGEREF _Toc108983024 \h </w:instrText>
          </w:r>
          <w:r>
            <w:rPr>
              <w:noProof/>
            </w:rPr>
          </w:r>
          <w:r>
            <w:rPr>
              <w:noProof/>
            </w:rPr>
            <w:fldChar w:fldCharType="separate"/>
          </w:r>
          <w:r>
            <w:rPr>
              <w:noProof/>
            </w:rPr>
            <w:t>84</w:t>
          </w:r>
          <w:r>
            <w:rPr>
              <w:noProof/>
            </w:rPr>
            <w:fldChar w:fldCharType="end"/>
          </w:r>
        </w:p>
        <w:p w14:paraId="2A6B4BC1" w14:textId="77777777" w:rsidR="00A04A56" w:rsidRDefault="00A04A56">
          <w:pPr>
            <w:pStyle w:val="TOC2"/>
            <w:tabs>
              <w:tab w:val="left" w:pos="880"/>
              <w:tab w:val="right" w:leader="dot" w:pos="9350"/>
            </w:tabs>
            <w:rPr>
              <w:rFonts w:asciiTheme="minorHAnsi" w:hAnsiTheme="minorHAnsi"/>
              <w:noProof/>
              <w:sz w:val="22"/>
            </w:rPr>
          </w:pPr>
          <w:r>
            <w:rPr>
              <w:noProof/>
            </w:rPr>
            <w:lastRenderedPageBreak/>
            <w:t>3.5</w:t>
          </w:r>
          <w:r>
            <w:rPr>
              <w:rFonts w:asciiTheme="minorHAnsi" w:hAnsiTheme="minorHAnsi"/>
              <w:noProof/>
              <w:sz w:val="22"/>
            </w:rPr>
            <w:tab/>
          </w:r>
          <w:r>
            <w:rPr>
              <w:noProof/>
            </w:rPr>
            <w:t>Conclusions</w:t>
          </w:r>
          <w:r>
            <w:rPr>
              <w:noProof/>
            </w:rPr>
            <w:tab/>
          </w:r>
          <w:r>
            <w:rPr>
              <w:noProof/>
            </w:rPr>
            <w:fldChar w:fldCharType="begin"/>
          </w:r>
          <w:r>
            <w:rPr>
              <w:noProof/>
            </w:rPr>
            <w:instrText xml:space="preserve"> PAGEREF _Toc108983025 \h </w:instrText>
          </w:r>
          <w:r>
            <w:rPr>
              <w:noProof/>
            </w:rPr>
          </w:r>
          <w:r>
            <w:rPr>
              <w:noProof/>
            </w:rPr>
            <w:fldChar w:fldCharType="separate"/>
          </w:r>
          <w:r>
            <w:rPr>
              <w:noProof/>
            </w:rPr>
            <w:t>87</w:t>
          </w:r>
          <w:r>
            <w:rPr>
              <w:noProof/>
            </w:rPr>
            <w:fldChar w:fldCharType="end"/>
          </w:r>
        </w:p>
        <w:p w14:paraId="71460027" w14:textId="77777777" w:rsidR="00A04A56" w:rsidRDefault="00A04A56">
          <w:pPr>
            <w:pStyle w:val="TOC2"/>
            <w:tabs>
              <w:tab w:val="right" w:leader="dot" w:pos="9350"/>
            </w:tabs>
            <w:rPr>
              <w:rFonts w:asciiTheme="minorHAnsi" w:hAnsiTheme="minorHAnsi"/>
              <w:noProof/>
              <w:sz w:val="22"/>
            </w:rPr>
          </w:pPr>
          <w:r>
            <w:rPr>
              <w:noProof/>
            </w:rPr>
            <w:t>References</w:t>
          </w:r>
          <w:r>
            <w:rPr>
              <w:noProof/>
            </w:rPr>
            <w:tab/>
          </w:r>
          <w:r>
            <w:rPr>
              <w:noProof/>
            </w:rPr>
            <w:fldChar w:fldCharType="begin"/>
          </w:r>
          <w:r>
            <w:rPr>
              <w:noProof/>
            </w:rPr>
            <w:instrText xml:space="preserve"> PAGEREF _Toc108983026 \h </w:instrText>
          </w:r>
          <w:r>
            <w:rPr>
              <w:noProof/>
            </w:rPr>
          </w:r>
          <w:r>
            <w:rPr>
              <w:noProof/>
            </w:rPr>
            <w:fldChar w:fldCharType="separate"/>
          </w:r>
          <w:r>
            <w:rPr>
              <w:noProof/>
            </w:rPr>
            <w:t>89</w:t>
          </w:r>
          <w:r>
            <w:rPr>
              <w:noProof/>
            </w:rPr>
            <w:fldChar w:fldCharType="end"/>
          </w:r>
        </w:p>
        <w:p w14:paraId="2580DE97" w14:textId="77777777" w:rsidR="00A04A56" w:rsidRDefault="00A04A56">
          <w:pPr>
            <w:pStyle w:val="TOC2"/>
            <w:tabs>
              <w:tab w:val="right" w:leader="dot" w:pos="9350"/>
            </w:tabs>
            <w:rPr>
              <w:rFonts w:asciiTheme="minorHAnsi" w:hAnsiTheme="minorHAnsi"/>
              <w:noProof/>
              <w:sz w:val="22"/>
            </w:rPr>
          </w:pPr>
          <w:r>
            <w:rPr>
              <w:noProof/>
            </w:rPr>
            <w:t>Appendix</w:t>
          </w:r>
          <w:r>
            <w:rPr>
              <w:noProof/>
            </w:rPr>
            <w:tab/>
          </w:r>
          <w:r>
            <w:rPr>
              <w:noProof/>
            </w:rPr>
            <w:fldChar w:fldCharType="begin"/>
          </w:r>
          <w:r>
            <w:rPr>
              <w:noProof/>
            </w:rPr>
            <w:instrText xml:space="preserve"> PAGEREF _Toc108983027 \h </w:instrText>
          </w:r>
          <w:r>
            <w:rPr>
              <w:noProof/>
            </w:rPr>
          </w:r>
          <w:r>
            <w:rPr>
              <w:noProof/>
            </w:rPr>
            <w:fldChar w:fldCharType="separate"/>
          </w:r>
          <w:r>
            <w:rPr>
              <w:noProof/>
            </w:rPr>
            <w:t>92</w:t>
          </w:r>
          <w:r>
            <w:rPr>
              <w:noProof/>
            </w:rPr>
            <w:fldChar w:fldCharType="end"/>
          </w:r>
        </w:p>
        <w:p w14:paraId="5BE81B73" w14:textId="77777777" w:rsidR="00A04A56" w:rsidRDefault="00A04A56">
          <w:pPr>
            <w:pStyle w:val="TOC1"/>
            <w:tabs>
              <w:tab w:val="right" w:leader="dot" w:pos="9350"/>
            </w:tabs>
            <w:rPr>
              <w:rFonts w:asciiTheme="minorHAnsi" w:hAnsiTheme="minorHAnsi"/>
              <w:noProof/>
              <w:sz w:val="22"/>
            </w:rPr>
          </w:pPr>
          <w:r w:rsidRPr="003B6B27">
            <w:rPr>
              <w:noProof/>
            </w:rPr>
            <w:t xml:space="preserve">CHAPTER 4 </w:t>
          </w:r>
          <w:r w:rsidRPr="003B6B27">
            <w:rPr>
              <w:rFonts w:cs="Times New Roman"/>
              <w:noProof/>
            </w:rPr>
            <w:t>Regional variations in observed fracture abundance and associated predictions for smaller fractures on Europa with implications for regional plume origins</w:t>
          </w:r>
          <w:r>
            <w:rPr>
              <w:noProof/>
            </w:rPr>
            <w:tab/>
          </w:r>
          <w:r>
            <w:rPr>
              <w:noProof/>
            </w:rPr>
            <w:fldChar w:fldCharType="begin"/>
          </w:r>
          <w:r>
            <w:rPr>
              <w:noProof/>
            </w:rPr>
            <w:instrText xml:space="preserve"> PAGEREF _Toc108983028 \h </w:instrText>
          </w:r>
          <w:r>
            <w:rPr>
              <w:noProof/>
            </w:rPr>
          </w:r>
          <w:r>
            <w:rPr>
              <w:noProof/>
            </w:rPr>
            <w:fldChar w:fldCharType="separate"/>
          </w:r>
          <w:r>
            <w:rPr>
              <w:noProof/>
            </w:rPr>
            <w:t>97</w:t>
          </w:r>
          <w:r>
            <w:rPr>
              <w:noProof/>
            </w:rPr>
            <w:fldChar w:fldCharType="end"/>
          </w:r>
        </w:p>
        <w:p w14:paraId="7271E763" w14:textId="77777777" w:rsidR="00A04A56" w:rsidRDefault="00A04A56">
          <w:pPr>
            <w:pStyle w:val="TOC2"/>
            <w:tabs>
              <w:tab w:val="right" w:leader="dot" w:pos="9350"/>
            </w:tabs>
            <w:rPr>
              <w:rFonts w:asciiTheme="minorHAnsi" w:hAnsiTheme="minorHAnsi"/>
              <w:noProof/>
              <w:sz w:val="22"/>
            </w:rPr>
          </w:pPr>
          <w:r>
            <w:rPr>
              <w:noProof/>
            </w:rPr>
            <w:t>Abstract</w:t>
          </w:r>
          <w:r>
            <w:rPr>
              <w:noProof/>
            </w:rPr>
            <w:tab/>
          </w:r>
          <w:r>
            <w:rPr>
              <w:noProof/>
            </w:rPr>
            <w:fldChar w:fldCharType="begin"/>
          </w:r>
          <w:r>
            <w:rPr>
              <w:noProof/>
            </w:rPr>
            <w:instrText xml:space="preserve"> PAGEREF _Toc108983029 \h </w:instrText>
          </w:r>
          <w:r>
            <w:rPr>
              <w:noProof/>
            </w:rPr>
          </w:r>
          <w:r>
            <w:rPr>
              <w:noProof/>
            </w:rPr>
            <w:fldChar w:fldCharType="separate"/>
          </w:r>
          <w:r>
            <w:rPr>
              <w:noProof/>
            </w:rPr>
            <w:t>98</w:t>
          </w:r>
          <w:r>
            <w:rPr>
              <w:noProof/>
            </w:rPr>
            <w:fldChar w:fldCharType="end"/>
          </w:r>
        </w:p>
        <w:p w14:paraId="16C6AE4A" w14:textId="77777777" w:rsidR="00A04A56" w:rsidRDefault="00A04A56">
          <w:pPr>
            <w:pStyle w:val="TOC2"/>
            <w:tabs>
              <w:tab w:val="left" w:pos="880"/>
              <w:tab w:val="right" w:leader="dot" w:pos="9350"/>
            </w:tabs>
            <w:rPr>
              <w:rFonts w:asciiTheme="minorHAnsi" w:hAnsiTheme="minorHAnsi"/>
              <w:noProof/>
              <w:sz w:val="22"/>
            </w:rPr>
          </w:pPr>
          <w:r>
            <w:rPr>
              <w:noProof/>
            </w:rPr>
            <w:t>4.1</w:t>
          </w:r>
          <w:r>
            <w:rPr>
              <w:rFonts w:asciiTheme="minorHAnsi" w:hAnsiTheme="minorHAnsi"/>
              <w:noProof/>
              <w:sz w:val="22"/>
            </w:rPr>
            <w:tab/>
          </w:r>
          <w:r>
            <w:rPr>
              <w:noProof/>
            </w:rPr>
            <w:t>Introduction</w:t>
          </w:r>
          <w:r>
            <w:rPr>
              <w:noProof/>
            </w:rPr>
            <w:tab/>
          </w:r>
          <w:r>
            <w:rPr>
              <w:noProof/>
            </w:rPr>
            <w:fldChar w:fldCharType="begin"/>
          </w:r>
          <w:r>
            <w:rPr>
              <w:noProof/>
            </w:rPr>
            <w:instrText xml:space="preserve"> PAGEREF _Toc108983031 \h </w:instrText>
          </w:r>
          <w:r>
            <w:rPr>
              <w:noProof/>
            </w:rPr>
          </w:r>
          <w:r>
            <w:rPr>
              <w:noProof/>
            </w:rPr>
            <w:fldChar w:fldCharType="separate"/>
          </w:r>
          <w:r>
            <w:rPr>
              <w:noProof/>
            </w:rPr>
            <w:t>99</w:t>
          </w:r>
          <w:r>
            <w:rPr>
              <w:noProof/>
            </w:rPr>
            <w:fldChar w:fldCharType="end"/>
          </w:r>
        </w:p>
        <w:p w14:paraId="5F1900F5" w14:textId="77777777" w:rsidR="00A04A56" w:rsidRDefault="00A04A56">
          <w:pPr>
            <w:pStyle w:val="TOC2"/>
            <w:tabs>
              <w:tab w:val="left" w:pos="880"/>
              <w:tab w:val="right" w:leader="dot" w:pos="9350"/>
            </w:tabs>
            <w:rPr>
              <w:rFonts w:asciiTheme="minorHAnsi" w:hAnsiTheme="minorHAnsi"/>
              <w:noProof/>
              <w:sz w:val="22"/>
            </w:rPr>
          </w:pPr>
          <w:r>
            <w:rPr>
              <w:noProof/>
            </w:rPr>
            <w:t>4.2</w:t>
          </w:r>
          <w:r>
            <w:rPr>
              <w:rFonts w:asciiTheme="minorHAnsi" w:hAnsiTheme="minorHAnsi"/>
              <w:noProof/>
              <w:sz w:val="22"/>
            </w:rPr>
            <w:tab/>
          </w:r>
          <w:r>
            <w:rPr>
              <w:noProof/>
            </w:rPr>
            <w:t>Background</w:t>
          </w:r>
          <w:r>
            <w:rPr>
              <w:noProof/>
            </w:rPr>
            <w:tab/>
          </w:r>
          <w:r>
            <w:rPr>
              <w:noProof/>
            </w:rPr>
            <w:fldChar w:fldCharType="begin"/>
          </w:r>
          <w:r>
            <w:rPr>
              <w:noProof/>
            </w:rPr>
            <w:instrText xml:space="preserve"> PAGEREF _Toc108983032 \h </w:instrText>
          </w:r>
          <w:r>
            <w:rPr>
              <w:noProof/>
            </w:rPr>
          </w:r>
          <w:r>
            <w:rPr>
              <w:noProof/>
            </w:rPr>
            <w:fldChar w:fldCharType="separate"/>
          </w:r>
          <w:r>
            <w:rPr>
              <w:noProof/>
            </w:rPr>
            <w:t>99</w:t>
          </w:r>
          <w:r>
            <w:rPr>
              <w:noProof/>
            </w:rPr>
            <w:fldChar w:fldCharType="end"/>
          </w:r>
        </w:p>
        <w:p w14:paraId="5D469A0F" w14:textId="77777777" w:rsidR="00A04A56" w:rsidRDefault="00A04A56">
          <w:pPr>
            <w:pStyle w:val="TOC2"/>
            <w:tabs>
              <w:tab w:val="left" w:pos="880"/>
              <w:tab w:val="right" w:leader="dot" w:pos="9350"/>
            </w:tabs>
            <w:rPr>
              <w:rFonts w:asciiTheme="minorHAnsi" w:hAnsiTheme="minorHAnsi"/>
              <w:noProof/>
              <w:sz w:val="22"/>
            </w:rPr>
          </w:pPr>
          <w:r>
            <w:rPr>
              <w:noProof/>
            </w:rPr>
            <w:t>4.3</w:t>
          </w:r>
          <w:r>
            <w:rPr>
              <w:rFonts w:asciiTheme="minorHAnsi" w:hAnsiTheme="minorHAnsi"/>
              <w:noProof/>
              <w:sz w:val="22"/>
            </w:rPr>
            <w:tab/>
          </w:r>
          <w:r>
            <w:rPr>
              <w:noProof/>
            </w:rPr>
            <w:t>Methods</w:t>
          </w:r>
          <w:r>
            <w:rPr>
              <w:noProof/>
            </w:rPr>
            <w:tab/>
          </w:r>
          <w:r>
            <w:rPr>
              <w:noProof/>
            </w:rPr>
            <w:fldChar w:fldCharType="begin"/>
          </w:r>
          <w:r>
            <w:rPr>
              <w:noProof/>
            </w:rPr>
            <w:instrText xml:space="preserve"> PAGEREF _Toc108983033 \h </w:instrText>
          </w:r>
          <w:r>
            <w:rPr>
              <w:noProof/>
            </w:rPr>
          </w:r>
          <w:r>
            <w:rPr>
              <w:noProof/>
            </w:rPr>
            <w:fldChar w:fldCharType="separate"/>
          </w:r>
          <w:r>
            <w:rPr>
              <w:noProof/>
            </w:rPr>
            <w:t>100</w:t>
          </w:r>
          <w:r>
            <w:rPr>
              <w:noProof/>
            </w:rPr>
            <w:fldChar w:fldCharType="end"/>
          </w:r>
        </w:p>
        <w:p w14:paraId="7891103B" w14:textId="77777777" w:rsidR="00A04A56" w:rsidRDefault="00A04A56">
          <w:pPr>
            <w:pStyle w:val="TOC2"/>
            <w:tabs>
              <w:tab w:val="left" w:pos="880"/>
              <w:tab w:val="right" w:leader="dot" w:pos="9350"/>
            </w:tabs>
            <w:rPr>
              <w:rFonts w:asciiTheme="minorHAnsi" w:hAnsiTheme="minorHAnsi"/>
              <w:noProof/>
              <w:sz w:val="22"/>
            </w:rPr>
          </w:pPr>
          <w:r>
            <w:rPr>
              <w:noProof/>
            </w:rPr>
            <w:t>4.4</w:t>
          </w:r>
          <w:r>
            <w:rPr>
              <w:rFonts w:asciiTheme="minorHAnsi" w:hAnsiTheme="minorHAnsi"/>
              <w:noProof/>
              <w:sz w:val="22"/>
            </w:rPr>
            <w:tab/>
          </w:r>
          <w:r>
            <w:rPr>
              <w:noProof/>
            </w:rPr>
            <w:t>Results of Fracture Mapping</w:t>
          </w:r>
          <w:r>
            <w:rPr>
              <w:noProof/>
            </w:rPr>
            <w:tab/>
          </w:r>
          <w:r>
            <w:rPr>
              <w:noProof/>
            </w:rPr>
            <w:fldChar w:fldCharType="begin"/>
          </w:r>
          <w:r>
            <w:rPr>
              <w:noProof/>
            </w:rPr>
            <w:instrText xml:space="preserve"> PAGEREF _Toc108983034 \h </w:instrText>
          </w:r>
          <w:r>
            <w:rPr>
              <w:noProof/>
            </w:rPr>
          </w:r>
          <w:r>
            <w:rPr>
              <w:noProof/>
            </w:rPr>
            <w:fldChar w:fldCharType="separate"/>
          </w:r>
          <w:r>
            <w:rPr>
              <w:noProof/>
            </w:rPr>
            <w:t>103</w:t>
          </w:r>
          <w:r>
            <w:rPr>
              <w:noProof/>
            </w:rPr>
            <w:fldChar w:fldCharType="end"/>
          </w:r>
        </w:p>
        <w:p w14:paraId="70289F04" w14:textId="77777777" w:rsidR="00A04A56" w:rsidRDefault="00A04A56">
          <w:pPr>
            <w:pStyle w:val="TOC2"/>
            <w:tabs>
              <w:tab w:val="left" w:pos="880"/>
              <w:tab w:val="right" w:leader="dot" w:pos="9350"/>
            </w:tabs>
            <w:rPr>
              <w:rFonts w:asciiTheme="minorHAnsi" w:hAnsiTheme="minorHAnsi"/>
              <w:noProof/>
              <w:sz w:val="22"/>
            </w:rPr>
          </w:pPr>
          <w:r>
            <w:rPr>
              <w:noProof/>
            </w:rPr>
            <w:t>4.5</w:t>
          </w:r>
          <w:r>
            <w:rPr>
              <w:rFonts w:asciiTheme="minorHAnsi" w:hAnsiTheme="minorHAnsi"/>
              <w:noProof/>
              <w:sz w:val="22"/>
            </w:rPr>
            <w:tab/>
          </w:r>
          <w:r>
            <w:rPr>
              <w:noProof/>
            </w:rPr>
            <w:t>Discussion of Fracture Population Distributions</w:t>
          </w:r>
          <w:r>
            <w:rPr>
              <w:noProof/>
            </w:rPr>
            <w:tab/>
          </w:r>
          <w:r>
            <w:rPr>
              <w:noProof/>
            </w:rPr>
            <w:fldChar w:fldCharType="begin"/>
          </w:r>
          <w:r>
            <w:rPr>
              <w:noProof/>
            </w:rPr>
            <w:instrText xml:space="preserve"> PAGEREF _Toc108983035 \h </w:instrText>
          </w:r>
          <w:r>
            <w:rPr>
              <w:noProof/>
            </w:rPr>
          </w:r>
          <w:r>
            <w:rPr>
              <w:noProof/>
            </w:rPr>
            <w:fldChar w:fldCharType="separate"/>
          </w:r>
          <w:r>
            <w:rPr>
              <w:noProof/>
            </w:rPr>
            <w:t>104</w:t>
          </w:r>
          <w:r>
            <w:rPr>
              <w:noProof/>
            </w:rPr>
            <w:fldChar w:fldCharType="end"/>
          </w:r>
        </w:p>
        <w:p w14:paraId="616958C2" w14:textId="77777777" w:rsidR="00A04A56" w:rsidRDefault="00A04A56">
          <w:pPr>
            <w:pStyle w:val="TOC2"/>
            <w:tabs>
              <w:tab w:val="left" w:pos="880"/>
              <w:tab w:val="right" w:leader="dot" w:pos="9350"/>
            </w:tabs>
            <w:rPr>
              <w:rFonts w:asciiTheme="minorHAnsi" w:hAnsiTheme="minorHAnsi"/>
              <w:noProof/>
              <w:sz w:val="22"/>
            </w:rPr>
          </w:pPr>
          <w:r>
            <w:rPr>
              <w:noProof/>
            </w:rPr>
            <w:t>4.6</w:t>
          </w:r>
          <w:r>
            <w:rPr>
              <w:rFonts w:asciiTheme="minorHAnsi" w:hAnsiTheme="minorHAnsi"/>
              <w:noProof/>
              <w:sz w:val="22"/>
            </w:rPr>
            <w:tab/>
          </w:r>
          <w:r>
            <w:rPr>
              <w:noProof/>
            </w:rPr>
            <w:t>Predicted Fracture Populations</w:t>
          </w:r>
          <w:r>
            <w:rPr>
              <w:noProof/>
            </w:rPr>
            <w:tab/>
          </w:r>
          <w:r>
            <w:rPr>
              <w:noProof/>
            </w:rPr>
            <w:fldChar w:fldCharType="begin"/>
          </w:r>
          <w:r>
            <w:rPr>
              <w:noProof/>
            </w:rPr>
            <w:instrText xml:space="preserve"> PAGEREF _Toc108983036 \h </w:instrText>
          </w:r>
          <w:r>
            <w:rPr>
              <w:noProof/>
            </w:rPr>
          </w:r>
          <w:r>
            <w:rPr>
              <w:noProof/>
            </w:rPr>
            <w:fldChar w:fldCharType="separate"/>
          </w:r>
          <w:r>
            <w:rPr>
              <w:noProof/>
            </w:rPr>
            <w:t>105</w:t>
          </w:r>
          <w:r>
            <w:rPr>
              <w:noProof/>
            </w:rPr>
            <w:fldChar w:fldCharType="end"/>
          </w:r>
        </w:p>
        <w:p w14:paraId="217EF181" w14:textId="77777777" w:rsidR="00A04A56" w:rsidRDefault="00A04A56">
          <w:pPr>
            <w:pStyle w:val="TOC2"/>
            <w:tabs>
              <w:tab w:val="left" w:pos="880"/>
              <w:tab w:val="right" w:leader="dot" w:pos="9350"/>
            </w:tabs>
            <w:rPr>
              <w:rFonts w:asciiTheme="minorHAnsi" w:hAnsiTheme="minorHAnsi"/>
              <w:noProof/>
              <w:sz w:val="22"/>
            </w:rPr>
          </w:pPr>
          <w:r>
            <w:rPr>
              <w:noProof/>
            </w:rPr>
            <w:t>4.7</w:t>
          </w:r>
          <w:r>
            <w:rPr>
              <w:rFonts w:asciiTheme="minorHAnsi" w:hAnsiTheme="minorHAnsi"/>
              <w:noProof/>
              <w:sz w:val="22"/>
            </w:rPr>
            <w:tab/>
          </w:r>
          <w:r>
            <w:rPr>
              <w:noProof/>
            </w:rPr>
            <w:t>Observed and Predicted Fracture Intensity</w:t>
          </w:r>
          <w:r>
            <w:rPr>
              <w:noProof/>
            </w:rPr>
            <w:tab/>
          </w:r>
          <w:r>
            <w:rPr>
              <w:noProof/>
            </w:rPr>
            <w:fldChar w:fldCharType="begin"/>
          </w:r>
          <w:r>
            <w:rPr>
              <w:noProof/>
            </w:rPr>
            <w:instrText xml:space="preserve"> PAGEREF _Toc108983037 \h </w:instrText>
          </w:r>
          <w:r>
            <w:rPr>
              <w:noProof/>
            </w:rPr>
          </w:r>
          <w:r>
            <w:rPr>
              <w:noProof/>
            </w:rPr>
            <w:fldChar w:fldCharType="separate"/>
          </w:r>
          <w:r>
            <w:rPr>
              <w:noProof/>
            </w:rPr>
            <w:t>106</w:t>
          </w:r>
          <w:r>
            <w:rPr>
              <w:noProof/>
            </w:rPr>
            <w:fldChar w:fldCharType="end"/>
          </w:r>
        </w:p>
        <w:p w14:paraId="1E03B257" w14:textId="77777777" w:rsidR="00A04A56" w:rsidRDefault="00A04A56">
          <w:pPr>
            <w:pStyle w:val="TOC2"/>
            <w:tabs>
              <w:tab w:val="left" w:pos="880"/>
              <w:tab w:val="right" w:leader="dot" w:pos="9350"/>
            </w:tabs>
            <w:rPr>
              <w:rFonts w:asciiTheme="minorHAnsi" w:hAnsiTheme="minorHAnsi"/>
              <w:noProof/>
              <w:sz w:val="22"/>
            </w:rPr>
          </w:pPr>
          <w:r>
            <w:rPr>
              <w:noProof/>
            </w:rPr>
            <w:t>4.8</w:t>
          </w:r>
          <w:r>
            <w:rPr>
              <w:rFonts w:asciiTheme="minorHAnsi" w:hAnsiTheme="minorHAnsi"/>
              <w:noProof/>
              <w:sz w:val="22"/>
            </w:rPr>
            <w:tab/>
          </w:r>
          <w:r>
            <w:rPr>
              <w:noProof/>
            </w:rPr>
            <w:t>Further Implications</w:t>
          </w:r>
          <w:r>
            <w:rPr>
              <w:noProof/>
            </w:rPr>
            <w:tab/>
          </w:r>
          <w:r>
            <w:rPr>
              <w:noProof/>
            </w:rPr>
            <w:fldChar w:fldCharType="begin"/>
          </w:r>
          <w:r>
            <w:rPr>
              <w:noProof/>
            </w:rPr>
            <w:instrText xml:space="preserve"> PAGEREF _Toc108983038 \h </w:instrText>
          </w:r>
          <w:r>
            <w:rPr>
              <w:noProof/>
            </w:rPr>
          </w:r>
          <w:r>
            <w:rPr>
              <w:noProof/>
            </w:rPr>
            <w:fldChar w:fldCharType="separate"/>
          </w:r>
          <w:r>
            <w:rPr>
              <w:noProof/>
            </w:rPr>
            <w:t>106</w:t>
          </w:r>
          <w:r>
            <w:rPr>
              <w:noProof/>
            </w:rPr>
            <w:fldChar w:fldCharType="end"/>
          </w:r>
        </w:p>
        <w:p w14:paraId="0EDD6A3B" w14:textId="77777777" w:rsidR="00A04A56" w:rsidRDefault="00A04A56">
          <w:pPr>
            <w:pStyle w:val="TOC2"/>
            <w:tabs>
              <w:tab w:val="left" w:pos="880"/>
              <w:tab w:val="right" w:leader="dot" w:pos="9350"/>
            </w:tabs>
            <w:rPr>
              <w:rFonts w:asciiTheme="minorHAnsi" w:hAnsiTheme="minorHAnsi"/>
              <w:noProof/>
              <w:sz w:val="22"/>
            </w:rPr>
          </w:pPr>
          <w:r>
            <w:rPr>
              <w:noProof/>
            </w:rPr>
            <w:t>4.9</w:t>
          </w:r>
          <w:r>
            <w:rPr>
              <w:rFonts w:asciiTheme="minorHAnsi" w:hAnsiTheme="minorHAnsi"/>
              <w:noProof/>
              <w:sz w:val="22"/>
            </w:rPr>
            <w:tab/>
          </w:r>
          <w:r>
            <w:rPr>
              <w:noProof/>
            </w:rPr>
            <w:t>Conclusions</w:t>
          </w:r>
          <w:r>
            <w:rPr>
              <w:noProof/>
            </w:rPr>
            <w:tab/>
          </w:r>
          <w:r>
            <w:rPr>
              <w:noProof/>
            </w:rPr>
            <w:fldChar w:fldCharType="begin"/>
          </w:r>
          <w:r>
            <w:rPr>
              <w:noProof/>
            </w:rPr>
            <w:instrText xml:space="preserve"> PAGEREF _Toc108983039 \h </w:instrText>
          </w:r>
          <w:r>
            <w:rPr>
              <w:noProof/>
            </w:rPr>
          </w:r>
          <w:r>
            <w:rPr>
              <w:noProof/>
            </w:rPr>
            <w:fldChar w:fldCharType="separate"/>
          </w:r>
          <w:r>
            <w:rPr>
              <w:noProof/>
            </w:rPr>
            <w:t>107</w:t>
          </w:r>
          <w:r>
            <w:rPr>
              <w:noProof/>
            </w:rPr>
            <w:fldChar w:fldCharType="end"/>
          </w:r>
        </w:p>
        <w:p w14:paraId="5F411CDE" w14:textId="77777777" w:rsidR="00A04A56" w:rsidRDefault="00A04A56">
          <w:pPr>
            <w:pStyle w:val="TOC2"/>
            <w:tabs>
              <w:tab w:val="right" w:leader="dot" w:pos="9350"/>
            </w:tabs>
            <w:rPr>
              <w:rFonts w:asciiTheme="minorHAnsi" w:hAnsiTheme="minorHAnsi"/>
              <w:noProof/>
              <w:sz w:val="22"/>
            </w:rPr>
          </w:pPr>
          <w:r>
            <w:rPr>
              <w:noProof/>
            </w:rPr>
            <w:t>References</w:t>
          </w:r>
          <w:r>
            <w:rPr>
              <w:noProof/>
            </w:rPr>
            <w:tab/>
          </w:r>
          <w:r>
            <w:rPr>
              <w:noProof/>
            </w:rPr>
            <w:fldChar w:fldCharType="begin"/>
          </w:r>
          <w:r>
            <w:rPr>
              <w:noProof/>
            </w:rPr>
            <w:instrText xml:space="preserve"> PAGEREF _Toc108983040 \h </w:instrText>
          </w:r>
          <w:r>
            <w:rPr>
              <w:noProof/>
            </w:rPr>
          </w:r>
          <w:r>
            <w:rPr>
              <w:noProof/>
            </w:rPr>
            <w:fldChar w:fldCharType="separate"/>
          </w:r>
          <w:r>
            <w:rPr>
              <w:noProof/>
            </w:rPr>
            <w:t>109</w:t>
          </w:r>
          <w:r>
            <w:rPr>
              <w:noProof/>
            </w:rPr>
            <w:fldChar w:fldCharType="end"/>
          </w:r>
        </w:p>
        <w:p w14:paraId="5FFD5CC5" w14:textId="77777777" w:rsidR="00A04A56" w:rsidRDefault="00A04A56">
          <w:pPr>
            <w:pStyle w:val="TOC2"/>
            <w:tabs>
              <w:tab w:val="right" w:leader="dot" w:pos="9350"/>
            </w:tabs>
            <w:rPr>
              <w:rFonts w:asciiTheme="minorHAnsi" w:hAnsiTheme="minorHAnsi"/>
              <w:noProof/>
              <w:sz w:val="22"/>
            </w:rPr>
          </w:pPr>
          <w:r>
            <w:rPr>
              <w:noProof/>
            </w:rPr>
            <w:t>Appendix</w:t>
          </w:r>
          <w:r>
            <w:rPr>
              <w:noProof/>
            </w:rPr>
            <w:tab/>
          </w:r>
          <w:r>
            <w:rPr>
              <w:noProof/>
            </w:rPr>
            <w:fldChar w:fldCharType="begin"/>
          </w:r>
          <w:r>
            <w:rPr>
              <w:noProof/>
            </w:rPr>
            <w:instrText xml:space="preserve"> PAGEREF _Toc108983041 \h </w:instrText>
          </w:r>
          <w:r>
            <w:rPr>
              <w:noProof/>
            </w:rPr>
          </w:r>
          <w:r>
            <w:rPr>
              <w:noProof/>
            </w:rPr>
            <w:fldChar w:fldCharType="separate"/>
          </w:r>
          <w:r>
            <w:rPr>
              <w:noProof/>
            </w:rPr>
            <w:t>113</w:t>
          </w:r>
          <w:r>
            <w:rPr>
              <w:noProof/>
            </w:rPr>
            <w:fldChar w:fldCharType="end"/>
          </w:r>
        </w:p>
        <w:p w14:paraId="15DCCF88" w14:textId="77777777" w:rsidR="00A04A56" w:rsidRDefault="00A04A56">
          <w:pPr>
            <w:pStyle w:val="TOC1"/>
            <w:tabs>
              <w:tab w:val="right" w:leader="dot" w:pos="9350"/>
            </w:tabs>
            <w:rPr>
              <w:rFonts w:asciiTheme="minorHAnsi" w:hAnsiTheme="minorHAnsi"/>
              <w:noProof/>
              <w:sz w:val="22"/>
            </w:rPr>
          </w:pPr>
          <w:r>
            <w:rPr>
              <w:noProof/>
            </w:rPr>
            <w:t>CONCLUSION</w:t>
          </w:r>
          <w:r>
            <w:rPr>
              <w:noProof/>
            </w:rPr>
            <w:tab/>
          </w:r>
          <w:r>
            <w:rPr>
              <w:noProof/>
            </w:rPr>
            <w:fldChar w:fldCharType="begin"/>
          </w:r>
          <w:r>
            <w:rPr>
              <w:noProof/>
            </w:rPr>
            <w:instrText xml:space="preserve"> PAGEREF _Toc108983042 \h </w:instrText>
          </w:r>
          <w:r>
            <w:rPr>
              <w:noProof/>
            </w:rPr>
          </w:r>
          <w:r>
            <w:rPr>
              <w:noProof/>
            </w:rPr>
            <w:fldChar w:fldCharType="separate"/>
          </w:r>
          <w:r>
            <w:rPr>
              <w:noProof/>
            </w:rPr>
            <w:t>118</w:t>
          </w:r>
          <w:r>
            <w:rPr>
              <w:noProof/>
            </w:rPr>
            <w:fldChar w:fldCharType="end"/>
          </w:r>
        </w:p>
        <w:p w14:paraId="53123F57" w14:textId="77777777" w:rsidR="00A04A56" w:rsidRDefault="00A04A56">
          <w:pPr>
            <w:pStyle w:val="TOC1"/>
            <w:tabs>
              <w:tab w:val="right" w:leader="dot" w:pos="9350"/>
            </w:tabs>
            <w:rPr>
              <w:rFonts w:asciiTheme="minorHAnsi" w:hAnsiTheme="minorHAnsi"/>
              <w:noProof/>
              <w:sz w:val="22"/>
            </w:rPr>
          </w:pPr>
          <w:r>
            <w:rPr>
              <w:noProof/>
            </w:rPr>
            <w:t>VITA</w:t>
          </w:r>
          <w:r>
            <w:rPr>
              <w:noProof/>
            </w:rPr>
            <w:tab/>
          </w:r>
          <w:r>
            <w:rPr>
              <w:noProof/>
            </w:rPr>
            <w:fldChar w:fldCharType="begin"/>
          </w:r>
          <w:r>
            <w:rPr>
              <w:noProof/>
            </w:rPr>
            <w:instrText xml:space="preserve"> PAGEREF _Toc108983043 \h </w:instrText>
          </w:r>
          <w:r>
            <w:rPr>
              <w:noProof/>
            </w:rPr>
          </w:r>
          <w:r>
            <w:rPr>
              <w:noProof/>
            </w:rPr>
            <w:fldChar w:fldCharType="separate"/>
          </w:r>
          <w:r>
            <w:rPr>
              <w:noProof/>
            </w:rPr>
            <w:t>120</w:t>
          </w:r>
          <w:r>
            <w:rPr>
              <w:noProof/>
            </w:rPr>
            <w:fldChar w:fldCharType="end"/>
          </w:r>
        </w:p>
        <w:p w14:paraId="7C15C747" w14:textId="77777777" w:rsidR="009C6989" w:rsidRPr="00D53271" w:rsidRDefault="001149D9" w:rsidP="00FF08A5">
          <w:pPr>
            <w:spacing w:after="100"/>
            <w:rPr>
              <w:rFonts w:cs="Times New Roman"/>
              <w:noProof/>
              <w:szCs w:val="24"/>
            </w:rPr>
          </w:pPr>
          <w:r w:rsidRPr="00FF08A5">
            <w:rPr>
              <w:rFonts w:cs="Times New Roman"/>
              <w:szCs w:val="24"/>
            </w:rPr>
            <w:fldChar w:fldCharType="end"/>
          </w:r>
        </w:p>
      </w:sdtContent>
    </w:sdt>
    <w:p w14:paraId="6A8AF5E4" w14:textId="77777777" w:rsidR="003066A7" w:rsidRPr="009C6989" w:rsidRDefault="003066A7" w:rsidP="009C6989">
      <w:r>
        <w:rPr>
          <w:rFonts w:cs="Times New Roman"/>
          <w:szCs w:val="24"/>
        </w:rPr>
        <w:br w:type="page"/>
      </w:r>
    </w:p>
    <w:p w14:paraId="70080969" w14:textId="77777777" w:rsidR="003066A7" w:rsidRPr="00377110" w:rsidRDefault="00850788" w:rsidP="00377110">
      <w:pPr>
        <w:pStyle w:val="Heading1"/>
        <w:numPr>
          <w:ilvl w:val="0"/>
          <w:numId w:val="0"/>
        </w:numPr>
        <w:ind w:left="432" w:hanging="432"/>
        <w:jc w:val="center"/>
        <w:rPr>
          <w:b w:val="0"/>
        </w:rPr>
      </w:pPr>
      <w:bookmarkStart w:id="8" w:name="_Toc96690815"/>
      <w:bookmarkStart w:id="9" w:name="_Toc108982990"/>
      <w:r w:rsidRPr="00377110">
        <w:rPr>
          <w:b w:val="0"/>
        </w:rPr>
        <w:lastRenderedPageBreak/>
        <w:t>LIST OF TABLES</w:t>
      </w:r>
      <w:bookmarkEnd w:id="8"/>
      <w:bookmarkEnd w:id="9"/>
    </w:p>
    <w:p w14:paraId="7F5DFC53" w14:textId="77777777" w:rsidR="001149D9" w:rsidRDefault="001149D9" w:rsidP="003066A7">
      <w:pPr>
        <w:rPr>
          <w:rFonts w:cs="Times New Roman"/>
          <w:szCs w:val="24"/>
        </w:rPr>
      </w:pPr>
    </w:p>
    <w:bookmarkStart w:id="10" w:name="_Toc96690816"/>
    <w:p w14:paraId="7D99F9DB" w14:textId="77777777" w:rsidR="00A04A56" w:rsidRDefault="008D18AE">
      <w:pPr>
        <w:pStyle w:val="TOC1"/>
        <w:tabs>
          <w:tab w:val="right" w:leader="dot" w:pos="9350"/>
        </w:tabs>
        <w:rPr>
          <w:rFonts w:asciiTheme="minorHAnsi" w:hAnsiTheme="minorHAnsi"/>
          <w:noProof/>
          <w:sz w:val="22"/>
        </w:rPr>
      </w:pPr>
      <w:r w:rsidRPr="002557A7">
        <w:rPr>
          <w:rFonts w:cs="Times New Roman"/>
          <w:szCs w:val="24"/>
        </w:rPr>
        <w:fldChar w:fldCharType="begin"/>
      </w:r>
      <w:r w:rsidRPr="002557A7">
        <w:rPr>
          <w:rFonts w:cs="Times New Roman"/>
          <w:szCs w:val="24"/>
        </w:rPr>
        <w:instrText xml:space="preserve"> TOC \u \t "Heading 5,1" </w:instrText>
      </w:r>
      <w:r w:rsidRPr="002557A7">
        <w:rPr>
          <w:rFonts w:cs="Times New Roman"/>
          <w:szCs w:val="24"/>
        </w:rPr>
        <w:fldChar w:fldCharType="separate"/>
      </w:r>
      <w:r w:rsidR="00A04A56">
        <w:rPr>
          <w:noProof/>
        </w:rPr>
        <w:t>Table 1.1: Facies Descriptions.</w:t>
      </w:r>
      <w:r w:rsidR="00A04A56">
        <w:rPr>
          <w:noProof/>
        </w:rPr>
        <w:tab/>
      </w:r>
      <w:r w:rsidR="00A04A56">
        <w:rPr>
          <w:noProof/>
        </w:rPr>
        <w:fldChar w:fldCharType="begin"/>
      </w:r>
      <w:r w:rsidR="00A04A56">
        <w:rPr>
          <w:noProof/>
        </w:rPr>
        <w:instrText xml:space="preserve"> PAGEREF _Toc108982978 \h </w:instrText>
      </w:r>
      <w:r w:rsidR="00A04A56">
        <w:rPr>
          <w:noProof/>
        </w:rPr>
      </w:r>
      <w:r w:rsidR="00A04A56">
        <w:rPr>
          <w:noProof/>
        </w:rPr>
        <w:fldChar w:fldCharType="separate"/>
      </w:r>
      <w:r w:rsidR="00A04A56">
        <w:rPr>
          <w:noProof/>
        </w:rPr>
        <w:t>32</w:t>
      </w:r>
      <w:r w:rsidR="00A04A56">
        <w:rPr>
          <w:noProof/>
        </w:rPr>
        <w:fldChar w:fldCharType="end"/>
      </w:r>
    </w:p>
    <w:p w14:paraId="17133E4C" w14:textId="77777777" w:rsidR="00A04A56" w:rsidRDefault="00A04A56">
      <w:pPr>
        <w:pStyle w:val="TOC1"/>
        <w:tabs>
          <w:tab w:val="right" w:leader="dot" w:pos="9350"/>
        </w:tabs>
        <w:rPr>
          <w:rFonts w:asciiTheme="minorHAnsi" w:hAnsiTheme="minorHAnsi"/>
          <w:noProof/>
          <w:sz w:val="22"/>
        </w:rPr>
      </w:pPr>
      <w:r>
        <w:rPr>
          <w:noProof/>
        </w:rPr>
        <w:t>Table 1.2: Catchment relief and geology.</w:t>
      </w:r>
      <w:r>
        <w:rPr>
          <w:noProof/>
        </w:rPr>
        <w:tab/>
      </w:r>
      <w:r>
        <w:rPr>
          <w:noProof/>
        </w:rPr>
        <w:fldChar w:fldCharType="begin"/>
      </w:r>
      <w:r>
        <w:rPr>
          <w:noProof/>
        </w:rPr>
        <w:instrText xml:space="preserve"> PAGEREF _Toc108982979 \h </w:instrText>
      </w:r>
      <w:r>
        <w:rPr>
          <w:noProof/>
        </w:rPr>
      </w:r>
      <w:r>
        <w:rPr>
          <w:noProof/>
        </w:rPr>
        <w:fldChar w:fldCharType="separate"/>
      </w:r>
      <w:r>
        <w:rPr>
          <w:noProof/>
        </w:rPr>
        <w:t>33</w:t>
      </w:r>
      <w:r>
        <w:rPr>
          <w:noProof/>
        </w:rPr>
        <w:fldChar w:fldCharType="end"/>
      </w:r>
    </w:p>
    <w:p w14:paraId="5849A720" w14:textId="77777777" w:rsidR="00A04A56" w:rsidRDefault="00A04A56">
      <w:pPr>
        <w:pStyle w:val="TOC1"/>
        <w:tabs>
          <w:tab w:val="right" w:leader="dot" w:pos="9350"/>
        </w:tabs>
        <w:rPr>
          <w:rFonts w:asciiTheme="minorHAnsi" w:hAnsiTheme="minorHAnsi"/>
          <w:noProof/>
          <w:sz w:val="22"/>
        </w:rPr>
      </w:pPr>
      <w:r>
        <w:rPr>
          <w:noProof/>
        </w:rPr>
        <w:t>Table 1.3: Owens-1 Sedimentology.</w:t>
      </w:r>
      <w:r>
        <w:rPr>
          <w:noProof/>
        </w:rPr>
        <w:tab/>
      </w:r>
      <w:r>
        <w:rPr>
          <w:noProof/>
        </w:rPr>
        <w:fldChar w:fldCharType="begin"/>
      </w:r>
      <w:r>
        <w:rPr>
          <w:noProof/>
        </w:rPr>
        <w:instrText xml:space="preserve"> PAGEREF _Toc108982980 \h </w:instrText>
      </w:r>
      <w:r>
        <w:rPr>
          <w:noProof/>
        </w:rPr>
      </w:r>
      <w:r>
        <w:rPr>
          <w:noProof/>
        </w:rPr>
        <w:fldChar w:fldCharType="separate"/>
      </w:r>
      <w:r>
        <w:rPr>
          <w:noProof/>
        </w:rPr>
        <w:t>35</w:t>
      </w:r>
      <w:r>
        <w:rPr>
          <w:noProof/>
        </w:rPr>
        <w:fldChar w:fldCharType="end"/>
      </w:r>
    </w:p>
    <w:p w14:paraId="1C9D5556" w14:textId="77777777" w:rsidR="00A04A56" w:rsidRDefault="00A04A56">
      <w:pPr>
        <w:pStyle w:val="TOC1"/>
        <w:tabs>
          <w:tab w:val="right" w:leader="dot" w:pos="9350"/>
        </w:tabs>
        <w:rPr>
          <w:rFonts w:asciiTheme="minorHAnsi" w:hAnsiTheme="minorHAnsi"/>
          <w:noProof/>
          <w:sz w:val="22"/>
        </w:rPr>
      </w:pPr>
      <w:r>
        <w:rPr>
          <w:noProof/>
        </w:rPr>
        <w:t>Table 1.4: Amargosa-1 Sedimentology.</w:t>
      </w:r>
      <w:r>
        <w:rPr>
          <w:noProof/>
        </w:rPr>
        <w:tab/>
      </w:r>
      <w:r>
        <w:rPr>
          <w:noProof/>
        </w:rPr>
        <w:fldChar w:fldCharType="begin"/>
      </w:r>
      <w:r>
        <w:rPr>
          <w:noProof/>
        </w:rPr>
        <w:instrText xml:space="preserve"> PAGEREF _Toc108982981 \h </w:instrText>
      </w:r>
      <w:r>
        <w:rPr>
          <w:noProof/>
        </w:rPr>
      </w:r>
      <w:r>
        <w:rPr>
          <w:noProof/>
        </w:rPr>
        <w:fldChar w:fldCharType="separate"/>
      </w:r>
      <w:r>
        <w:rPr>
          <w:noProof/>
        </w:rPr>
        <w:t>37</w:t>
      </w:r>
      <w:r>
        <w:rPr>
          <w:noProof/>
        </w:rPr>
        <w:fldChar w:fldCharType="end"/>
      </w:r>
    </w:p>
    <w:p w14:paraId="5ADF8E7F" w14:textId="77777777" w:rsidR="00A04A56" w:rsidRDefault="00A04A56">
      <w:pPr>
        <w:pStyle w:val="TOC1"/>
        <w:tabs>
          <w:tab w:val="right" w:leader="dot" w:pos="9350"/>
        </w:tabs>
        <w:rPr>
          <w:rFonts w:asciiTheme="minorHAnsi" w:hAnsiTheme="minorHAnsi"/>
          <w:noProof/>
          <w:sz w:val="22"/>
        </w:rPr>
      </w:pPr>
      <w:r>
        <w:rPr>
          <w:noProof/>
        </w:rPr>
        <w:t>Table 1.5: Amargosa-2 Sedimentology.</w:t>
      </w:r>
      <w:r>
        <w:rPr>
          <w:noProof/>
        </w:rPr>
        <w:tab/>
      </w:r>
      <w:r>
        <w:rPr>
          <w:noProof/>
        </w:rPr>
        <w:fldChar w:fldCharType="begin"/>
      </w:r>
      <w:r>
        <w:rPr>
          <w:noProof/>
        </w:rPr>
        <w:instrText xml:space="preserve"> PAGEREF _Toc108982982 \h </w:instrText>
      </w:r>
      <w:r>
        <w:rPr>
          <w:noProof/>
        </w:rPr>
      </w:r>
      <w:r>
        <w:rPr>
          <w:noProof/>
        </w:rPr>
        <w:fldChar w:fldCharType="separate"/>
      </w:r>
      <w:r>
        <w:rPr>
          <w:noProof/>
        </w:rPr>
        <w:t>40</w:t>
      </w:r>
      <w:r>
        <w:rPr>
          <w:noProof/>
        </w:rPr>
        <w:fldChar w:fldCharType="end"/>
      </w:r>
    </w:p>
    <w:p w14:paraId="4D6A7833" w14:textId="77777777" w:rsidR="00A04A56" w:rsidRDefault="00A04A56">
      <w:pPr>
        <w:pStyle w:val="TOC1"/>
        <w:tabs>
          <w:tab w:val="right" w:leader="dot" w:pos="9350"/>
        </w:tabs>
        <w:rPr>
          <w:rFonts w:asciiTheme="minorHAnsi" w:hAnsiTheme="minorHAnsi"/>
          <w:noProof/>
          <w:sz w:val="22"/>
        </w:rPr>
      </w:pPr>
      <w:r>
        <w:rPr>
          <w:noProof/>
        </w:rPr>
        <w:t>Table 1.6: Amargosa-3 Sedimentology.</w:t>
      </w:r>
      <w:r>
        <w:rPr>
          <w:noProof/>
        </w:rPr>
        <w:tab/>
      </w:r>
      <w:r>
        <w:rPr>
          <w:noProof/>
        </w:rPr>
        <w:fldChar w:fldCharType="begin"/>
      </w:r>
      <w:r>
        <w:rPr>
          <w:noProof/>
        </w:rPr>
        <w:instrText xml:space="preserve"> PAGEREF _Toc108982983 \h </w:instrText>
      </w:r>
      <w:r>
        <w:rPr>
          <w:noProof/>
        </w:rPr>
      </w:r>
      <w:r>
        <w:rPr>
          <w:noProof/>
        </w:rPr>
        <w:fldChar w:fldCharType="separate"/>
      </w:r>
      <w:r>
        <w:rPr>
          <w:noProof/>
        </w:rPr>
        <w:t>43</w:t>
      </w:r>
      <w:r>
        <w:rPr>
          <w:noProof/>
        </w:rPr>
        <w:fldChar w:fldCharType="end"/>
      </w:r>
    </w:p>
    <w:p w14:paraId="0892231C" w14:textId="77777777" w:rsidR="00A04A56" w:rsidRDefault="00A04A56">
      <w:pPr>
        <w:pStyle w:val="TOC1"/>
        <w:tabs>
          <w:tab w:val="right" w:leader="dot" w:pos="9350"/>
        </w:tabs>
        <w:rPr>
          <w:rFonts w:asciiTheme="minorHAnsi" w:hAnsiTheme="minorHAnsi"/>
          <w:noProof/>
          <w:sz w:val="22"/>
        </w:rPr>
      </w:pPr>
      <w:r>
        <w:rPr>
          <w:noProof/>
        </w:rPr>
        <w:t>Table 1.7: Henderson-1 Sedimentology.</w:t>
      </w:r>
      <w:r>
        <w:rPr>
          <w:noProof/>
        </w:rPr>
        <w:tab/>
      </w:r>
      <w:r>
        <w:rPr>
          <w:noProof/>
        </w:rPr>
        <w:fldChar w:fldCharType="begin"/>
      </w:r>
      <w:r>
        <w:rPr>
          <w:noProof/>
        </w:rPr>
        <w:instrText xml:space="preserve"> PAGEREF _Toc108982984 \h </w:instrText>
      </w:r>
      <w:r>
        <w:rPr>
          <w:noProof/>
        </w:rPr>
      </w:r>
      <w:r>
        <w:rPr>
          <w:noProof/>
        </w:rPr>
        <w:fldChar w:fldCharType="separate"/>
      </w:r>
      <w:r>
        <w:rPr>
          <w:noProof/>
        </w:rPr>
        <w:t>45</w:t>
      </w:r>
      <w:r>
        <w:rPr>
          <w:noProof/>
        </w:rPr>
        <w:fldChar w:fldCharType="end"/>
      </w:r>
    </w:p>
    <w:p w14:paraId="69598FD5" w14:textId="77777777" w:rsidR="00A04A56" w:rsidRDefault="00A04A56">
      <w:pPr>
        <w:pStyle w:val="TOC1"/>
        <w:tabs>
          <w:tab w:val="right" w:leader="dot" w:pos="9350"/>
        </w:tabs>
        <w:rPr>
          <w:rFonts w:asciiTheme="minorHAnsi" w:hAnsiTheme="minorHAnsi"/>
          <w:noProof/>
          <w:sz w:val="22"/>
        </w:rPr>
      </w:pPr>
      <w:r>
        <w:rPr>
          <w:noProof/>
        </w:rPr>
        <w:t>Table 1.8: Henderson-2 sedimentology.</w:t>
      </w:r>
      <w:r>
        <w:rPr>
          <w:noProof/>
        </w:rPr>
        <w:tab/>
      </w:r>
      <w:r>
        <w:rPr>
          <w:noProof/>
        </w:rPr>
        <w:fldChar w:fldCharType="begin"/>
      </w:r>
      <w:r>
        <w:rPr>
          <w:noProof/>
        </w:rPr>
        <w:instrText xml:space="preserve"> PAGEREF _Toc108982985 \h </w:instrText>
      </w:r>
      <w:r>
        <w:rPr>
          <w:noProof/>
        </w:rPr>
      </w:r>
      <w:r>
        <w:rPr>
          <w:noProof/>
        </w:rPr>
        <w:fldChar w:fldCharType="separate"/>
      </w:r>
      <w:r>
        <w:rPr>
          <w:noProof/>
        </w:rPr>
        <w:t>47</w:t>
      </w:r>
      <w:r>
        <w:rPr>
          <w:noProof/>
        </w:rPr>
        <w:fldChar w:fldCharType="end"/>
      </w:r>
    </w:p>
    <w:p w14:paraId="2BEFD418" w14:textId="77777777" w:rsidR="00A04A56" w:rsidRDefault="00A04A56">
      <w:pPr>
        <w:pStyle w:val="TOC1"/>
        <w:tabs>
          <w:tab w:val="right" w:leader="dot" w:pos="9350"/>
        </w:tabs>
        <w:rPr>
          <w:rFonts w:asciiTheme="minorHAnsi" w:hAnsiTheme="minorHAnsi"/>
          <w:noProof/>
          <w:sz w:val="22"/>
        </w:rPr>
      </w:pPr>
      <w:r>
        <w:rPr>
          <w:noProof/>
        </w:rPr>
        <w:t>Table 2.1: Feature classifications and morphologic parameters.</w:t>
      </w:r>
      <w:r>
        <w:rPr>
          <w:noProof/>
        </w:rPr>
        <w:tab/>
      </w:r>
      <w:r>
        <w:rPr>
          <w:noProof/>
        </w:rPr>
        <w:fldChar w:fldCharType="begin"/>
      </w:r>
      <w:r>
        <w:rPr>
          <w:noProof/>
        </w:rPr>
        <w:instrText xml:space="preserve"> PAGEREF _Toc108982986 \h </w:instrText>
      </w:r>
      <w:r>
        <w:rPr>
          <w:noProof/>
        </w:rPr>
      </w:r>
      <w:r>
        <w:rPr>
          <w:noProof/>
        </w:rPr>
        <w:fldChar w:fldCharType="separate"/>
      </w:r>
      <w:r>
        <w:rPr>
          <w:noProof/>
        </w:rPr>
        <w:t>69</w:t>
      </w:r>
      <w:r>
        <w:rPr>
          <w:noProof/>
        </w:rPr>
        <w:fldChar w:fldCharType="end"/>
      </w:r>
    </w:p>
    <w:p w14:paraId="2AA85DE8" w14:textId="77777777" w:rsidR="00A04A56" w:rsidRDefault="00A04A56">
      <w:pPr>
        <w:pStyle w:val="TOC1"/>
        <w:tabs>
          <w:tab w:val="right" w:leader="dot" w:pos="9350"/>
        </w:tabs>
        <w:rPr>
          <w:rFonts w:asciiTheme="minorHAnsi" w:hAnsiTheme="minorHAnsi"/>
          <w:noProof/>
          <w:sz w:val="22"/>
        </w:rPr>
      </w:pPr>
      <w:r>
        <w:rPr>
          <w:noProof/>
        </w:rPr>
        <w:t>Table 3.1: Alluvial fan grain size categories.</w:t>
      </w:r>
      <w:r>
        <w:rPr>
          <w:noProof/>
        </w:rPr>
        <w:tab/>
      </w:r>
      <w:r>
        <w:rPr>
          <w:noProof/>
        </w:rPr>
        <w:fldChar w:fldCharType="begin"/>
      </w:r>
      <w:r>
        <w:rPr>
          <w:noProof/>
        </w:rPr>
        <w:instrText xml:space="preserve"> PAGEREF _Toc108982987 \h </w:instrText>
      </w:r>
      <w:r>
        <w:rPr>
          <w:noProof/>
        </w:rPr>
      </w:r>
      <w:r>
        <w:rPr>
          <w:noProof/>
        </w:rPr>
        <w:fldChar w:fldCharType="separate"/>
      </w:r>
      <w:r>
        <w:rPr>
          <w:noProof/>
        </w:rPr>
        <w:t>92</w:t>
      </w:r>
      <w:r>
        <w:rPr>
          <w:noProof/>
        </w:rPr>
        <w:fldChar w:fldCharType="end"/>
      </w:r>
    </w:p>
    <w:p w14:paraId="1827682C" w14:textId="77777777" w:rsidR="00A04A56" w:rsidRDefault="00A04A56">
      <w:pPr>
        <w:pStyle w:val="TOC1"/>
        <w:tabs>
          <w:tab w:val="right" w:leader="dot" w:pos="9350"/>
        </w:tabs>
        <w:rPr>
          <w:rFonts w:asciiTheme="minorHAnsi" w:hAnsiTheme="minorHAnsi"/>
          <w:noProof/>
          <w:sz w:val="22"/>
        </w:rPr>
      </w:pPr>
      <w:r>
        <w:rPr>
          <w:noProof/>
        </w:rPr>
        <w:t>Table 4.1: Fracture population parameters.</w:t>
      </w:r>
      <w:r>
        <w:rPr>
          <w:noProof/>
        </w:rPr>
        <w:tab/>
      </w:r>
      <w:r>
        <w:rPr>
          <w:noProof/>
        </w:rPr>
        <w:fldChar w:fldCharType="begin"/>
      </w:r>
      <w:r>
        <w:rPr>
          <w:noProof/>
        </w:rPr>
        <w:instrText xml:space="preserve"> PAGEREF _Toc108982988 \h </w:instrText>
      </w:r>
      <w:r>
        <w:rPr>
          <w:noProof/>
        </w:rPr>
      </w:r>
      <w:r>
        <w:rPr>
          <w:noProof/>
        </w:rPr>
        <w:fldChar w:fldCharType="separate"/>
      </w:r>
      <w:r>
        <w:rPr>
          <w:noProof/>
        </w:rPr>
        <w:t>117</w:t>
      </w:r>
      <w:r>
        <w:rPr>
          <w:noProof/>
        </w:rPr>
        <w:fldChar w:fldCharType="end"/>
      </w:r>
    </w:p>
    <w:p w14:paraId="5C880302" w14:textId="77777777" w:rsidR="00D53271" w:rsidRDefault="008D18AE">
      <w:pPr>
        <w:rPr>
          <w:rFonts w:eastAsiaTheme="majorEastAsia" w:cstheme="majorBidi"/>
          <w:b/>
          <w:bCs/>
          <w:szCs w:val="28"/>
        </w:rPr>
      </w:pPr>
      <w:r w:rsidRPr="002557A7">
        <w:rPr>
          <w:rFonts w:cs="Times New Roman"/>
          <w:szCs w:val="24"/>
        </w:rPr>
        <w:fldChar w:fldCharType="end"/>
      </w:r>
      <w:r w:rsidR="00D53271">
        <w:br w:type="page"/>
      </w:r>
    </w:p>
    <w:p w14:paraId="68E840EF" w14:textId="77777777" w:rsidR="00850788" w:rsidRPr="00377110" w:rsidRDefault="00850788" w:rsidP="00377110">
      <w:pPr>
        <w:pStyle w:val="Heading1"/>
        <w:numPr>
          <w:ilvl w:val="0"/>
          <w:numId w:val="0"/>
        </w:numPr>
        <w:ind w:left="432" w:hanging="432"/>
        <w:jc w:val="center"/>
        <w:rPr>
          <w:b w:val="0"/>
        </w:rPr>
      </w:pPr>
      <w:bookmarkStart w:id="11" w:name="_Toc108982991"/>
      <w:r w:rsidRPr="00377110">
        <w:rPr>
          <w:b w:val="0"/>
        </w:rPr>
        <w:lastRenderedPageBreak/>
        <w:t>LIST OF FIGURES</w:t>
      </w:r>
      <w:bookmarkEnd w:id="10"/>
      <w:bookmarkEnd w:id="11"/>
    </w:p>
    <w:p w14:paraId="31100F87" w14:textId="77777777" w:rsidR="00850788" w:rsidRDefault="00850788">
      <w:pPr>
        <w:pStyle w:val="TableofFigures"/>
        <w:tabs>
          <w:tab w:val="right" w:leader="dot" w:pos="9350"/>
        </w:tabs>
        <w:rPr>
          <w:rFonts w:cs="Times New Roman"/>
          <w:szCs w:val="24"/>
        </w:rPr>
      </w:pPr>
    </w:p>
    <w:p w14:paraId="0B41D8AF" w14:textId="77777777" w:rsidR="00A04A56" w:rsidRDefault="008D18AE">
      <w:pPr>
        <w:pStyle w:val="TOC1"/>
        <w:tabs>
          <w:tab w:val="right" w:leader="dot" w:pos="9350"/>
        </w:tabs>
        <w:rPr>
          <w:rFonts w:asciiTheme="minorHAnsi" w:hAnsiTheme="minorHAnsi"/>
          <w:noProof/>
          <w:sz w:val="22"/>
        </w:rPr>
      </w:pPr>
      <w:r w:rsidRPr="00836781">
        <w:rPr>
          <w:rFonts w:cs="Times New Roman"/>
          <w:szCs w:val="24"/>
        </w:rPr>
        <w:fldChar w:fldCharType="begin"/>
      </w:r>
      <w:r w:rsidRPr="00836781">
        <w:rPr>
          <w:rFonts w:cs="Times New Roman"/>
          <w:szCs w:val="24"/>
        </w:rPr>
        <w:instrText xml:space="preserve"> TOC \u \t "Heading 6,1" </w:instrText>
      </w:r>
      <w:r w:rsidRPr="00836781">
        <w:rPr>
          <w:rFonts w:cs="Times New Roman"/>
          <w:szCs w:val="24"/>
        </w:rPr>
        <w:fldChar w:fldCharType="separate"/>
      </w:r>
      <w:r w:rsidR="00A04A56">
        <w:rPr>
          <w:noProof/>
        </w:rPr>
        <w:t>Figure 1.1: Field Locations.</w:t>
      </w:r>
      <w:r w:rsidR="00A04A56">
        <w:rPr>
          <w:noProof/>
        </w:rPr>
        <w:tab/>
      </w:r>
      <w:r w:rsidR="00A04A56">
        <w:rPr>
          <w:noProof/>
        </w:rPr>
        <w:fldChar w:fldCharType="begin"/>
      </w:r>
      <w:r w:rsidR="00A04A56">
        <w:rPr>
          <w:noProof/>
        </w:rPr>
        <w:instrText xml:space="preserve"> PAGEREF _Toc108982952 \h </w:instrText>
      </w:r>
      <w:r w:rsidR="00A04A56">
        <w:rPr>
          <w:noProof/>
        </w:rPr>
      </w:r>
      <w:r w:rsidR="00A04A56">
        <w:rPr>
          <w:noProof/>
        </w:rPr>
        <w:fldChar w:fldCharType="separate"/>
      </w:r>
      <w:r w:rsidR="00A04A56">
        <w:rPr>
          <w:noProof/>
        </w:rPr>
        <w:t>31</w:t>
      </w:r>
      <w:r w:rsidR="00A04A56">
        <w:rPr>
          <w:noProof/>
        </w:rPr>
        <w:fldChar w:fldCharType="end"/>
      </w:r>
    </w:p>
    <w:p w14:paraId="782260ED" w14:textId="77777777" w:rsidR="00A04A56" w:rsidRDefault="00A04A56">
      <w:pPr>
        <w:pStyle w:val="TOC1"/>
        <w:tabs>
          <w:tab w:val="right" w:leader="dot" w:pos="9350"/>
        </w:tabs>
        <w:rPr>
          <w:rFonts w:asciiTheme="minorHAnsi" w:hAnsiTheme="minorHAnsi"/>
          <w:noProof/>
          <w:sz w:val="22"/>
        </w:rPr>
      </w:pPr>
      <w:r>
        <w:rPr>
          <w:noProof/>
        </w:rPr>
        <w:t>Figure 1.2: Catchment Lithology Maps.</w:t>
      </w:r>
      <w:r>
        <w:rPr>
          <w:noProof/>
        </w:rPr>
        <w:tab/>
      </w:r>
      <w:r>
        <w:rPr>
          <w:noProof/>
        </w:rPr>
        <w:fldChar w:fldCharType="begin"/>
      </w:r>
      <w:r>
        <w:rPr>
          <w:noProof/>
        </w:rPr>
        <w:instrText xml:space="preserve"> PAGEREF _Toc108982953 \h </w:instrText>
      </w:r>
      <w:r>
        <w:rPr>
          <w:noProof/>
        </w:rPr>
      </w:r>
      <w:r>
        <w:rPr>
          <w:noProof/>
        </w:rPr>
        <w:fldChar w:fldCharType="separate"/>
      </w:r>
      <w:r>
        <w:rPr>
          <w:noProof/>
        </w:rPr>
        <w:t>34</w:t>
      </w:r>
      <w:r>
        <w:rPr>
          <w:noProof/>
        </w:rPr>
        <w:fldChar w:fldCharType="end"/>
      </w:r>
    </w:p>
    <w:p w14:paraId="59ED5C82" w14:textId="77777777" w:rsidR="00A04A56" w:rsidRDefault="00A04A56">
      <w:pPr>
        <w:pStyle w:val="TOC1"/>
        <w:tabs>
          <w:tab w:val="right" w:leader="dot" w:pos="9350"/>
        </w:tabs>
        <w:rPr>
          <w:rFonts w:asciiTheme="minorHAnsi" w:hAnsiTheme="minorHAnsi"/>
          <w:noProof/>
          <w:sz w:val="22"/>
        </w:rPr>
      </w:pPr>
      <w:r>
        <w:rPr>
          <w:noProof/>
        </w:rPr>
        <w:t>Figure 1.3: Owens-1 Stratigraphy.</w:t>
      </w:r>
      <w:r>
        <w:rPr>
          <w:noProof/>
        </w:rPr>
        <w:tab/>
      </w:r>
      <w:r>
        <w:rPr>
          <w:noProof/>
        </w:rPr>
        <w:fldChar w:fldCharType="begin"/>
      </w:r>
      <w:r>
        <w:rPr>
          <w:noProof/>
        </w:rPr>
        <w:instrText xml:space="preserve"> PAGEREF _Toc108982954 \h </w:instrText>
      </w:r>
      <w:r>
        <w:rPr>
          <w:noProof/>
        </w:rPr>
      </w:r>
      <w:r>
        <w:rPr>
          <w:noProof/>
        </w:rPr>
        <w:fldChar w:fldCharType="separate"/>
      </w:r>
      <w:r>
        <w:rPr>
          <w:noProof/>
        </w:rPr>
        <w:t>36</w:t>
      </w:r>
      <w:r>
        <w:rPr>
          <w:noProof/>
        </w:rPr>
        <w:fldChar w:fldCharType="end"/>
      </w:r>
    </w:p>
    <w:p w14:paraId="0202BD2C" w14:textId="77777777" w:rsidR="00A04A56" w:rsidRDefault="00A04A56">
      <w:pPr>
        <w:pStyle w:val="TOC1"/>
        <w:tabs>
          <w:tab w:val="right" w:leader="dot" w:pos="9350"/>
        </w:tabs>
        <w:rPr>
          <w:rFonts w:asciiTheme="minorHAnsi" w:hAnsiTheme="minorHAnsi"/>
          <w:noProof/>
          <w:sz w:val="22"/>
        </w:rPr>
      </w:pPr>
      <w:r>
        <w:rPr>
          <w:noProof/>
        </w:rPr>
        <w:t>Figure 1.4: Amargosa-1 Stratigraphy.</w:t>
      </w:r>
      <w:r>
        <w:rPr>
          <w:noProof/>
        </w:rPr>
        <w:tab/>
      </w:r>
      <w:r>
        <w:rPr>
          <w:noProof/>
        </w:rPr>
        <w:fldChar w:fldCharType="begin"/>
      </w:r>
      <w:r>
        <w:rPr>
          <w:noProof/>
        </w:rPr>
        <w:instrText xml:space="preserve"> PAGEREF _Toc108982955 \h </w:instrText>
      </w:r>
      <w:r>
        <w:rPr>
          <w:noProof/>
        </w:rPr>
      </w:r>
      <w:r>
        <w:rPr>
          <w:noProof/>
        </w:rPr>
        <w:fldChar w:fldCharType="separate"/>
      </w:r>
      <w:r>
        <w:rPr>
          <w:noProof/>
        </w:rPr>
        <w:t>39</w:t>
      </w:r>
      <w:r>
        <w:rPr>
          <w:noProof/>
        </w:rPr>
        <w:fldChar w:fldCharType="end"/>
      </w:r>
    </w:p>
    <w:p w14:paraId="3E200193" w14:textId="77777777" w:rsidR="00A04A56" w:rsidRDefault="00A04A56">
      <w:pPr>
        <w:pStyle w:val="TOC1"/>
        <w:tabs>
          <w:tab w:val="right" w:leader="dot" w:pos="9350"/>
        </w:tabs>
        <w:rPr>
          <w:rFonts w:asciiTheme="minorHAnsi" w:hAnsiTheme="minorHAnsi"/>
          <w:noProof/>
          <w:sz w:val="22"/>
        </w:rPr>
      </w:pPr>
      <w:r>
        <w:rPr>
          <w:noProof/>
        </w:rPr>
        <w:t>Figure 1.5: Amargosa-2 Stratigraphy.</w:t>
      </w:r>
      <w:r>
        <w:rPr>
          <w:noProof/>
        </w:rPr>
        <w:tab/>
      </w:r>
      <w:r>
        <w:rPr>
          <w:noProof/>
        </w:rPr>
        <w:fldChar w:fldCharType="begin"/>
      </w:r>
      <w:r>
        <w:rPr>
          <w:noProof/>
        </w:rPr>
        <w:instrText xml:space="preserve"> PAGEREF _Toc108982956 \h </w:instrText>
      </w:r>
      <w:r>
        <w:rPr>
          <w:noProof/>
        </w:rPr>
      </w:r>
      <w:r>
        <w:rPr>
          <w:noProof/>
        </w:rPr>
        <w:fldChar w:fldCharType="separate"/>
      </w:r>
      <w:r>
        <w:rPr>
          <w:noProof/>
        </w:rPr>
        <w:t>42</w:t>
      </w:r>
      <w:r>
        <w:rPr>
          <w:noProof/>
        </w:rPr>
        <w:fldChar w:fldCharType="end"/>
      </w:r>
    </w:p>
    <w:p w14:paraId="6CE92DE8" w14:textId="77777777" w:rsidR="00A04A56" w:rsidRDefault="00A04A56">
      <w:pPr>
        <w:pStyle w:val="TOC1"/>
        <w:tabs>
          <w:tab w:val="right" w:leader="dot" w:pos="9350"/>
        </w:tabs>
        <w:rPr>
          <w:rFonts w:asciiTheme="minorHAnsi" w:hAnsiTheme="minorHAnsi"/>
          <w:noProof/>
          <w:sz w:val="22"/>
        </w:rPr>
      </w:pPr>
      <w:r>
        <w:rPr>
          <w:noProof/>
        </w:rPr>
        <w:t>Figure 1.6: Amargosa-3 Stratigraphy.</w:t>
      </w:r>
      <w:r>
        <w:rPr>
          <w:noProof/>
        </w:rPr>
        <w:tab/>
      </w:r>
      <w:r>
        <w:rPr>
          <w:noProof/>
        </w:rPr>
        <w:fldChar w:fldCharType="begin"/>
      </w:r>
      <w:r>
        <w:rPr>
          <w:noProof/>
        </w:rPr>
        <w:instrText xml:space="preserve"> PAGEREF _Toc108982957 \h </w:instrText>
      </w:r>
      <w:r>
        <w:rPr>
          <w:noProof/>
        </w:rPr>
      </w:r>
      <w:r>
        <w:rPr>
          <w:noProof/>
        </w:rPr>
        <w:fldChar w:fldCharType="separate"/>
      </w:r>
      <w:r>
        <w:rPr>
          <w:noProof/>
        </w:rPr>
        <w:t>44</w:t>
      </w:r>
      <w:r>
        <w:rPr>
          <w:noProof/>
        </w:rPr>
        <w:fldChar w:fldCharType="end"/>
      </w:r>
    </w:p>
    <w:p w14:paraId="48931564" w14:textId="77777777" w:rsidR="00A04A56" w:rsidRDefault="00A04A56">
      <w:pPr>
        <w:pStyle w:val="TOC1"/>
        <w:tabs>
          <w:tab w:val="right" w:leader="dot" w:pos="9350"/>
        </w:tabs>
        <w:rPr>
          <w:rFonts w:asciiTheme="minorHAnsi" w:hAnsiTheme="minorHAnsi"/>
          <w:noProof/>
          <w:sz w:val="22"/>
        </w:rPr>
      </w:pPr>
      <w:r>
        <w:rPr>
          <w:noProof/>
        </w:rPr>
        <w:t>Figure 1.7: Henderson-1 Stratigraphy.</w:t>
      </w:r>
      <w:r>
        <w:rPr>
          <w:noProof/>
        </w:rPr>
        <w:tab/>
      </w:r>
      <w:r>
        <w:rPr>
          <w:noProof/>
        </w:rPr>
        <w:fldChar w:fldCharType="begin"/>
      </w:r>
      <w:r>
        <w:rPr>
          <w:noProof/>
        </w:rPr>
        <w:instrText xml:space="preserve"> PAGEREF _Toc108982958 \h </w:instrText>
      </w:r>
      <w:r>
        <w:rPr>
          <w:noProof/>
        </w:rPr>
      </w:r>
      <w:r>
        <w:rPr>
          <w:noProof/>
        </w:rPr>
        <w:fldChar w:fldCharType="separate"/>
      </w:r>
      <w:r>
        <w:rPr>
          <w:noProof/>
        </w:rPr>
        <w:t>46</w:t>
      </w:r>
      <w:r>
        <w:rPr>
          <w:noProof/>
        </w:rPr>
        <w:fldChar w:fldCharType="end"/>
      </w:r>
    </w:p>
    <w:p w14:paraId="4DA87DC3" w14:textId="77777777" w:rsidR="00A04A56" w:rsidRDefault="00A04A56">
      <w:pPr>
        <w:pStyle w:val="TOC1"/>
        <w:tabs>
          <w:tab w:val="right" w:leader="dot" w:pos="9350"/>
        </w:tabs>
        <w:rPr>
          <w:rFonts w:asciiTheme="minorHAnsi" w:hAnsiTheme="minorHAnsi"/>
          <w:noProof/>
          <w:sz w:val="22"/>
        </w:rPr>
      </w:pPr>
      <w:r>
        <w:rPr>
          <w:noProof/>
        </w:rPr>
        <w:t>Figure 1.8: Henderson-2 stratigraphy.</w:t>
      </w:r>
      <w:r>
        <w:rPr>
          <w:noProof/>
        </w:rPr>
        <w:tab/>
      </w:r>
      <w:r>
        <w:rPr>
          <w:noProof/>
        </w:rPr>
        <w:fldChar w:fldCharType="begin"/>
      </w:r>
      <w:r>
        <w:rPr>
          <w:noProof/>
        </w:rPr>
        <w:instrText xml:space="preserve"> PAGEREF _Toc108982959 \h </w:instrText>
      </w:r>
      <w:r>
        <w:rPr>
          <w:noProof/>
        </w:rPr>
      </w:r>
      <w:r>
        <w:rPr>
          <w:noProof/>
        </w:rPr>
        <w:fldChar w:fldCharType="separate"/>
      </w:r>
      <w:r>
        <w:rPr>
          <w:noProof/>
        </w:rPr>
        <w:t>48</w:t>
      </w:r>
      <w:r>
        <w:rPr>
          <w:noProof/>
        </w:rPr>
        <w:fldChar w:fldCharType="end"/>
      </w:r>
    </w:p>
    <w:p w14:paraId="53ED72E9" w14:textId="77777777" w:rsidR="00A04A56" w:rsidRDefault="00A04A56">
      <w:pPr>
        <w:pStyle w:val="TOC1"/>
        <w:tabs>
          <w:tab w:val="right" w:leader="dot" w:pos="9350"/>
        </w:tabs>
        <w:rPr>
          <w:rFonts w:asciiTheme="minorHAnsi" w:hAnsiTheme="minorHAnsi"/>
          <w:noProof/>
          <w:sz w:val="22"/>
        </w:rPr>
      </w:pPr>
      <w:r>
        <w:rPr>
          <w:noProof/>
        </w:rPr>
        <w:t>Figure 1.9: Facies classification of alluvial fans.</w:t>
      </w:r>
      <w:r>
        <w:rPr>
          <w:noProof/>
        </w:rPr>
        <w:tab/>
      </w:r>
      <w:r>
        <w:rPr>
          <w:noProof/>
        </w:rPr>
        <w:fldChar w:fldCharType="begin"/>
      </w:r>
      <w:r>
        <w:rPr>
          <w:noProof/>
        </w:rPr>
        <w:instrText xml:space="preserve"> PAGEREF _Toc108982960 \h </w:instrText>
      </w:r>
      <w:r>
        <w:rPr>
          <w:noProof/>
        </w:rPr>
      </w:r>
      <w:r>
        <w:rPr>
          <w:noProof/>
        </w:rPr>
        <w:fldChar w:fldCharType="separate"/>
      </w:r>
      <w:r>
        <w:rPr>
          <w:noProof/>
        </w:rPr>
        <w:t>49</w:t>
      </w:r>
      <w:r>
        <w:rPr>
          <w:noProof/>
        </w:rPr>
        <w:fldChar w:fldCharType="end"/>
      </w:r>
    </w:p>
    <w:p w14:paraId="575E4303" w14:textId="77777777" w:rsidR="00A04A56" w:rsidRDefault="00A04A56">
      <w:pPr>
        <w:pStyle w:val="TOC1"/>
        <w:tabs>
          <w:tab w:val="right" w:leader="dot" w:pos="9350"/>
        </w:tabs>
        <w:rPr>
          <w:rFonts w:asciiTheme="minorHAnsi" w:hAnsiTheme="minorHAnsi"/>
          <w:noProof/>
          <w:sz w:val="22"/>
        </w:rPr>
      </w:pPr>
      <w:r>
        <w:rPr>
          <w:noProof/>
        </w:rPr>
        <w:t>Figure 1.10: Depositional Style Controls.</w:t>
      </w:r>
      <w:r>
        <w:rPr>
          <w:noProof/>
        </w:rPr>
        <w:tab/>
      </w:r>
      <w:r>
        <w:rPr>
          <w:noProof/>
        </w:rPr>
        <w:fldChar w:fldCharType="begin"/>
      </w:r>
      <w:r>
        <w:rPr>
          <w:noProof/>
        </w:rPr>
        <w:instrText xml:space="preserve"> PAGEREF _Toc108982961 \h </w:instrText>
      </w:r>
      <w:r>
        <w:rPr>
          <w:noProof/>
        </w:rPr>
      </w:r>
      <w:r>
        <w:rPr>
          <w:noProof/>
        </w:rPr>
        <w:fldChar w:fldCharType="separate"/>
      </w:r>
      <w:r>
        <w:rPr>
          <w:noProof/>
        </w:rPr>
        <w:t>50</w:t>
      </w:r>
      <w:r>
        <w:rPr>
          <w:noProof/>
        </w:rPr>
        <w:fldChar w:fldCharType="end"/>
      </w:r>
    </w:p>
    <w:p w14:paraId="563DB948" w14:textId="77777777" w:rsidR="00A04A56" w:rsidRDefault="00A04A56">
      <w:pPr>
        <w:pStyle w:val="TOC1"/>
        <w:tabs>
          <w:tab w:val="right" w:leader="dot" w:pos="9350"/>
        </w:tabs>
        <w:rPr>
          <w:rFonts w:asciiTheme="minorHAnsi" w:hAnsiTheme="minorHAnsi"/>
          <w:noProof/>
          <w:sz w:val="22"/>
        </w:rPr>
      </w:pPr>
      <w:r>
        <w:rPr>
          <w:noProof/>
        </w:rPr>
        <w:t>Figure 2.1: Characterization and classification of depositional features.</w:t>
      </w:r>
      <w:r>
        <w:rPr>
          <w:noProof/>
        </w:rPr>
        <w:tab/>
      </w:r>
      <w:r>
        <w:rPr>
          <w:noProof/>
        </w:rPr>
        <w:fldChar w:fldCharType="begin"/>
      </w:r>
      <w:r>
        <w:rPr>
          <w:noProof/>
        </w:rPr>
        <w:instrText xml:space="preserve"> PAGEREF _Toc108982962 \h </w:instrText>
      </w:r>
      <w:r>
        <w:rPr>
          <w:noProof/>
        </w:rPr>
      </w:r>
      <w:r>
        <w:rPr>
          <w:noProof/>
        </w:rPr>
        <w:fldChar w:fldCharType="separate"/>
      </w:r>
      <w:r>
        <w:rPr>
          <w:noProof/>
        </w:rPr>
        <w:t>67</w:t>
      </w:r>
      <w:r>
        <w:rPr>
          <w:noProof/>
        </w:rPr>
        <w:fldChar w:fldCharType="end"/>
      </w:r>
    </w:p>
    <w:p w14:paraId="18F9EE47" w14:textId="77777777" w:rsidR="00A04A56" w:rsidRDefault="00A04A56">
      <w:pPr>
        <w:pStyle w:val="TOC1"/>
        <w:tabs>
          <w:tab w:val="right" w:leader="dot" w:pos="9350"/>
        </w:tabs>
        <w:rPr>
          <w:rFonts w:asciiTheme="minorHAnsi" w:hAnsiTheme="minorHAnsi"/>
          <w:noProof/>
          <w:sz w:val="22"/>
        </w:rPr>
      </w:pPr>
      <w:r>
        <w:rPr>
          <w:noProof/>
        </w:rPr>
        <w:t>Figure 2.2: Examples of radial profiles.</w:t>
      </w:r>
      <w:r>
        <w:rPr>
          <w:noProof/>
        </w:rPr>
        <w:tab/>
      </w:r>
      <w:r>
        <w:rPr>
          <w:noProof/>
        </w:rPr>
        <w:fldChar w:fldCharType="begin"/>
      </w:r>
      <w:r>
        <w:rPr>
          <w:noProof/>
        </w:rPr>
        <w:instrText xml:space="preserve"> PAGEREF _Toc108982963 \h </w:instrText>
      </w:r>
      <w:r>
        <w:rPr>
          <w:noProof/>
        </w:rPr>
      </w:r>
      <w:r>
        <w:rPr>
          <w:noProof/>
        </w:rPr>
        <w:fldChar w:fldCharType="separate"/>
      </w:r>
      <w:r>
        <w:rPr>
          <w:noProof/>
        </w:rPr>
        <w:t>68</w:t>
      </w:r>
      <w:r>
        <w:rPr>
          <w:noProof/>
        </w:rPr>
        <w:fldChar w:fldCharType="end"/>
      </w:r>
    </w:p>
    <w:p w14:paraId="4736DB94" w14:textId="77777777" w:rsidR="00A04A56" w:rsidRDefault="00A04A56">
      <w:pPr>
        <w:pStyle w:val="TOC1"/>
        <w:tabs>
          <w:tab w:val="right" w:leader="dot" w:pos="9350"/>
        </w:tabs>
        <w:rPr>
          <w:rFonts w:asciiTheme="minorHAnsi" w:hAnsiTheme="minorHAnsi"/>
          <w:noProof/>
          <w:sz w:val="22"/>
        </w:rPr>
      </w:pPr>
      <w:r>
        <w:rPr>
          <w:noProof/>
        </w:rPr>
        <w:t>Figure 2.3: Map of Mars alluvial fans.</w:t>
      </w:r>
      <w:r>
        <w:rPr>
          <w:noProof/>
        </w:rPr>
        <w:tab/>
      </w:r>
      <w:r>
        <w:rPr>
          <w:noProof/>
        </w:rPr>
        <w:fldChar w:fldCharType="begin"/>
      </w:r>
      <w:r>
        <w:rPr>
          <w:noProof/>
        </w:rPr>
        <w:instrText xml:space="preserve"> PAGEREF _Toc108982964 \h </w:instrText>
      </w:r>
      <w:r>
        <w:rPr>
          <w:noProof/>
        </w:rPr>
      </w:r>
      <w:r>
        <w:rPr>
          <w:noProof/>
        </w:rPr>
        <w:fldChar w:fldCharType="separate"/>
      </w:r>
      <w:r>
        <w:rPr>
          <w:noProof/>
        </w:rPr>
        <w:t>70</w:t>
      </w:r>
      <w:r>
        <w:rPr>
          <w:noProof/>
        </w:rPr>
        <w:fldChar w:fldCharType="end"/>
      </w:r>
    </w:p>
    <w:p w14:paraId="1E92A90A" w14:textId="77777777" w:rsidR="00A04A56" w:rsidRDefault="00A04A56">
      <w:pPr>
        <w:pStyle w:val="TOC1"/>
        <w:tabs>
          <w:tab w:val="right" w:leader="dot" w:pos="9350"/>
        </w:tabs>
        <w:rPr>
          <w:rFonts w:asciiTheme="minorHAnsi" w:hAnsiTheme="minorHAnsi"/>
          <w:noProof/>
          <w:sz w:val="22"/>
        </w:rPr>
      </w:pPr>
      <w:r>
        <w:rPr>
          <w:noProof/>
        </w:rPr>
        <w:t>Figure 2.4: Small Features.</w:t>
      </w:r>
      <w:r>
        <w:rPr>
          <w:noProof/>
        </w:rPr>
        <w:tab/>
      </w:r>
      <w:r>
        <w:rPr>
          <w:noProof/>
        </w:rPr>
        <w:fldChar w:fldCharType="begin"/>
      </w:r>
      <w:r>
        <w:rPr>
          <w:noProof/>
        </w:rPr>
        <w:instrText xml:space="preserve"> PAGEREF _Toc108982965 \h </w:instrText>
      </w:r>
      <w:r>
        <w:rPr>
          <w:noProof/>
        </w:rPr>
      </w:r>
      <w:r>
        <w:rPr>
          <w:noProof/>
        </w:rPr>
        <w:fldChar w:fldCharType="separate"/>
      </w:r>
      <w:r>
        <w:rPr>
          <w:noProof/>
        </w:rPr>
        <w:t>71</w:t>
      </w:r>
      <w:r>
        <w:rPr>
          <w:noProof/>
        </w:rPr>
        <w:fldChar w:fldCharType="end"/>
      </w:r>
    </w:p>
    <w:p w14:paraId="7B6BAA2A" w14:textId="77777777" w:rsidR="00A04A56" w:rsidRDefault="00A04A56">
      <w:pPr>
        <w:pStyle w:val="TOC1"/>
        <w:tabs>
          <w:tab w:val="right" w:leader="dot" w:pos="9350"/>
        </w:tabs>
        <w:rPr>
          <w:rFonts w:asciiTheme="minorHAnsi" w:hAnsiTheme="minorHAnsi"/>
          <w:noProof/>
          <w:sz w:val="22"/>
        </w:rPr>
      </w:pPr>
      <w:r>
        <w:rPr>
          <w:noProof/>
        </w:rPr>
        <w:t>Figure 2.5: Non-alluvial radial features.</w:t>
      </w:r>
      <w:r>
        <w:rPr>
          <w:noProof/>
        </w:rPr>
        <w:tab/>
      </w:r>
      <w:r>
        <w:rPr>
          <w:noProof/>
        </w:rPr>
        <w:fldChar w:fldCharType="begin"/>
      </w:r>
      <w:r>
        <w:rPr>
          <w:noProof/>
        </w:rPr>
        <w:instrText xml:space="preserve"> PAGEREF _Toc108982966 \h </w:instrText>
      </w:r>
      <w:r>
        <w:rPr>
          <w:noProof/>
        </w:rPr>
      </w:r>
      <w:r>
        <w:rPr>
          <w:noProof/>
        </w:rPr>
        <w:fldChar w:fldCharType="separate"/>
      </w:r>
      <w:r>
        <w:rPr>
          <w:noProof/>
        </w:rPr>
        <w:t>72</w:t>
      </w:r>
      <w:r>
        <w:rPr>
          <w:noProof/>
        </w:rPr>
        <w:fldChar w:fldCharType="end"/>
      </w:r>
    </w:p>
    <w:p w14:paraId="6C6BFCAC" w14:textId="77777777" w:rsidR="00A04A56" w:rsidRDefault="00A04A56">
      <w:pPr>
        <w:pStyle w:val="TOC1"/>
        <w:tabs>
          <w:tab w:val="right" w:leader="dot" w:pos="9350"/>
        </w:tabs>
        <w:rPr>
          <w:rFonts w:asciiTheme="minorHAnsi" w:hAnsiTheme="minorHAnsi"/>
          <w:noProof/>
          <w:sz w:val="22"/>
        </w:rPr>
      </w:pPr>
      <w:r>
        <w:rPr>
          <w:noProof/>
        </w:rPr>
        <w:t>Figure 2.6: Segmented Features.</w:t>
      </w:r>
      <w:r>
        <w:rPr>
          <w:noProof/>
        </w:rPr>
        <w:tab/>
      </w:r>
      <w:r>
        <w:rPr>
          <w:noProof/>
        </w:rPr>
        <w:fldChar w:fldCharType="begin"/>
      </w:r>
      <w:r>
        <w:rPr>
          <w:noProof/>
        </w:rPr>
        <w:instrText xml:space="preserve"> PAGEREF _Toc108982967 \h </w:instrText>
      </w:r>
      <w:r>
        <w:rPr>
          <w:noProof/>
        </w:rPr>
      </w:r>
      <w:r>
        <w:rPr>
          <w:noProof/>
        </w:rPr>
        <w:fldChar w:fldCharType="separate"/>
      </w:r>
      <w:r>
        <w:rPr>
          <w:noProof/>
        </w:rPr>
        <w:t>73</w:t>
      </w:r>
      <w:r>
        <w:rPr>
          <w:noProof/>
        </w:rPr>
        <w:fldChar w:fldCharType="end"/>
      </w:r>
    </w:p>
    <w:p w14:paraId="05C95696" w14:textId="77777777" w:rsidR="00A04A56" w:rsidRDefault="00A04A56">
      <w:pPr>
        <w:pStyle w:val="TOC1"/>
        <w:tabs>
          <w:tab w:val="right" w:leader="dot" w:pos="9350"/>
        </w:tabs>
        <w:rPr>
          <w:rFonts w:asciiTheme="minorHAnsi" w:hAnsiTheme="minorHAnsi"/>
          <w:noProof/>
          <w:sz w:val="22"/>
        </w:rPr>
      </w:pPr>
      <w:r>
        <w:rPr>
          <w:noProof/>
        </w:rPr>
        <w:t>Figure 2.7: Alluvial Fans.</w:t>
      </w:r>
      <w:r>
        <w:rPr>
          <w:noProof/>
        </w:rPr>
        <w:tab/>
      </w:r>
      <w:r>
        <w:rPr>
          <w:noProof/>
        </w:rPr>
        <w:fldChar w:fldCharType="begin"/>
      </w:r>
      <w:r>
        <w:rPr>
          <w:noProof/>
        </w:rPr>
        <w:instrText xml:space="preserve"> PAGEREF _Toc108982968 \h </w:instrText>
      </w:r>
      <w:r>
        <w:rPr>
          <w:noProof/>
        </w:rPr>
      </w:r>
      <w:r>
        <w:rPr>
          <w:noProof/>
        </w:rPr>
        <w:fldChar w:fldCharType="separate"/>
      </w:r>
      <w:r>
        <w:rPr>
          <w:noProof/>
        </w:rPr>
        <w:t>74</w:t>
      </w:r>
      <w:r>
        <w:rPr>
          <w:noProof/>
        </w:rPr>
        <w:fldChar w:fldCharType="end"/>
      </w:r>
    </w:p>
    <w:p w14:paraId="180B74F6" w14:textId="77777777" w:rsidR="00A04A56" w:rsidRDefault="00A04A56">
      <w:pPr>
        <w:pStyle w:val="TOC1"/>
        <w:tabs>
          <w:tab w:val="right" w:leader="dot" w:pos="9350"/>
        </w:tabs>
        <w:rPr>
          <w:rFonts w:asciiTheme="minorHAnsi" w:hAnsiTheme="minorHAnsi"/>
          <w:noProof/>
          <w:sz w:val="22"/>
        </w:rPr>
      </w:pPr>
      <w:r>
        <w:rPr>
          <w:noProof/>
        </w:rPr>
        <w:t>Figure 2.8: Distribution of alluvial fans sizes and slopes.</w:t>
      </w:r>
      <w:r>
        <w:rPr>
          <w:noProof/>
        </w:rPr>
        <w:tab/>
      </w:r>
      <w:r>
        <w:rPr>
          <w:noProof/>
        </w:rPr>
        <w:fldChar w:fldCharType="begin"/>
      </w:r>
      <w:r>
        <w:rPr>
          <w:noProof/>
        </w:rPr>
        <w:instrText xml:space="preserve"> PAGEREF _Toc108982969 \h </w:instrText>
      </w:r>
      <w:r>
        <w:rPr>
          <w:noProof/>
        </w:rPr>
      </w:r>
      <w:r>
        <w:rPr>
          <w:noProof/>
        </w:rPr>
        <w:fldChar w:fldCharType="separate"/>
      </w:r>
      <w:r>
        <w:rPr>
          <w:noProof/>
        </w:rPr>
        <w:t>75</w:t>
      </w:r>
      <w:r>
        <w:rPr>
          <w:noProof/>
        </w:rPr>
        <w:fldChar w:fldCharType="end"/>
      </w:r>
    </w:p>
    <w:p w14:paraId="0A92CB40" w14:textId="77777777" w:rsidR="00A04A56" w:rsidRDefault="00A04A56">
      <w:pPr>
        <w:pStyle w:val="TOC1"/>
        <w:tabs>
          <w:tab w:val="right" w:leader="dot" w:pos="9350"/>
        </w:tabs>
        <w:rPr>
          <w:rFonts w:asciiTheme="minorHAnsi" w:hAnsiTheme="minorHAnsi"/>
          <w:noProof/>
          <w:sz w:val="22"/>
        </w:rPr>
      </w:pPr>
      <w:r>
        <w:rPr>
          <w:noProof/>
        </w:rPr>
        <w:t>Figure 3.1: Grain size of mars alluvial fans.</w:t>
      </w:r>
      <w:r>
        <w:rPr>
          <w:noProof/>
        </w:rPr>
        <w:tab/>
      </w:r>
      <w:r>
        <w:rPr>
          <w:noProof/>
        </w:rPr>
        <w:fldChar w:fldCharType="begin"/>
      </w:r>
      <w:r>
        <w:rPr>
          <w:noProof/>
        </w:rPr>
        <w:instrText xml:space="preserve"> PAGEREF _Toc108982970 \h </w:instrText>
      </w:r>
      <w:r>
        <w:rPr>
          <w:noProof/>
        </w:rPr>
      </w:r>
      <w:r>
        <w:rPr>
          <w:noProof/>
        </w:rPr>
        <w:fldChar w:fldCharType="separate"/>
      </w:r>
      <w:r>
        <w:rPr>
          <w:noProof/>
        </w:rPr>
        <w:t>93</w:t>
      </w:r>
      <w:r>
        <w:rPr>
          <w:noProof/>
        </w:rPr>
        <w:fldChar w:fldCharType="end"/>
      </w:r>
    </w:p>
    <w:p w14:paraId="3C8C0D79" w14:textId="77777777" w:rsidR="00A04A56" w:rsidRDefault="00A04A56">
      <w:pPr>
        <w:pStyle w:val="TOC1"/>
        <w:tabs>
          <w:tab w:val="right" w:leader="dot" w:pos="9350"/>
        </w:tabs>
        <w:rPr>
          <w:rFonts w:asciiTheme="minorHAnsi" w:hAnsiTheme="minorHAnsi"/>
          <w:noProof/>
          <w:sz w:val="22"/>
        </w:rPr>
      </w:pPr>
      <w:r>
        <w:rPr>
          <w:noProof/>
        </w:rPr>
        <w:t>Figure 3.2: TI spatial patterns on mars alluvial fans.</w:t>
      </w:r>
      <w:r>
        <w:rPr>
          <w:noProof/>
        </w:rPr>
        <w:tab/>
      </w:r>
      <w:r>
        <w:rPr>
          <w:noProof/>
        </w:rPr>
        <w:fldChar w:fldCharType="begin"/>
      </w:r>
      <w:r>
        <w:rPr>
          <w:noProof/>
        </w:rPr>
        <w:instrText xml:space="preserve"> PAGEREF _Toc108982971 \h </w:instrText>
      </w:r>
      <w:r>
        <w:rPr>
          <w:noProof/>
        </w:rPr>
      </w:r>
      <w:r>
        <w:rPr>
          <w:noProof/>
        </w:rPr>
        <w:fldChar w:fldCharType="separate"/>
      </w:r>
      <w:r>
        <w:rPr>
          <w:noProof/>
        </w:rPr>
        <w:t>94</w:t>
      </w:r>
      <w:r>
        <w:rPr>
          <w:noProof/>
        </w:rPr>
        <w:fldChar w:fldCharType="end"/>
      </w:r>
    </w:p>
    <w:p w14:paraId="63EDAFC6" w14:textId="77777777" w:rsidR="00A04A56" w:rsidRDefault="00A04A56">
      <w:pPr>
        <w:pStyle w:val="TOC1"/>
        <w:tabs>
          <w:tab w:val="right" w:leader="dot" w:pos="9350"/>
        </w:tabs>
        <w:rPr>
          <w:rFonts w:asciiTheme="minorHAnsi" w:hAnsiTheme="minorHAnsi"/>
          <w:noProof/>
          <w:sz w:val="22"/>
        </w:rPr>
      </w:pPr>
      <w:r>
        <w:rPr>
          <w:noProof/>
        </w:rPr>
        <w:t>Figure 3.3: Global distribution of TI spatial patterns.</w:t>
      </w:r>
      <w:r>
        <w:rPr>
          <w:noProof/>
        </w:rPr>
        <w:tab/>
      </w:r>
      <w:r>
        <w:rPr>
          <w:noProof/>
        </w:rPr>
        <w:fldChar w:fldCharType="begin"/>
      </w:r>
      <w:r>
        <w:rPr>
          <w:noProof/>
        </w:rPr>
        <w:instrText xml:space="preserve"> PAGEREF _Toc108982972 \h </w:instrText>
      </w:r>
      <w:r>
        <w:rPr>
          <w:noProof/>
        </w:rPr>
      </w:r>
      <w:r>
        <w:rPr>
          <w:noProof/>
        </w:rPr>
        <w:fldChar w:fldCharType="separate"/>
      </w:r>
      <w:r>
        <w:rPr>
          <w:noProof/>
        </w:rPr>
        <w:t>95</w:t>
      </w:r>
      <w:r>
        <w:rPr>
          <w:noProof/>
        </w:rPr>
        <w:fldChar w:fldCharType="end"/>
      </w:r>
    </w:p>
    <w:p w14:paraId="307D3073" w14:textId="77777777" w:rsidR="00A04A56" w:rsidRDefault="00A04A56">
      <w:pPr>
        <w:pStyle w:val="TOC1"/>
        <w:tabs>
          <w:tab w:val="right" w:leader="dot" w:pos="9350"/>
        </w:tabs>
        <w:rPr>
          <w:rFonts w:asciiTheme="minorHAnsi" w:hAnsiTheme="minorHAnsi"/>
          <w:noProof/>
          <w:sz w:val="22"/>
        </w:rPr>
      </w:pPr>
      <w:r>
        <w:rPr>
          <w:noProof/>
        </w:rPr>
        <w:t>Figure 3.4: Correlation between MeanTI and TI spatial patterns.</w:t>
      </w:r>
      <w:r>
        <w:rPr>
          <w:noProof/>
        </w:rPr>
        <w:tab/>
      </w:r>
      <w:r>
        <w:rPr>
          <w:noProof/>
        </w:rPr>
        <w:fldChar w:fldCharType="begin"/>
      </w:r>
      <w:r>
        <w:rPr>
          <w:noProof/>
        </w:rPr>
        <w:instrText xml:space="preserve"> PAGEREF _Toc108982973 \h </w:instrText>
      </w:r>
      <w:r>
        <w:rPr>
          <w:noProof/>
        </w:rPr>
      </w:r>
      <w:r>
        <w:rPr>
          <w:noProof/>
        </w:rPr>
        <w:fldChar w:fldCharType="separate"/>
      </w:r>
      <w:r>
        <w:rPr>
          <w:noProof/>
        </w:rPr>
        <w:t>96</w:t>
      </w:r>
      <w:r>
        <w:rPr>
          <w:noProof/>
        </w:rPr>
        <w:fldChar w:fldCharType="end"/>
      </w:r>
    </w:p>
    <w:p w14:paraId="4DB8665F" w14:textId="77777777" w:rsidR="00A04A56" w:rsidRDefault="00A04A56">
      <w:pPr>
        <w:pStyle w:val="TOC1"/>
        <w:tabs>
          <w:tab w:val="right" w:leader="dot" w:pos="9350"/>
        </w:tabs>
        <w:rPr>
          <w:rFonts w:asciiTheme="minorHAnsi" w:hAnsiTheme="minorHAnsi"/>
          <w:noProof/>
          <w:sz w:val="22"/>
        </w:rPr>
      </w:pPr>
      <w:r>
        <w:rPr>
          <w:noProof/>
        </w:rPr>
        <w:t>Figure 4.1: Fracture mapping regions.</w:t>
      </w:r>
      <w:r>
        <w:rPr>
          <w:noProof/>
        </w:rPr>
        <w:tab/>
      </w:r>
      <w:r>
        <w:rPr>
          <w:noProof/>
        </w:rPr>
        <w:fldChar w:fldCharType="begin"/>
      </w:r>
      <w:r>
        <w:rPr>
          <w:noProof/>
        </w:rPr>
        <w:instrText xml:space="preserve"> PAGEREF _Toc108982974 \h </w:instrText>
      </w:r>
      <w:r>
        <w:rPr>
          <w:noProof/>
        </w:rPr>
      </w:r>
      <w:r>
        <w:rPr>
          <w:noProof/>
        </w:rPr>
        <w:fldChar w:fldCharType="separate"/>
      </w:r>
      <w:r>
        <w:rPr>
          <w:noProof/>
        </w:rPr>
        <w:t>113</w:t>
      </w:r>
      <w:r>
        <w:rPr>
          <w:noProof/>
        </w:rPr>
        <w:fldChar w:fldCharType="end"/>
      </w:r>
    </w:p>
    <w:p w14:paraId="363C2600" w14:textId="77777777" w:rsidR="00A04A56" w:rsidRDefault="00A04A56">
      <w:pPr>
        <w:pStyle w:val="TOC1"/>
        <w:tabs>
          <w:tab w:val="right" w:leader="dot" w:pos="9350"/>
        </w:tabs>
        <w:rPr>
          <w:rFonts w:asciiTheme="minorHAnsi" w:hAnsiTheme="minorHAnsi"/>
          <w:noProof/>
          <w:sz w:val="22"/>
        </w:rPr>
      </w:pPr>
      <w:r>
        <w:rPr>
          <w:noProof/>
        </w:rPr>
        <w:t>Figure 4.2: Fracture mapping.</w:t>
      </w:r>
      <w:r>
        <w:rPr>
          <w:noProof/>
        </w:rPr>
        <w:tab/>
      </w:r>
      <w:r>
        <w:rPr>
          <w:noProof/>
        </w:rPr>
        <w:fldChar w:fldCharType="begin"/>
      </w:r>
      <w:r>
        <w:rPr>
          <w:noProof/>
        </w:rPr>
        <w:instrText xml:space="preserve"> PAGEREF _Toc108982975 \h </w:instrText>
      </w:r>
      <w:r>
        <w:rPr>
          <w:noProof/>
        </w:rPr>
      </w:r>
      <w:r>
        <w:rPr>
          <w:noProof/>
        </w:rPr>
        <w:fldChar w:fldCharType="separate"/>
      </w:r>
      <w:r>
        <w:rPr>
          <w:noProof/>
        </w:rPr>
        <w:t>114</w:t>
      </w:r>
      <w:r>
        <w:rPr>
          <w:noProof/>
        </w:rPr>
        <w:fldChar w:fldCharType="end"/>
      </w:r>
    </w:p>
    <w:p w14:paraId="3C8A9F86" w14:textId="77777777" w:rsidR="00A04A56" w:rsidRDefault="00A04A56">
      <w:pPr>
        <w:pStyle w:val="TOC1"/>
        <w:tabs>
          <w:tab w:val="right" w:leader="dot" w:pos="9350"/>
        </w:tabs>
        <w:rPr>
          <w:rFonts w:asciiTheme="minorHAnsi" w:hAnsiTheme="minorHAnsi"/>
          <w:noProof/>
          <w:sz w:val="22"/>
        </w:rPr>
      </w:pPr>
      <w:r>
        <w:rPr>
          <w:noProof/>
        </w:rPr>
        <w:t>Figure 4.3: Fracture length distributions.</w:t>
      </w:r>
      <w:r>
        <w:rPr>
          <w:noProof/>
        </w:rPr>
        <w:tab/>
      </w:r>
      <w:r>
        <w:rPr>
          <w:noProof/>
        </w:rPr>
        <w:fldChar w:fldCharType="begin"/>
      </w:r>
      <w:r>
        <w:rPr>
          <w:noProof/>
        </w:rPr>
        <w:instrText xml:space="preserve"> PAGEREF _Toc108982976 \h </w:instrText>
      </w:r>
      <w:r>
        <w:rPr>
          <w:noProof/>
        </w:rPr>
      </w:r>
      <w:r>
        <w:rPr>
          <w:noProof/>
        </w:rPr>
        <w:fldChar w:fldCharType="separate"/>
      </w:r>
      <w:r>
        <w:rPr>
          <w:noProof/>
        </w:rPr>
        <w:t>115</w:t>
      </w:r>
      <w:r>
        <w:rPr>
          <w:noProof/>
        </w:rPr>
        <w:fldChar w:fldCharType="end"/>
      </w:r>
    </w:p>
    <w:p w14:paraId="2D16A322" w14:textId="77777777" w:rsidR="00A04A56" w:rsidRDefault="00A04A56">
      <w:pPr>
        <w:pStyle w:val="TOC1"/>
        <w:tabs>
          <w:tab w:val="right" w:leader="dot" w:pos="9350"/>
        </w:tabs>
        <w:rPr>
          <w:rFonts w:asciiTheme="minorHAnsi" w:hAnsiTheme="minorHAnsi"/>
          <w:noProof/>
          <w:sz w:val="22"/>
        </w:rPr>
      </w:pPr>
      <w:r>
        <w:rPr>
          <w:noProof/>
        </w:rPr>
        <w:t>Figure 4.4: Predicted fracture populations.</w:t>
      </w:r>
      <w:r>
        <w:rPr>
          <w:noProof/>
        </w:rPr>
        <w:tab/>
      </w:r>
      <w:r>
        <w:rPr>
          <w:noProof/>
        </w:rPr>
        <w:fldChar w:fldCharType="begin"/>
      </w:r>
      <w:r>
        <w:rPr>
          <w:noProof/>
        </w:rPr>
        <w:instrText xml:space="preserve"> PAGEREF _Toc108982977 \h </w:instrText>
      </w:r>
      <w:r>
        <w:rPr>
          <w:noProof/>
        </w:rPr>
      </w:r>
      <w:r>
        <w:rPr>
          <w:noProof/>
        </w:rPr>
        <w:fldChar w:fldCharType="separate"/>
      </w:r>
      <w:r>
        <w:rPr>
          <w:noProof/>
        </w:rPr>
        <w:t>116</w:t>
      </w:r>
      <w:r>
        <w:rPr>
          <w:noProof/>
        </w:rPr>
        <w:fldChar w:fldCharType="end"/>
      </w:r>
    </w:p>
    <w:p w14:paraId="578C8EF3" w14:textId="77777777" w:rsidR="00030BD8" w:rsidRPr="0088016F" w:rsidRDefault="008D18AE" w:rsidP="008D18AE">
      <w:pPr>
        <w:rPr>
          <w:rFonts w:cs="Times New Roman"/>
          <w:szCs w:val="24"/>
        </w:rPr>
        <w:sectPr w:rsidR="00030BD8" w:rsidRPr="0088016F" w:rsidSect="00030BD8">
          <w:footerReference w:type="default" r:id="rId9"/>
          <w:footerReference w:type="first" r:id="rId10"/>
          <w:pgSz w:w="12240" w:h="15840"/>
          <w:pgMar w:top="1440" w:right="1440" w:bottom="1440" w:left="1440" w:header="720" w:footer="720" w:gutter="0"/>
          <w:pgNumType w:fmt="lowerRoman"/>
          <w:cols w:space="720"/>
          <w:titlePg/>
          <w:docGrid w:linePitch="360"/>
        </w:sectPr>
      </w:pPr>
      <w:r w:rsidRPr="00836781">
        <w:rPr>
          <w:rFonts w:cs="Times New Roman"/>
          <w:szCs w:val="24"/>
        </w:rPr>
        <w:fldChar w:fldCharType="end"/>
      </w:r>
      <w:r w:rsidR="00030BD8" w:rsidRPr="0088016F">
        <w:rPr>
          <w:rFonts w:cs="Times New Roman"/>
          <w:szCs w:val="24"/>
        </w:rPr>
        <w:br w:type="page"/>
      </w:r>
    </w:p>
    <w:p w14:paraId="4654E521" w14:textId="77777777" w:rsidR="006A5BAC" w:rsidRPr="002F58DC" w:rsidRDefault="006A5BAC" w:rsidP="002F58DC">
      <w:pPr>
        <w:pStyle w:val="Heading1"/>
        <w:numPr>
          <w:ilvl w:val="0"/>
          <w:numId w:val="0"/>
        </w:numPr>
        <w:jc w:val="center"/>
        <w:rPr>
          <w:b w:val="0"/>
        </w:rPr>
      </w:pPr>
      <w:bookmarkStart w:id="12" w:name="_Toc108982992"/>
      <w:r w:rsidRPr="00487C01">
        <w:rPr>
          <w:b w:val="0"/>
        </w:rPr>
        <w:lastRenderedPageBreak/>
        <w:t>INTRODUCTION</w:t>
      </w:r>
      <w:bookmarkEnd w:id="12"/>
    </w:p>
    <w:p w14:paraId="41E70F8F" w14:textId="77777777" w:rsidR="006A5BAC" w:rsidRDefault="006A5BAC" w:rsidP="006A5BAC">
      <w:pPr>
        <w:rPr>
          <w:rFonts w:cs="Times New Roman"/>
          <w:szCs w:val="28"/>
        </w:rPr>
      </w:pPr>
    </w:p>
    <w:p w14:paraId="584CC25B" w14:textId="77777777" w:rsidR="00487C01" w:rsidRDefault="00487C01" w:rsidP="00487C01">
      <w:pPr>
        <w:ind w:firstLine="720"/>
        <w:rPr>
          <w:rFonts w:cs="Times New Roman"/>
          <w:szCs w:val="24"/>
        </w:rPr>
      </w:pPr>
      <w:r>
        <w:rPr>
          <w:rFonts w:cs="Times New Roman"/>
          <w:szCs w:val="24"/>
        </w:rPr>
        <w:t xml:space="preserve">This dissertation is composed of four separate chapters, which collectively address two different geologic systems. Chapters 1 through 3 investigate the depositional style of alluvial fans on Earth and Mars. A sedimentologic analysis of a regional population of terrestrial alluvial fans (Chapter 1) is used to contextualize a remote sensing analysis of possible climate indicators found within sedimentary characteristics of alluvial fans on Mars (Chapter 3). Chapter 2 used morphologic definitions of terrestrial depositional features to better define the various depositional environments represented in analogous features on Mars. Chapter 4 is not directly related to the first three chapters but instead presents an analysis of fracture populations in the ice shell of Europa and discusses the implications that abundant small fractures would have on ice shell properties on Europa. </w:t>
      </w:r>
    </w:p>
    <w:p w14:paraId="13C8FBFF" w14:textId="77777777" w:rsidR="00487C01" w:rsidRPr="00654E6D" w:rsidRDefault="00487C01" w:rsidP="00487C01">
      <w:pPr>
        <w:spacing w:line="276" w:lineRule="auto"/>
        <w:rPr>
          <w:rFonts w:cs="Times New Roman"/>
          <w:i/>
          <w:szCs w:val="24"/>
        </w:rPr>
      </w:pPr>
      <w:r w:rsidRPr="00654E6D">
        <w:rPr>
          <w:rFonts w:cs="Times New Roman"/>
          <w:i/>
          <w:szCs w:val="24"/>
        </w:rPr>
        <w:t>Chapter 1</w:t>
      </w:r>
      <w:r>
        <w:rPr>
          <w:rFonts w:cs="Times New Roman"/>
          <w:i/>
          <w:szCs w:val="24"/>
        </w:rPr>
        <w:t>: Terrestrial alluvial fans</w:t>
      </w:r>
    </w:p>
    <w:p w14:paraId="20781E6F" w14:textId="4ADDB243" w:rsidR="00487C01" w:rsidRDefault="00487C01" w:rsidP="00487C01">
      <w:pPr>
        <w:ind w:firstLine="720"/>
        <w:rPr>
          <w:rFonts w:cs="Times New Roman"/>
          <w:szCs w:val="24"/>
        </w:rPr>
      </w:pPr>
      <w:r w:rsidRPr="008547C0">
        <w:rPr>
          <w:rFonts w:cs="Times New Roman"/>
          <w:szCs w:val="24"/>
        </w:rPr>
        <w:t xml:space="preserve">Climate, catchment relief, and catchment lithology have all been shown to play a role in determining the depositional style of individual alluvial fans. However, the complexity of bedrock geology in areas of high relief makes it challenging to control for a single lithology or catchment </w:t>
      </w:r>
      <w:proofErr w:type="gramStart"/>
      <w:r w:rsidRPr="008547C0">
        <w:rPr>
          <w:rFonts w:cs="Times New Roman"/>
          <w:szCs w:val="24"/>
        </w:rPr>
        <w:t>relief</w:t>
      </w:r>
      <w:r w:rsidR="00810E25">
        <w:rPr>
          <w:rFonts w:cs="Times New Roman"/>
          <w:szCs w:val="24"/>
        </w:rPr>
        <w:t>,</w:t>
      </w:r>
      <w:proofErr w:type="gramEnd"/>
      <w:r w:rsidRPr="008547C0">
        <w:rPr>
          <w:rFonts w:cs="Times New Roman"/>
          <w:szCs w:val="24"/>
        </w:rPr>
        <w:t xml:space="preserve"> </w:t>
      </w:r>
      <w:r>
        <w:rPr>
          <w:rFonts w:cs="Times New Roman"/>
          <w:szCs w:val="24"/>
        </w:rPr>
        <w:t>and</w:t>
      </w:r>
      <w:r w:rsidR="00810E25">
        <w:rPr>
          <w:rFonts w:cs="Times New Roman"/>
          <w:szCs w:val="24"/>
        </w:rPr>
        <w:t>,</w:t>
      </w:r>
      <w:r>
        <w:rPr>
          <w:rFonts w:cs="Times New Roman"/>
          <w:szCs w:val="24"/>
        </w:rPr>
        <w:t xml:space="preserve"> therefore</w:t>
      </w:r>
      <w:r w:rsidR="00810E25">
        <w:rPr>
          <w:rFonts w:cs="Times New Roman"/>
          <w:szCs w:val="24"/>
        </w:rPr>
        <w:t>,</w:t>
      </w:r>
      <w:r>
        <w:rPr>
          <w:rFonts w:cs="Times New Roman"/>
          <w:szCs w:val="24"/>
        </w:rPr>
        <w:t xml:space="preserve"> </w:t>
      </w:r>
      <w:r w:rsidRPr="008547C0">
        <w:rPr>
          <w:rFonts w:cs="Times New Roman"/>
          <w:szCs w:val="24"/>
        </w:rPr>
        <w:t xml:space="preserve">the relative influence of these factors is </w:t>
      </w:r>
      <w:r>
        <w:rPr>
          <w:rFonts w:cs="Times New Roman"/>
          <w:szCs w:val="24"/>
        </w:rPr>
        <w:t>still under debate</w:t>
      </w:r>
      <w:r w:rsidRPr="008547C0">
        <w:rPr>
          <w:rFonts w:cs="Times New Roman"/>
          <w:szCs w:val="24"/>
        </w:rPr>
        <w:t>.</w:t>
      </w:r>
      <w:r>
        <w:rPr>
          <w:rFonts w:cs="Times New Roman"/>
          <w:szCs w:val="24"/>
        </w:rPr>
        <w:t xml:space="preserve"> Catchment lithology influences the sediment that is delivered to the fan and the composition and clast size of the sediment plays a role in how it is transported and deposited. Alluvial fans are primarily built by two depositional processes: debris flows, which transport large clasts within a sediment gravity flow with a muddy matrix; and sheet floods, which are characterized by laterally extensive bedload transport.</w:t>
      </w:r>
    </w:p>
    <w:p w14:paraId="3B345607" w14:textId="154CFA0E" w:rsidR="00487C01" w:rsidRPr="008547C0" w:rsidRDefault="00487C01" w:rsidP="00487C01">
      <w:pPr>
        <w:ind w:firstLine="720"/>
        <w:rPr>
          <w:rFonts w:cs="Times New Roman"/>
          <w:szCs w:val="24"/>
        </w:rPr>
      </w:pPr>
      <w:r w:rsidRPr="008547C0">
        <w:rPr>
          <w:rFonts w:cs="Times New Roman"/>
          <w:szCs w:val="24"/>
        </w:rPr>
        <w:t>The presence of clay minerals is thought to be critical for forming debris flows because phyllosilicates</w:t>
      </w:r>
      <w:r>
        <w:rPr>
          <w:rFonts w:cs="Times New Roman"/>
          <w:szCs w:val="24"/>
        </w:rPr>
        <w:t xml:space="preserve"> form a muddy matrix and</w:t>
      </w:r>
      <w:r w:rsidRPr="008547C0">
        <w:rPr>
          <w:rFonts w:cs="Times New Roman"/>
          <w:szCs w:val="24"/>
        </w:rPr>
        <w:t xml:space="preserve"> keep water from filtering through the sediment. </w:t>
      </w:r>
      <w:r>
        <w:rPr>
          <w:rFonts w:cs="Times New Roman"/>
          <w:szCs w:val="24"/>
        </w:rPr>
        <w:t>Clay-producing catchments have been linked to debris-flow alluvial fans and clay</w:t>
      </w:r>
      <w:r w:rsidR="00810E25">
        <w:rPr>
          <w:rFonts w:cs="Times New Roman"/>
          <w:szCs w:val="24"/>
        </w:rPr>
        <w:t>-</w:t>
      </w:r>
      <w:r>
        <w:rPr>
          <w:rFonts w:cs="Times New Roman"/>
          <w:szCs w:val="24"/>
        </w:rPr>
        <w:t xml:space="preserve">poor catchments have been linked to sheet-flood alluvial fans. Mixed lithology catchments </w:t>
      </w:r>
      <w:r w:rsidRPr="008547C0">
        <w:rPr>
          <w:rFonts w:cs="Times New Roman"/>
          <w:szCs w:val="24"/>
        </w:rPr>
        <w:t>will not accurately represent a catchment lithology control</w:t>
      </w:r>
      <w:r w:rsidR="00810E25">
        <w:rPr>
          <w:rFonts w:cs="Times New Roman"/>
          <w:szCs w:val="24"/>
        </w:rPr>
        <w:t>,</w:t>
      </w:r>
      <w:r w:rsidRPr="008547C0">
        <w:rPr>
          <w:rFonts w:cs="Times New Roman"/>
          <w:szCs w:val="24"/>
        </w:rPr>
        <w:t xml:space="preserve"> if one exists</w:t>
      </w:r>
      <w:r w:rsidR="00810E25">
        <w:rPr>
          <w:rFonts w:cs="Times New Roman"/>
          <w:szCs w:val="24"/>
        </w:rPr>
        <w:t>,</w:t>
      </w:r>
      <w:r>
        <w:rPr>
          <w:rFonts w:cs="Times New Roman"/>
          <w:szCs w:val="24"/>
        </w:rPr>
        <w:t xml:space="preserve"> because the range of lithologies within broad categorizations of rock types </w:t>
      </w:r>
      <w:r w:rsidRPr="008547C0">
        <w:rPr>
          <w:rFonts w:cs="Times New Roman"/>
          <w:szCs w:val="24"/>
        </w:rPr>
        <w:t>do not all weather the same way and are not all expected to produce clay minerals from the same processes.</w:t>
      </w:r>
      <w:r>
        <w:rPr>
          <w:rFonts w:cs="Times New Roman"/>
          <w:szCs w:val="24"/>
        </w:rPr>
        <w:t xml:space="preserve"> </w:t>
      </w:r>
    </w:p>
    <w:p w14:paraId="61D50BE1" w14:textId="2B9D4F1A" w:rsidR="00487C01" w:rsidRPr="00156E5E" w:rsidRDefault="00487C01" w:rsidP="00487C01">
      <w:pPr>
        <w:ind w:firstLine="720"/>
        <w:rPr>
          <w:rFonts w:cs="Times New Roman"/>
          <w:szCs w:val="24"/>
        </w:rPr>
      </w:pPr>
      <w:r>
        <w:rPr>
          <w:rFonts w:cs="Times New Roman"/>
          <w:szCs w:val="24"/>
        </w:rPr>
        <w:t xml:space="preserve">Catchment </w:t>
      </w:r>
      <w:r w:rsidR="003D1B53">
        <w:rPr>
          <w:rFonts w:cs="Times New Roman"/>
          <w:szCs w:val="24"/>
        </w:rPr>
        <w:t>relief</w:t>
      </w:r>
      <w:r>
        <w:rPr>
          <w:rFonts w:cs="Times New Roman"/>
          <w:szCs w:val="24"/>
        </w:rPr>
        <w:t xml:space="preserve"> has been shown to correlate with depositional style in some studies of terrestri</w:t>
      </w:r>
      <w:r w:rsidRPr="00156E5E">
        <w:rPr>
          <w:rFonts w:cs="Times New Roman"/>
          <w:szCs w:val="24"/>
        </w:rPr>
        <w:t>al alluvial fans. High-relief catchments commonly correlate to debris-flow dominated alluvial fans, and lower relief catchments often produce sheet-flood dominated alluvial fans. However, there is no agreement</w:t>
      </w:r>
      <w:r w:rsidR="002068EA">
        <w:rPr>
          <w:rFonts w:cs="Times New Roman"/>
          <w:szCs w:val="24"/>
        </w:rPr>
        <w:t xml:space="preserve"> between regions</w:t>
      </w:r>
      <w:r w:rsidRPr="00156E5E">
        <w:rPr>
          <w:rFonts w:cs="Times New Roman"/>
          <w:szCs w:val="24"/>
        </w:rPr>
        <w:t xml:space="preserve"> on the cutoff </w:t>
      </w:r>
      <w:r w:rsidR="002068EA">
        <w:rPr>
          <w:rFonts w:cs="Times New Roman"/>
          <w:szCs w:val="24"/>
        </w:rPr>
        <w:t>in</w:t>
      </w:r>
      <w:r w:rsidRPr="00156E5E">
        <w:rPr>
          <w:rFonts w:cs="Times New Roman"/>
          <w:szCs w:val="24"/>
        </w:rPr>
        <w:t xml:space="preserve"> relief</w:t>
      </w:r>
      <w:r w:rsidR="002068EA">
        <w:rPr>
          <w:rFonts w:cs="Times New Roman"/>
          <w:szCs w:val="24"/>
        </w:rPr>
        <w:t xml:space="preserve"> values which correlates to a change in depositional style</w:t>
      </w:r>
      <w:r w:rsidRPr="00156E5E">
        <w:rPr>
          <w:rFonts w:cs="Times New Roman"/>
          <w:szCs w:val="24"/>
        </w:rPr>
        <w:t>, making it difficult to apply catchment relief as a primary control on formation processes. In addition, studies on catchment relief are not always able to control for catchment bedrock, further complicating the determination of a primary controlling factor.</w:t>
      </w:r>
    </w:p>
    <w:p w14:paraId="45359F90" w14:textId="78DE86D9" w:rsidR="002C6846" w:rsidRDefault="00487C01" w:rsidP="00487C01">
      <w:pPr>
        <w:ind w:firstLine="720"/>
        <w:rPr>
          <w:rFonts w:cs="Times New Roman"/>
          <w:szCs w:val="24"/>
        </w:rPr>
      </w:pPr>
      <w:r w:rsidRPr="008547C0">
        <w:rPr>
          <w:rFonts w:cs="Times New Roman"/>
          <w:szCs w:val="24"/>
        </w:rPr>
        <w:t xml:space="preserve">In order to determine whether catchment lithology or catchment relief is the primary control of depositional style, this study analyzes the depositional style of a selection of alluvial fans with </w:t>
      </w:r>
      <w:r w:rsidR="003D1B53">
        <w:rPr>
          <w:rFonts w:cs="Times New Roman"/>
          <w:szCs w:val="24"/>
        </w:rPr>
        <w:t>basalt-dominated</w:t>
      </w:r>
      <w:r w:rsidRPr="008547C0">
        <w:rPr>
          <w:rFonts w:cs="Times New Roman"/>
          <w:szCs w:val="24"/>
        </w:rPr>
        <w:t xml:space="preserve"> catchments and a range of catchment areas and relief. This study focuses on a single lithology of alluvial fan catchments, specifically basaltic-sourced fans, as a targeted investigation within the more general relationship between depositional style and catchment lithology. </w:t>
      </w:r>
    </w:p>
    <w:p w14:paraId="35373593" w14:textId="77777777" w:rsidR="00487C01" w:rsidRPr="008547C0" w:rsidRDefault="00487C01" w:rsidP="00487C01">
      <w:pPr>
        <w:ind w:firstLine="720"/>
        <w:rPr>
          <w:rFonts w:cs="Times New Roman"/>
          <w:szCs w:val="24"/>
        </w:rPr>
      </w:pPr>
      <w:r w:rsidRPr="008547C0">
        <w:rPr>
          <w:rFonts w:cs="Times New Roman"/>
          <w:szCs w:val="24"/>
        </w:rPr>
        <w:t xml:space="preserve">Specifically selecting basalt-sourced alluvial fans also further informs our understanding of depositional environments on Mars, where a global distribution of alluvial fans record the </w:t>
      </w:r>
      <w:r w:rsidRPr="008547C0">
        <w:rPr>
          <w:rFonts w:cs="Times New Roman"/>
          <w:szCs w:val="24"/>
        </w:rPr>
        <w:lastRenderedPageBreak/>
        <w:t>final stages of liquid water activity and habitability. The majority of the Mars crust is expected to be basaltic in composition. Terrestrial basaltic-source alluvial fans can be used as an analog to these Mars alluvial fans to provide insight into formation history and depositional environment conditions during the time of formation in early Mars history. If catchment lithology is the primary control of depositional style, as observed in this study, Mars alluvial fans would be expected to be built by predominantly debris flow processes if formed in similar environments to these alluvial fans. Analysis of Mars alluvial fans in the context of terrestrial analogs will provide important insight into climate and water history of early Mars.</w:t>
      </w:r>
    </w:p>
    <w:p w14:paraId="220F0F36" w14:textId="77777777" w:rsidR="00487C01" w:rsidRPr="00654E6D" w:rsidRDefault="00487C01" w:rsidP="00487C01">
      <w:pPr>
        <w:rPr>
          <w:rFonts w:cs="Times New Roman"/>
          <w:i/>
          <w:szCs w:val="24"/>
        </w:rPr>
      </w:pPr>
      <w:r w:rsidRPr="00654E6D">
        <w:rPr>
          <w:rFonts w:cs="Times New Roman"/>
          <w:i/>
          <w:szCs w:val="24"/>
        </w:rPr>
        <w:t>Chapter 2: Morphologic characterization of Mars alluvial fans</w:t>
      </w:r>
    </w:p>
    <w:p w14:paraId="36C7570C" w14:textId="77777777" w:rsidR="00487C01" w:rsidRDefault="00487C01" w:rsidP="00487C01">
      <w:pPr>
        <w:ind w:firstLine="720"/>
        <w:rPr>
          <w:rFonts w:cs="Times New Roman"/>
          <w:szCs w:val="24"/>
        </w:rPr>
      </w:pPr>
      <w:r w:rsidRPr="008547C0">
        <w:rPr>
          <w:rFonts w:cs="Times New Roman"/>
          <w:szCs w:val="24"/>
        </w:rPr>
        <w:t>Alluvial fans formed on Mars during the late Hesperian to early Amazonian in a climatic transition from a time of regular surface water activity to the current dry and cold climate. Analysis of sedimentary features on Mars is critical in understanding the surface processes and geologic history of the planet, particularly as they relate to habitability and the presence and timing of liquid water at the surface.</w:t>
      </w:r>
    </w:p>
    <w:p w14:paraId="18632554" w14:textId="77777777" w:rsidR="00487C01" w:rsidRDefault="00487C01" w:rsidP="00487C01">
      <w:pPr>
        <w:ind w:firstLine="720"/>
        <w:rPr>
          <w:rFonts w:cs="Times New Roman"/>
          <w:szCs w:val="24"/>
        </w:rPr>
      </w:pPr>
      <w:r w:rsidRPr="008547C0">
        <w:rPr>
          <w:rFonts w:cs="Times New Roman"/>
          <w:szCs w:val="24"/>
        </w:rPr>
        <w:t>From visible remote sensing images and without the context of modern depositional environments, alluvial fans, deltas, and some fluvial systems can be difficult to distinguish from one another without detailed sedimentary analysis, and therefore commonly have been lumped together in surveys of Mars sedimentary features. Identification and analysis of depositional features formed from water-transported sediment help to constrain climatic history by defining when and where water flow was active on the surface. Alluvial fans in particular preserve a sedimentologic record of subaerial deposition during sporadic, high energy, surface water-flow events interspersed with long periods of dry inactivity</w:t>
      </w:r>
      <w:r>
        <w:rPr>
          <w:rFonts w:cs="Times New Roman"/>
          <w:szCs w:val="24"/>
        </w:rPr>
        <w:t xml:space="preserve">. </w:t>
      </w:r>
      <w:r w:rsidRPr="008547C0">
        <w:rPr>
          <w:rFonts w:cs="Times New Roman"/>
          <w:szCs w:val="24"/>
        </w:rPr>
        <w:t>In contrast, fluvial and deltaic systems tend to form in environments with persistent runoff, subaqueous deposition, and seasonal flow cycles.</w:t>
      </w:r>
    </w:p>
    <w:p w14:paraId="2E9BC34F" w14:textId="77777777" w:rsidR="00487C01" w:rsidRPr="008547C0" w:rsidRDefault="00487C01" w:rsidP="00487C01">
      <w:pPr>
        <w:ind w:firstLine="720"/>
        <w:rPr>
          <w:rFonts w:cs="Times New Roman"/>
          <w:szCs w:val="24"/>
        </w:rPr>
      </w:pPr>
      <w:r w:rsidRPr="008547C0">
        <w:rPr>
          <w:rFonts w:cs="Times New Roman"/>
          <w:szCs w:val="24"/>
        </w:rPr>
        <w:t>In order to better constrain regional and global depositional environments and further inform the analysis of the</w:t>
      </w:r>
      <w:r>
        <w:rPr>
          <w:rFonts w:cs="Times New Roman"/>
          <w:szCs w:val="24"/>
        </w:rPr>
        <w:t xml:space="preserve"> sedimentary history of Mars, this study expands</w:t>
      </w:r>
      <w:r w:rsidRPr="008547C0">
        <w:rPr>
          <w:rFonts w:cs="Times New Roman"/>
          <w:szCs w:val="24"/>
        </w:rPr>
        <w:t xml:space="preserve"> the global catalog of alluvial fans on Mars by adding newly identified features and characterizing all new and previously identified features based on morphologic parameters. Using planform shape, radius, average radial slope, and radial profile shape, </w:t>
      </w:r>
      <w:r>
        <w:rPr>
          <w:rFonts w:cs="Times New Roman"/>
          <w:szCs w:val="24"/>
        </w:rPr>
        <w:t>features are classified</w:t>
      </w:r>
      <w:r w:rsidRPr="008547C0">
        <w:rPr>
          <w:rFonts w:cs="Times New Roman"/>
          <w:szCs w:val="24"/>
        </w:rPr>
        <w:t xml:space="preserve"> as alluvial fans, possible alluvial fans, and non-alluvial radial features (NARFs), based on how closely they fit the morphologic definition of alluvial fans. </w:t>
      </w:r>
    </w:p>
    <w:p w14:paraId="28A08598" w14:textId="77777777" w:rsidR="00487C01" w:rsidRPr="00133183" w:rsidRDefault="00487C01" w:rsidP="00487C01">
      <w:pPr>
        <w:rPr>
          <w:rFonts w:cs="Times New Roman"/>
          <w:i/>
          <w:szCs w:val="24"/>
        </w:rPr>
      </w:pPr>
      <w:r w:rsidRPr="00133183">
        <w:rPr>
          <w:rFonts w:cs="Times New Roman"/>
          <w:i/>
          <w:szCs w:val="24"/>
        </w:rPr>
        <w:t>Chapter 3: Thermal inertia and sedimentology of Mars alluvial fans</w:t>
      </w:r>
    </w:p>
    <w:p w14:paraId="3131CE2B" w14:textId="77777777" w:rsidR="00487C01" w:rsidRDefault="00487C01" w:rsidP="00487C01">
      <w:pPr>
        <w:ind w:firstLine="720"/>
        <w:rPr>
          <w:rFonts w:cs="Times New Roman"/>
          <w:szCs w:val="24"/>
        </w:rPr>
      </w:pPr>
      <w:r w:rsidRPr="008547C0">
        <w:rPr>
          <w:rFonts w:cs="Times New Roman"/>
          <w:szCs w:val="24"/>
        </w:rPr>
        <w:t xml:space="preserve">The depositional history of alluvial fans on Mars provides key insight into the climatic conditions during the time of fan formation in the late Hesperian to early Amazonian. However, traditional stratigraphic analysis of the alluvial fan deposits is not possible on Mars short of landing a spacecraft mission on or near one. Based on previous work demonstrating the relationship between depositional style, grain size, and thermophysical properties, this study uses analysis of thermal inertia of Mars alluvial fan surfaces across the global population of fans to make an initial assessment of depositional styles that built the alluvial fans. </w:t>
      </w:r>
    </w:p>
    <w:p w14:paraId="5EBF1911" w14:textId="77777777" w:rsidR="00487C01" w:rsidRPr="008547C0" w:rsidRDefault="00487C01" w:rsidP="00487C01">
      <w:pPr>
        <w:tabs>
          <w:tab w:val="left" w:pos="720"/>
          <w:tab w:val="left" w:pos="990"/>
        </w:tabs>
        <w:rPr>
          <w:rFonts w:cs="Times New Roman"/>
          <w:szCs w:val="24"/>
        </w:rPr>
      </w:pPr>
      <w:r>
        <w:rPr>
          <w:rFonts w:cs="Times New Roman"/>
          <w:szCs w:val="24"/>
        </w:rPr>
        <w:tab/>
      </w:r>
      <w:r w:rsidRPr="008547C0">
        <w:rPr>
          <w:rFonts w:cs="Times New Roman"/>
          <w:szCs w:val="24"/>
        </w:rPr>
        <w:t xml:space="preserve">The depositional style and associated sedimentary characteristics of alluvial fans can be used to interpret environmental conditions of deposition, including potential climatic conditions. </w:t>
      </w:r>
      <w:r>
        <w:rPr>
          <w:rFonts w:cs="Times New Roman"/>
          <w:szCs w:val="24"/>
        </w:rPr>
        <w:t xml:space="preserve">As shown in Chapter 1, </w:t>
      </w:r>
      <w:r w:rsidRPr="008547C0">
        <w:rPr>
          <w:rFonts w:cs="Times New Roman"/>
          <w:szCs w:val="24"/>
        </w:rPr>
        <w:t>alluvial fans sourced from basalt</w:t>
      </w:r>
      <w:r>
        <w:rPr>
          <w:rFonts w:cs="Times New Roman"/>
          <w:szCs w:val="24"/>
        </w:rPr>
        <w:t>ic bedrock in terrestrial settings</w:t>
      </w:r>
      <w:r w:rsidRPr="008547C0">
        <w:rPr>
          <w:rFonts w:cs="Times New Roman"/>
          <w:szCs w:val="24"/>
        </w:rPr>
        <w:t xml:space="preserve"> are composed primarily of coarse-grained debris-flow deposits</w:t>
      </w:r>
      <w:r>
        <w:rPr>
          <w:rFonts w:cs="Times New Roman"/>
          <w:szCs w:val="24"/>
        </w:rPr>
        <w:t>. These results provide an analog to Mars fans if the alluvial fans on Mars</w:t>
      </w:r>
      <w:r w:rsidRPr="008547C0">
        <w:rPr>
          <w:rFonts w:cs="Times New Roman"/>
          <w:szCs w:val="24"/>
        </w:rPr>
        <w:t xml:space="preserve"> formed in temperate climates. Chemical weathering rates are strongly dependent on temperature, making chemical weathering products a useful climatic indicator. A lack of clay minerals related to low chemical weathering rates of basaltic catchments </w:t>
      </w:r>
      <w:r w:rsidRPr="008547C0">
        <w:rPr>
          <w:rFonts w:cs="Times New Roman"/>
          <w:szCs w:val="24"/>
        </w:rPr>
        <w:lastRenderedPageBreak/>
        <w:t>in colder climates would be expected to form alluvial fans that are not dominated by debris flow deposits.</w:t>
      </w:r>
    </w:p>
    <w:p w14:paraId="64318C06" w14:textId="77777777" w:rsidR="00487C01" w:rsidRPr="008547C0" w:rsidRDefault="00487C01" w:rsidP="00487C01">
      <w:pPr>
        <w:tabs>
          <w:tab w:val="left" w:pos="720"/>
          <w:tab w:val="left" w:pos="990"/>
        </w:tabs>
        <w:rPr>
          <w:rFonts w:cs="Times New Roman"/>
          <w:szCs w:val="24"/>
        </w:rPr>
      </w:pPr>
      <w:r>
        <w:rPr>
          <w:rFonts w:cs="Times New Roman"/>
          <w:szCs w:val="24"/>
        </w:rPr>
        <w:tab/>
      </w:r>
      <w:r w:rsidRPr="008547C0">
        <w:rPr>
          <w:rFonts w:cs="Times New Roman"/>
          <w:szCs w:val="24"/>
        </w:rPr>
        <w:t>Determination of primary depositional style in terrestrial fans is typically done through stratigraphic analysis of subsurface layers in order to assess depositional history</w:t>
      </w:r>
      <w:r>
        <w:rPr>
          <w:rFonts w:cs="Times New Roman"/>
          <w:szCs w:val="24"/>
        </w:rPr>
        <w:t>, as in Chapter 1</w:t>
      </w:r>
      <w:r w:rsidRPr="008547C0">
        <w:rPr>
          <w:rFonts w:cs="Times New Roman"/>
          <w:szCs w:val="24"/>
        </w:rPr>
        <w:t>. In alluvial fan stratigraphy, the average size of gravel clasts within a deposit typically varies with depositional style. Debris-flow deposits contain pebble- to cobble-sized or larger clasts suspended in a fine grain matrix, while sheet flood deposits, formed from bedload transport mechanisms, are typically dominated by sand- to pebble-sized sediment with very little matrix material. The surface expression of remnant debris flow deposits tends to dominated by cobble and boulder clasts</w:t>
      </w:r>
      <w:r>
        <w:rPr>
          <w:rFonts w:cs="Times New Roman"/>
          <w:szCs w:val="24"/>
        </w:rPr>
        <w:t>.</w:t>
      </w:r>
    </w:p>
    <w:p w14:paraId="5BD59CC4" w14:textId="77777777" w:rsidR="00487C01" w:rsidRPr="008547C0" w:rsidRDefault="00487C01" w:rsidP="00487C01">
      <w:pPr>
        <w:tabs>
          <w:tab w:val="left" w:pos="720"/>
          <w:tab w:val="left" w:pos="990"/>
        </w:tabs>
        <w:rPr>
          <w:rFonts w:cs="Times New Roman"/>
          <w:szCs w:val="24"/>
        </w:rPr>
      </w:pPr>
      <w:r w:rsidRPr="008547C0">
        <w:rPr>
          <w:rFonts w:cs="Times New Roman"/>
          <w:szCs w:val="24"/>
        </w:rPr>
        <w:tab/>
        <w:t xml:space="preserve">Grain size of sedimentary surfaces is not directly measurable across most of Mars due to the limited resolution of visible image datasets. </w:t>
      </w:r>
      <w:r>
        <w:rPr>
          <w:rFonts w:cs="Times New Roman"/>
          <w:szCs w:val="24"/>
        </w:rPr>
        <w:t>In the absence of direct detection of sediment grain size, thermal inertia</w:t>
      </w:r>
      <w:r w:rsidRPr="008547C0">
        <w:rPr>
          <w:rFonts w:cs="Times New Roman"/>
          <w:szCs w:val="24"/>
        </w:rPr>
        <w:t xml:space="preserve"> values derived from THEMIS nighttime infrared images can be used as a proxy for grain size on Mars. Previous studies of terrestrial alluvial fans have shown that thermophysical properties of fan surfaces correlate to sedimentary characteristics of surface deposits, including grain size.</w:t>
      </w:r>
    </w:p>
    <w:p w14:paraId="2CEBFC32" w14:textId="48744B08" w:rsidR="00487C01" w:rsidRDefault="00487C01" w:rsidP="00487C01">
      <w:pPr>
        <w:tabs>
          <w:tab w:val="left" w:pos="720"/>
          <w:tab w:val="left" w:pos="990"/>
        </w:tabs>
        <w:rPr>
          <w:rFonts w:cs="Times New Roman"/>
          <w:szCs w:val="24"/>
        </w:rPr>
      </w:pPr>
      <w:r w:rsidRPr="008547C0">
        <w:rPr>
          <w:rFonts w:cs="Times New Roman"/>
          <w:szCs w:val="24"/>
        </w:rPr>
        <w:tab/>
      </w:r>
      <w:r>
        <w:rPr>
          <w:rFonts w:cs="Times New Roman"/>
          <w:szCs w:val="24"/>
        </w:rPr>
        <w:t>This study analyzes</w:t>
      </w:r>
      <w:r w:rsidRPr="008547C0">
        <w:rPr>
          <w:rFonts w:cs="Times New Roman"/>
          <w:szCs w:val="24"/>
        </w:rPr>
        <w:t xml:space="preserve"> the average and range of </w:t>
      </w:r>
      <w:r>
        <w:rPr>
          <w:rFonts w:cs="Times New Roman"/>
          <w:szCs w:val="24"/>
        </w:rPr>
        <w:t xml:space="preserve">thermal inertia </w:t>
      </w:r>
      <w:r w:rsidRPr="008547C0">
        <w:rPr>
          <w:rFonts w:cs="Times New Roman"/>
          <w:szCs w:val="24"/>
        </w:rPr>
        <w:t xml:space="preserve">values for a global population of alluvial fans on Mars in order to investigate regional and global trends in sedimentary grain size of alluvial fan deposits. </w:t>
      </w:r>
      <w:r>
        <w:rPr>
          <w:rFonts w:cs="Times New Roman"/>
          <w:szCs w:val="24"/>
        </w:rPr>
        <w:t>C</w:t>
      </w:r>
      <w:r w:rsidRPr="008547C0">
        <w:rPr>
          <w:rFonts w:cs="Times New Roman"/>
          <w:szCs w:val="24"/>
        </w:rPr>
        <w:t xml:space="preserve">ommon spatial patterns of TI distribution </w:t>
      </w:r>
      <w:r>
        <w:rPr>
          <w:rFonts w:cs="Times New Roman"/>
          <w:szCs w:val="24"/>
        </w:rPr>
        <w:t xml:space="preserve">are also investigated </w:t>
      </w:r>
      <w:r w:rsidRPr="008547C0">
        <w:rPr>
          <w:rFonts w:cs="Times New Roman"/>
          <w:szCs w:val="24"/>
        </w:rPr>
        <w:t>on alluvial fan surfaces to assess potential depositional trends. From the TI spatial patte</w:t>
      </w:r>
      <w:r>
        <w:rPr>
          <w:rFonts w:cs="Times New Roman"/>
          <w:szCs w:val="24"/>
        </w:rPr>
        <w:t>rns and TI-derived grain size</w:t>
      </w:r>
      <w:r w:rsidR="00881186">
        <w:rPr>
          <w:rFonts w:cs="Times New Roman"/>
          <w:szCs w:val="24"/>
        </w:rPr>
        <w:t>,</w:t>
      </w:r>
      <w:r>
        <w:rPr>
          <w:rFonts w:cs="Times New Roman"/>
          <w:szCs w:val="24"/>
        </w:rPr>
        <w:t xml:space="preserve"> it is possible to</w:t>
      </w:r>
      <w:r w:rsidRPr="008547C0">
        <w:rPr>
          <w:rFonts w:cs="Times New Roman"/>
          <w:szCs w:val="24"/>
        </w:rPr>
        <w:t xml:space="preserve"> infer the likely depositional style of each alluvial fan and discuss the implications for Mars climate during the late Hesperian to early Amazonian, when alluvial fans are thought to have formed.  </w:t>
      </w:r>
    </w:p>
    <w:p w14:paraId="7436E0B4" w14:textId="77777777" w:rsidR="00487C01" w:rsidRPr="00133183" w:rsidRDefault="00487C01" w:rsidP="00487C01">
      <w:pPr>
        <w:rPr>
          <w:rFonts w:cs="Times New Roman"/>
          <w:i/>
          <w:szCs w:val="24"/>
        </w:rPr>
      </w:pPr>
      <w:r w:rsidRPr="00133183">
        <w:rPr>
          <w:rFonts w:cs="Times New Roman"/>
          <w:i/>
          <w:szCs w:val="24"/>
        </w:rPr>
        <w:t>Chapter 4: Fracture populations in Europa’s ice shell</w:t>
      </w:r>
    </w:p>
    <w:p w14:paraId="785751B9" w14:textId="5B65E3F6" w:rsidR="00487C01" w:rsidRDefault="00487C01" w:rsidP="00487C01">
      <w:pPr>
        <w:ind w:firstLine="720"/>
        <w:rPr>
          <w:rFonts w:cs="Times New Roman"/>
          <w:szCs w:val="24"/>
        </w:rPr>
      </w:pPr>
      <w:r w:rsidRPr="008547C0">
        <w:rPr>
          <w:rFonts w:cs="Times New Roman"/>
          <w:szCs w:val="24"/>
        </w:rPr>
        <w:t>Large fractures (</w:t>
      </w:r>
      <w:r w:rsidR="00881186">
        <w:rPr>
          <w:rFonts w:ascii="Cambria Math" w:hAnsi="Cambria Math" w:cs="Times New Roman"/>
          <w:szCs w:val="24"/>
        </w:rPr>
        <w:t>≳</w:t>
      </w:r>
      <w:r w:rsidRPr="008547C0">
        <w:rPr>
          <w:rFonts w:cs="Times New Roman"/>
          <w:szCs w:val="24"/>
        </w:rPr>
        <w:t>200 km) in Europa’s ice shell have been studied for the insight they provide into the tectonic history of Europa. Investigation of populations of smaller, simple fractures is limited by the currently available image data, as only ~32% of the surface is covered by image data of 1 km/pixel or better.</w:t>
      </w:r>
      <w:r>
        <w:rPr>
          <w:rFonts w:cs="Times New Roman"/>
          <w:szCs w:val="24"/>
        </w:rPr>
        <w:t xml:space="preserve"> </w:t>
      </w:r>
      <w:r w:rsidRPr="008547C0">
        <w:rPr>
          <w:rFonts w:cs="Times New Roman"/>
          <w:szCs w:val="24"/>
        </w:rPr>
        <w:t xml:space="preserve">However, if smaller fractures are present </w:t>
      </w:r>
      <w:r>
        <w:rPr>
          <w:rFonts w:cs="Times New Roman"/>
          <w:szCs w:val="24"/>
        </w:rPr>
        <w:t>and</w:t>
      </w:r>
      <w:r w:rsidRPr="008547C0">
        <w:rPr>
          <w:rFonts w:cs="Times New Roman"/>
          <w:szCs w:val="24"/>
        </w:rPr>
        <w:t xml:space="preserve"> abundant, </w:t>
      </w:r>
      <w:r>
        <w:rPr>
          <w:rFonts w:cs="Times New Roman"/>
          <w:szCs w:val="24"/>
        </w:rPr>
        <w:t xml:space="preserve">they </w:t>
      </w:r>
      <w:r w:rsidRPr="008547C0">
        <w:rPr>
          <w:rFonts w:cs="Times New Roman"/>
          <w:szCs w:val="24"/>
        </w:rPr>
        <w:t>have the potential to play a significant role in near-surface ice shell processes. The abundance of open or active fractures would affect bulk ice shell properties such as tensile strength, total porosity and permeability, influencing the distribution and abundance of other surface structures or behaviors such plume</w:t>
      </w:r>
      <w:r>
        <w:rPr>
          <w:rFonts w:cs="Times New Roman"/>
          <w:szCs w:val="24"/>
        </w:rPr>
        <w:t xml:space="preserve"> eruption.</w:t>
      </w:r>
    </w:p>
    <w:p w14:paraId="48E71B9F" w14:textId="77777777" w:rsidR="00487C01" w:rsidRPr="008547C0" w:rsidRDefault="00487C01" w:rsidP="00487C01">
      <w:pPr>
        <w:ind w:firstLine="720"/>
        <w:rPr>
          <w:rFonts w:cs="Times New Roman"/>
          <w:szCs w:val="24"/>
        </w:rPr>
      </w:pPr>
      <w:r w:rsidRPr="008547C0">
        <w:rPr>
          <w:rFonts w:cs="Times New Roman"/>
          <w:szCs w:val="24"/>
        </w:rPr>
        <w:t>Detection of the source locations of active plumes is of particular astrobiological interest for future exploration missions because plumes expel material possibly originating from the sub-ice ocean</w:t>
      </w:r>
      <w:r>
        <w:rPr>
          <w:rFonts w:cs="Times New Roman"/>
          <w:szCs w:val="24"/>
        </w:rPr>
        <w:t>. T</w:t>
      </w:r>
      <w:r w:rsidRPr="008547C0">
        <w:rPr>
          <w:rFonts w:cs="Times New Roman"/>
          <w:szCs w:val="24"/>
        </w:rPr>
        <w:t>he mechanisms for delivery of material through Europa’s ice shell to the surface are still a focus of active research</w:t>
      </w:r>
      <w:r>
        <w:rPr>
          <w:rFonts w:cs="Times New Roman"/>
          <w:szCs w:val="24"/>
        </w:rPr>
        <w:t>. D</w:t>
      </w:r>
      <w:r w:rsidRPr="008547C0">
        <w:rPr>
          <w:rFonts w:cs="Times New Roman"/>
          <w:szCs w:val="24"/>
        </w:rPr>
        <w:t>ense networks of smaller fractures would be a likely and efficient migration pathway to the surface for Europa plumes. Consequently, investigation of the spatial variability of Europa’s fracture populations will help in recognizing regions of potential plume origins for more detailed observation in future missions.</w:t>
      </w:r>
    </w:p>
    <w:p w14:paraId="651B6E83" w14:textId="77777777" w:rsidR="00487C01" w:rsidRPr="008547C0" w:rsidRDefault="00487C01" w:rsidP="00487C01">
      <w:pPr>
        <w:ind w:firstLine="720"/>
        <w:rPr>
          <w:rFonts w:cs="Times New Roman"/>
          <w:szCs w:val="24"/>
        </w:rPr>
      </w:pPr>
      <w:r w:rsidRPr="008547C0">
        <w:rPr>
          <w:rFonts w:cs="Times New Roman"/>
          <w:szCs w:val="24"/>
        </w:rPr>
        <w:t xml:space="preserve">To investigate the possible contribution of smaller fractures to the influence of the fracture network on the </w:t>
      </w:r>
      <w:r>
        <w:rPr>
          <w:rFonts w:cs="Times New Roman"/>
          <w:szCs w:val="24"/>
        </w:rPr>
        <w:t>behavior of the ice lithosphere, this</w:t>
      </w:r>
      <w:r w:rsidRPr="008547C0">
        <w:rPr>
          <w:rFonts w:cs="Times New Roman"/>
          <w:szCs w:val="24"/>
        </w:rPr>
        <w:t xml:space="preserve"> study</w:t>
      </w:r>
      <w:r>
        <w:rPr>
          <w:rFonts w:cs="Times New Roman"/>
          <w:szCs w:val="24"/>
        </w:rPr>
        <w:t xml:space="preserve"> </w:t>
      </w:r>
      <w:r w:rsidRPr="008547C0">
        <w:rPr>
          <w:rFonts w:cs="Times New Roman"/>
          <w:szCs w:val="24"/>
        </w:rPr>
        <w:t>measure</w:t>
      </w:r>
      <w:r>
        <w:rPr>
          <w:rFonts w:cs="Times New Roman"/>
          <w:szCs w:val="24"/>
        </w:rPr>
        <w:t>s</w:t>
      </w:r>
      <w:r w:rsidRPr="008547C0">
        <w:rPr>
          <w:rFonts w:cs="Times New Roman"/>
          <w:szCs w:val="24"/>
        </w:rPr>
        <w:t xml:space="preserve"> the fracture-length distributions of five regions on Europa, calculate</w:t>
      </w:r>
      <w:r>
        <w:rPr>
          <w:rFonts w:cs="Times New Roman"/>
          <w:szCs w:val="24"/>
        </w:rPr>
        <w:t>s</w:t>
      </w:r>
      <w:r w:rsidRPr="008547C0">
        <w:rPr>
          <w:rFonts w:cs="Times New Roman"/>
          <w:szCs w:val="24"/>
        </w:rPr>
        <w:t xml:space="preserve"> observed fracture abundance, and extrapolate</w:t>
      </w:r>
      <w:r>
        <w:rPr>
          <w:rFonts w:cs="Times New Roman"/>
          <w:szCs w:val="24"/>
        </w:rPr>
        <w:t>s</w:t>
      </w:r>
      <w:r w:rsidRPr="008547C0">
        <w:rPr>
          <w:rFonts w:cs="Times New Roman"/>
          <w:szCs w:val="24"/>
        </w:rPr>
        <w:t xml:space="preserve"> predicted populations of smaller fractures below the limit of resolution based on the distribution of the measured fractures. Applying a power-law extrapolation for the fracture abundance as a function of length, </w:t>
      </w:r>
      <w:r>
        <w:rPr>
          <w:rFonts w:cs="Times New Roman"/>
          <w:szCs w:val="24"/>
        </w:rPr>
        <w:t>the predicted</w:t>
      </w:r>
      <w:r w:rsidRPr="008547C0">
        <w:rPr>
          <w:rFonts w:cs="Times New Roman"/>
          <w:szCs w:val="24"/>
        </w:rPr>
        <w:t xml:space="preserve"> fracture abundance characteristics are up to two orders of magnitude higher than </w:t>
      </w:r>
      <w:r>
        <w:rPr>
          <w:rFonts w:cs="Times New Roman"/>
          <w:szCs w:val="24"/>
        </w:rPr>
        <w:t>abundance of observed fractures</w:t>
      </w:r>
      <w:r w:rsidRPr="008547C0">
        <w:rPr>
          <w:rFonts w:cs="Times New Roman"/>
          <w:szCs w:val="24"/>
        </w:rPr>
        <w:t xml:space="preserve"> </w:t>
      </w:r>
      <w:r>
        <w:rPr>
          <w:rFonts w:cs="Times New Roman"/>
          <w:szCs w:val="24"/>
        </w:rPr>
        <w:t xml:space="preserve">and </w:t>
      </w:r>
      <w:r w:rsidRPr="008547C0">
        <w:rPr>
          <w:rFonts w:cs="Times New Roman"/>
          <w:szCs w:val="24"/>
        </w:rPr>
        <w:t xml:space="preserve">vary by an order of magnitude </w:t>
      </w:r>
      <w:r w:rsidRPr="008547C0">
        <w:rPr>
          <w:rFonts w:cs="Times New Roman"/>
          <w:szCs w:val="24"/>
        </w:rPr>
        <w:lastRenderedPageBreak/>
        <w:t>between regions. Thus, the predicted fracture populations indicate that abundant small fractures would contribute significantly to the mechanical behavior of the ice lithosphere and create regional variations in frac</w:t>
      </w:r>
      <w:r>
        <w:rPr>
          <w:rFonts w:cs="Times New Roman"/>
          <w:szCs w:val="24"/>
        </w:rPr>
        <w:t>ture abundance. W</w:t>
      </w:r>
      <w:r w:rsidRPr="008547C0">
        <w:rPr>
          <w:rFonts w:cs="Times New Roman"/>
          <w:szCs w:val="24"/>
        </w:rPr>
        <w:t xml:space="preserve">here they are abundant, these smaller fractures could contribute to fracture networks providing localized migration pathways for plume activity on Europa. </w:t>
      </w:r>
    </w:p>
    <w:p w14:paraId="686B89EE" w14:textId="77777777" w:rsidR="006A5BAC" w:rsidRPr="006A5BAC" w:rsidRDefault="006A5BAC" w:rsidP="006A5BAC">
      <w:pPr>
        <w:rPr>
          <w:rFonts w:eastAsiaTheme="majorEastAsia" w:cs="Times New Roman"/>
          <w:bCs/>
          <w:sz w:val="28"/>
          <w:szCs w:val="28"/>
        </w:rPr>
      </w:pPr>
      <w:r w:rsidRPr="006A5BAC">
        <w:rPr>
          <w:rFonts w:cs="Times New Roman"/>
          <w:b/>
          <w:sz w:val="28"/>
          <w:szCs w:val="28"/>
        </w:rPr>
        <w:br w:type="page"/>
      </w:r>
    </w:p>
    <w:p w14:paraId="00975059" w14:textId="77777777" w:rsidR="00583AC8" w:rsidRDefault="00850788" w:rsidP="00916A30">
      <w:pPr>
        <w:pStyle w:val="Heading1"/>
        <w:numPr>
          <w:ilvl w:val="0"/>
          <w:numId w:val="0"/>
        </w:numPr>
        <w:jc w:val="center"/>
        <w:rPr>
          <w:rFonts w:cs="Times New Roman"/>
          <w:szCs w:val="24"/>
        </w:rPr>
      </w:pPr>
      <w:bookmarkStart w:id="13" w:name="_Toc108982993"/>
      <w:r w:rsidRPr="00850788">
        <w:rPr>
          <w:b w:val="0"/>
        </w:rPr>
        <w:lastRenderedPageBreak/>
        <w:t>CHAPTER 1</w:t>
      </w:r>
      <w:r w:rsidR="00863A5F">
        <w:rPr>
          <w:b w:val="0"/>
        </w:rPr>
        <w:br/>
      </w:r>
      <w:r w:rsidR="009E1CEF" w:rsidRPr="009E1CEF">
        <w:rPr>
          <w:b w:val="0"/>
        </w:rPr>
        <w:t>Debris flow depositional styles correlate to catchment lithology in basalt-sourced alluvial fans, independent of catchment morphology</w:t>
      </w:r>
      <w:bookmarkEnd w:id="13"/>
    </w:p>
    <w:p w14:paraId="47F2147D" w14:textId="77777777" w:rsidR="003066A7" w:rsidRDefault="003066A7">
      <w:pPr>
        <w:rPr>
          <w:rFonts w:cs="Times New Roman"/>
          <w:szCs w:val="24"/>
        </w:rPr>
      </w:pPr>
      <w:r>
        <w:rPr>
          <w:rFonts w:cs="Times New Roman"/>
          <w:szCs w:val="24"/>
        </w:rPr>
        <w:br w:type="page"/>
      </w:r>
    </w:p>
    <w:p w14:paraId="2D08D50E" w14:textId="77777777" w:rsidR="00583AC8" w:rsidRPr="00413DCA" w:rsidRDefault="003066A7" w:rsidP="00413DCA">
      <w:pPr>
        <w:pStyle w:val="Heading2"/>
        <w:numPr>
          <w:ilvl w:val="0"/>
          <w:numId w:val="0"/>
        </w:numPr>
      </w:pPr>
      <w:bookmarkStart w:id="14" w:name="_Toc108982994"/>
      <w:r w:rsidRPr="00413DCA">
        <w:lastRenderedPageBreak/>
        <w:t>Abstract</w:t>
      </w:r>
      <w:bookmarkEnd w:id="14"/>
    </w:p>
    <w:p w14:paraId="46E250A1" w14:textId="77777777" w:rsidR="006B4B8E" w:rsidRDefault="006B4B8E" w:rsidP="00583AC8">
      <w:pPr>
        <w:rPr>
          <w:rFonts w:cs="Times New Roman"/>
          <w:szCs w:val="24"/>
        </w:rPr>
      </w:pPr>
    </w:p>
    <w:p w14:paraId="733C0275" w14:textId="1BB03988" w:rsidR="003066A7" w:rsidRDefault="002A2E49" w:rsidP="002C382B">
      <w:pPr>
        <w:ind w:firstLine="720"/>
        <w:rPr>
          <w:rFonts w:cs="Times New Roman"/>
          <w:szCs w:val="24"/>
        </w:rPr>
      </w:pPr>
      <w:r w:rsidRPr="002A2E49">
        <w:rPr>
          <w:rFonts w:cs="Times New Roman"/>
          <w:szCs w:val="24"/>
        </w:rPr>
        <w:t xml:space="preserve">Climate, catchment relief, and catchment lithology have all been shown to play a role in determining the depositional style of individual alluvial fans. However, the complexity of controlling for a single factor within a population of alluvial fans means that the relative influence of these factors is still debated. Catchment lithology has a strong link to depositional style but many previous studies have included alluvial fans of mixed-lithology catchments, which </w:t>
      </w:r>
      <w:proofErr w:type="gramStart"/>
      <w:r w:rsidRPr="002A2E49">
        <w:rPr>
          <w:rFonts w:cs="Times New Roman"/>
          <w:szCs w:val="24"/>
        </w:rPr>
        <w:t>complicates</w:t>
      </w:r>
      <w:proofErr w:type="gramEnd"/>
      <w:r w:rsidRPr="002A2E49">
        <w:rPr>
          <w:rFonts w:cs="Times New Roman"/>
          <w:szCs w:val="24"/>
        </w:rPr>
        <w:t xml:space="preserve"> the conclusions that can be drawn. </w:t>
      </w:r>
      <w:r w:rsidRPr="00C02E90">
        <w:rPr>
          <w:rFonts w:cs="Times New Roman"/>
          <w:szCs w:val="24"/>
        </w:rPr>
        <w:t xml:space="preserve">Catchment </w:t>
      </w:r>
      <w:r w:rsidR="00C02E90" w:rsidRPr="00C02E90">
        <w:rPr>
          <w:rFonts w:cs="Times New Roman"/>
          <w:szCs w:val="24"/>
        </w:rPr>
        <w:t>relief</w:t>
      </w:r>
      <w:r w:rsidRPr="00C02E90">
        <w:rPr>
          <w:rFonts w:cs="Times New Roman"/>
          <w:szCs w:val="24"/>
        </w:rPr>
        <w:t xml:space="preserve"> has been shown to correlate to primary depositional style</w:t>
      </w:r>
      <w:r w:rsidR="006B01B5" w:rsidRPr="00C02E90">
        <w:rPr>
          <w:rFonts w:cs="Times New Roman"/>
          <w:szCs w:val="24"/>
        </w:rPr>
        <w:t>,</w:t>
      </w:r>
      <w:r w:rsidRPr="00C02E90">
        <w:rPr>
          <w:rFonts w:cs="Times New Roman"/>
          <w:szCs w:val="24"/>
        </w:rPr>
        <w:t xml:space="preserve"> but there is not a precise relationship</w:t>
      </w:r>
      <w:r w:rsidRPr="002A2E49">
        <w:rPr>
          <w:rFonts w:cs="Times New Roman"/>
          <w:szCs w:val="24"/>
        </w:rPr>
        <w:t xml:space="preserve"> that applies across different regions. In order to determine whether catchment lithology or catchment relief is the primary control of depositional style, this study analyzes the depositional style of a selection of alluvial fans with single-lithology catchments and a range of catchment areas and relief. This study focuses on a single lithology of alluvial fan catchments, specifically basaltic-sourced fans, as a targeted investigation within the more general relationship between depositional style and catchment lithology. Six alluvial fans across the southern Basin and Range in the southwest United States are used as study locations. The proportion of debris flow facies identified in the stratigraphic sections across the alluvial fans roughly correlates to the area percentage of basalt within the fan catchment. </w:t>
      </w:r>
      <w:r w:rsidRPr="00C02E90">
        <w:rPr>
          <w:rFonts w:cs="Times New Roman"/>
          <w:szCs w:val="24"/>
        </w:rPr>
        <w:t xml:space="preserve">Catchment </w:t>
      </w:r>
      <w:r w:rsidR="00C02E90" w:rsidRPr="00C02E90">
        <w:rPr>
          <w:rFonts w:cs="Times New Roman"/>
          <w:szCs w:val="24"/>
        </w:rPr>
        <w:t>relief</w:t>
      </w:r>
      <w:r w:rsidRPr="00C02E90">
        <w:rPr>
          <w:rFonts w:cs="Times New Roman"/>
          <w:szCs w:val="24"/>
        </w:rPr>
        <w:t>, described</w:t>
      </w:r>
      <w:r w:rsidRPr="002A2E49">
        <w:rPr>
          <w:rFonts w:cs="Times New Roman"/>
          <w:szCs w:val="24"/>
        </w:rPr>
        <w:t xml:space="preserve"> by Melton’s ruggedness factor, does not correlate with primary depositional style, indicating that catchment </w:t>
      </w:r>
      <w:r w:rsidR="00C02E90">
        <w:rPr>
          <w:rFonts w:cs="Times New Roman"/>
          <w:szCs w:val="24"/>
        </w:rPr>
        <w:t>relief</w:t>
      </w:r>
      <w:r w:rsidRPr="002A2E49">
        <w:rPr>
          <w:rFonts w:cs="Times New Roman"/>
          <w:szCs w:val="24"/>
        </w:rPr>
        <w:t xml:space="preserve"> is not a primary control for this population of fans. The results show that specifically for fans sourced from entirely basaltic catchments in arid, temperate climates, the fans are formed by debris-flow processes regardless of catchment </w:t>
      </w:r>
      <w:r w:rsidR="00C02E90">
        <w:rPr>
          <w:rFonts w:cs="Times New Roman"/>
          <w:szCs w:val="24"/>
        </w:rPr>
        <w:t>relief</w:t>
      </w:r>
      <w:r w:rsidRPr="002A2E49">
        <w:rPr>
          <w:rFonts w:cs="Times New Roman"/>
          <w:szCs w:val="24"/>
        </w:rPr>
        <w:t>.</w:t>
      </w:r>
      <w:r w:rsidR="003066A7">
        <w:rPr>
          <w:rFonts w:cs="Times New Roman"/>
          <w:szCs w:val="24"/>
        </w:rPr>
        <w:br w:type="page"/>
      </w:r>
    </w:p>
    <w:p w14:paraId="603737C4" w14:textId="77777777" w:rsidR="00003D9B" w:rsidRPr="002A2E49" w:rsidRDefault="00003D9B" w:rsidP="00413DCA">
      <w:pPr>
        <w:pStyle w:val="Heading2"/>
      </w:pPr>
      <w:bookmarkStart w:id="15" w:name="_Toc108982995"/>
      <w:r w:rsidRPr="002A2E49">
        <w:lastRenderedPageBreak/>
        <w:t>Introduction</w:t>
      </w:r>
      <w:bookmarkEnd w:id="15"/>
    </w:p>
    <w:p w14:paraId="41633E62" w14:textId="37FEF20E" w:rsidR="002A2E49" w:rsidRPr="002A2E49" w:rsidRDefault="002A2E49" w:rsidP="002A2E49">
      <w:pPr>
        <w:ind w:firstLine="720"/>
        <w:rPr>
          <w:rFonts w:cs="Times New Roman"/>
          <w:szCs w:val="24"/>
        </w:rPr>
      </w:pPr>
      <w:r w:rsidRPr="002A2E49">
        <w:rPr>
          <w:rFonts w:cs="Times New Roman"/>
          <w:szCs w:val="24"/>
        </w:rPr>
        <w:t xml:space="preserve">Climate, catchment </w:t>
      </w:r>
      <w:r w:rsidR="00C02E90">
        <w:rPr>
          <w:rFonts w:cs="Times New Roman"/>
          <w:szCs w:val="24"/>
        </w:rPr>
        <w:t>relief</w:t>
      </w:r>
      <w:r w:rsidRPr="002A2E49">
        <w:rPr>
          <w:rFonts w:cs="Times New Roman"/>
          <w:szCs w:val="24"/>
        </w:rPr>
        <w:t xml:space="preserve">, and catchment lithology influence the depositional style of alluvial fans </w:t>
      </w:r>
      <w:r w:rsidRPr="002A2E49">
        <w:rPr>
          <w:rFonts w:cs="Times New Roman"/>
          <w:szCs w:val="24"/>
        </w:rPr>
        <w:fldChar w:fldCharType="begin" w:fldLock="1"/>
      </w:r>
      <w:r w:rsidR="00056F8E">
        <w:rPr>
          <w:rFonts w:cs="Times New Roman"/>
          <w:szCs w:val="24"/>
        </w:rPr>
        <w:instrText>ADDIN CSL_CITATION {"citationItems":[{"id":"ITEM-1","itemData":{"DOI":"10.1016/S0169-555X(97)00035-4","abstract":"We have studied the morphology and the morphometric relations between alluvial fans and drainage basins in a bajada system including more than 20 coalescent fans developed since the Late Pleistocene as a result of the recent uplift of the Sierra Nevada (Betic Cordillera, Spain). Three allocycles of tectonic origin were recognised across which there is a clear evolution from debris flow to sheet flow dominated fans, in connection with a decrease in the volume of fines available in the source areas. The larger volume of accommodation space created by higher tectonic subsidence in the northern sector favoured vertical accumulation of sediment, with the appearance of less elongated fans. In the rest of the system, where subsidence is less, more elongated fans appear, with the development of incised channels and irregular distribution of sediment in depositional lobes. This involves the appearance of markedly asymmetric transverse profiles, as well as lengthy recurrence between the sedimentation events on particular sectors of the fans, where headward-eroding gullies develop. The lithology of the source area, where intensely fractured rocks are found, is responsible for an important sediment supply and a significant degree of clast sorting from the source area. Consequently, a weak longitudinal trend in particle size can be recognised, which influences the predominance of longitudinal constant-slope profiles and anomalous relations between both fan area and fan slope and their drainage areas. Recent intense tectonic activity has caused the appearance of abnormally low slopes in upper sectors of some catchments, where mass flows are trapped, and the fans present a subsequently higher proportion of sheet flows. Recent piracy phenomena can be recognised in some of the drainage basins, which indicate rejuvenation of the source area, in which case the fan presents a rapid increase in the proportion of mass flows with the development of a segmented longitudinal profile. Due to the recent nature of the processes, the morphometric relations in the fan fed by the basin affected by capture do not coincide with the other fans in the area.","author":[{"dropping-particle":"","family":"Calvache","given":"Maria L.","non-dropping-particle":"","parse-names":false,"suffix":""},{"dropping-particle":"","family":"Viseras","given":"César","non-dropping-particle":"","parse-names":false,"suffix":""},{"dropping-particle":"","family":"Fernd́ez","given":"Juan","non-dropping-particle":"","parse-names":false,"suffix":""}],"container-title":"Geomorphology","id":"ITEM-1","issue":"1","issued":{"date-parts":[["1997","11","1"]]},"page":"69-84","publisher":"Elsevier","title":"Controls on fan development — evidence from fan morphometry and sedimentology; Sierra Nevada, SE Spain","type":"article-journal","volume":"21"},"uris":["http://www.mendeley.com/documents/?uuid=8d320a21-6972-3cd2-bfe6-33a65d216f81"]},{"id":"ITEM-2","itemData":{"DOI":"10.1016/J.GEOMORPH.2010.06.002","abstract":"Sixteen morphometric and vegetation cover variables associated with 32 debris-flow and 28 fluvial fans and their basins in the schist ranges of the Southern Alps of New Zealand are examined. The results show statistically significant differences in the area, length, planimetric shape, relief ratio, Melton's ruggedness (R), and forest and total vegetation cover between debris-flow and fluvial basins, and in the apex and toe elevations, area, and upper and average axial gradients between debris-flow and fluvial fans. All of these variables except the apex and toe elevations of the fans reflect differences between debris-flow and fluvial processes and environmental controls on them. Discriminant analysis indicates that the relief ratio and Melton's R of the basin and upper and average gradients of the fan axis are able to correctly classify debris-flow and fluvial fans, with almost equally good results obtained by employing only a pair of variables: either basin relief ratio and upper fan gradient or basin Melton's R and basin shape. The lower thresholds at debris-flow sites and upper thresholds at fluvial sites for the relief ratio and Melton's R of the basin and upper and average gradients of the fan are identified, and these as well as the mean values of these variables show significant differences from fans in nearby sedimentary ranges of the Southern Alps with important implications for the assessment of debris-flow hazard on fans. Fan gradient is found to be closely associated with basin size (area and length) at debris-flow sites, but with basin ruggedness (relief ratio) at fluvial sites. Both fan types show a weak association between their size and the size of the contributing basin.","author":[{"dropping-particle":"","family":"Scally","given":"F.A.","non-dropping-particle":"de","parse-names":false,"suffix":""},{"dropping-particle":"","family":"Owens","given":"I.F.","non-dropping-particle":"","parse-names":false,"suffix":""},{"dropping-particle":"","family":"Louis","given":"J.","non-dropping-particle":"","parse-names":false,"suffix":""}],"container-title":"Geomorphology","id":"ITEM-2","issue":"1-2","issued":{"date-parts":[["2010","10","1"]]},"page":"99-116","publisher":"Elsevier","title":"Controls on fan depositional processes in the schist ranges of the Southern Alps, New Zealand, and implications for debris-flow hazard assessment","type":"article-journal","volume":"122"},"uris":["http://www.mendeley.com/documents/?uuid=6fc7105a-332b-3293-a1e0-b85f276f4c0c"]},{"id":"ITEM-3","itemData":{"author":[{"dropping-particle":"","family":"Hageman","given":"W B","non-dropping-particle":"","parse-names":false,"suffix":""}],"id":"ITEM-3","issued":{"date-parts":[["2012"]]},"number-of-pages":"1-68","publisher":"Utrecht University","title":"Geomorphic and geologic controls on alluvial-fan processes along the Coastal Cordillera ( northern Atacama Desert , Chile )","type":"thesis"},"uris":["http://www.mendeley.com/documents/?uuid=56b10e63-c5b4-4d88-b690-51fd15734c78"]},{"id":"ITEM-4","itemData":{"DOI":"10.1144/SP440.16","abstract":"Alluvial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Publication","id":"ITEM-4","issue":"440","issued":{"date-parts":[["2018"]]},"title":"Geology and geomorphology of alluvial and fluvial fans: current progress and research perspectives","type":"article-journal"},"uris":["http://www.mendeley.com/documents/?uuid=91662113-992e-31d2-829f-8f428ddcef67"]},{"id":"ITEM-5","itemData":{"ISSN":"1365-3091","author":[{"dropping-particle":"","family":"Blair","given":"Terence C.","non-dropping-particle":"","parse-names":false,"suffix":""}],"container-title":"Sedimentology","id":"ITEM-5","issued":{"date-parts":[["1999"]]},"page":"1015-1028","title":"Cause of dominance by sheetflood vs. Debris flow processes on two adjoning alluvial fans, Death Valley, California","type":"article-journal","volume":"46"},"uris":["http://www.mendeley.com/documents/?uuid=d5a19959-ebd3-44b6-b2b7-e4d881bdf689"]},{"id":"ITEM-6","itemData":{"DOI":"10.1007/978-1-4020-5719-9J4","ISBN":"9781402057199","author":[{"dropping-particle":"","family":"Blair","given":"T C","non-dropping-particle":"","parse-names":false,"suffix":""},{"dropping-particle":"","family":"McPherson","given":"J G","non-dropping-particle":"","parse-names":false,"suffix":""}],"container-title":"Geomorphology of Desert Environments","id":"ITEM-6","issued":{"date-parts":[["2009"]]},"number-of-pages":"354-402","title":"Alluvial fans processes and forms","type":"book"},"uris":["http://www.mendeley.com/documents/?uuid=67216b0d-29c7-4643-b9ee-8851f7826450"]},{"id":"ITEM-7","itemData":{"DOI":"10.1016/S1040-6182(00)00039-2","abstract":"Late Pleistocene alluvial fan deposits in Jasper National Park, Canadian Rocky Mountains, unconformably overlie Precambrian and Paleozoic clastic and carbonate rocks and stratigraphically underlie Late Wisconsinan glacial deposits. The paleofan sequences were deposited in an inferred, cool temperate, alpine to subalpine paleo-environment. They mainly contain clast-supported diamicton interpreted as noncohesive debris flow deposits. Fluvial gravels are less common and cohesive debris flow deposits (matrix-supported diamictons) are rare. Although noncohesive debris flows dominate the fan sequences, the bedrock geology of the fan source areas exerts a strong control on sedimentation patterns by influencing susceptibility to debris slide initiation, availability of large clasts and matrix fines and drainage basin shape (and hence discharge flashiness). Paleofans in the Main Ranges with mainly gently dipping, clastic source rocks are dominated by thick, bouldery debris flow sediments whereas fans with steeply thrusted, interbedded carbonate and shale source rocks in the Front Ranges show thin, pebbly to cobbly debris flow beds with interbedded flood flow and normal stream flow gravels. These observations indicate that debris flow events were less frequent and of higher energy in the Main Ranges than in the Front Ranges. Front Range basins are long and narrow with complexly interbedded and deformed rocks, resulting in the relatively small grain size of transported materials, a greater susceptibility to small, frequent, debris slides, and locally, more uniform discharges during flood events. The prevalence of high-magnitude, low-frequency, debris flow events in the Main Range paleofans, and lower magnitude, higher frequency events in the Front Range fans may be of relevance to paleoenvironmental interpretations of ancient alluvial fan deposits, as well as to modern hazard studies and mitigation efforts mountainous areas.","author":[{"dropping-particle":"","family":"Levson","given":"Victor M","non-dropping-particle":"","parse-names":false,"suffix":""},{"dropping-particle":"","family":"Rutter","given":"Nathaniel W","non-dropping-particle":"","parse-names":false,"suffix":""}],"container-title":"Quaternary International","id":"ITEM-7","issued":{"date-parts":[["2000","6","1"]]},"page":"133-146","publisher":"Pergamon","title":"Influence of bedrock geology on sedimentation in Pre-Late Wisconsinan alluvial fans in the Canadian Rocky Mountains","type":"article-journal","volume":"68-71"},"uris":["http://www.mendeley.com/documents/?uuid=a7bfe07e-b18e-3afb-9cb7-94adc8808842"]},{"id":"ITEM-8","itemData":{"DOI":"10.1111/j.1365-3091.2005.00711.x","author":[{"dropping-particle":"","family":"Nichols","given":"Gary","non-dropping-particle":"","parse-names":false,"suffix":""},{"dropping-particle":"","family":"Thompson","given":"Ben","non-dropping-particle":"","parse-names":false,"suffix":""}],"container-title":"Sedimentology","id":"ITEM-8","issue":"3","issued":{"date-parts":[["2005","6","1"]]},"page":"571-585","publisher":"Wiley/Blackwell (10.1111)","title":"Bedrock lithology control on contemporaneous alluvial fan facies, Oligo-Miocene, southern Pyrenees, Spain","type":"article-journal","volume":"52"},"uris":["http://www.mendeley.com/documents/?uuid=1df85ed9-c6ef-357e-bf3c-a4ae40a8dbee"]}],"mendeley":{"formattedCitation":"(Blair, 1999a; Blair and McPherson, 2009; Calvache et al., 1997; de Scally et al., 2010; Hageman, 2012; Levson and Rutter, 2000; Nichols and Thompson, 2005; Ventra and Clarke, 2018)","plainTextFormattedCitation":"(Blair, 1999a; Blair and McPherson, 2009; Calvache et al., 1997; de Scally et al., 2010; Hageman, 2012; Levson and Rutter, 2000; Nichols and Thompson, 2005; Ventra and Clarke, 2018)","previouslyFormattedCitation":"(Blair, 1999a; Blair and McPherson, 2009; Calvache et al., 1997; de Scally et al., 2010; Hageman, 2012; Levson and Rutter, 2000; Nichols and Thompson, 2005; Ventra and Clarke, 2018)"},"properties":{"noteIndex":0},"schema":"https://github.com/citation-style-language/schema/raw/master/csl-citation.json"}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(Blair, 1999a; Blair and McPherson, 2009; Calvache et al., 1997; de Scally et al., 2010; Hageman, 2012; Levson and Rutter, 2000; Nichols and Thompson, 2005; Ventra and Clarke, 2018)</w:t>
      </w:r>
      <w:r w:rsidRPr="002A2E49">
        <w:rPr>
          <w:rFonts w:cs="Times New Roman"/>
          <w:szCs w:val="24"/>
        </w:rPr>
        <w:fldChar w:fldCharType="end"/>
      </w:r>
      <w:r w:rsidRPr="002A2E49">
        <w:rPr>
          <w:rFonts w:cs="Times New Roman"/>
          <w:szCs w:val="24"/>
        </w:rPr>
        <w:t xml:space="preserve">. However, the complexity of bedrock geology in areas of high relief makes it challenging to control for a single lithology or catchment relief in order to assess the relative influence of each factor and determine whether there is a primary controlling factor. </w:t>
      </w:r>
    </w:p>
    <w:p w14:paraId="175D09D3" w14:textId="67B7DB26" w:rsidR="002A2E49" w:rsidRPr="002A2E49" w:rsidRDefault="002A2E49" w:rsidP="002A2E49">
      <w:pPr>
        <w:ind w:firstLine="720"/>
        <w:rPr>
          <w:rFonts w:cs="Times New Roman"/>
          <w:szCs w:val="24"/>
        </w:rPr>
      </w:pPr>
      <w:r w:rsidRPr="002A2E49">
        <w:rPr>
          <w:rFonts w:cs="Times New Roman"/>
          <w:szCs w:val="24"/>
        </w:rPr>
        <w:t xml:space="preserve">Catchment lithology in particular is difficult to control for due to the scarcity of watersheds dominated by a lone source type because of the complexity of the bedrock geology in the regions where alluvial fans commonly form. The presence of clay minerals is thought to be critical for forming debris flows because phyllosilicates keep water from filtering through the sediment and allow for the creation of a high sediment-to-water ratio slurry that is capable of transporting extremely large clasts </w:t>
      </w:r>
      <w:r w:rsidRPr="002A2E49">
        <w:rPr>
          <w:rFonts w:cs="Times New Roman"/>
          <w:szCs w:val="24"/>
        </w:rPr>
        <w:fldChar w:fldCharType="begin" w:fldLock="1"/>
      </w:r>
      <w:r w:rsidR="00056F8E">
        <w:rPr>
          <w:rFonts w:cs="Times New Roman"/>
          <w:szCs w:val="24"/>
        </w:rPr>
        <w:instrText>ADDIN CSL_CITATION {"citationItems":[{"id":"ITEM-1","itemData":{"DOI":"10.1177/030913338300700401","author":[{"dropping-particle":"","family":"Innes","given":"John L.","non-dropping-particle":"","parse-names":false,"suffix":""}],"container-title":"Progress in Physical Geography","id":"ITEM-1","issue":"4","issued":{"date-parts":[["1983","12","18"]]},"page":"469-501","publisher":"Sage PublicationsSage CA: Thousand Oaks, CA","title":"Debris flows","type":"article-journal","volume":"7"},"uris":["http://www.mendeley.com/documents/?uuid=094b408f-f1ac-30a1-897b-75bf17cae807"]}],"mendeley":{"formattedCitation":"(Innes, 1983)","plainTextFormattedCitation":"(Innes, 1983)","previouslyFormattedCitation":"(Innes, 1983)"},"properties":{"noteIndex":0},"schema":"https://github.com/citation-style-language/schema/raw/master/csl-citation.json"}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(Innes, 1983)</w:t>
      </w:r>
      <w:r w:rsidRPr="002A2E49">
        <w:rPr>
          <w:rFonts w:cs="Times New Roman"/>
          <w:szCs w:val="24"/>
        </w:rPr>
        <w:fldChar w:fldCharType="end"/>
      </w:r>
      <w:r w:rsidRPr="002A2E49">
        <w:rPr>
          <w:rFonts w:cs="Times New Roman"/>
          <w:szCs w:val="24"/>
        </w:rPr>
        <w:t xml:space="preserve">. If the primary requirement for the production </w:t>
      </w:r>
      <w:r w:rsidR="00C041C3">
        <w:rPr>
          <w:rFonts w:cs="Times New Roman"/>
          <w:szCs w:val="24"/>
        </w:rPr>
        <w:t>of</w:t>
      </w:r>
      <w:r w:rsidR="00C041C3" w:rsidRPr="002A2E49">
        <w:rPr>
          <w:rFonts w:cs="Times New Roman"/>
          <w:szCs w:val="24"/>
        </w:rPr>
        <w:t xml:space="preserve"> </w:t>
      </w:r>
      <w:r w:rsidRPr="002A2E49">
        <w:rPr>
          <w:rFonts w:cs="Times New Roman"/>
          <w:szCs w:val="24"/>
        </w:rPr>
        <w:t xml:space="preserve">debris flows is the contribution of clay minerals from the catchment, a more general grouping of catchment lithologies into rock types, e.g. “volcanic” </w:t>
      </w:r>
      <w:r w:rsidRPr="002A2E49">
        <w:rPr>
          <w:rFonts w:cs="Times New Roman"/>
          <w:szCs w:val="24"/>
        </w:rPr>
        <w:fldChar w:fldCharType="begin" w:fldLock="1"/>
      </w:r>
      <w:r w:rsidR="00056F8E">
        <w:rPr>
          <w:rFonts w:cs="Times New Roman"/>
          <w:szCs w:val="24"/>
        </w:rPr>
        <w:instrText>ADDIN CSL_CITATION {"citationItems":[{"id":"ITEM-1","itemData":{"author":[{"dropping-particle":"","family":"Harvey","given":"A. M.","non-dropping-particle":"","parse-names":false,"suffix":""},{"dropping-particle":"","family":"Wells","given":"S. G.","non-dropping-particle":"","parse-names":false,"suffix":""}],"id":"ITEM-1","issued":{"date-parts":[["2003"]]},"title":"Late Quaternary variations in alluvial fan sedimentology and geomorphic processes, Soda Lake basin, eastern Mojave Desert, California","type":"article-journal"},"uris":["http://www.mendeley.com/documents/?uuid=8a54b140-29d5-42b1-add6-70428a70efa0"]}],"mendeley":{"formattedCitation":"(A. M. Harvey and Wells, 2003)","plainTextFormattedCitation":"(A. M. Harvey and Wells, 2003)","previouslyFormattedCitation":"(A. M. Harvey and Wells, 2003)"},"properties":{"noteIndex":0},"schema":"https://github.com/citation-style-language/schema/raw/master/csl-citation.json"}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(A. M. Harvey and Wells, 2003)</w:t>
      </w:r>
      <w:r w:rsidRPr="002A2E49">
        <w:rPr>
          <w:rFonts w:cs="Times New Roman"/>
          <w:szCs w:val="24"/>
        </w:rPr>
        <w:fldChar w:fldCharType="end"/>
      </w:r>
      <w:r w:rsidRPr="002A2E49">
        <w:rPr>
          <w:rFonts w:cs="Times New Roman"/>
          <w:szCs w:val="24"/>
        </w:rPr>
        <w:t xml:space="preserve"> or “sedimentary” </w:t>
      </w:r>
      <w:r w:rsidRPr="002A2E49">
        <w:rPr>
          <w:rFonts w:cs="Times New Roman"/>
          <w:szCs w:val="24"/>
        </w:rPr>
        <w:fldChar w:fldCharType="begin" w:fldLock="1"/>
      </w:r>
      <w:r w:rsidR="00056F8E">
        <w:rPr>
          <w:rFonts w:cs="Times New Roman"/>
          <w:szCs w:val="24"/>
        </w:rPr>
        <w:instrText>ADDIN CSL_CITATION {"citationItems":[{"id":"ITEM-1","itemData":{"DOI":"10.1002/ESP.1022","ISSN":"1096-9837","abstract":"Morphometric variables associated with 41 debris-flow and 18 fluvial fans and their basins in the Southern Alps of New Zealand are examined. The results show statistically significant differences in the area, maximum elevation, relief and ruggedness (Melton's R) of the basin and the area, gradient, and apex and toe elevations of the fan between debris-flow and fluvial sites. Concavity of the fan longitudinal profile also differs between the two fan types, although this could not be tested statistically. Most of these morphometric differences reflect differences in processes and environmental controls on them. Discriminant analysis indicates that basin area and fan gradient best differentiate the two fan types by process. Moderately strong correlations exist, on both debris-flow and fluvial fans, between basin area or Melton's R and fan area. Correlations between basin area or Melton's R and fan gradient are generally weaker. The results of this study also indicate that on debris-flow-prone fans the fan gradient and basin Melton's R have lower thresholds which overlap little with upper thresholds associated with basins where only streamflow reaches the fan. These thresholds may therefore have value in preliminary morphometric assessments of debris-flow hazard on fans in the Southern Alps. © 2004 John Wiley and Sons, Ltd.","author":[{"dropping-particle":"","family":"Scally","given":"Fes A.","non-dropping-particle":"De","parse-names":false,"suffix":""},{"dropping-particle":"","family":"Owens","given":"Ian F.","non-dropping-particle":"","parse-names":false,"suffix":""}],"container-title":"Earth Surface Processes and Landforms","id":"ITEM-1","issue":"3","issued":{"date-parts":[["2004","3","1"]]},"page":"311-322","publisher":"John Wiley &amp; Sons, Ltd","title":"Morphometric controls and geomorphic responses on fans in the Southern Alps, New Zealand","type":"article-journal","volume":"29"},"uris":["http://www.mendeley.com/documents/?uuid=33c5e411-ad70-32a3-b180-b2a96cba9b26"]}],"mendeley":{"formattedCitation":"(De Scally and Owens, 2004)","plainTextFormattedCitation":"(De Scally and Owens, 2004)","previouslyFormattedCitation":"(De Scally and Owens, 2004)"},"properties":{"noteIndex":0},"schema":"https://github.com/citation-style-language/schema/raw/master/csl-citation.json"}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(De Scally and Owens, 2004)</w:t>
      </w:r>
      <w:r w:rsidRPr="002A2E49">
        <w:rPr>
          <w:rFonts w:cs="Times New Roman"/>
          <w:szCs w:val="24"/>
        </w:rPr>
        <w:fldChar w:fldCharType="end"/>
      </w:r>
      <w:r w:rsidRPr="002A2E49">
        <w:rPr>
          <w:rFonts w:cs="Times New Roman"/>
          <w:szCs w:val="24"/>
        </w:rPr>
        <w:t xml:space="preserve"> will not accurately represent a catchment lithology control if one exists. Within broad categorizations of rock types exists a range of lithologies which do not all weather the same way and are not all expected to produce clay minerals from the same processes.</w:t>
      </w:r>
    </w:p>
    <w:p w14:paraId="674E9D6C" w14:textId="65A8C52D" w:rsidR="002A2E49" w:rsidRPr="002A2E49" w:rsidRDefault="002A2E49" w:rsidP="007E6198">
      <w:pPr>
        <w:ind w:firstLine="720"/>
        <w:rPr>
          <w:rFonts w:cs="Times New Roman"/>
          <w:szCs w:val="24"/>
        </w:rPr>
      </w:pPr>
      <w:r w:rsidRPr="002A2E49">
        <w:rPr>
          <w:rFonts w:cs="Times New Roman"/>
          <w:szCs w:val="24"/>
        </w:rPr>
        <w:t xml:space="preserve">This study analyzes the Quaternary, near surface depositional history of alluvial fans in relation to the catchment lithology and </w:t>
      </w:r>
      <w:r w:rsidR="00C02E90">
        <w:rPr>
          <w:rFonts w:cs="Times New Roman"/>
          <w:szCs w:val="24"/>
        </w:rPr>
        <w:t>relief</w:t>
      </w:r>
      <w:r w:rsidRPr="002A2E49">
        <w:rPr>
          <w:rFonts w:cs="Times New Roman"/>
          <w:szCs w:val="24"/>
        </w:rPr>
        <w:t xml:space="preserve">. Alluvial fans included in this study are sourced from overwhelmingly basaltic catchments within the same climatic region, with a range of catchment relief values, in order to determine whether </w:t>
      </w:r>
      <w:r w:rsidR="00C02E90">
        <w:rPr>
          <w:rFonts w:cs="Times New Roman"/>
          <w:szCs w:val="24"/>
        </w:rPr>
        <w:t xml:space="preserve">either </w:t>
      </w:r>
      <w:r w:rsidRPr="002A2E49">
        <w:rPr>
          <w:rFonts w:cs="Times New Roman"/>
          <w:szCs w:val="24"/>
        </w:rPr>
        <w:t xml:space="preserve">catchment lithology </w:t>
      </w:r>
      <w:r w:rsidR="00C02E90">
        <w:rPr>
          <w:rFonts w:cs="Times New Roman"/>
          <w:szCs w:val="24"/>
        </w:rPr>
        <w:t>or</w:t>
      </w:r>
      <w:r w:rsidRPr="002A2E49">
        <w:rPr>
          <w:rFonts w:cs="Times New Roman"/>
          <w:szCs w:val="24"/>
        </w:rPr>
        <w:t xml:space="preserve"> catchment </w:t>
      </w:r>
      <w:r w:rsidR="00C02E90">
        <w:rPr>
          <w:rFonts w:cs="Times New Roman"/>
          <w:szCs w:val="24"/>
        </w:rPr>
        <w:t>relief act as a primary control on depositional styles</w:t>
      </w:r>
      <w:r w:rsidRPr="002A2E49">
        <w:rPr>
          <w:rFonts w:cs="Times New Roman"/>
          <w:szCs w:val="24"/>
        </w:rPr>
        <w:t xml:space="preserve">. Basaltic bedrock will generate clay minerals from aqueous reactions </w:t>
      </w:r>
      <w:r w:rsidRPr="002A2E49">
        <w:rPr>
          <w:rFonts w:cs="Times New Roman"/>
          <w:szCs w:val="24"/>
        </w:rPr>
        <w:fldChar w:fldCharType="begin" w:fldLock="1"/>
      </w:r>
      <w:r w:rsidR="00056F8E">
        <w:rPr>
          <w:rFonts w:cs="Times New Roman"/>
          <w:szCs w:val="24"/>
        </w:rPr>
        <w:instrText>ADDIN CSL_CITATION {"citationItems":[{"id":"ITEM-1","itemData":{"DOI":"10.2475/AJS.292.10.740","ISSN":"0002-9599","abstract":"Relative bulk leach rates of the major elements Na, Ca, Mg, Fe, Al, Ti, and Si from studied basaltic weathering profiles are not greatly affected by primary mineralogy or by bulk composition of the parent basalt, probably because major silicate phases are weathered at grossly similar rates. By contrast, trace element leach rates may be effectively controlled by their mineralogical siting in parent basalts. Release rates of trace elements, including potentially toxic heavy metals, are confidently predicted only where bulk compositions, mineralogical and modal analyses of the parent basalt are available. Ti is the most conservative major element in the basaltic profiles studied. Fe and Al are leached from soil zones and from weathering profiles subjected to extreme chemical weathering. Both Fe and Al, however, are effectively conserved in recent, aerated profiles that have suffered moderate to extensive (but not extreme) weathering. Generally, Al is more extensively leached than Fe(III), an observation supported both by bulk compositional changes of profiles and by compositions of associated weathering solutions. Climatic conditions do not affect greatly the gross, relative release rates of major elements from weathered basalts. By implication mechanisms of chemical weathering are similar regardless of climate. Climate, however, affects dramatically the relative rates of chemical and physical weathering (that is, leaching and erosion). The diverse clay mineral suites observed in soils of various climates may result more from establishment of different steady state conditions in each climatic regime (chemical weathering versus erosion) than from different weathering-reaction mechanisms. During weathering of the Baynton Basalt, the order of susceptibility of primary phases is olivine &gt; glass &gt; plagioclase &gt; clinopyroxene &gt; Fe-Ti-oxide. Glass, plagioclase, and clinopyroxene are weathered at grossly similar rates. Field observations, local equilibrium, and kinetic considerations indicate that there is no fixed order of mineral susceptibility to weathering and no fixed leaching order of elements from basalts. Only after classification of a basalt according to bulk composition and model proportions can generalizations be made in these regards.","author":[{"dropping-particle":"","family":"Nesbitt","given":"H. W.","non-dropping-particle":"","parse-names":false,"suffix":""},{"dropping-particle":"","family":"Wilson","given":"R. E.","non-dropping-particle":"","parse-names":false,"suffix":""}],"container-title":"American Journal of Science","id":"ITEM-1","issue":"10","issued":{"date-parts":[["1992","12","1"]]},"page":"740-777","publisher":"American Journal of Science","title":"Recent chemical weathering of basalts","type":"article-journal","volume":"292"},"uris":["http://www.mendeley.com/documents/?uuid=7193e848-7686-3347-a85b-548d1840e182"]},{"id":"ITEM-2","itemData":{"DOI":"10.1016/J.CHEMGEO.2013.10.027","ISSN":"0009-2541","abstract":"Weathering profiles developed on basalt substrate contain information relevant to climate, atmospheric composition and evolution, nutrient release into the hydrosphere, and understanding Martian regolith. In this study, the chemical compositions of two profiles developed on Deccan Trap basalt are examined. One is sub-Recent and has only progressed to a moderate degree of alteration (Chhindwara profile), whereas the other is ancient (Paleocene) and the degree of alteration is extreme (Bidar laterite). In an attempt to better quantify the chemical changes during incipient to intermediate weathering of mafic substrates, a new index is proposed: the mafic index of alteration (MIA). Similar to the chemical index of alteration (CIA), the MIA quantifies the net loss of the mobile major elements (Ca, Mg, Na, K±Fe) relative to the immobile major elements (Al±Fe). The redox-dependent weathering behaviour of Fe is factored into two separate arrangements of the MIA that apply to oxidative [MIA(O)] or reduced [MIA(R)] weathering. The MIA can be visualised in a variety of ternary diagrams in the Al-Fe-Mg-Ca-Na-K system. To chemically quantify the stages of advanced to extreme weathering, at which the MIA and CIA are ineffective, the SiO2 to (Al2O3+Fe2O3) mass ratio, based on the established Si-Al-Fe (SAF) 'laterite' ternary diagram, is used; we propose that this ratio be referred to as the 'index of lateritisation' (IOL).Major element chemical variations, as expressed by weathering indices, are used to relate the extent of weathering with the behaviour of trace elements (alkali, alkaline earth, rare earth, and Nb) in the profiles. During the early stages of basalt weathering, the mobile trace elements (Sr, Be, Li) are anti-correlated with the chemical weathering indices and thus released during these stages. By contrast, the monovalent elements (K, Rb, Cs, Tl), excluding Na and Li, appear to be associated with the pedogenetic clay minerals. Of these elements, those with the most similar ionic radii are closely related in their weathering behaviour. Fractionation of the REE (Sm/Nd, Eu/Eu*, Ce/Ce*) is evident during weathering of the basalt. The loss of Eu is linked with that of Sr, Ca, and Na and thus associated with plagioclase dissolution during the stages of incipient to intermediate weathering. The fractionation of Sm/Nd suggests that basaltic weathering products may not always preserve their parent rock ratio and, consequently, their Nd isotope composition over t…","author":[{"dropping-particle":"","family":"Babechuk","given":"M. G.","non-dropping-particle":"","parse-names":false,"suffix":""},{"dropping-particle":"","family":"Widdowson","given":"M.","non-dropping-particle":"","parse-names":false,"suffix":""},{"dropping-particle":"","family":"Kamber","given":"B. S.","non-dropping-particle":"","parse-names":false,"suffix":""}],"container-title":"Chemical Geology","id":"ITEM-2","issued":{"date-parts":[["2014","1","10"]]},"page":"56-75","publisher":"Elsevier","title":"Quantifying chemical weathering intensity and trace element release from two contrasting basalt profiles, Deccan Traps, India","type":"article-journal","volume":"363"},"uris":["http://www.mendeley.com/documents/?uuid=0a4b7663-dec7-34cc-beab-01bda77fae36"]}],"mendeley":{"formattedCitation":"(Babechuk et al., 2014; Nesbitt and Wilson, 1992)","plainTextFormattedCitation":"(Babechuk et al., 2014; Nesbitt and Wilson, 1992)","previouslyFormattedCitation":"(Babechuk et al., 2014; Nesbitt and Wilson, 1992)"},"properties":{"noteIndex":0},"schema":"https://github.com/citation-style-language/schema/raw/master/csl-citation.json"}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(Babechuk et al., 2014; Nesbitt and Wilson, 1992)</w:t>
      </w:r>
      <w:r w:rsidRPr="002A2E49">
        <w:rPr>
          <w:rFonts w:cs="Times New Roman"/>
          <w:szCs w:val="24"/>
        </w:rPr>
        <w:fldChar w:fldCharType="end"/>
      </w:r>
      <w:r w:rsidRPr="002A2E49">
        <w:rPr>
          <w:rFonts w:cs="Times New Roman"/>
          <w:szCs w:val="24"/>
        </w:rPr>
        <w:t xml:space="preserve">, providing a critical component in debris-flow generation in alluvial fan formation. Previously studied alluvial fans in the southern Basin and Range region show evidence of clay generation from volcanic bedrock </w:t>
      </w:r>
      <w:r w:rsidRPr="002A2E49">
        <w:rPr>
          <w:rFonts w:cs="Times New Roman"/>
          <w:szCs w:val="24"/>
        </w:rPr>
        <w:fldChar w:fldCharType="begin" w:fldLock="1"/>
      </w:r>
      <w:r w:rsidR="00056F8E">
        <w:rPr>
          <w:rFonts w:cs="Times New Roman"/>
          <w:szCs w:val="24"/>
        </w:rPr>
        <w:instrText>ADDIN CSL_CITATION {"citationItems":[{"id":"ITEM-1","itemData":{"DOI":"10.1016/J.GEOMORPH.2005.07.017","abstract":"Sediment yield from small arid basins, particularly in the Mojave Desert, is largely unknown owing to the ephemeral nature of these fluvial systems and long recurrence interval of flow events. We examined 27 reservoirs in the northern and eastern Mojave Desert that trapped sediment from small (&lt;1 km2) drainage basins on alluvial fans over the past 100 yr, calculated annual sediment yield, and estimated the average recurrence interval (RI) of sediment-depositing flow events. These reservoirs formed where railbeds crossed and blocked channels, causing sediment to be trapped and stored upslope. Deposits are temporally constrained by the date of railway construction (1906–1910), the presence of 137Cs in the reservoir profile (post-1952 sediment), and either 1993, when some basins breached during regional flooding, or 2000–2001, when stratigraphic analyses were performed. Reservoir deposits are well stratified at most sites and have distinct fining-upward couplets indicative of discrete episodes of sediment-bearing runoff. Average RI of runoff events for these basins ranges from 2.6 to 7.3 yr and reflects the incidence of either intense or prolonged rainfall; more than half the runoff events occurred before 1963. A period of above-normal precipitation, from 1905 to 1941, may have increased runoff frequency in these basins. Mean sediment yield (9 to 48 tons km−2 yr−1) is an order of magnitude smaller than sediment yields calculated elsewhere and may be limited by reduced storm intensity, the presence of desert pavement, and shallow gradient of fan surfaces. Sediment yield decreases as drainage area increases, a trend typical of much larger drainage basins where sediment-transport processes constrain sediment yield. Coarse substrate and low-angle slopes of these alluvial fan surfaces likely limit sediment transport capacity through transmission losses and channel storage.","author":[{"dropping-particle":"","family":"Griffiths","given":"Peter G.","non-dropping-particle":"","parse-names":false,"suffix":""},{"dropping-particle":"","family":"Hereford","given":"Richard","non-dropping-particle":"","parse-names":false,"suffix":""},{"dropping-particle":"","family":"Webb","given":"Robert H.","non-dropping-particle":"","parse-names":false,"suffix":""}],"container-title":"Geomorphology","id":"ITEM-1","issue":"1-4","issued":{"date-parts":[["2006","3","1"]]},"page":"232-244","publisher":"Elsevier","title":"Sediment yield and runoff frequency of small drainage basins in the Mojave Desert, U.S.A.","type":"article-journal","volume":"74"},"uris":["http://www.mendeley.com/documents/?uuid=77366632-02a0-3209-923d-fa14caa3849d"]}],"mendeley":{"formattedCitation":"(Griffiths et al., 2006)","plainTextFormattedCitation":"(Griffiths et al., 2006)","previouslyFormattedCitation":"(Griffiths et al., 2006)"},"properties":{"noteIndex":0},"schema":"https://github.com/citation-style-language/schema/raw/master/csl-citation.json"}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(Griffiths et al., 2006)</w:t>
      </w:r>
      <w:r w:rsidRPr="002A2E49">
        <w:rPr>
          <w:rFonts w:cs="Times New Roman"/>
          <w:szCs w:val="24"/>
        </w:rPr>
        <w:fldChar w:fldCharType="end"/>
      </w:r>
      <w:r w:rsidRPr="002A2E49">
        <w:rPr>
          <w:rFonts w:cs="Times New Roman"/>
          <w:szCs w:val="24"/>
        </w:rPr>
        <w:t xml:space="preserve"> </w:t>
      </w:r>
      <w:r w:rsidR="007E6198" w:rsidRPr="002A2E49">
        <w:rPr>
          <w:rFonts w:cs="Times New Roman"/>
          <w:szCs w:val="24"/>
        </w:rPr>
        <w:t xml:space="preserve">and deposition of muddy debris flows </w:t>
      </w:r>
      <w:r w:rsidR="007E6198" w:rsidRPr="002A2E49">
        <w:rPr>
          <w:rFonts w:cs="Times New Roman"/>
          <w:szCs w:val="24"/>
        </w:rPr>
        <w:fldChar w:fldCharType="begin" w:fldLock="1"/>
      </w:r>
      <w:r w:rsidR="00056F8E">
        <w:rPr>
          <w:rFonts w:cs="Times New Roman"/>
          <w:szCs w:val="24"/>
        </w:rPr>
        <w:instrText>ADDIN CSL_CITATION {"citationItems":[{"id":"ITEM-1","itemData":{"author":[{"dropping-particle":"","family":"Harvey","given":"A. M.","non-dropping-particle":"","parse-names":false,"suffix":""},{"dropping-particle":"","family":"Wells","given":"S. G.","non-dropping-particle":"","parse-names":false,"suffix":""}],"id":"ITEM-1","issued":{"date-parts":[["2003"]]},"title":"Late Quaternary variations in alluvial fan sedimentology and geomorphic processes, Soda Lake basin, eastern Mojave Desert, California","type":"article-journal"},"uris":["http://www.mendeley.com/documents/?uuid=8a54b140-29d5-42b1-add6-70428a70efa0"]}],"mendeley":{"formattedCitation":"(A. M. Harvey and Wells, 2003)","plainTextFormattedCitation":"(A. M. Harvey and Wells, 2003)","previouslyFormattedCitation":"(A. M. Harvey and Wells, 2003)"},"properties":{"noteIndex":0},"schema":"https://github.com/citation-style-language/schema/raw/master/csl-citation.json"}</w:instrText>
      </w:r>
      <w:r w:rsidR="007E6198" w:rsidRPr="002A2E49">
        <w:rPr>
          <w:rFonts w:cs="Times New Roman"/>
          <w:szCs w:val="24"/>
        </w:rPr>
        <w:fldChar w:fldCharType="separate"/>
      </w:r>
      <w:r w:rsidR="00056F8E" w:rsidRPr="00056F8E">
        <w:rPr>
          <w:rFonts w:cs="Times New Roman"/>
          <w:noProof/>
          <w:szCs w:val="24"/>
        </w:rPr>
        <w:t>(A. M. Harvey and Wells, 2003)</w:t>
      </w:r>
      <w:r w:rsidR="007E6198" w:rsidRPr="002A2E49">
        <w:rPr>
          <w:rFonts w:cs="Times New Roman"/>
          <w:szCs w:val="24"/>
        </w:rPr>
        <w:fldChar w:fldCharType="end"/>
      </w:r>
      <w:r w:rsidR="007E6198" w:rsidRPr="002A2E49">
        <w:rPr>
          <w:rFonts w:cs="Times New Roman"/>
          <w:szCs w:val="24"/>
        </w:rPr>
        <w:t xml:space="preserve"> from mixed lithology metavolcani</w:t>
      </w:r>
      <w:r w:rsidR="007E6198">
        <w:rPr>
          <w:rFonts w:cs="Times New Roman"/>
          <w:szCs w:val="24"/>
        </w:rPr>
        <w:t>cs catchments. C</w:t>
      </w:r>
      <w:r w:rsidRPr="002A2E49">
        <w:rPr>
          <w:rFonts w:cs="Times New Roman"/>
          <w:szCs w:val="24"/>
        </w:rPr>
        <w:t xml:space="preserve">lay minerals are </w:t>
      </w:r>
      <w:r w:rsidR="007E6198">
        <w:rPr>
          <w:rFonts w:cs="Times New Roman"/>
          <w:szCs w:val="24"/>
        </w:rPr>
        <w:t xml:space="preserve">also </w:t>
      </w:r>
      <w:r w:rsidRPr="002A2E49">
        <w:rPr>
          <w:rFonts w:cs="Times New Roman"/>
          <w:szCs w:val="24"/>
        </w:rPr>
        <w:t xml:space="preserve">found as common alternation products in a range of basaltic environments </w:t>
      </w:r>
      <w:r w:rsidRPr="002A2E49">
        <w:rPr>
          <w:rFonts w:cs="Times New Roman"/>
          <w:szCs w:val="24"/>
        </w:rPr>
        <w:fldChar w:fldCharType="begin" w:fldLock="1"/>
      </w:r>
      <w:r w:rsidR="00056F8E">
        <w:rPr>
          <w:rFonts w:cs="Times New Roman"/>
          <w:szCs w:val="24"/>
        </w:rPr>
        <w:instrText>ADDIN CSL_CITATION {"citationItems":[{"id":"ITEM-1","itemData":{"DOI":"10.1016/J.SEDGEO.2004.12.007","ISSN":"0037-0738","abstract":"Clay minerals from several volcaniclastic environments including pyroclastic (tuffs), epiclastic (lacustrine, alluvial terraces, marine fan delta) and unconformity-related paleosols in La Palma (Canary Islands) were studied by XRD, SEM, TEM, HRTEM imaging and AEM. Clay minerals and their assemblages allowed us to distinguish between primary volcaniclastic basaltic material produced directly by pyroclastic eruptions and epiclastic volcaniclastic material derived from erosion of pre-existing volcanic rocks. The clay fractions consist mainly of smectite with minor chlorite, mica, chlorite-smectite mixed-layers and talc. Phyllosilicates of the epiclastic units display wider compositional variations owing to wide variations in the mineralogical and chemical composition of the parent material. Most of the phyllosilicates (mica, corrensite, talc and chlorite) are inherited minerals derived from the erosion of the Basement Complex Unit, which had undergone hydrothermal alteration. Smectites of the epiclastic units are saponite and beidellite-montmorillonite derived from the hydrothermal Basement Complex Unit and from volcanic materials altered in the sedimentary environment. Conversely, clay minerals of unconformity-related paleosols are dominated by smectite composed of variable mixtures of saponite and beidellite, which were formed by pedogenetic processes with later hydrothermal influence. The mineralogical association in the pyroclastic unit is dominated by hydrothermally formed smectite (beidellite-montmorillonite), zeolites and calcite. This paper contributes to the differentiation between pyroclastic and epiclastic volcaniclastic rocks of several depositional settings in a basaltic volcanic complex by their clay minerals characterization. © 2004 Elsevier B.V. All rights reserved.","author":[{"dropping-particle":"","family":"García-Romero","given":"E.","non-dropping-particle":"","parse-names":false,"suffix":""},{"dropping-particle":"","family":"Vegas","given":"J.","non-dropping-particle":"","parse-names":false,"suffix":""},{"dropping-particle":"","family":"Baldonedo","given":"J. L.","non-dropping-particle":"","parse-names":false,"suffix":""},{"dropping-particle":"","family":"Marfil","given":"R.","non-dropping-particle":"","parse-names":false,"suffix":""}],"container-title":"Sedimentary Geology","id":"ITEM-1","issue":"3-4","issued":{"date-parts":[["2005","2","15"]]},"page":"237-253","publisher":"Elsevier","title":"Clay minerals as alteration products in basaltic volcaniclastic deposits of La Palma (Canary Islands, Spain)","type":"article-journal","volume":"174"},"uris":["http://www.mendeley.com/documents/?uuid=457af5f3-9afd-35c6-baa5-00d3e81cb0c3"]},{"id":"ITEM-2","itemData":{"DOI":"10.1016/J.GCA.2015.08.024","ISSN":"0016-7037","abstract":"We investigate an outcrop of ~187. Ma lacustrine pillow basalts of the Talcott Formation exposed in Meriden, Connecticut, USA, focusing on coordinated analyses of one pillow lava to characterize the aqueous history of these basalts in the Hartford Basin. This work uses a suite of multidisciplinary measurements, including hyperspectral imaging, other spectroscopic techniques, and chemical and mineralogical analyses, from the microscopic scale up to the scale of an outcrop. The phases identified in the sample are albite, large iron oxides, and titanite throughout; calcite in vesicles; calcic clinopyroxene, aegirine, and Fe/Mg-bearing clay in the rind; and fine-grained hematite and pyroxenes in the interior. Using imaging spectroscopy, the chemistry and mineralogy results extend to the hand sample and larger outcrop. From all of the analyses, we suggest that the pillow basalts were altered initially after emplacement, either by heated lake water or magmatic fluids, at temperatures of at least 400-600°C, and the calcic clinopyroxenes and aegirine identified in the rind are a preserved record of that alteration. As the hydrothermal system cooled to slightly lower temperatures, clays formed in the rind, and, during this alteration, the sample oxidized to form hematite in the matrix of the interior and Fe3+ in the pyroxenes in the rind. During the waning stages of the hydrothermal system, calcite precipitated in vesicles within the rind. Later, diagenetic processes albitized the sample, with albite replacing plagioclase, lining vesicles, and accreting onto the exterior of the sample. This albitization or Na-metasomatism occurred when the lake within the Hartford Basin evaporated during a drier past climatic era, resulting in Na-rich brines. As Ca-rich plagioclase altered to albite, Ca was released into solution, eventually precipitating as calcite in previously-unfilled vesicles, dominantly in the interior of the pillow. Coordinated analyses of this sample permit identification of the alteration phases and help synthesize the aqueous history of pillow lavas of the Talcott Formation. These results are also relevant to Mars, where volcanically-resurfaced open basin lakes have been found, and this Hartford Basin outcrop may be a valuable analog for any potential volcano-lacustrine interactions. The results can also help to inform the utility and optimization of potentially complementary, synergistic, and uniquely-suited techniques for characterization of hydrothe…","author":[{"dropping-particle":"","family":"Greenberger","given":"Rebecca N.","non-dropping-particle":"","parse-names":false,"suffix":""},{"dropping-particle":"","family":"Mustard","given":"John F.","non-dropping-particle":"","parse-names":false,"suffix":""},{"dropping-particle":"","family":"Cloutis","given":"Edward A.","non-dropping-particle":"","parse-names":false,"suffix":""},{"dropping-particle":"","family":"Mann","given":"Paul","non-dropping-particle":"","parse-names":false,"suffix":""},{"dropping-particle":"","family":"Wilson","given":"Janette H.","non-dropping-particle":"","parse-names":false,"suffix":""},{"dropping-particle":"","family":"Flemming","given":"Roberta L.","non-dropping-particle":"","parse-names":false,"suffix":""},{"dropping-particle":"","family":"Robertson","given":"Kevin M.","non-dropping-particle":"","parse-names":false,"suffix":""},{"dropping-particle":"","family":"Salvatore","given":"Mark R.","non-dropping-particle":"","parse-names":false,"suffix":""},{"dropping-particle":"","family":"Edwards","given":"Christopher S.","non-dropping-particle":"","parse-names":false,"suffix":""}],"container-title":"Geochimica et Cosmochimica Acta","id":"ITEM-2","issued":{"date-parts":[["2015","12","15"]]},"page":"174-200","publisher":"Pergamon","title":"Hydrothermal alteration and diagenesis of terrestrial lacustrine pillow basalts: Coordination of hyperspectral imaging with laboratory measurements","type":"article-journal","volume":"171"},"uris":["http://www.mendeley.com/documents/?uuid=111107bc-63bf-34a9-ba9c-8276253efb3d"]}],"mendeley":{"formattedCitation":"(García-Romero et al., 2005; Greenberger et al., 2015)","plainTextFormattedCitation":"(García-Romero et al., 2005; Greenberger et al., 2015)","previouslyFormattedCitation":"(García-Romero et al., 2005; Greenberger et al., 2015)"},"properties":{"noteIndex":0},"schema":"https://github.com/citation-style-language/schema/raw/master/csl-citation.json"}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(García-Romero et al., 2005; Greenberger et al., 2015)</w:t>
      </w:r>
      <w:r w:rsidRPr="002A2E49">
        <w:rPr>
          <w:rFonts w:cs="Times New Roman"/>
          <w:szCs w:val="24"/>
        </w:rPr>
        <w:fldChar w:fldCharType="end"/>
      </w:r>
      <w:r w:rsidRPr="002A2E49">
        <w:rPr>
          <w:rFonts w:cs="Times New Roman"/>
          <w:szCs w:val="24"/>
        </w:rPr>
        <w:t>.</w:t>
      </w:r>
      <w:r w:rsidR="007E6198">
        <w:rPr>
          <w:rFonts w:cs="Times New Roman"/>
          <w:szCs w:val="24"/>
        </w:rPr>
        <w:t xml:space="preserve"> However, the mixed lithology catchments and mix</w:t>
      </w:r>
      <w:r w:rsidRPr="002A2E49">
        <w:rPr>
          <w:rFonts w:cs="Times New Roman"/>
          <w:szCs w:val="24"/>
        </w:rPr>
        <w:t xml:space="preserve">ed depositional styles of </w:t>
      </w:r>
      <w:r w:rsidR="007E6198">
        <w:rPr>
          <w:rFonts w:cs="Times New Roman"/>
          <w:szCs w:val="24"/>
        </w:rPr>
        <w:t>the previously studied</w:t>
      </w:r>
      <w:r w:rsidRPr="002A2E49">
        <w:rPr>
          <w:rFonts w:cs="Times New Roman"/>
          <w:szCs w:val="24"/>
        </w:rPr>
        <w:t xml:space="preserve"> alluvial fans do not give clear insight into the influence of a single-lithology catchment on depositional style.</w:t>
      </w:r>
    </w:p>
    <w:p w14:paraId="4DFA13CC" w14:textId="1440D6DD" w:rsidR="002A2E49" w:rsidRPr="002A2E49" w:rsidRDefault="002A2E49" w:rsidP="002A2E49">
      <w:pPr>
        <w:ind w:firstLine="720"/>
        <w:rPr>
          <w:rFonts w:cs="Times New Roman"/>
          <w:szCs w:val="24"/>
        </w:rPr>
      </w:pPr>
      <w:r w:rsidRPr="002A2E49">
        <w:rPr>
          <w:rFonts w:cs="Times New Roman"/>
          <w:szCs w:val="24"/>
        </w:rPr>
        <w:t xml:space="preserve">Specifically selecting basalt-sourced alluvial fans also further informs our understanding of depositional environments on Mars, where a global distribution of alluvial fans record the final stages of liquid water activity and habitability. The majority of the Mars crust is expected to be basaltic in composition </w:t>
      </w:r>
      <w:r w:rsidRPr="002A2E49">
        <w:rPr>
          <w:rFonts w:cs="Times New Roman"/>
          <w:szCs w:val="24"/>
        </w:rPr>
        <w:fldChar w:fldCharType="begin" w:fldLock="1"/>
      </w:r>
      <w:r w:rsidR="00056F8E">
        <w:rPr>
          <w:rFonts w:cs="Times New Roman"/>
          <w:szCs w:val="24"/>
        </w:rPr>
        <w:instrText>ADDIN CSL_CITATION {"citationItems":[{"id":"ITEM-1","itemData":{"DOI":"10.1130/G21258.1","author":[{"dropping-particle":"","family":"Hamilton","given":"Victoria E.","non-dropping-particle":"","parse-names":false,"suffix":""},{"dropping-particle":"","family":"Christensen","given":"Philip R.","non-dropping-particle":"","parse-names":false,"suffix":""}],"container-title":"Geology","id":"ITEM-1","issue":"6","issued":{"date-parts":[["2005","6","1"]]},"page":"433","publisher":"GeoScienceWorld","title":"Evidence for extensive, olivine-rich bedrock on Mars","type":"article-journal","volume":"33"},"uris":["http://www.mendeley.com/documents/?uuid=47335420-1973-3378-a9f7-717381a8eaf0"]},{"id":"ITEM-2","itemData":{"DOI":"10.1130/G20527.1","ISSN":"0091-7613","abstract":"Petrologic interpretations of thermal emission spectra from Mars orbiting spacecraft indicate the widespread occurrence of surfaces having basaltic and either andesitic or partly altered basalt compositions. Global concentration of ice-rich mantle deposits and near-surface ice at middle to high latitudes and their spatial correlation with andesitic or partly altered basalt materials favor the alteration hypothesis. We propose the formation of these units through limited chemical weathering from basalt interactions with icy mantles deposited during periods of high obliquity. Alteration of sediments in the northern lowlands depocenter may have been enhanced by temporary standing bodies of water and ice. © 2004 Geological Society of America.","author":[{"dropping-particle":"","family":"Wyatt","given":"Michael B.","non-dropping-particle":"","parse-names":false,"suffix":""},{"dropping-particle":"","family":"McSween","given":"Harry Y.","non-dropping-particle":"","parse-names":false,"suffix":""},{"dropping-particle":"","family":"Tanaka","given":"Kenneth L.","non-dropping-particle":"","parse-names":false,"suffix":""},{"dropping-particle":"","family":"Head","given":"James W.","non-dropping-particle":"","parse-names":false,"suffix":""}],"container-title":"Geology","id":"ITEM-2","issue":"8","issued":{"date-parts":[["2004","8","1"]]},"page":"645-648","publisher":"GeoScienceWorld","title":"Global geologic context for rock types and surface alteration on Mars","type":"article-journal","volume":"32"},"uris":["http://www.mendeley.com/documents/?uuid=c3fb9d16-bfcd-3ce8-a046-5cb593861389"]},{"id":"ITEM-3","itemData":{"DOI":"10.1038/417263a","ISSN":"1476-4687","PMID":"12015596","abstract":"Mineral abundances derived from the analysis of remotely sensed thermal emission data from Mars have been interpreted to indicate that the surface is composed of basalt (Surface Type 1) and andesite (Surface Type 2)1. The global distribution of these rock types is divided roughly along the planetary dichotomy which separates ancient, heavily cratered crust in the southern hemisphere (basalt) from younger lowland plains in the north (andesite)1. But the existence of such a large volume of andesite is difficult to reconcile with our present understanding of the geological evolution of Mars. Here we reinterpret martian surface rock lithologies using mineral abundances from previous work1 and new mineralogies derived from a spectral end-member set representing minerals common in unaltered and low-temperature aqueously altered basalts. Our results continue to indicate the dominance of unaltered basalt in the southern highlands, but reveal that the northern lowlands can be interpreted as weathered basalt as an alternative to andesite. The coincidence between locations of such altered basalt and a suggested northern ocean basin implies that lowland plains material may be composed of basalts weathered under submarine conditions or weathered basaltic sediments transported into this depocentre.","author":[{"dropping-particle":"","family":"Wyatt","given":"Michael B.","non-dropping-particle":"","parse-names":false,"suffix":""},{"dropping-particle":"","family":"McSween","given":"Harry Y.","non-dropping-particle":"","parse-names":false,"suffix":""}],"container-title":"Nature 2002 417:6886","id":"ITEM-3","issue":"6886","issued":{"date-parts":[["2002","5","16"]]},"page":"263-266","publisher":"Nature Publishing Group","title":"Spectral evidence for weathered basalt as an alternative to andesite in the northern lowlands of Mars","type":"article-journal","volume":"417"},"uris":["http://www.mendeley.com/documents/?uuid=265ebfc5-7cc7-3108-a867-bb3c0488b816"]}],"mendeley":{"formattedCitation":"(Hamilton and Christensen, 2005; Wyatt et al., 2004; Wyatt and McSween, 2002)","plainTextFormattedCitation":"(Hamilton and Christensen, 2005; Wyatt et al., 2004; Wyatt and McSween, 2002)","previouslyFormattedCitation":"(Hamilton and Christensen, 2005; Wyatt et al., 2004; Wyatt and McSween, 2002)"},"properties":{"noteIndex":0},"schema":"https://github.com/citation-style-language/schema/raw/master/csl-citation.json"}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(Hamilton and Christensen, 2005; Wyatt et al., 2004; Wyatt and McSween, 2002)</w:t>
      </w:r>
      <w:r w:rsidRPr="002A2E49">
        <w:rPr>
          <w:rFonts w:cs="Times New Roman"/>
          <w:szCs w:val="24"/>
        </w:rPr>
        <w:fldChar w:fldCharType="end"/>
      </w:r>
      <w:r w:rsidRPr="002A2E49">
        <w:rPr>
          <w:rFonts w:cs="Times New Roman"/>
          <w:szCs w:val="24"/>
        </w:rPr>
        <w:t xml:space="preserve">. Alluvial fans on Mars predominantly form in crater basins, sourced from bedrock catchments along crater rims </w:t>
      </w:r>
      <w:r w:rsidRPr="002A2E49">
        <w:rPr>
          <w:rFonts w:cs="Times New Roman"/>
          <w:szCs w:val="24"/>
        </w:rPr>
        <w:fldChar w:fldCharType="begin" w:fldLock="1"/>
      </w:r>
      <w:r w:rsidR="00056F8E">
        <w:rPr>
          <w:rFonts w:cs="Times New Roman"/>
          <w:szCs w:val="24"/>
        </w:rPr>
        <w:instrText>ADDIN CSL_CITATION {"citationItems":[{"id":"ITEM-1","itemData":{"author":[{"dropping-particle":"","family":"Mondro","given":"Claire A","non-dropping-particle":"","parse-names":false,"suffix":""},{"dropping-particle":"","family":"Moersch","given":"Jeffrey E","non-dropping-particle":"","parse-names":false,"suffix":""},{"dropping-particle":"","family":"Fedo","given":"Chris M","non-dropping-particle":"","parse-names":false,"suffix":""}],"container-title":"in review","id":"ITEM-1","issued":{"date-parts":[["0"]]},"title":"An updated global surey of alluvial fans on Mars: distinguishing alluvial fans from other fan-shaped features through morphologic characterization","type":"article-journal"},"uris":["http://www.mendeley.com/documents/?uuid=59f996f3-8db8-4690-8aca-a2a60ee7f5a0"]}],"mendeley":{"formattedCitation":"(Mondro et al., n.d.)","manualFormatting":"(Mondro et al., in review)","plainTextFormattedCitation":"(Mondro et al., n.d.)","previouslyFormattedCitation":"(Mondro et al., n.d.)"},"properties":{"noteIndex":0},"schema":"https://github.com/citation-style-language/schema/raw/master/csl-citation.json"}</w:instrText>
      </w:r>
      <w:r w:rsidRPr="002A2E49">
        <w:rPr>
          <w:rFonts w:cs="Times New Roman"/>
          <w:szCs w:val="24"/>
        </w:rPr>
        <w:fldChar w:fldCharType="separate"/>
      </w:r>
      <w:r w:rsidRPr="002A2E49">
        <w:rPr>
          <w:rFonts w:cs="Times New Roman"/>
          <w:noProof/>
          <w:szCs w:val="24"/>
        </w:rPr>
        <w:t xml:space="preserve">(Mondro et al., </w:t>
      </w:r>
      <w:r w:rsidRPr="002A2E49">
        <w:rPr>
          <w:rFonts w:cs="Times New Roman"/>
          <w:i/>
          <w:noProof/>
          <w:szCs w:val="24"/>
        </w:rPr>
        <w:t>in review</w:t>
      </w:r>
      <w:r w:rsidRPr="002A2E49">
        <w:rPr>
          <w:rFonts w:cs="Times New Roman"/>
          <w:noProof/>
          <w:szCs w:val="24"/>
        </w:rPr>
        <w:t>)</w:t>
      </w:r>
      <w:r w:rsidRPr="002A2E49">
        <w:rPr>
          <w:rFonts w:cs="Times New Roman"/>
          <w:szCs w:val="24"/>
        </w:rPr>
        <w:fldChar w:fldCharType="end"/>
      </w:r>
      <w:r w:rsidRPr="002A2E49">
        <w:rPr>
          <w:rFonts w:cs="Times New Roman"/>
          <w:szCs w:val="24"/>
        </w:rPr>
        <w:t xml:space="preserve">. Terrestrial basaltic-source alluvial fans can be used as an analog to these Mars alluvial fans to provide insight into formation history and depositional environment conditions during the time of formation in early Mars history </w:t>
      </w:r>
      <w:r w:rsidRPr="002A2E49">
        <w:rPr>
          <w:rFonts w:cs="Times New Roman"/>
          <w:szCs w:val="24"/>
        </w:rPr>
        <w:fldChar w:fldCharType="begin" w:fldLock="1"/>
      </w:r>
      <w:r w:rsidR="00056F8E">
        <w:rPr>
          <w:rFonts w:cs="Times New Roman"/>
          <w:szCs w:val="24"/>
        </w:rPr>
        <w:instrText xml:space="preserve">ADDIN CSL_CITATION {"citationItems":[{"id":"ITEM-1","itemData":{"DOI":"10.3847/PSJ/AC25ED","ISSN":"2632-3338","abstract":"The history of rivers on Mars is an important constraint on Martian climate evolution. The timing of relatively young, alluvial fan-forming rivers is especially important, as Mars’s Amazonian atmosphere is thought to have been too thin to consistently support surface liquid water. Previous regional studies suggested that alluvial fans formed primarily between the Early Hesperian and the Early Amazonian. In this study, we describe how a combination of a global impact crater database, a global geologic map, a global alluvial fan database, and statistical models can be used to estimate the timing of alluvial fan formation across Mars. Using our global approach and improved statistical modeling, we find that alluvial fan formation likely persisted into the last </w:instrText>
      </w:r>
      <w:r w:rsidR="00056F8E">
        <w:rPr>
          <w:rFonts w:ascii="Cambria Math" w:hAnsi="Cambria Math" w:cs="Cambria Math"/>
          <w:szCs w:val="24"/>
        </w:rPr>
        <w:instrText>∼</w:instrText>
      </w:r>
      <w:r w:rsidR="00056F8E">
        <w:rPr>
          <w:rFonts w:cs="Times New Roman"/>
          <w:szCs w:val="24"/>
        </w:rPr>
        <w:instrText>2.5 Gyr, well into the Amazonian period. However, the data we analyzed were insufficient to place constraints on the duration of alluvial fan formation. Going forward, more crater data will enable tighter constraints on the parameters estimated in our models and thus further inform our understanding of Mars’s climate evolution.","author":[{"dropping-particle":"","family":"Holo","given":"Samuel J.","non-dropping-particle":"","parse-names":false,"suffix":""},{"dropping-particle":"","family":"Kite","given":"Edwin S.","non-dropping-particle":"","parse-names":false,"suffix":""},{"dropping-particle":"","family":"Wilson","given":"Sharon A.","non-dropping-particle":"","parse-names":false,"suffix":""},{"dropping-particle":"","family":"Morgan","given":"Alexander M.","non-dropping-particle":"","parse-names":false,"suffix":""}],"container-title":"The Planetary Science Journal","id":"ITEM-1","issue":"5","issued":{"date-parts":[["2021","10","12"]]},"page":"210","publisher":"IOP Publishing","title":"The Timing of Alluvial Fan Formation on Mars","type":"article-journal","volume":"2"},"uris":["http://www.mendeley.com/documents/?uuid=e78aed74-55c7-32a1-932f-db96fe895bd3"]}],"mendeley":{"formattedCitation":"(Holo et al., 2021)","plainTextFormattedCitation":"(Holo et al., 2021)","previouslyFormattedCitation":"(Holo et al., 2021)"},"properties":{"noteIndex":0},"schema":"https://github.com/citation-style-language/schema/raw/master/csl-citation.json"}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(Holo et al., 2021)</w:t>
      </w:r>
      <w:r w:rsidRPr="002A2E49">
        <w:rPr>
          <w:rFonts w:cs="Times New Roman"/>
          <w:szCs w:val="24"/>
        </w:rPr>
        <w:fldChar w:fldCharType="end"/>
      </w:r>
      <w:r w:rsidRPr="002A2E49">
        <w:rPr>
          <w:rFonts w:cs="Times New Roman"/>
          <w:szCs w:val="24"/>
        </w:rPr>
        <w:t>. If catchment lithology is the primary control of depositional style, Mars alluvial fans would be expected to be built by predominantly debris flow processes if formed in similar environments to these alluvial fans. Analysis of Mars alluvial fans in the context of terrestrial analogs will provide important insight into climate and water history of early Mars.</w:t>
      </w:r>
    </w:p>
    <w:p w14:paraId="0DD6519A" w14:textId="77777777" w:rsidR="00413DCA" w:rsidRPr="00455880" w:rsidRDefault="00413DCA" w:rsidP="00413DCA">
      <w:pPr>
        <w:ind w:firstLine="720"/>
        <w:rPr>
          <w:rFonts w:cs="Times New Roman"/>
          <w:szCs w:val="24"/>
        </w:rPr>
      </w:pPr>
    </w:p>
    <w:p w14:paraId="72054846" w14:textId="77777777" w:rsidR="002A2E49" w:rsidRDefault="002A2E49" w:rsidP="002A2E49">
      <w:pPr>
        <w:pStyle w:val="Heading2"/>
      </w:pPr>
      <w:bookmarkStart w:id="16" w:name="_Toc108982996"/>
      <w:r>
        <w:t>Objectives</w:t>
      </w:r>
      <w:bookmarkEnd w:id="16"/>
    </w:p>
    <w:p w14:paraId="4FB2A2A2" w14:textId="2B3425FD" w:rsidR="002A2E49" w:rsidRDefault="002A2E49" w:rsidP="002A2E49">
      <w:pPr>
        <w:ind w:firstLine="720"/>
        <w:rPr>
          <w:rFonts w:cs="Times New Roman"/>
          <w:szCs w:val="24"/>
        </w:rPr>
      </w:pPr>
      <w:r w:rsidRPr="002A2E49">
        <w:rPr>
          <w:rFonts w:cs="Times New Roman"/>
          <w:szCs w:val="24"/>
        </w:rPr>
        <w:t>The objective of this study is to determine whether depositional style of a sub-population of alluvial fans correlates more strongly with catchment li</w:t>
      </w:r>
      <w:r w:rsidR="002068EA">
        <w:rPr>
          <w:rFonts w:cs="Times New Roman"/>
          <w:szCs w:val="24"/>
        </w:rPr>
        <w:t xml:space="preserve">thology or </w:t>
      </w:r>
      <w:r w:rsidR="002068EA" w:rsidRPr="00C02E90">
        <w:rPr>
          <w:rFonts w:cs="Times New Roman"/>
          <w:szCs w:val="24"/>
        </w:rPr>
        <w:t xml:space="preserve">catchment </w:t>
      </w:r>
      <w:r w:rsidR="00C02E90" w:rsidRPr="00C02E90">
        <w:rPr>
          <w:rFonts w:cs="Times New Roman"/>
          <w:szCs w:val="24"/>
        </w:rPr>
        <w:t>relief</w:t>
      </w:r>
      <w:r w:rsidRPr="00C02E90">
        <w:rPr>
          <w:rFonts w:cs="Times New Roman"/>
          <w:szCs w:val="24"/>
        </w:rPr>
        <w:t>.</w:t>
      </w:r>
      <w:r w:rsidRPr="002A2E49">
        <w:rPr>
          <w:rFonts w:cs="Times New Roman"/>
          <w:szCs w:val="24"/>
        </w:rPr>
        <w:t xml:space="preserve"> </w:t>
      </w:r>
      <w:r w:rsidR="00C02E90">
        <w:rPr>
          <w:rFonts w:cs="Times New Roman"/>
          <w:szCs w:val="24"/>
        </w:rPr>
        <w:t xml:space="preserve">If catchment relief is the primary control of depositional style, then the selection of alluvial fans, which have varying catchment relief values, would be expected to include a range of dominant depositional styles. If catchment lithology is the primary control of depositional style, then the selection of alluvial fans, which are sourced from primarily basaltic catchments, would be expected to be dominated by a single depositional style. </w:t>
      </w:r>
    </w:p>
    <w:p w14:paraId="13160EC6" w14:textId="77777777" w:rsidR="003918AF" w:rsidRPr="002A2E49" w:rsidRDefault="003918AF" w:rsidP="002A2E49">
      <w:pPr>
        <w:ind w:firstLine="720"/>
        <w:rPr>
          <w:rFonts w:cs="Times New Roman"/>
          <w:szCs w:val="24"/>
        </w:rPr>
      </w:pPr>
    </w:p>
    <w:p w14:paraId="50418750" w14:textId="77777777" w:rsidR="00003D9B" w:rsidRPr="00455880" w:rsidRDefault="00003D9B" w:rsidP="00413DCA">
      <w:pPr>
        <w:pStyle w:val="Heading2"/>
      </w:pPr>
      <w:bookmarkStart w:id="17" w:name="_Toc108982997"/>
      <w:r w:rsidRPr="00455880">
        <w:t>Depositional Styles of Alluvial Fans</w:t>
      </w:r>
      <w:bookmarkEnd w:id="17"/>
    </w:p>
    <w:p w14:paraId="7CF0E98A" w14:textId="2751D376" w:rsidR="002A2E49" w:rsidRPr="008F63CB" w:rsidRDefault="002A2E49" w:rsidP="008568F9">
      <w:pPr>
        <w:ind w:firstLine="720"/>
        <w:rPr>
          <w:rFonts w:cs="Times New Roman"/>
          <w:szCs w:val="24"/>
        </w:rPr>
      </w:pPr>
      <w:r w:rsidRPr="002A2E49">
        <w:rPr>
          <w:rFonts w:cs="Times New Roman"/>
          <w:szCs w:val="24"/>
        </w:rPr>
        <w:t xml:space="preserve">Alluvial fans occur at topographic breaks where gravity-driven, high-discharge events transport sediment from a high-relief, laterally confined catchment to an unconfined, low-relief plain or basin </w:t>
      </w:r>
      <w:r w:rsidRPr="002A2E49">
        <w:rPr>
          <w:rFonts w:cs="Times New Roman"/>
          <w:szCs w:val="24"/>
        </w:rPr>
        <w:fldChar w:fldCharType="begin" w:fldLock="1"/>
      </w:r>
      <w:r w:rsidR="00056F8E">
        <w:rPr>
          <w:rFonts w:cs="Times New Roman"/>
          <w:szCs w:val="24"/>
        </w:rPr>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64A"},"uris":["http://www.mendeley.com/documents/?uuid=0414b97c-25c7-4ed1-85ea-92f040549aa2"]}],"mendeley":{"formattedCitation":"(Blair and McPherson, 1994)","plainTextFormattedCitation":"(Blair and McPherson, 1994)","previouslyFormattedCitation":"(Blair and McPherson, 1994)"},"properties":{"noteIndex":0},"schema":"https://github.com/citation-style-language/schema/raw/master/csl-citation.json"}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(Blair and McPherson, 1994)</w:t>
      </w:r>
      <w:r w:rsidRPr="002A2E49">
        <w:rPr>
          <w:rFonts w:cs="Times New Roman"/>
          <w:szCs w:val="24"/>
        </w:rPr>
        <w:fldChar w:fldCharType="end"/>
      </w:r>
      <w:r w:rsidRPr="002A2E49">
        <w:rPr>
          <w:rFonts w:cs="Times New Roman"/>
          <w:szCs w:val="24"/>
        </w:rPr>
        <w:t xml:space="preserve">. Alluvial fans are almost exclusively built by sporadic discharge events and often experience long dry periods between depositional events, during which the surfaces can be reworked by secondary aeolian and fluvial processes </w:t>
      </w:r>
      <w:r w:rsidRPr="002A2E49">
        <w:rPr>
          <w:rFonts w:cs="Times New Roman"/>
          <w:szCs w:val="24"/>
        </w:rPr>
        <w:fldChar w:fldCharType="begin" w:fldLock="1"/>
      </w:r>
      <w:r w:rsidR="00056F8E">
        <w:rPr>
          <w:rFonts w:cs="Times New Roman"/>
          <w:szCs w:val="24"/>
        </w:rPr>
        <w:instrText>ADDIN CSL_CITATION {"citationItems":[{"id":"ITEM-1","itemData":{"abstract":"The debris-flow origin of alluvial fans of the White Mountains, California and Nevada, U.S.A., is described. White Mountains debris-flows are the logical consequence of a series of interconnected events within and adjacent to the range, starting with detachment of individual rock fragments by weathering and ending with deposition of lobes or tongues of coarse rubble on the fans. Canyon-floor sediment is flushed from the mountains by a cloudburst-generated torrent. The fans appear to consist primary of superimposed debris-flow deposits, with only minimal amounts of sediment provided by other fluvial processes. Debris-flow activity is highly sporadic and irregular, dependent upon the availability of unconsolidated materials on canyon floors and, equally importantly, upon the chance occurrence of intense thunderstorm rain in a single catchment basin","author":[{"dropping-particle":"","family":"Beaty","given":"C.B.","non-dropping-particle":"","parse-names":false,"suffix":""}],"container-title":"Alluvial Fans: A Field Approach","editor":[{"dropping-particle":"","family":"Rachocki","given":"A.H.","non-dropping-particle":"","parse-names":false,"suffix":""},{"dropping-particle":"","family":"Church","given":"M.","non-dropping-particle":"","parse-names":false,"suffix":""}],"id":"ITEM-1","issued":{"date-parts":[["1990"]]},"publisher":"John Wiley","title":"Anatomy of a White Mountains debris-flow - the making of an alluvial fan","type":"chapter"},"uris":["http://www.mendeley.com/documents/?uuid=c3756d7d-bd80-38bb-a87e-280466de1e6f"]},{"id":"ITEM-2","itemData":{"DOI":"10.1306/D4267DDE-2B26-11D7-8648000102C1865D","ISBN":"1073-130X","ISSN":"1527-1404","abstract":"Contrary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Research","id":"ITEM-2","issue":"3","issued":{"date-parts":[["1994"]]},"page":"450-489","title":"Alluvial Fans and their Natural Distinction from Rivers Based on Morphology, Hydraulic Processes, Sedimentary Processes, and Facies Assemblages","type":"article-journal","volume":"Vol. 64A"},"uris":["http://www.mendeley.com/documents/?uuid=0414b97c-25c7-4ed1-85ea-92f040549aa2"]},{"id":"ITEM-3","itemData":{"DOI":"10.1111/sed.12308","abstract":"The effects of climate change on eroding landscapes and the terrestrial sedimentary record are poorly understood. Using mountain catchment–alluvial fan systems as simple analogues for lar</w:instrText>
      </w:r>
      <w:r w:rsidR="00056F8E">
        <w:rPr>
          <w:rFonts w:cs="Times New Roman" w:hint="eastAsia"/>
          <w:szCs w:val="24"/>
        </w:rPr>
        <w:instrText>ger landscapes, a wide range of theoretical studies, numerical models and physical experiments have hypothesized that a change in precipitation rate could leave a characteristic signal in alluvial fan sediment flux, grain size and down</w:instrText>
      </w:r>
      <w:r w:rsidR="00056F8E">
        <w:rPr>
          <w:rFonts w:cs="Times New Roman" w:hint="eastAsia"/>
          <w:szCs w:val="24"/>
        </w:rPr>
        <w:instrText>‐</w:instrText>
      </w:r>
      <w:r w:rsidR="00056F8E">
        <w:rPr>
          <w:rFonts w:cs="Times New Roman" w:hint="eastAsia"/>
          <w:szCs w:val="24"/>
        </w:rPr>
        <w:instrText>system fining rate. However, this hypothesis remains largely untested in real landscapes. This study measures grain</w:instrText>
      </w:r>
      <w:r w:rsidR="00056F8E">
        <w:rPr>
          <w:rFonts w:cs="Times New Roman" w:hint="eastAsia"/>
          <w:szCs w:val="24"/>
        </w:rPr>
        <w:instrText>‐</w:instrText>
      </w:r>
      <w:r w:rsidR="00056F8E">
        <w:rPr>
          <w:rFonts w:cs="Times New Roman" w:hint="eastAsia"/>
          <w:szCs w:val="24"/>
        </w:rPr>
        <w:instrText>size fining rates from apex to toe on two alluvial fan systems in northern Death Valley, California, USA, which each have well</w:instrText>
      </w:r>
      <w:r w:rsidR="00056F8E">
        <w:rPr>
          <w:rFonts w:cs="Times New Roman" w:hint="eastAsia"/>
          <w:szCs w:val="24"/>
        </w:rPr>
        <w:instrText>‐</w:instrText>
      </w:r>
      <w:r w:rsidR="00056F8E">
        <w:rPr>
          <w:rFonts w:cs="Times New Roman" w:hint="eastAsia"/>
          <w:szCs w:val="24"/>
        </w:rPr>
        <w:instrText>exposed modern and ca 70 ka surfaces, and where the long</w:instrText>
      </w:r>
      <w:r w:rsidR="00056F8E">
        <w:rPr>
          <w:rFonts w:cs="Times New Roman" w:hint="eastAsia"/>
          <w:szCs w:val="24"/>
        </w:rPr>
        <w:instrText>‐</w:instrText>
      </w:r>
      <w:r w:rsidR="00056F8E">
        <w:rPr>
          <w:rFonts w:cs="Times New Roman" w:hint="eastAsia"/>
          <w:szCs w:val="24"/>
        </w:rPr>
        <w:instrText>term tectonic boundary conditions can be constrained. Between them, these surfaces capture a well</w:instrText>
      </w:r>
      <w:r w:rsidR="00056F8E">
        <w:rPr>
          <w:rFonts w:cs="Times New Roman" w:hint="eastAsia"/>
          <w:szCs w:val="24"/>
        </w:rPr>
        <w:instrText>‐</w:instrText>
      </w:r>
      <w:r w:rsidR="00056F8E">
        <w:rPr>
          <w:rFonts w:cs="Times New Roman" w:hint="eastAsia"/>
          <w:szCs w:val="24"/>
        </w:rPr>
        <w:instrText>constrained temporal gradient in climate. A grain</w:instrText>
      </w:r>
      <w:r w:rsidR="00056F8E">
        <w:rPr>
          <w:rFonts w:cs="Times New Roman" w:hint="eastAsia"/>
          <w:szCs w:val="24"/>
        </w:rPr>
        <w:instrText>‐</w:instrText>
      </w:r>
      <w:r w:rsidR="00056F8E">
        <w:rPr>
          <w:rFonts w:cs="Times New Roman" w:hint="eastAsia"/>
          <w:szCs w:val="24"/>
        </w:rPr>
        <w:instrText>size fining model is adapted, based on self</w:instrText>
      </w:r>
      <w:r w:rsidR="00056F8E">
        <w:rPr>
          <w:rFonts w:cs="Times New Roman" w:hint="eastAsia"/>
          <w:szCs w:val="24"/>
        </w:rPr>
        <w:instrText>‐</w:instrText>
      </w:r>
      <w:r w:rsidR="00056F8E">
        <w:rPr>
          <w:rFonts w:cs="Times New Roman" w:hint="eastAsia"/>
          <w:szCs w:val="24"/>
        </w:rPr>
        <w:instrText>similarity and selective deposition, for application to these alluvial fans. This model is then integrated with cosmogenic nuclide constraints on catchment erosion rates, and observed grain</w:instrText>
      </w:r>
      <w:r w:rsidR="00056F8E">
        <w:rPr>
          <w:rFonts w:cs="Times New Roman" w:hint="eastAsia"/>
          <w:szCs w:val="24"/>
        </w:rPr>
        <w:instrText>‐</w:instrText>
      </w:r>
      <w:r w:rsidR="00056F8E">
        <w:rPr>
          <w:rFonts w:cs="Times New Roman" w:hint="eastAsia"/>
          <w:szCs w:val="24"/>
        </w:rPr>
        <w:instrText>size fining data from two catchment</w:instrText>
      </w:r>
      <w:r w:rsidR="00056F8E">
        <w:rPr>
          <w:rFonts w:cs="Times New Roman" w:hint="eastAsia"/>
          <w:szCs w:val="24"/>
        </w:rPr>
        <w:instrText>‐</w:instrText>
      </w:r>
      <w:r w:rsidR="00056F8E">
        <w:rPr>
          <w:rFonts w:cs="Times New Roman" w:hint="eastAsia"/>
          <w:szCs w:val="24"/>
        </w:rPr>
        <w:instrText>fan systems, to estimate the change in sediment flux from canyon to alluvial fan that occurred between mid</w:instrText>
      </w:r>
      <w:r w:rsidR="00056F8E">
        <w:rPr>
          <w:rFonts w:cs="Times New Roman" w:hint="eastAsia"/>
          <w:szCs w:val="24"/>
        </w:rPr>
        <w:instrText>‐</w:instrText>
      </w:r>
      <w:r w:rsidR="00056F8E">
        <w:rPr>
          <w:rFonts w:cs="Times New Roman" w:hint="eastAsia"/>
          <w:szCs w:val="24"/>
        </w:rPr>
        <w:instrText>glacial and modern interglacial conditions. In a fan system with negligible sediment recycling, a ca 30% decrease in precipitation rate led to a 20% decrease in sediment flux and a clear increase in the down</w:instrText>
      </w:r>
      <w:r w:rsidR="00056F8E">
        <w:rPr>
          <w:rFonts w:cs="Times New Roman" w:hint="eastAsia"/>
          <w:szCs w:val="24"/>
        </w:rPr>
        <w:instrText>‐</w:instrText>
      </w:r>
      <w:r w:rsidR="00056F8E">
        <w:rPr>
          <w:rFonts w:cs="Times New Roman" w:hint="eastAsia"/>
          <w:szCs w:val="24"/>
        </w:rPr>
        <w:instrText>fan ra</w:instrText>
      </w:r>
      <w:r w:rsidR="00056F8E">
        <w:rPr>
          <w:rFonts w:cs="Times New Roman"/>
          <w:szCs w:val="24"/>
        </w:rPr>
        <w:instrText>te of fining, supporting existing landscape evolution models. Consequently, this study shows that small mountain catchments and their alluvial fan stratigraphy can be highly sensitive to orbital climate changes over &lt;105 year timescales. However, in the second fan system it is observed that this sensitivity is completely lost when sediment is remobilized and recycled over a time period longer than the duration of the climatic perturbation. These analyses offer a new approach to quantitatively reconstructi</w:instrText>
      </w:r>
      <w:r w:rsidR="00056F8E">
        <w:rPr>
          <w:rFonts w:cs="Times New Roman" w:hint="eastAsia"/>
          <w:szCs w:val="24"/>
        </w:rPr>
        <w:instrText>ng the effects of past climate changes on sedimentation, using simple grain</w:instrText>
      </w:r>
      <w:r w:rsidR="00056F8E">
        <w:rPr>
          <w:rFonts w:cs="Times New Roman" w:hint="eastAsia"/>
          <w:szCs w:val="24"/>
        </w:rPr>
        <w:instrText>‐</w:instrText>
      </w:r>
      <w:r w:rsidR="00056F8E">
        <w:rPr>
          <w:rFonts w:cs="Times New Roman" w:hint="eastAsia"/>
          <w:szCs w:val="24"/>
        </w:rPr>
        <w:instrText>size data measured in the field.","author":[{"dropping-particle":"","family":"D'Arcy","given":"Mitch","non-dropping-particle":"","parse-names":false,"suffix":""},{"dropping-partic</w:instrText>
      </w:r>
      <w:r w:rsidR="00056F8E">
        <w:rPr>
          <w:rFonts w:cs="Times New Roman"/>
          <w:szCs w:val="24"/>
        </w:rPr>
        <w:instrText>le":"","family":"Whittaker","given":"Alexander C.","non-dropping-particle":"","parse-names":false,"suffix":""},{"dropping-particle":"","family":"Roda-Boluda","given":"Duna C.","non-dropping-particle":"","parse-names":false,"suffix":""}],"container-title":"Sedimentology","editor":[{"dropping-particle":"","family":"Bristow","given":"Charlie","non-dropping-particle":"","parse-names":false,"suffix":""}],"id":"ITEM-3","issue":"2","issued":{"date-parts":[["2017","2","1"]]},"page":"388-424","publisher":"John Wiley &amp; Sons, Ltd","title":"Measuring alluvial fan sensitivity to past climate changes using a self-similarity approach to grain-size fining, Death Valley, California","type":"article-journal","volume":"64"},"uris":["http://www.mendeley.com/documents/?uuid=5f02eb27-169b-3a25-98fc-5e9a77712cf5"]},{"id":"ITEM-4","itemData":{"abstract":"Alluvial fan deposits along the Providence Mountains piedmont in the eastern Mojave Desert that (1) are derived from diverse rock types, (2) are dated with lumines-cence techniques and soil-stratigraphic correlations to other relatively well dated fan, eolian, and lacustrine deposits, and (3) have some of the highest peaks in the Mojave Desert , provide a unique opportunity to study the influence of Pleistocene-Holocene climatic transition on regional fan deposition across diverse geomorphic settings. Geomorphic and age relations among alluvial and eolian units along the Providence Mountains and Soda Mountains piedmonts indicate that most of the late Quaternary eolian and alluvial fan units were deposited during similar time intervals and represent region-wide changes in geomorphic factors controlling sediment supply, storage, and transport. Deposition of alluvial fans in the desert southwestern United States during the latest Pleistocene has been largely attributed to (1) a more humid climate and greater channel discharge and (2) time-transgressive changes in climate and an increase in sediment yield. Stratigraphic and age relations among depositional units demonstrate that a regional period of major alluvial fan deposition occurred between ca. 9.4 and 14 ka, corresponding with the timing of the Pleistocene-Holocene climatic transition. This age range indicates that deposition of these fans is not simply a result of greater effective moisture and channel discharge during the last glacial maximum. Increases in sediment yield during the Pleistocene-Holocene transition have been largely attributed to a time-transgressive decrease in vegetative cover with an increase in hillslope erosion. Geomor-phic relations along the Providence Mountains, however, suggest that that changes in vegetation cover during the Pleistocene-Holocene climatic transition may have had a limited impact on hillslope instability and sediment yield because of (1) the inherently high infiltration capacity of coarse-textured soils and colluvium, (2) possible strong spatial variations in soil cover across hillslopes, and (3) modern vegetation cover appears to provide enough stability for the buildup of soils and colluvium. An increase in sediment yield may instead be largely due to an increase in extreme storm events, possibly an increase in tropical cyclones. Extreme storms would provide the rainfall intensity and duration to mobilize permeable sediments from mountain catchments and into…","author":[{"dropping-particle":"V","family":"McDonald","given":"Eric","non-dropping-particle":"","parse-names":false,"suffix":""},{"dropping-particle":"","family":"McFadden","given":"Leslie D","non-dropping-particle":"","parse-names":false,"suffix":""},{"dropping-particle":"","family":"Wells","given":"Stephen G","non-dropping-particle":"","parse-names":false,"suffix":""},{"dropping-particle":"","family":"McFadden","given":"Ev","non-dropping-particle":"","parse-names":false,"suffix":""}],"container-title":"Geological Society of America Special Paper","id":"ITEM-4","issued":{"date-parts":[["2003"]]},"title":"Regional response of alluvial fans to the Pleistocene-Holocene climatic transition, Mojave Desert, California","type":"article-journal"},"uris":["http://www.mendeley.com/documents/?uuid=de91c0e2-c90b-3d39-8caa-2daa0803592f"]},{"id":"ITEM-5","itemData":{"DOI":"10.1016/J.QUAINT.2009.10.001","abstract":"New optically stimulated and radiocarbon ages for alluvial fan and lake deposits in the Mojave Desert are presented, which greatly improves the temporal resolution of surface processes. The new Mojave Desert climate-landscape record is particularly detailed for the late Holocene. Evidence from ephemeral lake deposits and landforms indicates times of sustained stream flow during a wet interval of the latter part of the Medieval Warm Period at ca. AD 1290 and during the Little Ice Age at ca. AD 1650. The former lakes postdate megadroughts of the Medieval Warm Period, whereas the latter match the Maunder Minimum of the Little Ice Age. Periods of alluvial fan aggradation across the Mojave Desert are 14–9calka and 6–3calka. This timing largely correlates to times of increased sea-surface temperatures in the Gulf of California and enhanced warm-season monsoons. This correlation suggests that sustained alluvial fan aggradation may be driven by intense summer-season storms. These data suggest that the close proximity of the Mojave Desert to the Pacific Ocean and the Gulf of California promotes a partitioning of landscape-process responses to climate forcings that vary with seasonality of the dominant storms. Cool-season Pacific frontal storms cause river flow, ephemeral lakes, and fan incision, whereas periods of intense warm-season storms cause hillslope erosion and alluvial fan aggradation. The proposed landscape-process partitioning has important implications for hazard mitigation given that climate change may increase sea-surface temperatures in the Gulf of California, which indirectly could increase future alluvial fan aggradation.","author":[{"dropping-particle":"","family":"Miller","given":"David M.","non-dropping-particle":"","parse-names":false,"suffix":""},{"dropping-particle":"","family":"Schmidt","given":"Kevin M.","non-dropping-particle":"","parse-names":false,"suffix":""},{"dropping-particle":"","family":"Mahan","given":"Shannon A.","non-dropping-particle":"","parse-names":false,"suffix":""},{"dropping-particle":"","family":"McGeehin","given":"John P.","non-dropping-particle":"","parse-names":false,"suffix":""},{"dropping-particle":"","family":"Owen","given":"Lewis A.","non-dropping-particle":"","parse-names":false,"suffix":""},{"dropping-particle":"","family":"Barron","given":"John A.","non-dropping-particle":"","parse-names":false,"suffix":""},{"dropping-particle":"","family":"Lehmkuhl","given":"Frank","non-dropping-particle":"","parse-names":false,"suffix":""},{"dropping-particle":"","family":"Löhrer","given":"Rene","non-dropping-particle":"","parse-names":false,"suffix":""}],"container-title":"Quaternary International","id":"ITEM-5","issue":"1-2","issued":{"date-parts":[["2010","3","15"]]},"note":"Fenner Wash (8)\nChambless (3)","page":"45-61","publisher":"Pergamon","title":"Holocene landscape response to seasonality of storms in the Mojave Desert","type":"article-journal","volume":"215"},"uris":["http://www.mendeley.com/documents/?uuid=0309e6de-b290-3e71-ada8-513a8fc42ac9"]},{"id":"ITEM-6","itemData":{"DOI":"10.1016/J.GEOMORPH.2014.04.028","abstract":"Arid alluvial fan aggradation is highly episodic and fans often comprise active and inactive sectors. Hence the morphology and texture of fan surfaces are partly determined by secondary processes of weathering and erosion in addition to primary processes of aggradation. This introduces considerable uncertainty in the identification of formative processes of terrestrial and Martian fans from aerial and satellite imagery. The objectives of this study are (i) to develop a model to describe the sedimentological and morphological evolution of inactive fan surfaces in arid settings, and (ii) to assess the relative importance of primary processes of aggradation and secondary processes of weathering and reworking for surface morphology and sedimentology and for the stratigraphic record. We studied an alluvial fan characterized by a recently active sector and a long-abandoned, inactive sector along the coast of the hyperarid Atacama Desert. Here, rates of primary geomorphic activity are exceptionally low because of extreme aridity, while weathering rates are relatively high because of the effects of coastal fogs. Long-term processes of fan aggradation and reworking were determined through sedimentological facies analysis of stratigraphic sections. Ground surveys for textural and morphological patterns at the fan surface were integrated with remote-sensing by an Unmanned Airborne Vehicle (UAV). Discharges and sediment-transport capacities were calculated to estimate the efficiency of secondary runoff in reshaping the inactive fan sector. Stratigraphic sections reveal that the fan was dominantly aggraded by debris flows, whereas surface morphology is dominated by debris-flow signatures in the active sector and by weathering and runoff on the inactive sector. On the latter, rapid particle breakdown prevents the formation of a coarse desert pavement. Furthermore, relatively frequent local runoff events erode proximal debris-flow channels on the inactive sector to form local lag deposits and accumulate fine sediment in low-gradient distal channels, forming a well-developed drainage pattern that would suggest a runoff origin from aerial images. Nevertheless, reworking is very superficial and barely preserved in the stratigraphic record. This implies that fans on Earth and Mars that formed dominantly by sporadic mass flows may be masked by a surface morphology related to other processes.","author":[{"dropping-particle":"","family":"Haas","given":"Tjalling","non-dropping-particle":"de","parse-names":false,"suffix":""},{"dropping-particle":"","family":"Ventra","given":"Dario","non-dropping-particle":"","parse-names":false,"suffix":""},{"dropping-particle":"","family":"Carbonneau","given":"Patrice E.","non-dropping-particle":"","parse-names":false,"suffix":""},{"dropping-particle":"","family":"Kleinhans","given":"Maarten G.","non-dropping-particle":"","parse-names":false,"suffix":""}],"container-title":"Geomorphology","id":"ITEM-6","issued":{"date-parts":[["2014","7","15"]]},"page":"165-181","publisher":"Elsevier","title":"Debris-flow dominance of alluvial fans masked by runoff reworking and weathering","type":"article-journal","volume":"217"},"uris":["http://www.mendeley.com/documents/?uuid=a9fbded3-9036-31bc-890c-849b41401781"]}],"mendeley":{"formattedCitation":"(Beaty, 1990; Blair and McPherson, 1994; D’Arcy et al., 2017; de Haas et al., 2014; McDonald et al., 2003; Miller et al., 2010)","plainTextFormattedCitation":"(Beaty, 1990; Blair and McPherson, 1994; D’Arcy et al., 2017; de Haas et al., 2014; McDonald et al., 2003; Miller et al., 2010)","previouslyFormattedCitation":"(Beaty, 1990; Blair and McPherson, 1994; D’Arcy et al., 2017; de Haas et al., 2014; McDonald et al., 2003; Miller et al., 2010)"},"properties":{"noteIndex":0},"schema":"https://github.com/citation-style-language/schema/raw/master/csl-citation.json"}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(Beaty, 1990; Blair and McPherson, 1994; D’Arcy et al., 2017; de Haas et al., 2014; McDonald et al., 2003; Miller et al., 2010)</w:t>
      </w:r>
      <w:r w:rsidRPr="002A2E49">
        <w:rPr>
          <w:rFonts w:cs="Times New Roman"/>
          <w:szCs w:val="24"/>
        </w:rPr>
        <w:fldChar w:fldCharType="end"/>
      </w:r>
      <w:r w:rsidRPr="008F63CB">
        <w:rPr>
          <w:rFonts w:cs="Times New Roman"/>
          <w:szCs w:val="24"/>
        </w:rPr>
        <w:t xml:space="preserve">. </w:t>
      </w:r>
    </w:p>
    <w:p w14:paraId="413C5F66" w14:textId="51CA4603" w:rsidR="002A2E49" w:rsidRPr="002A2E49" w:rsidRDefault="002A2E49" w:rsidP="008568F9">
      <w:pPr>
        <w:ind w:firstLine="720"/>
        <w:rPr>
          <w:rFonts w:cs="Times New Roman"/>
          <w:szCs w:val="24"/>
        </w:rPr>
      </w:pPr>
      <w:r w:rsidRPr="002A2E49">
        <w:rPr>
          <w:rFonts w:cs="Times New Roman"/>
          <w:szCs w:val="24"/>
        </w:rPr>
        <w:t xml:space="preserve">Alluvial fans are primarily built by two different sediment-transport processes: debris flows and sheet floods </w:t>
      </w:r>
      <w:r w:rsidRPr="002A2E49">
        <w:rPr>
          <w:rFonts w:cs="Times New Roman"/>
          <w:szCs w:val="24"/>
        </w:rPr>
        <w:fldChar w:fldCharType="begin" w:fldLock="1"/>
      </w:r>
      <w:r w:rsidR="00056F8E">
        <w:rPr>
          <w:rFonts w:cs="Times New Roman"/>
          <w:szCs w:val="24"/>
        </w:rPr>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64A"},"uris":["http://www.mendeley.com/documents/?uuid=0414b97c-25c7-4ed1-85ea-92f040549aa2"]}],"mendeley":{"formattedCitation":"(Blair and McPherson, 1994)","plainTextFormattedCitation":"(Blair and McPherson, 1994)","previouslyFormattedCitation":"(Blair and McPherson, 1994)"},"properties":{"noteIndex":0},"schema":"https://github.com/citation-style-language/schema/raw/master/csl-citation.json"}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(Blair and McPherson, 1994)</w:t>
      </w:r>
      <w:r w:rsidRPr="002A2E49">
        <w:rPr>
          <w:rFonts w:cs="Times New Roman"/>
          <w:szCs w:val="24"/>
        </w:rPr>
        <w:fldChar w:fldCharType="end"/>
      </w:r>
      <w:r w:rsidRPr="002A2E49">
        <w:rPr>
          <w:rFonts w:cs="Times New Roman"/>
          <w:szCs w:val="24"/>
        </w:rPr>
        <w:t>. Sheet floods transport sand-to-cobble-sized sediment by bedload transport within a high-energy water flow</w:t>
      </w:r>
      <w:r w:rsidR="0094074C">
        <w:rPr>
          <w:rFonts w:cs="Times New Roman"/>
          <w:szCs w:val="24"/>
        </w:rPr>
        <w:t>,</w:t>
      </w:r>
      <w:r w:rsidRPr="002A2E49">
        <w:rPr>
          <w:rFonts w:cs="Times New Roman"/>
          <w:szCs w:val="24"/>
        </w:rPr>
        <w:t xml:space="preserve"> which results in a laterally extensive deposit across the top of the alluvial fan </w:t>
      </w:r>
      <w:r w:rsidRPr="002A2E49">
        <w:rPr>
          <w:rFonts w:cs="Times New Roman"/>
          <w:szCs w:val="24"/>
        </w:rPr>
        <w:fldChar w:fldCharType="begin" w:fldLock="1"/>
      </w:r>
      <w:r w:rsidR="00056F8E">
        <w:rPr>
          <w:rFonts w:cs="Times New Roman"/>
          <w:szCs w:val="24"/>
        </w:rPr>
        <w:instrText>ADDIN CSL_CITATION {"citationItems":[{"id":"ITEM-1","itemData":{"DOI":"10.1144/SP440.16","abstract":"Alluvial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Publication","id":"ITEM-1","issue":"440","issued":{"date-parts":[["2018"]]},"title":"Geology and geomorphology of alluvial and fluvial fans: current progress and research perspectives","type":"article-journal"},"uris":["http://www.mendeley.com/documents/?uuid=91662113-992e-31d2-829f-8f428ddcef67"]},{"id":"ITEM-2","itemData":{"DOI":"10.1306/D4267DDE-2B26-11D7-8648000102C1865D","ISBN":"1073-130X","ISSN":"1527-1404","abstract":"Contrary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Research","id":"ITEM-2","issue":"3","issued":{"date-parts":[["1994"]]},"page":"450-489","title":"Alluvial Fans and their Natural Distinction from Rivers Based on Morphology, Hydraulic Processes, Sedimentary Processes, and Facies Assemblages","type":"article-journal","volume":"Vol. 64A"},"uris":["http://www.mendeley.com/documents/?uuid=0414b97c-25c7-4ed1-85ea-92f040549aa2"]}],"mendeley":{"formattedCitation":"(Blair and McPherson, 1994; Ventra and Clarke, 2018)","plainTextFormattedCitation":"(Blair and McPherson, 1994; Ventra and Clarke, 2018)","previouslyFormattedCitation":"(Blair and McPherson, 1994; Ventra and Clarke, 2018)"},"properties":{"noteIndex":0},"schema":"https://github.com/citation-style-language/schema/raw/master/csl-citation.json"}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(Blair and McPherson, 1994; Ventra and Clarke, 2018)</w:t>
      </w:r>
      <w:r w:rsidRPr="002A2E49">
        <w:rPr>
          <w:rFonts w:cs="Times New Roman"/>
          <w:szCs w:val="24"/>
        </w:rPr>
        <w:fldChar w:fldCharType="end"/>
      </w:r>
      <w:r w:rsidRPr="002A2E49">
        <w:rPr>
          <w:rFonts w:cs="Times New Roman"/>
          <w:szCs w:val="24"/>
        </w:rPr>
        <w:t xml:space="preserve">. Debris flows are matrix-supported sediment-gravity flows with framework clast sizes ranging from pebble to boulder set in a matrix of silt and clay </w:t>
      </w:r>
      <w:r w:rsidRPr="002A2E49">
        <w:rPr>
          <w:rFonts w:cs="Times New Roman"/>
          <w:szCs w:val="24"/>
        </w:rPr>
        <w:fldChar w:fldCharType="begin" w:fldLock="1"/>
      </w:r>
      <w:r w:rsidR="00056F8E">
        <w:rPr>
          <w:rFonts w:cs="Times New Roman"/>
          <w:szCs w:val="24"/>
        </w:rPr>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64A"},"uris":["http://www.mendeley.com/documents/?uuid=0414b97c-25c7-4ed1-85ea-92f040549aa2"]}],"mendeley":{"formattedCitation":"(Blair and McPherson, 1994)","plainTextFormattedCitation":"(Blair and McPherson, 1994)","previouslyFormattedCitation":"(Blair and McPherson, 1994)"},"properties":{"noteIndex":0},"schema":"https://github.com/citation-style-language/schema/raw/master/csl-citation.json"}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(Blair and McPherson, 1994)</w:t>
      </w:r>
      <w:r w:rsidRPr="002A2E49">
        <w:rPr>
          <w:rFonts w:cs="Times New Roman"/>
          <w:szCs w:val="24"/>
        </w:rPr>
        <w:fldChar w:fldCharType="end"/>
      </w:r>
      <w:r w:rsidRPr="002A2E49">
        <w:rPr>
          <w:rFonts w:cs="Times New Roman"/>
          <w:szCs w:val="24"/>
        </w:rPr>
        <w:t xml:space="preserve">. </w:t>
      </w:r>
    </w:p>
    <w:p w14:paraId="4424A718" w14:textId="1FF91F1F" w:rsidR="002A2E49" w:rsidRPr="002A2E49" w:rsidRDefault="002A2E49" w:rsidP="008568F9">
      <w:pPr>
        <w:ind w:firstLine="720"/>
        <w:rPr>
          <w:rFonts w:cs="Times New Roman"/>
          <w:szCs w:val="24"/>
        </w:rPr>
      </w:pPr>
      <w:r w:rsidRPr="002A2E49">
        <w:rPr>
          <w:rFonts w:cs="Times New Roman"/>
          <w:szCs w:val="24"/>
        </w:rPr>
        <w:t xml:space="preserve">Climate and water availability was thought to potentially be a major control in the formation processes of alluvial fans </w:t>
      </w:r>
      <w:r w:rsidRPr="002A2E49">
        <w:rPr>
          <w:rFonts w:cs="Times New Roman"/>
          <w:szCs w:val="24"/>
        </w:rPr>
        <w:fldChar w:fldCharType="begin" w:fldLock="1"/>
      </w:r>
      <w:r w:rsidR="00056F8E">
        <w:rPr>
          <w:rFonts w:cs="Times New Roman"/>
          <w:szCs w:val="24"/>
        </w:rPr>
        <w:instrText>ADDIN CSL_CITATION {"citationItems":[{"id":"ITEM-1","itemData":{"DOI":"10.1144/SP440.16","abstract":"Alluvial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Publication","id":"ITEM-1","issue":"440","issued":{"date-parts":[["2018"]]},"title":"Geology and geomorphology of alluvial and fluvial fans: current progress and research perspectives","type":"article-journal"},"uris":["http://www.mendeley.com/documents/?uuid=91662113-992e-31d2-829f-8f428ddcef67"]},{"id":"ITEM-2","itemData":{"DOI":"10.1007/978-1-4020-5719-9J4","ISBN":"9781402057199","author":[{"dropping-particle":"","family":"Blair","given":"T C","non-dropping-particle":"","parse-names":false,"suffix":""},{"dropping-particle":"","family":"McPherson","given":"J G","non-dropping-particle":"","parse-names":false,"suffix":""}],"container-title":"Geomorphology of Desert Environments","id":"ITEM-2","issued":{"date-parts":[["2009"]]},"number-of-pages":"354-402","title":"Alluvial fans processes and forms","type":"book"},"uris":["http://www.mendeley.com/documents/?uuid=67216b0d-29c7-4643-b9ee-8851f7826450"]},{"id":"ITEM-3","itemData":{"DOI":"10.1111/j.1365-3091.2005.00711.x","author":[{"dropping-particle":"","family":"Nichols","given":"Gary","non-dropping-particle":"","parse-names":false,"suffix":""},{"dropping-particle":"","family":"Thompson","given":"Ben","non-dropping-particle":"","parse-names":false,"suffix":""}],"container-title":"Sedimentology","id":"ITEM-3","issue":"3","issued":{"date-parts":[["2005","6","1"]]},"page":"571-585","publisher":"Wiley/Blackwell (10.1111)","title":"Bedrock lithology control on contemporaneous alluvial fan facies, Oligo-Miocene, southern Pyrenees, Spain","type":"article-journal","volume":"52"},"uris":["http://www.mendeley.com/documents/?uuid=1df85ed9-c6ef-357e-bf3c-a4ae40a8dbee"]}],"mendeley":{"formattedCitation":"(Blair and McPherson, 2009; Nichols and Thompson, 2005; Ventra and Clarke, 2018)","plainTextFormattedCitation":"(Blair and McPherson, 2009; Nichols and Thompson, 2005; Ventra and Clarke, 2018)","previouslyFormattedCitation":"(Blair and McPherson, 2009; Nichols and Thompson, 2005; Ventra and Clarke, 2018)"},"properties":{"noteIndex":0},"schema":"https://github.com/citation-style-language/schema/raw/master/csl-citation.json"}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(Blair and McPherson, 2009; Nichols and Thompson, 2005; Ventra and Clarke, 2018)</w:t>
      </w:r>
      <w:r w:rsidRPr="002A2E49">
        <w:rPr>
          <w:rFonts w:cs="Times New Roman"/>
          <w:szCs w:val="24"/>
        </w:rPr>
        <w:fldChar w:fldCharType="end"/>
      </w:r>
      <w:r w:rsidR="008F63CB">
        <w:rPr>
          <w:rFonts w:cs="Times New Roman"/>
          <w:szCs w:val="24"/>
        </w:rPr>
        <w:t>. H</w:t>
      </w:r>
      <w:r w:rsidRPr="002A2E49">
        <w:rPr>
          <w:rFonts w:cs="Times New Roman"/>
          <w:szCs w:val="24"/>
        </w:rPr>
        <w:t>owever</w:t>
      </w:r>
      <w:r w:rsidR="008F63CB">
        <w:rPr>
          <w:rFonts w:cs="Times New Roman"/>
          <w:szCs w:val="24"/>
        </w:rPr>
        <w:t>,</w:t>
      </w:r>
      <w:r w:rsidRPr="002A2E49">
        <w:rPr>
          <w:rFonts w:cs="Times New Roman"/>
          <w:szCs w:val="24"/>
        </w:rPr>
        <w:t xml:space="preserve"> both debris-flow and sheet flood fans are found in hyper-arid </w:t>
      </w:r>
      <w:r w:rsidRPr="002A2E49">
        <w:rPr>
          <w:rFonts w:cs="Times New Roman"/>
          <w:szCs w:val="24"/>
        </w:rPr>
        <w:fldChar w:fldCharType="begin" w:fldLock="1"/>
      </w:r>
      <w:r w:rsidR="00056F8E">
        <w:rPr>
          <w:rFonts w:cs="Times New Roman"/>
          <w:szCs w:val="24"/>
        </w:rPr>
        <w:instrText>ADDIN CSL_CITATION {"citationItems":[{"id":"ITEM-1","itemData":{"author":[{"dropping-particle":"","family":"Hageman","given":"W B","non-dropping-particle":"","parse-names":false,"suffix":""}],"id":"ITEM-1","issued":{"date-parts":[["2012"]]},"number-of-pages":"1-68","publisher":"Utrecht University","title":"Geomorphic and geologic controls on alluvial-fan processes along the Coastal Cordillera ( northern Atacama Desert , Chile )","type":"thesis"},"uris":["http://www.mendeley.com/documents/?uuid=56b10e63-c5b4-4d88-b690-51fd15734c78"]}],"mendeley":{"formattedCitation":"(Hageman, 2012)","manualFormatting":"(Hageman, 2012)","plainTextFormattedCitation":"(Hageman, 2012)","previouslyFormattedCitation":"(Hageman, 2012)"},"properties":{"noteIndex":0},"schema":"https://github.com/citation-style-language/schema/raw/master/csl-citation.json"}</w:instrText>
      </w:r>
      <w:r w:rsidRPr="002A2E49">
        <w:rPr>
          <w:rFonts w:cs="Times New Roman"/>
          <w:szCs w:val="24"/>
        </w:rPr>
        <w:fldChar w:fldCharType="separate"/>
      </w:r>
      <w:r w:rsidRPr="002A2E49">
        <w:rPr>
          <w:rFonts w:cs="Times New Roman"/>
          <w:noProof/>
          <w:szCs w:val="24"/>
        </w:rPr>
        <w:t>(Hageman, 2012)</w:t>
      </w:r>
      <w:r w:rsidRPr="002A2E49">
        <w:rPr>
          <w:rFonts w:cs="Times New Roman"/>
          <w:szCs w:val="24"/>
        </w:rPr>
        <w:fldChar w:fldCharType="end"/>
      </w:r>
      <w:r w:rsidRPr="002A2E49">
        <w:rPr>
          <w:rFonts w:cs="Times New Roman"/>
          <w:szCs w:val="24"/>
        </w:rPr>
        <w:t xml:space="preserve">, arid </w:t>
      </w:r>
      <w:r w:rsidRPr="002A2E49">
        <w:rPr>
          <w:rFonts w:cs="Times New Roman"/>
          <w:szCs w:val="24"/>
        </w:rPr>
        <w:fldChar w:fldCharType="begin" w:fldLock="1"/>
      </w:r>
      <w:r w:rsidR="00056F8E">
        <w:rPr>
          <w:rFonts w:cs="Times New Roman"/>
          <w:szCs w:val="24"/>
        </w:rPr>
        <w:instrText>ADDIN CSL_CITATION {"citationItems":[{"id":"ITEM-1","itemData":{"DOI":"10.1029/2005GL025618","ISBN":"1944-8007","ISSN":"00948276","abstract":"Longitudinal profiles from six alluvial fans surveyed in southwestern California have quantitative attributes that can distinguish formation processes. The radial slope of fans where debris flow processes dominated is constant while fluvially-fed fans have a concave-upward shape. We find the power law regression of upstream slope-distance profiles is the preferred approach for assessing concavity. Concavity index, the exponential determined via power law regression analysis, is an accurate reflection of the magnitude of the concavity and thus a qualitative measure of the relative influence of fluvial processes on the fan. Fan length and surface gradient are inversely correlated: debris flow fans are shorter and steeper (&gt;15°) than their fluvial counterparts. The results of this investigation provide criteria to evaluate hypothesized formation processes and provide constraints on the amount of fluid and timescales involved in the generation of comparably-sized fans within Mojave Crater, Mars.","author":[{"dropping-particle":"","family":"Williams","given":"Rebecca M.E.","non-dropping-particle":"","parse-names":false,"suffix":""},{"dropping-particle":"","family":"Zimbelman","given":"James R.","non-dropping-particle":"","parse-names":false,"suffix":""},{"dropping-particle":"","family":"Johnston","given":"Andrew K.","non-dropping-particle":"","parse-names":false,"suffix":""}],"container-title":"Geophysical Research Letters","id":"ITEM-1","issue":"10","issued":{"date-parts":[["2006"]]},"page":"2-5","title":"Aspects of alluvial fan shape indicative of formation process: A case study in southwestern California with application to Mojave Crater fans on Mars","type":"article-journal","volume":"33"},"uris":["http://www.mendeley.com/documents/?uuid=fa29abc2-475b-45af-ac63-bcd19a49e887"]},{"id":"ITEM-2","itemData":{"DOI":"10.1016/S0169-555X(00)00048-9","abstract":"Alluvial fans in Buena Vista Valley, north-central Nevada, formed during at least four time periods during the late Quaternary as evidenced by four temporally and spatially constrained fan deposits: Qf1, Qf2, Qf3, and Qf4, from oldest to youngest. The stratigraphic relation between Qf3 and remnant beach ridge deposits of pluvial Lake Lahontan, the latter of which forms a paleoclimatic proxy for this region, indicate that climate and climatic change are primary controls on the evolution of fans. Qf3 deposition commenced during or immediately following the highstand of Lake Lahontan, between 13.5 and 12.5 ka, and continued as lake levels plummeted to levels below the sill elevation of the Buena Vista subbasin. We interpret Qf3 to be the result of a dynamic interplay between hillslope vegetation, soils, and hydrology as they are conditioned by climate and climatic change. Accelerated pedogenesis, because of aerosolic silts and clays from exposed lake sediments, coupled with decreased density of vegetation reduced infiltration capacity of the hillslope soils in interscrub areas. In contrast to fans in more arid climates, the increased runoff was not associated with increased coarse-grained sediment yield and major fan aggradation. Discharge from sediment-deficient basins entrenched older, proximal fan deposits and transported the sediment downfan to form secondary fans. The process–response of Qf3 to climatic change in north-central Nevada is especially illustrative of the impact of climate on landscapes in that: (1) it results from changes in basin sediment and/or water yield that occur in less than 500 years, and (2) it differs from responses in arid climates to the south and more semiarid climates to the north. The magnitude of vegetation change, including type and density of vegetation and the relative proportion of interscrub area, is particularly critical to water and sediment yield. Unit Qf2, an early late Pleistocene deposit, may also have been deposited during a transition from a wetter to drier climate. The synchronism of aggradation, stability, and entrenchment on all fans along the perimeter of Buena Vista Valley in the late Quaternary is further support for the dominance of climatic control on fan process; on the other hand, the impact of other extrinsic variables on fan process, including tectonism, base level, and basin lithology, all of which vary along the perimeter, is negligible.","author":[{"dropping-particle":"","family":"Ritter","given":"John B","non-dropping-particle":"","parse-names":false,"suffix":""},{"dropping-particle":"","family":"Miller","given":"Jerry R","non-dropping-particle":"","parse-names":false,"suffix":""},{"dropping-particle":"","family":"Husek-Wulforst","given":"Jennifer","non-dropping-particle":"","parse-names":false,"suffix":""}],"container-title":"Geomorphology","id":"ITEM-2","issue":"1-2","issued":{"date-parts":[["2000","12","1"]]},"page":"63-87","publisher":"Elsevier","title":"Environmental controls on the evolution of alluvial fans in Buena Vista Valley, North Central Nevada, during late Quaternary time","type":"article-journal","volume":"36"},"uris":["http://www.mendeley.com/documents/?uuid=bade1e9f-36a9-3326-96ce-c2bd50e6c844"]},{"id":"ITEM-3","itemData":{"ISSN":"1365-3091","author":[{"dropping-particle":"","family":"Blair","given":"Terence C.","non-dropping-particle":"","parse-names":false,"suffix":""}],"container-title":"Sedimentology","id":"ITEM-3","issued":{"date-parts":[["1999"]]},"page":"1015-1028","title":"Cause of dominance by sheetflood vs. Debris flow processes on two adjoning alluvial fans, Death Valley, California","type":"article-journal","volume":"46"},"uris":["http://www.mendeley.com/documents/?uuid=d5a19959-ebd3-44b6-b2b7-e4d881bdf689"]}],"mendeley":{"formattedCitation":"(Blair, 1999a; Ritter et al., 2000; Williams et al., 2006)","plainTextFormattedCitation":"(Blair, 1999a; Ritter et al., 2000; Williams et al., 2006)","previouslyFormattedCitation":"(Blair, 1999a; Ritter et al., 2000; Williams et al., 2006)"},"properties":{"noteIndex":0},"schema":"https://github.com/citation-style-language/schema/raw/master/csl-citation.json"}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(Blair, 1999a; Ritter et al., 2000; Williams et al., 2006)</w:t>
      </w:r>
      <w:r w:rsidRPr="002A2E49">
        <w:rPr>
          <w:rFonts w:cs="Times New Roman"/>
          <w:szCs w:val="24"/>
        </w:rPr>
        <w:fldChar w:fldCharType="end"/>
      </w:r>
      <w:r w:rsidRPr="002A2E49">
        <w:rPr>
          <w:rFonts w:cs="Times New Roman"/>
          <w:szCs w:val="24"/>
        </w:rPr>
        <w:t xml:space="preserve">, and semi-arid to humid environments </w:t>
      </w:r>
      <w:r w:rsidRPr="002A2E49">
        <w:rPr>
          <w:rFonts w:cs="Times New Roman"/>
          <w:szCs w:val="24"/>
        </w:rPr>
        <w:fldChar w:fldCharType="begin" w:fldLock="1"/>
      </w:r>
      <w:r w:rsidR="00056F8E">
        <w:rPr>
          <w:rFonts w:cs="Times New Roman"/>
          <w:szCs w:val="24"/>
        </w:rPr>
        <w:instrText>ADDIN CSL_CITATION {"citationItems":[{"id":"ITEM-1","itemData":{"DOI":"10.1144/SP440.16","abstract":"Alluvial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Publication","id":"ITEM-1","issue":"440","issued":{"date-parts":[["2018"]]},"title":"Geology and geomorphology of alluvial and fluvial fans: current progress and research perspectives","type":"article-journal"},"uris":["http://www.mendeley.com/documents/?uuid=91662113-992e-31d2-829f-8f428ddcef67"]},{"id":"ITEM-2","itemData":{"DOI":"10.1016/S0169-555X(97)00035-4","abstract":"We have studied the morphology and the morphometric relations between alluvial fans and drainage basins in a bajada system including more than 20 coalescent fans developed since the Late Pleistocene as a result of the recent uplift of the Sierra Nevada (Betic Cordillera, Spain). Three allocycles of tectonic origin were recognised across which there is a clear evolution from debris flow to sheet flow dominated fans, in connection with a decrease in the volume of fines available in the source areas. The larger volume of accommodation space created by higher tectonic subsidence in the northern sector favoured vertical accumulation of sediment, with the appearance of less elongated fans. In the rest of the system, where subsidence is less, more elongated fans appear, with the development of incised channels and irregular distribution of sediment in depositional lobes. This involves the appearance of markedly asymmetric transverse profiles, as well as lengthy recurrence between the sedimentation events on particular sectors of the fans, where headward-eroding gullies develop. The lithology of the source area, where intensely fractured rocks are found, is responsible for an important sediment supply and a significant degree of clast sorting from the source area. Consequently, a weak longitudinal trend in particle size can be recognised, which influences the predominance of longitudinal constant-slope profiles and anomalous relations between both fan area and fan slope and their drainage areas. Recent intense tectonic activity has caused the appearance of abnormally low slopes in upper sectors of some catchments, where mass flows are trapped, and the fans present a subsequently higher proportion of sheet flows. Recent piracy phenomena can be recognised in some of the drainage basins, which indicate rejuvenation of the source area, in which case the fan presents a rapid increase in the proportion of mass flows with the development of a segmented longitudinal profile. Due to the recent nature of the processes, the morphometric relations in the fan fed by the basin affected by capture do not coincide with the other fans in the area.","author":[{"dropping-particle":"","family":"Calvache","given":"Maria L.","non-dropping-particle":"","parse-names":false,"suffix":""},{"dropping-particle":"","family":"Viseras","given":"César","non-dropping-particle":"","parse-names":false,"suffix":""},{"dropping-particle":"","family":"Fernd́ez","given":"Juan","non-dropping-particle":"","parse-names":false,"suffix":""}],"container-title":"Geomorphology","id":"ITEM-2","issue":"1","issued":{"date-parts":[["1997","11","1"]]},"page":"69-84","publisher":"Elsevier","title":"Controls on fan development — evidence from fan morphometry and sedimentology; Sierra Nevada, SE Spain","type":"article-journal","volume":"21"},"uris":["http://www.mendeley.com/documents/?uuid=8d320a21-6972-3cd2-bfe6-33a65d216f81"]},{"id":"ITEM-3","itemData":{"DOI":"10.1016/J.GEOMORPH.2010.06.002","abstract":"Sixteen morphometric and vegetation cover variables associated with 32 debris-flow and 28 fluvial fans and their basins in the schist ranges of the Southern Alps of New Zealand are examined. The results show statistically significant differences in the area, length, planimetric shape, relief ratio, Melton's ruggedness (R), and forest and total vegetation cover between debris-flow and fluvial basins, and in the apex and toe elevations, area, and upper and average axial gradients between debris-flow and fluvial fans. All of these variables except the apex and toe elevations of the fans reflect differences between debris-flow and fluvial processes and environmental controls on them. Discriminant analysis indicates that the relief ratio and Melton's R of the basin and upper and average gradients of the fan axis are able to correctly classify debris-flow and fluvial fans, with almost equally good results obtained by employing only a pair of variables: either basin relief ratio and upper fan gradient or basin Melton's R and basin shape. The lower thresholds at debris-flow sites and upper thresholds at fluvial sites for the relief ratio and Melton's R of the basin and upper and average gradients of the fan are identified, and these as well as the mean values of these variables show significant differences from fans in nearby sedimentary ranges of the Southern Alps with important implications for the assessment of debris-flow hazard on fans. Fan gradient is found to be closely associated with basin size (area and length) at debris-flow sites, but with basin ruggedness (relief ratio) at fluvial sites. Both fan types show a weak association between their size and the size of the contributing basin.","author":[{"dropping-particle":"","family":"Scally","given":"F.A.","non-dropping-particle":"de","parse-names":false,"suffix":""},{"dropping-particle":"","family":"Owens","given":"I.F.","non-dropping-particle":"","parse-names":false,"suffix":""},{"dropping-particle":"","family":"Louis","given":"J.","non-dropping-particle":"","parse-names":false,"suffix":""}],"container-title":"Geomorphology","id":"ITEM-3","issue":"1-2","issued":{"date-parts":[["2010","10","1"]]},"page":"99-116","publisher":"Elsevier","title":"Controls on fan depositional processes in the schist ranges of the Southern Alps, New Zealand, and implications for debris-flow hazard assessment","type":"article-journal","volume":"122"},"uris":["http://www.mendeley.com/documents/?uuid=6fc7105a-332b-3293-a1e0-b85f276f4c0c"]}],"mendeley":{"formattedCitation":"(Calvache et al., 1997; de Scally et al., 2010; Ventra and Clarke, 2018)","plainTextFormattedCitation":"(Calvache et al., 1997; de Scally et al., 2010; Ventra and Clarke, 2018)","previouslyFormattedCitation":"(Calvache et al., 1997; de Scally et al., 2010; Ventra and Clarke, 2018)"},"properties":{"noteIndex":0},"schema":"https://github.com/citation-style-language/schema/raw/master/csl-citation.json"}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(Calvache et al., 1997; de Scally et al., 2010; Ventra and Clarke, 2018)</w:t>
      </w:r>
      <w:r w:rsidRPr="002A2E49">
        <w:rPr>
          <w:rFonts w:cs="Times New Roman"/>
          <w:szCs w:val="24"/>
        </w:rPr>
        <w:fldChar w:fldCharType="end"/>
      </w:r>
      <w:r w:rsidRPr="002A2E49">
        <w:rPr>
          <w:rFonts w:cs="Times New Roman"/>
          <w:szCs w:val="24"/>
        </w:rPr>
        <w:t>, indicating that the total amount of annual rainfall is not a primary control on the prevalence of sheet flood vs debris-flow processes.</w:t>
      </w:r>
    </w:p>
    <w:p w14:paraId="4D2B11CB" w14:textId="47B3F872" w:rsidR="002A2E49" w:rsidRPr="002A2E49" w:rsidRDefault="002A2E49" w:rsidP="008568F9">
      <w:pPr>
        <w:ind w:firstLine="720"/>
        <w:rPr>
          <w:rFonts w:cs="Times New Roman"/>
          <w:szCs w:val="24"/>
        </w:rPr>
      </w:pPr>
      <w:r w:rsidRPr="002A2E49">
        <w:rPr>
          <w:rFonts w:cs="Times New Roman"/>
          <w:szCs w:val="24"/>
        </w:rPr>
        <w:t xml:space="preserve">Catchment </w:t>
      </w:r>
      <w:r w:rsidR="00C02E90">
        <w:rPr>
          <w:rFonts w:cs="Times New Roman"/>
          <w:szCs w:val="24"/>
        </w:rPr>
        <w:t>relief</w:t>
      </w:r>
      <w:r w:rsidRPr="002A2E49">
        <w:rPr>
          <w:rFonts w:cs="Times New Roman"/>
          <w:szCs w:val="24"/>
        </w:rPr>
        <w:t xml:space="preserve"> appears to be a major control of depositional processes. High-relief catchments commonly correlate to debris-flow dominated alluvial fans, and lower relief catchments often produce sheet-flood dominated alluvial fans </w:t>
      </w:r>
      <w:r w:rsidRPr="002A2E49">
        <w:rPr>
          <w:rFonts w:cs="Times New Roman"/>
          <w:szCs w:val="24"/>
        </w:rPr>
        <w:fldChar w:fldCharType="begin" w:fldLock="1"/>
      </w:r>
      <w:r w:rsidR="00056F8E">
        <w:rPr>
          <w:rFonts w:cs="Times New Roman"/>
          <w:szCs w:val="24"/>
        </w:rPr>
        <w:instrText>ADDIN CSL_CITATION {"citationItems":[{"id":"ITEM-1","itemData":{"DOI":"10.1016/S0169-555X(97)00035-4","abstract":"We have studied the morphology and the morphometric relations between alluvial fans and drainage basins in a bajada system including more than 20 coalescent fans developed since the Late Pleistocene as a result of the recent uplift of the Sierra Nevada (Betic Cordillera, Spain). Three allocycles of tectonic origin were recognised across which there is a clear evolution from debris flow to sheet flow dominated fans, in connection with a decrease in the volume of fines available in the source areas. The larger volume of accommodation space created by higher tectonic subsidence in the northern sector favoured vertical accumulation of sediment, with the appearance of less elongated fans. In the rest of the system, where subsidence is less, more elongated fans appear, with the development of incised channels and irregular distribution of sediment in depositional lobes. This involves the appearance of markedly asymmetric transverse profiles, as well as lengthy recurrence between the sedimentation events on particular sectors of the fans, where headward-eroding gullies develop. The lithology of the source area, where intensely fractured rocks are found, is responsible for an important sediment supply and a significant degree of clast sorting from the source area. Consequently, a weak longitudinal trend in particle size can be recognised, which influences the predominance of longitudinal constant-slope profiles and anomalous relations between both fan area and fan slope and their drainage areas. Recent intense tectonic activity has caused the appearance of abnormally low slopes in upper sectors of some catchments, where mass flows are trapped, and the fans present a subsequently higher proportion of sheet flows. Recent piracy phenomena can be recognised in some of the drainage basins, which indicate rejuvenation of the source area, in which case the fan presents a rapid increase in the proportion of mass flows with the development of a segmented longitudinal profile. Due to the recent nature of the processes, the morphometric relations in the fan fed by the basin affected by capture do not coincide with the other fans in the area.","author":[{"dropping-particle":"","family":"Calvache","given":"Maria L.","non-dropping-particle":"","parse-names":false,"suffix":""},{"dropping-particle":"","family":"Viseras","given":"César","non-dropping-particle":"","parse-names":false,"suffix":""},{"dropping-particle":"","family":"Fernd́ez","given":"Juan","non-dropping-particle":"","parse-names":false,"suffix":""}],"container-title":"Geomorphology","id":"ITEM-1","issue":"1","issued":{"date-parts":[["1997","11","1"]]},"page":"69-84","publisher":"Elsevier","title":"Controls on fan development — evidence from fan morphometry and sedimentology; Sierra Nevada, SE Spain","type":"article-journal","volume":"21"},"uris":["http://www.mendeley.com/documents/?uuid=8d320a21-6972-3cd2-bfe6-33a65d216f81"]},{"id":"ITEM-2","itemData":{"author":[{"dropping-particle":"","family":"Hageman","given":"W B","non-dropping-particle":"","parse-names":false,"suffix":""}],"id":"ITEM-2","issued":{"date-parts":[["2012"]]},"number-of-pages":"1-68","publisher":"Utrecht University","title":"Geomorphic and geologic controls on alluvial-fan processes along the Coastal Cordillera ( northern Atacama Desert , Chile )","type":"thesis"},"uris":["http://www.mendeley.com/documents/?uuid=56b10e63-c5b4-4d88-b690-51fd15734c78"]},{"id":"ITEM-3","itemData":{"DOI":"10.1016/J.GEOMORPH.2010.06.002","abstract":"Sixteen morphometric and vegetation cover variables associated with 32 debris-flow and 28 fluvial fans and their basins in the schist ranges of the Southern Alps of New Zealand are examined. The results show statistically significant differences in the area, length, planimetric shape, relief ratio, Melton's ruggedness (R), and forest and total vegetation cover between debris-flow and fluvial basins, and in the apex and toe elevations, area, and upper and average axial gradients between debris-flow and fluvial fans. All of these variables except the apex and toe elevations of the fans reflect differences between debris-flow and fluvial processes and environmental controls on them. Discriminant analysis indicates that the relief ratio and Melton's R of the basin and upper and average gradients of the fan axis are able to correctly classify debris-flow and fluvial fans, with almost equally good results obtained by employing only a pair of variables: either basin relief ratio and upper fan gradient or basin Melton's R and basin shape. The lower thresholds at debris-flow sites and upper thresholds at fluvial sites for the relief ratio and Melton's R of the basin and upper and average gradients of the fan are identified, and these as well as the mean values of these variables show significant differences from fans in nearby sedimentary ranges of the Southern Alps with important implications for the assessment of debris-flow hazard on fans. Fan gradient is found to be closely associated with basin size (area and length) at debris-flow sites, but with basin ruggedness (relief ratio) at fluvial sites. Both fan types show a weak association between their size and the size of the contributing basin.","author":[{"dropping-particle":"","family":"Scally","given":"F.A.","non-dropping-particle":"de","parse-names":false,"suffix":""},{"dropping-particle":"","family":"Owens","given":"I.F.","non-dropping-particle":"","parse-names":false,"suffix":""},{"dropping-particle":"","family":"Louis","given":"J.","non-dropping-particle":"","parse-names":false,"suffix":""}],"container-title":"Geomorphology","id":"ITEM-3","issue":"1-2","issued":{"date-parts":[["2010","10","1"]]},"page":"99-116","publisher":"Elsevier","title":"Controls on fan depositional processes in the schist ranges of the Southern Alps, New Zealand, and implications for debris-flow hazard assessment","type":"article-journal","volume":"122"},"uris":["http://www.mendeley.com/documents/?uuid=6fc7105a-332b-3293-a1e0-b85f276f4c0c"]}],"mendeley":{"formattedCitation":"(Calvache et al., 1997; de Scally et al., 2010; Hageman, 2012)","plainTextFormattedCitation":"(Calvache et al., 1997; de Scally et al., 2010; Hageman, 2012)","previouslyFormattedCitation":"(Calvache et al., 1997; de Scally et al., 2010; Hageman, 2012)"},"properties":{"noteIndex":0},"schema":"https://github.com/citation-style-language/schema/raw/master/csl-citation.json"}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(Calvache et al., 1997; de Scally et al., 2010; Hageman, 2012)</w:t>
      </w:r>
      <w:r w:rsidRPr="002A2E49">
        <w:rPr>
          <w:rFonts w:cs="Times New Roman"/>
          <w:szCs w:val="24"/>
        </w:rPr>
        <w:fldChar w:fldCharType="end"/>
      </w:r>
      <w:r w:rsidRPr="002A2E49">
        <w:rPr>
          <w:rFonts w:cs="Times New Roman"/>
          <w:szCs w:val="24"/>
        </w:rPr>
        <w:t>. However, there is no agreemen</w:t>
      </w:r>
      <w:r w:rsidR="008F63CB">
        <w:rPr>
          <w:rFonts w:cs="Times New Roman"/>
          <w:szCs w:val="24"/>
        </w:rPr>
        <w:t>t between regions on the cutoff in</w:t>
      </w:r>
      <w:r w:rsidRPr="002A2E49">
        <w:rPr>
          <w:rFonts w:cs="Times New Roman"/>
          <w:szCs w:val="24"/>
        </w:rPr>
        <w:t xml:space="preserve"> relief </w:t>
      </w:r>
      <w:r w:rsidR="008F63CB">
        <w:rPr>
          <w:rFonts w:cs="Times New Roman"/>
          <w:szCs w:val="24"/>
        </w:rPr>
        <w:t>values which correlates to a change in depositional style</w:t>
      </w:r>
      <w:r w:rsidRPr="002A2E49">
        <w:rPr>
          <w:rFonts w:cs="Times New Roman"/>
          <w:szCs w:val="24"/>
        </w:rPr>
        <w:t>, making it difficult to apply catchment relief as a primary control on formation processes in new studies of alluvial fans. In addition, studies on catchment relief are not always able to control for catchment bedrock</w:t>
      </w:r>
      <w:r w:rsidR="00165154">
        <w:rPr>
          <w:rFonts w:cs="Times New Roman"/>
          <w:szCs w:val="24"/>
        </w:rPr>
        <w:t>,</w:t>
      </w:r>
      <w:r w:rsidRPr="002A2E49">
        <w:rPr>
          <w:rFonts w:cs="Times New Roman"/>
          <w:szCs w:val="24"/>
        </w:rPr>
        <w:t xml:space="preserve"> and, in some regions, debris-flow fans correlate to both high-relief basins and easily eroded, clay-mineral rich bedrock </w:t>
      </w:r>
      <w:r w:rsidRPr="002A2E49">
        <w:rPr>
          <w:rFonts w:cs="Times New Roman"/>
          <w:szCs w:val="24"/>
        </w:rPr>
        <w:fldChar w:fldCharType="begin" w:fldLock="1"/>
      </w:r>
      <w:r w:rsidR="00056F8E">
        <w:rPr>
          <w:rFonts w:cs="Times New Roman"/>
          <w:szCs w:val="24"/>
        </w:rPr>
        <w:instrText>ADDIN CSL_CITATION {"citationItems":[{"id":"ITEM-1","itemData":{"DOI":"10.1144/SP440.16","abstract":"Alluvial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Publication","id":"ITEM-1","issue":"440","issued":{"date-parts":[["2018"]]},"title":"Geology and geomorphology of alluvial and fluvial fans: current progress and research perspectives","type":"article-journal"},"uris":["http://www.mendeley.com/documents/?uuid=91662113-992e-31d2-829f-8f428ddcef67"]},{"id":"ITEM-2","itemData":{"DOI":"10.1016/S0169-555X(97)00035-4","abstract":"We have studied the morphology and the morphometric relations between alluvial fans and drainage basins in a bajada system including more than 20 coalescent fans developed since the Late Pleistocene as a result of the recent uplift of the Sierra Nevada (Betic Cordillera, Spain). Three allocycles of tectonic origin were recognised across which there is a clear evolution from debris flow to sheet flow dominated fans, in connection with a decrease in the volume of fines available in the source areas. The larger volume of accommodation space created by higher tectonic subsidence in the northern sector favoured vertical accumulation of sediment, with the appearance of less elongated fans. In the rest of the system, where subsidence is less, more elongated fans appear, with the development of incised channels and irregular distribution of sediment in depositional lobes. This involves the appearance of markedly asymmetric transverse profiles, as well as lengthy recurrence between the sedimentation events on particular sectors of the fans, where headward-eroding gullies develop. The lithology of the source area, where intensely fractured rocks are found, is responsible for an important sediment supply and a significant degree of clast sorting from the source area. Consequently, a weak longitudinal trend in particle size can be recognised, which influences the predominance of longitudinal constant-slope profiles and anomalous relations between both fan area and fan slope and their drainage areas. Recent intense tectonic activity has caused the appearance of abnormally low slopes in upper sectors of some catchments, where mass flows are trapped, and the fans present a subsequently higher proportion of sheet flows. Recent piracy phenomena can be recognised in some of the drainage basins, which indicate rejuvenation of the source area, in which case the fan presents a rapid increase in the proportion of mass flows with the development of a segmented longitudinal profile. Due to the recent nature of the processes, the morphometric relations in the fan fed by the basin affected by capture do not coincide with the other fans in the area.","author":[{"dropping-particle":"","family":"Calvache","given":"Maria L.","non-dropping-particle":"","parse-names":false,"suffix":""},{"dropping-particle":"","family":"Viseras","given":"César","non-dropping-particle":"","parse-names":false,"suffix":""},{"dropping-particle":"","family":"Fernd́ez","given":"Juan","non-dropping-particle":"","parse-names":false,"suffix":""}],"container-title":"Geomorphology","id":"ITEM-2","issue":"1","issued":{"date-parts":[["1997","11","1"]]},"page":"69-84","publisher":"Elsevier","title":"Controls on fan development — evidence from fan morphometry and sedimentology; Sierra Nevada, SE Spain","type":"article-journal","volume":"21"},"uris":["http://www.mendeley.com/documents/?uuid=8d320a21-6972-3cd2-bfe6-33a65d216f81"]},{"id":"ITEM-3","itemData":{"DOI":"10.1016/J.GEOMORPH.2010.06.002","abstract":"Sixteen morphometric and vegetation cover variables associated with 32 debris-flow and 28 fluvial fans and their basins in the schist ranges of the Southern Alps of New Zealand are examined. The results show statistically significant differences in the area, length, planimetric shape, relief ratio, Melton's ruggedness (R), and forest and total vegetation cover between debris-flow and fluvial basins, and in the apex and toe elevations, area, and upper and average axial gradients between debris-flow and fluvial fans. All of these variables except the apex and toe elevations of the fans reflect differences between debris-flow and fluvial processes and environmental controls on them. Discriminant analysis indicates that the relief ratio and Melton's R of the basin and upper and average gradients of the fan axis are able to correctly classify debris-flow and fluvial fans, with almost equally good results obtained by employing only a pair of variables: either basin relief ratio and upper fan gradient or basin Melton's R and basin shape. The lower thresholds at debris-flow sites and upper thresholds at fluvial sites for the relief ratio and Melton's R of the basin and upper and average gradients of the fan are identified, and these as well as the mean values of these variables show significant differences from fans in nearby sedimentary ranges of the Southern Alps with important implications for the assessment of debris-flow hazard on fans. Fan gradient is found to be closely associated with basin size (area and length) at debris-flow sites, but with basin ruggedness (relief ratio) at fluvial sites. Both fan types show a weak association between their size and the size of the contributing basin.","author":[{"dropping-particle":"","family":"Scally","given":"F.A.","non-dropping-particle":"de","parse-names":false,"suffix":""},{"dropping-particle":"","family":"Owens","given":"I.F.","non-dropping-particle":"","parse-names":false,"suffix":""},{"dropping-particle":"","family":"Louis","given":"J.","non-dropping-particle":"","parse-names":false,"suffix":""}],"container-title":"Geomorphology","id":"ITEM-3","issue":"1-2","issued":{"date-parts":[["2010","10","1"]]},"page":"99-116","publisher":"Elsevier","title":"Controls on fan depositional processes in the schist ranges of the Southern Alps, New Zealand, and implications for debris-flow hazard assessment","type":"article-journal","volume":"122"},"uris":["http://www.mendeley.com/documents/?uuid=6fc7105a-332b-3293-a1e0-b85f276f4c0c"]},{"id":"ITEM-4","itemData":{"author":[{"dropping-particle":"","family":"Hageman","given":"W B","non-dropping-particle":"","parse-names":false,"suffix":""}],"id":"ITEM-4","issued":{"date-parts":[["2012"]]},"number-of-pages":"1-68","publisher":"Utrecht University","title":"Geomorphic and geologic controls on alluvial-fan processes along the Coastal Cordillera ( northern Atacama Desert , Chile )","type":"thesis"},"uris":["http://www.mendeley.com/documents/?uuid=56b10e63-c5b4-4d88-b690-51fd15734c78"]}],"mendeley":{"formattedCitation":"(Calvache et al., 1997; de Scally et al., 2010; Hageman, 2012; Ventra and Clarke, 2018)","plainTextFormattedCitation":"(Calvache et al., 1997; de Scally et al., 2010; Hageman, 2012; Ventra and Clarke, 2018)","previouslyFormattedCitation":"(Calvache et al., 1997; de Scally et al., 2010; Hageman, 2012; Ventra and Clarke, 2018)"},"properties":{"noteIndex":0},"schema":"https://github.com/citation-style-language/schema/raw/master/csl-citation.json"}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(Calvache et al., 1997; de Scally et al., 2010; Hageman, 2012; Ventra and Clarke, 2018)</w:t>
      </w:r>
      <w:r w:rsidRPr="002A2E49">
        <w:rPr>
          <w:rFonts w:cs="Times New Roman"/>
          <w:szCs w:val="24"/>
        </w:rPr>
        <w:fldChar w:fldCharType="end"/>
      </w:r>
      <w:r w:rsidRPr="002A2E49">
        <w:rPr>
          <w:rFonts w:cs="Times New Roman"/>
          <w:szCs w:val="24"/>
        </w:rPr>
        <w:t>, further complicating the determination of a primary controlling factor.</w:t>
      </w:r>
    </w:p>
    <w:p w14:paraId="08567CEE" w14:textId="3C9A62B9" w:rsidR="002A2E49" w:rsidRPr="002A2E49" w:rsidRDefault="002A2E49" w:rsidP="008568F9">
      <w:pPr>
        <w:ind w:firstLine="720"/>
        <w:rPr>
          <w:rFonts w:cs="Times New Roman"/>
          <w:szCs w:val="24"/>
        </w:rPr>
      </w:pPr>
      <w:r w:rsidRPr="002A2E49">
        <w:rPr>
          <w:rFonts w:cs="Times New Roman"/>
          <w:szCs w:val="24"/>
        </w:rPr>
        <w:t xml:space="preserve">Previous work has shown that the bedrock geology of the catchment appears to be a major control of sediment transport and fan formation processes </w:t>
      </w:r>
      <w:r w:rsidRPr="002A2E49">
        <w:rPr>
          <w:rFonts w:cs="Times New Roman"/>
          <w:szCs w:val="24"/>
        </w:rPr>
        <w:fldChar w:fldCharType="begin" w:fldLock="1"/>
      </w:r>
      <w:r w:rsidR="00056F8E">
        <w:rPr>
          <w:rFonts w:cs="Times New Roman"/>
          <w:szCs w:val="24"/>
        </w:rPr>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64A"},"uris":["http://www.mendeley.com/documents/?uuid=0414b97c-25c7-4ed1-85ea-92f040549aa2"]},{"id":"ITEM-2","itemData":{"DOI":"10.1144/SP440.16","abstract":"Alluvial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Publication","id":"ITEM-2","issue":"440","issued":{"date-parts":[["2018"]]},"title":"Geology and geomorphology of alluvial and fluvial fans: current progress and research perspectives","type":"article-journal"},"uris":["http://www.mendeley.com/documents/?uuid=91662113-992e-31d2-829f-8f428ddcef67"]},{"id":"ITEM-3","itemData":{"DOI":"10.1016/S1040-6182(00)00039-2","abstract":"Late Pleistocene alluvial fan deposits in Jasper National Park, Canadian Rocky Mountains, unconformably overlie Precambrian and Paleozoic clastic and carbonate rocks and stratigraphically underlie Late Wisconsinan glacial deposits. The paleofan sequences were deposited in an inferred, cool temperate, alpine to subalpine paleo-environment. They mainly contain clast-supported diamicton interpreted as noncohesive debris flow deposits. Fluvial gravels are less common and cohesive debris flow deposits (matrix-supported diamictons) are rare. Although noncohesive debris flows dominate the fan sequences, the bedrock geology of the fan source areas exerts a strong control on sedimentation patterns by influencing susceptibility to debris slide initiation, availability of large clasts and matrix fines and drainage basin shape (and hence discharge flashiness). Paleofans in the Main Ranges with mainly gently dipping, clastic source rocks are dominated by thick, bouldery debris flow sediments whereas fans with steeply thrusted, interbedded carbonate and shale source rocks in the Front Ranges show thin, pebbly to cobbly debris flow beds with interbedded flood flow and normal stream flow gravels. These observations indicate that debris flow events were less frequent and of higher energy in the Main Ranges than in the Front Ranges. Front Range basins are long and narrow with complexly interbedded and deformed rocks, resulting in the relatively small grain size of transported materials, a greater susceptibility to small, frequent, debris slides, and locally, more uniform discharges during flood events. The prevalence of high-magnitude, low-frequency, debris flow events in the Main Range paleofans, and lower magnitude, higher frequency events in the Front Range fans may be of relevance to paleoenvironmental interpretations of ancient alluvial fan deposits, as well as to modern hazard studies and mitigation efforts mountainous areas.","author":[{"dropping-particle":"","family":"Levson","given":"Victor M","non-dropping-particle":"","parse-names":false,"suffix":""},{"dropping-particle":"","family":"Rutter","given":"Nathaniel W","non-dropping-particle":"","parse-names":false,"suffix":""}],"container-title":"Quaternary International","id":"ITEM-3","issued":{"date-parts":[["2000","6","1"]]},"page":"133-146","publisher":"Pergamon","title":"Influence of bedrock geology on sedimentation in Pre-Late Wisconsinan alluvial fans in the Canadian Rocky Mountains","type":"article-journal","volume":"68-71"},"uris":["http://www.mendeley.com/documents/?uuid=a7bfe07e-b18e-3afb-9cb7-94adc8808842"]},{"id":"ITEM-4","itemData":{"DOI":"10.1111/j.1365-3091.2005.00711.x","author":[{"dropping-particle":"","family":"Nichols","given":"Gary","non-dropping-particle":"","parse-names":false,"suffix":""},{"dropping-particle":"","family":"Thompson","given":"Ben","non-dropping-particle":"","parse-names":false,"suffix":""}],"container-title":"Sedimentology","id":"ITEM-4","issue":"3","issued":{"date-parts":[["2005","6","1"]]},"page":"571-585","publisher":"Wiley/Blackwell (10.1111)","title":"Bedrock lithology control on contemporaneous alluvial fan facies, Oligo-Miocene, southern Pyrenees, Spain","type":"article-journal","volume":"52"},"uris":["http://www.mendeley.com/documents/?uuid=1df85ed9-c6ef-357e-bf3c-a4ae40a8dbee"]}],"mendeley":{"formattedCitation":"(Blair and McPherson, 1994; Levson and Rutter, 2000; Nichols and Thompson, 2005; Ventra and Clarke, 2018)","plainTextFormattedCitation":"(Blair and McPherson, 1994; Levson and Rutter, 2000; Nichols and Thompson, 2005; Ventra and Clarke, 2018)","previouslyFormattedCitation":"(Blair and McPherson, 1994; Levson and Rutter, 2000; Nichols and Thompson, 2005; Ventra and Clarke, 2018)"},"properties":{"noteIndex":0},"schema":"https://github.com/citation-style-language/schema/raw/master/csl-citation.json"}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(Blair and McPherson, 1994; Levson and Rutter, 2000; Nichols and Thompson, 2005; Ventra and Clarke, 2018)</w:t>
      </w:r>
      <w:r w:rsidRPr="002A2E49">
        <w:rPr>
          <w:rFonts w:cs="Times New Roman"/>
          <w:szCs w:val="24"/>
        </w:rPr>
        <w:fldChar w:fldCharType="end"/>
      </w:r>
      <w:r w:rsidRPr="002A2E49">
        <w:rPr>
          <w:rFonts w:cs="Times New Roman"/>
          <w:szCs w:val="24"/>
        </w:rPr>
        <w:t xml:space="preserve">. Debris-flow alluvial fans commonly occur where the catchment bedrock lithology contains either sedimentary rock that is rich in clay minerals </w:t>
      </w:r>
      <w:r w:rsidRPr="002A2E49">
        <w:rPr>
          <w:rFonts w:cs="Times New Roman"/>
          <w:szCs w:val="24"/>
        </w:rPr>
        <w:fldChar w:fldCharType="begin" w:fldLock="1"/>
      </w:r>
      <w:r w:rsidR="00056F8E">
        <w:rPr>
          <w:rFonts w:cs="Times New Roman"/>
          <w:szCs w:val="24"/>
        </w:rPr>
        <w:instrText>ADDIN CSL_CITATION {"citationItems":[{"id":"ITEM-1","itemData":{"DOI":"10.1111/j.1365-3091.2005.00711.x","author":[{"dropping-particle":"","family":"Nichols","given":"Gary","non-dropping-particle":"","parse-names":false,"suffix":""},{"dropping-particle":"","family":"Thompson","given":"Ben","non-dropping-particle":"","parse-names":false,"suffix":""}],"container-title":"Sedimentology","id":"ITEM-1","issue":"3","issued":{"date-parts":[["2005","6","1"]]},"page":"571-585","publisher":"Wiley/Blackwell (10.1111)","title":"Bedrock lithology control on contemporaneous alluvial fan facies, Oligo-Miocene, southern Pyrenees, Spain","type":"article-journal","volume":"52"},"uris":["http://www.mendeley.com/documents/?uuid=1df85ed9-c6ef-357e-bf3c-a4ae40a8dbee"]}],"mendeley":{"formattedCitation":"(Nichols and Thompson, 2005)","plainTextFormattedCitation":"(Nichols and Thompson, 2005)","previouslyFormattedCitation":"(Nichols and Thompson, 2005)"},"properties":{"noteIndex":0},"schema":"https://github.com/citation-style-language/schema/raw/master/csl-citation.json"}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(Nichols and Thompson, 2005)</w:t>
      </w:r>
      <w:r w:rsidRPr="002A2E49">
        <w:rPr>
          <w:rFonts w:cs="Times New Roman"/>
          <w:szCs w:val="24"/>
        </w:rPr>
        <w:fldChar w:fldCharType="end"/>
      </w:r>
      <w:r w:rsidRPr="002A2E49">
        <w:rPr>
          <w:rFonts w:cs="Times New Roman"/>
          <w:szCs w:val="24"/>
        </w:rPr>
        <w:t xml:space="preserve"> or bedrock that </w:t>
      </w:r>
      <w:r w:rsidRPr="002A2E49">
        <w:rPr>
          <w:rFonts w:cs="Times New Roman"/>
          <w:szCs w:val="24"/>
        </w:rPr>
        <w:lastRenderedPageBreak/>
        <w:t xml:space="preserve">produces clay minerals as chemical weathering products </w:t>
      </w:r>
      <w:r w:rsidRPr="002A2E49">
        <w:rPr>
          <w:rFonts w:cs="Times New Roman"/>
          <w:szCs w:val="24"/>
        </w:rPr>
        <w:fldChar w:fldCharType="begin" w:fldLock="1"/>
      </w:r>
      <w:r w:rsidR="00056F8E">
        <w:rPr>
          <w:rFonts w:cs="Times New Roman"/>
          <w:szCs w:val="24"/>
        </w:rPr>
        <w:instrText>ADDIN CSL_CITATION {"citationItems":[{"id":"ITEM-1","itemData":{"DOI":"10.1016/S0169-555X(97)00035-4","abstract":"We have studied the morphology and the morphometric relations between alluvial fans and drainage basins in a bajada system including more than 20 coalescent fans developed since the Late Pleistocene as a result of the recent uplift of the Sierra Nevada (Betic Cordillera, Spain). Three allocycles of tectonic origin were recognised across which there is a clear evolution from debris flow to sheet flow dominated fans, in connection with a decrease in the volume of fines available in the source areas. The larger volume of accommodation space created by higher tectonic subsidence in the northern sector favoured vertical accumulation of sediment, with the appearance of less elongated fans. In the rest of the system, where subsidence is less, more elongated fans appear, with the development of incised channels and irregular distribution of sediment in depositional lobes. This involves the appearance of markedly asymmetric transverse profiles, as well as lengthy recurrence between the sedimentation events on particular sectors of the fans, where headward-eroding gullies develop. The lithology of the source area, where intensely fractured rocks are found, is responsible for an important sediment supply and a significant degree of clast sorting from the source area. Consequently, a weak longitudinal trend in particle size can be recognised, which influences the predominance of longitudinal constant-slope profiles and anomalous relations between both fan area and fan slope and their drainage areas. Recent intense tectonic activity has caused the appearance of abnormally low slopes in upper sectors of some catchments, where mass flows are trapped, and the fans present a subsequently higher proportion of sheet flows. Recent piracy phenomena can be recognised in some of the drainage basins, which indicate rejuvenation of the source area, in which case the fan presents a rapid increase in the proportion of mass flows with the development of a segmented longitudinal profile. Due to the recent nature of the processes, the morphometric relations in the fan fed by the basin affected by capture do not coincide with the other fans in the area.","author":[{"dropping-particle":"","family":"Calvache","given":"Maria L.","non-dropping-particle":"","parse-names":false,"suffix":""},{"dropping-particle":"","family":"Viseras","given":"César","non-dropping-particle":"","parse-names":false,"suffix":""},{"dropping-particle":"","family":"Fernd́ez","given":"Juan","non-dropping-particle":"","parse-names":false,"suffix":""}],"container-title":"Geomorphology","id":"ITEM-1","issue":"1","issued":{"date-parts":[["1997","11","1"]]},"page":"69-84","publisher":"Elsevier","title":"Controls on fan development — evidence from fan morphometry and sedimentology; Sierra Nevada, SE Spain","type":"article-journal","volume":"21"},"uris":["http://www.mendeley.com/documents/?uuid=8d320a21-6972-3cd2-bfe6-33a65d216f81"]}],"mendeley":{"formattedCitation":"(Calvache et al., 1997)","plainTextFormattedCitation":"(Calvache et al., 1997)","previouslyFormattedCitation":"(Calvache et al., 1997)"},"properties":{"noteIndex":0},"schema":"https://github.com/citation-style-language/schema/raw/master/csl-citation.json"}</w:instrText>
      </w:r>
      <w:r w:rsidRPr="002A2E49">
        <w:rPr>
          <w:rFonts w:cs="Times New Roman"/>
          <w:szCs w:val="24"/>
        </w:rPr>
        <w:fldChar w:fldCharType="separate"/>
      </w:r>
      <w:r w:rsidR="00056F8E" w:rsidRPr="00056F8E">
        <w:rPr>
          <w:rFonts w:cs="Times New Roman"/>
          <w:noProof/>
          <w:szCs w:val="24"/>
        </w:rPr>
        <w:t>(Calvache et al., 1997)</w:t>
      </w:r>
      <w:r w:rsidRPr="002A2E49">
        <w:rPr>
          <w:rFonts w:cs="Times New Roman"/>
          <w:szCs w:val="24"/>
        </w:rPr>
        <w:fldChar w:fldCharType="end"/>
      </w:r>
      <w:r w:rsidRPr="002A2E49">
        <w:rPr>
          <w:rFonts w:cs="Times New Roman"/>
          <w:szCs w:val="24"/>
        </w:rPr>
        <w:t>. The frequency of mixed-lithology catchments makes it difficult to determine a primary control.</w:t>
      </w:r>
    </w:p>
    <w:p w14:paraId="79036450" w14:textId="77777777" w:rsidR="00003D9B" w:rsidRPr="00455880" w:rsidRDefault="00003D9B" w:rsidP="00003D9B">
      <w:pPr>
        <w:pStyle w:val="ListParagraph"/>
        <w:rPr>
          <w:rFonts w:cs="Times New Roman"/>
          <w:szCs w:val="24"/>
        </w:rPr>
      </w:pPr>
    </w:p>
    <w:p w14:paraId="122C5790" w14:textId="77777777" w:rsidR="00003D9B" w:rsidRPr="00455880" w:rsidRDefault="00003D9B" w:rsidP="00413DCA">
      <w:pPr>
        <w:pStyle w:val="Heading2"/>
      </w:pPr>
      <w:bookmarkStart w:id="18" w:name="_Toc108982998"/>
      <w:r w:rsidRPr="00455880">
        <w:t>Geologic Setting</w:t>
      </w:r>
      <w:bookmarkEnd w:id="18"/>
    </w:p>
    <w:p w14:paraId="4A27E496" w14:textId="362CD636" w:rsidR="008568F9" w:rsidRPr="00C046CB" w:rsidRDefault="008568F9" w:rsidP="008568F9">
      <w:pPr>
        <w:ind w:firstLine="720"/>
      </w:pPr>
      <w:r w:rsidRPr="00455880">
        <w:t>Selection of a population of basalt-</w:t>
      </w:r>
      <w:r w:rsidRPr="00C046CB">
        <w:t xml:space="preserve">sourced fans focused on a region with extensive basalt deposits associated with high-relief topographic breaks. The southern portion of the Basin and Range Province </w:t>
      </w:r>
      <w:r w:rsidRPr="00367F92">
        <w:t xml:space="preserve">is an ideal environment for alluvial fan formation due to the combination of topography and climate. The blocks </w:t>
      </w:r>
      <w:r w:rsidRPr="00367F92">
        <w:fldChar w:fldCharType="begin" w:fldLock="1"/>
      </w:r>
      <w:r w:rsidR="00056F8E">
        <w:instrText>ADDIN CSL_CITATION {"citationItems":[{"id":"ITEM-1","itemData":{"author":[{"dropping-particle":"","family":"Wernicke","given":"Brian","non-dropping-particle":"","parse-names":false,"suffix":""}],"container-title":"Nature","id":"ITEM-1","issue":"9","issued":{"date-parts":[["1981"]]},"publisher":"Geological Association of Canada","title":"Low-angle normal faults in the Basin and Range Province: nappe tectonics in an extending orogen","type":"article-journal","volume":"291"},"uris":["http://www.mendeley.com/documents/?uuid=de9ed54a-e187-35c4-a99f-f1aa8e22684b"]},{"id":"ITEM-2","itemData":{"author":[{"dropping-particle":"","family":"Wernicke","given":"B.","non-dropping-particle":"","parse-names":false,"suffix":""},{"dropping-particle":"","family":"Axen","given":"G. J.","non-dropping-particle":"","parse-names":false,"suffix":""},{"dropping-particle":"","family":"Snow","given":"J. K.","non-dropping-particle":"","parse-names":false,"suffix":""}],"container-title":"GSA Bulletin","id":"ITEM-2","issue":"11","issued":{"date-parts":[["1988"]]},"title":"Basin and Range extensional tectonics at the latitude of Las Vegas, Nevada | GSA Bulletin | GeoScienceWorld","type":"article-journal","volume":"100"},"uris":["http://www.mendeley.com/documents/?uuid=5b3d71f7-a1e7-3293-81a0-d20f428ecbda"]},{"id":"ITEM-3","itemData":{"DOI":"10.1016/J.TECTO.2021.228755","ISSN":"0040-1951","abstract":"The deep structure of continental detachment faults remains debated. Thermo-mechanical models generate detachments that either transect the lithosphere or become distributed shear zones in the mid-lower crust, depending on prescribed thermo-rheological conditions. However, these geometries and prescribed conditions remain little constrained by geology-based reconstructions. We present stepwise, balanced reconstructions of a 160 km-long cross-section through two detachment faults in the southwest USA. Reconstructions form the basis of iteratively improved 2D forward thermo-kinematic numerical simulations of detachment fault slip, footwall exhumation, heat advection, and footwall zircon (U-Th)/He cooling ages. Thermo-kinematic model solutions are calibrated iteratively against surface heat flow, pre- and post-extensional geotherms, inferred Moho temperatures, and thermochronometric data from one detachment footwall. Best-fit models predict the thermal and geometric evolution of the crust and detachments, respectively, during extension. The detachment initially rooted into a mid-crustal shear zone (~7.5–12 km depth) and was probably delocalized in the deep middle crust (&gt;12–15 km). The maximum principal stress was likely non-vertical in the middle crust at detachment initiation, possibly due to mantle upwelling. Our reconstructions suggest that the upper crust and lower crust-mantle lithosphere were decoupled by a weak, mid-crustal layer during early detachment faulting. The weak layer was thinned, cooled, partially embrittled, and therefore strengthened by continued detachment slip. This increased lithospheric mechanical coupling and caused the locus of upper-crustal extension to shift. Thinning of a weak mid-crustal layer, as is thought to precede coupled hyperextension and mantle exhumation during rifting, was mostly complete in our study area by ~7–6 Ma.","author":[{"dropping-particle":"","family":"Lutz","given":"Brandon M.","non-dropping-particle":"","parse-names":false,"suffix":""},{"dropping-particle":"","family":"Ketcham","given":"Richard A.","non-dropping-particle":"","parse-names":false,"suffix":""},{"dropping-particle":"","family":"Axen","given":"Gary J.","non-dropping-particle":"","parse-names":false,"suffix":""},{"dropping-particle":"","family":"Beyene","given":"Mengesha A.","non-dropping-particle":"","parse-names":false,"suffix":""},{"dropping-particle":"","family":"Wells","given":"Michael L.","non-dropping-particle":"","parse-names":false,"suffix":""},{"dropping-particle":"","family":"Wijk","given":"Jolante W.","non-dropping-particle":"van","parse-names":false,"suffix":""},{"dropping-particle":"","family":"Stockli","given":"Daniel F.","non-dropping-particle":"","parse-names":false,"suffix":""},{"dropping-particle":"","family":"Ross","given":"Jake I.","non-dropping-particle":"","parse-names":false,"suffix":""}],"container-title":"Tectonophysics","id":"ITEM-3","issued":{"date-parts":[["2021","6","5"]]},"page":"228755","publisher":"Elsevier","title":"Thermo-kinematic modeling of detachment-dominated extension, northeastern Death Valley area, USA: Implications for mid-crustal thermal-rheological evolution","type":"article-journal","volume":"808"},"uris":["http://www.mendeley.com/documents/?uuid=e50f0337-6cf8-3f8c-a94a-758e96c11d85"]}],"mendeley":{"formattedCitation":"(Lutz et al., 2021; Wernicke, 1981; Wernicke et al., 1988)","plainTextFormattedCitation":"(Lutz et al., 2021; Wernicke, 1981; Wernicke et al., 1988)","previouslyFormattedCitation":"(Lutz et al., 2021; Wernicke, 1981; Wernicke et al., 1988)"},"properties":{"noteIndex":0},"schema":"https://github.com/citation-style-language/schema/raw/master/csl-citation.json"}</w:instrText>
      </w:r>
      <w:r w:rsidRPr="00367F92">
        <w:fldChar w:fldCharType="separate"/>
      </w:r>
      <w:r w:rsidR="00056F8E" w:rsidRPr="00056F8E">
        <w:rPr>
          <w:noProof/>
        </w:rPr>
        <w:t>(Lutz et al., 2021; Wernicke, 1981; Wernicke et al., 1988)</w:t>
      </w:r>
      <w:r w:rsidRPr="00367F92">
        <w:fldChar w:fldCharType="end"/>
      </w:r>
      <w:r w:rsidRPr="00367F92">
        <w:t xml:space="preserve"> of</w:t>
      </w:r>
      <w:r w:rsidRPr="00C046CB">
        <w:t xml:space="preserve"> the Basin and Range extension create high-relief mountain ranges that intersect low-lying valleys at sharp topographic divides, creating an ideal setting for the formation of alluvial fans.  </w:t>
      </w:r>
    </w:p>
    <w:p w14:paraId="77792DF3" w14:textId="620CE2B7" w:rsidR="008568F9" w:rsidRPr="00C86D79" w:rsidRDefault="008568F9" w:rsidP="008568F9">
      <w:pPr>
        <w:ind w:firstLine="720"/>
      </w:pPr>
      <w:r w:rsidRPr="00C046CB">
        <w:t xml:space="preserve">During early Basin and Range extension (22 - 9 Ma) large volumes of flood basalts were extruded onto the surface as a result of crustal thinning </w:t>
      </w:r>
      <w:r w:rsidRPr="00C046CB">
        <w:fldChar w:fldCharType="begin" w:fldLock="1"/>
      </w:r>
      <w:r w:rsidR="00056F8E">
        <w:instrText>ADDIN CSL_CITATION {"citationItems":[{"id":"ITEM-1","itemData":{"DOI":"10.1029/JB094iB06p07952","author":[{"dropping-particle":"","family":"Glazner","given":"Allen F.","non-dropping-particle":"","parse-names":false,"suffix":""},{"dropping-particle":"","family":"Ussler","given":"William","non-dropping-particle":"","parse-names":false,"suffix":""}],"container-title":"Journal of Geophysical Research","id":"ITEM-1","issue":"B6","issued":{"date-parts":[["1989","6","10"]]},"page":"7952","publisher":"John Wiley &amp; Sons, Ltd","title":"Crustal extension, crustal density, and the evolution of Cenozoic magmatism in the basin and range of the western United States","type":"article-journal","volume":"94"},"uris":["http://www.mendeley.com/documents/?uuid=cd60a01b-903e-368d-9606-02c84c9ec846"]}],"mendeley":{"formattedCitation":"(Glazner and Ussler, 1989)","plainTextFormattedCitation":"(Glazner and Ussler, 1989)","previouslyFormattedCitation":"(Glazner and Ussler, 1989)"},"properties":{"noteIndex":0},"schema":"https://github.com/citation-style-language/schema/raw/master/csl-citation.json"}</w:instrText>
      </w:r>
      <w:r w:rsidRPr="00C046CB">
        <w:fldChar w:fldCharType="separate"/>
      </w:r>
      <w:r w:rsidR="00056F8E" w:rsidRPr="00056F8E">
        <w:rPr>
          <w:noProof/>
        </w:rPr>
        <w:t>(Glazner and Ussler, 1989)</w:t>
      </w:r>
      <w:r w:rsidRPr="00C046CB">
        <w:fldChar w:fldCharType="end"/>
      </w:r>
      <w:r w:rsidRPr="00C046CB">
        <w:t xml:space="preserve">. Basalt from this volcanic activity is commonly found at the top of blocks in the Basin and Range in eastern California and southern Nevada, as it has been uplifted and rotated during ongoing extension </w:t>
      </w:r>
      <w:r w:rsidRPr="00C86D79">
        <w:fldChar w:fldCharType="begin" w:fldLock="1"/>
      </w:r>
      <w:r w:rsidR="00056F8E">
        <w:instrText>ADDIN CSL_CITATION {"citationItems":[{"id":"ITEM-1","itemData":{"DOI":"10.1016/S0009-2541(00)00261-8","abstract":"The chemical compositions, ages, and Nd and Sr isotopic compositions of Miocene basaltic volcanic rocks from the southwestern Basin and Range Province were measured. The data presented, and other data obtained from the literature show that temporal variations in the Nd and Sr isotopic compositions are typically correlated with the timing of local crustal extension. The isotopic variations cannot be accounted for by crustal contamination, and are best interpreted as indicating the involvement of subcontinental lithospheric mantle as a major source of basalt magma before and during the early stages of extension, giving way to asthenospheric sources as extension proceeds. It is inferred that the basalt isotopic and age data provide information about the amount and timing of changes of the overall lithosphere thickness during extension. If this inference is valid, the inferred lithosphere thickness vs. time histories can be compared to the amount and timing of upper crustal extension to evaluate competing models for lithospheric strain during continental extension. The depth of the lithosphere–asthenospshere boundary is inferred primarily from the isotopic data, but can be refined by accounting for differences in the depth of origin of the basalts as suggested by differences in the degree of silica saturation (nepheline normative vs. hypersthene normative). The transition between silica saturated and undersaturated magmas is dependent on many factors, but for the conditions likely to apply to the Basin and Range Miocene volcanism, it corresponds to a depth of origin of 50±10 km. The data presented show strong support for the inferred mantle geochemical stratigraphy, and the inferred modern depths to the lithosphere–asthenosphere boundary are consistent with available seismic refraction and structural data. In the highly extended regions near the eastern and western margins of the southwestern Basin and Range, temporal changes in basalt isotopic compositions indicate that the subjacent lithospheric mantle thinned contemporaneously with the upper crust, as would be predicted for pure shear. These areas are also characterized by relatively high (although still low) basalt extrusion rates. In contrast, upper crustal extension in the Death Valley area was not accompanied by significant thinning of the subjacent lithospheric mantle, which implies that the location of lithospheric thinning was offset from the location of upper crustal extension as in a simple shea…","author":[{"dropping-particle":"","family":"DePaolo","given":"Donald J","non-dropping-particle":"","parse-names":false,"suffix":""},{"dropping-particle":"","family":"Daley","given":"E.Ellen","non-dropping-particle":"","parse-names":false,"suffix":""}],"container-title":"Chemical Geology","id":"ITEM-1","issue":"1-2","issued":{"date-parts":[["2000","8","15"]]},"page":"157-185","publisher":"Elsevier","title":"Neodymium isotopes in basalts of the southwest basin and range and lithospheric thinning during continental extension","type":"article-journal","volume":"169"},"uris":["http://www.mendeley.com/documents/?uuid=5ca98acb-2cb8-3be8-9593-0bf92a60389a"]},{"id":"ITEM-2","itemData":{"author":[{"dropping-particle":"","family":"Wernicke","given":"B","non-dropping-particle":"","parse-names":false,"suffix":""}],"chapter-number":"12","container-title":"The Geology of North America","id":"ITEM-2","issued":{"date-parts":[["1992"]]},"publisher":"The Geological Society of America","title":"Cenozoic extensional tectonics of the U.S. Cordillera","type":"chapter","volume":"G-3"},"uris":["http://www.mendeley.com/documents/?uuid=c126fbaa-dcee-3257-9bac-ca708c557370"]}],"mendeley":{"formattedCitation":"(DePaolo and Daley, 2000; Wernicke, 1992)","plainTextFormattedCitation":"(DePaolo and Daley, 2000; Wernicke, 1992)","previouslyFormattedCitation":"(DePaolo and Daley, 2000; Wernicke, 1992)"},"properties":{"noteIndex":0},"schema":"https://github.com/citation-style-language/schema/raw/master/csl-citation.json"}</w:instrText>
      </w:r>
      <w:r w:rsidRPr="00C86D79">
        <w:fldChar w:fldCharType="separate"/>
      </w:r>
      <w:r w:rsidR="00056F8E" w:rsidRPr="00056F8E">
        <w:rPr>
          <w:noProof/>
        </w:rPr>
        <w:t>(DePaolo and Daley, 2000; Wernicke, 1992)</w:t>
      </w:r>
      <w:r w:rsidRPr="00C86D79">
        <w:fldChar w:fldCharType="end"/>
      </w:r>
      <w:r w:rsidRPr="00C86D79">
        <w:t>. In some areas of the southern Basin and Range, the last phases of basalt eruption occur</w:t>
      </w:r>
      <w:r w:rsidR="001E791D">
        <w:t>red</w:t>
      </w:r>
      <w:r w:rsidRPr="00C86D79">
        <w:t xml:space="preserve"> after the main extensional phase </w:t>
      </w:r>
      <w:r w:rsidRPr="00C86D79">
        <w:fldChar w:fldCharType="begin" w:fldLock="1"/>
      </w:r>
      <w:r w:rsidR="00056F8E">
        <w:instrText>ADDIN CSL_CITATION {"citationItems":[{"id":"ITEM-1","itemData":{"DOI":"10.1130/0016-7606(1992)104&lt;0481:EOAMHG&gt;2.3.CO;2","ISBN":"0016-7606","ISSN":"00167606","abstract":"The &lt; 1-km-thick, middle Miocene, predominantly sedimentary succession exposed within the northern Sacramento Mountains contains many characteristics of sedimentation in an extension-generated half-graben basin. These deposits constitute the uppermost plate of a three-plate detachment-fault system. Three facies associations are recognized and are inferred to represent (1) small, high-gradient, gravity-dominated alluvial fans; (2) lake and lake margin; and (3) large, low-gradient, fluvially influenced alluvial fans. The small, high-gradient fans consist mainly of red and green, matrix-supported, boulder breccia and conglomerate, interpreted as debris flows, and less abundant gravity-glide blocks and clast-supported boulder breccia. Lacustrine deposits consist of green mudstone and sandstone, tan sandstones organized into fining-upward sequences (&lt; 2 m thick), and red, cross-bedded sandstones. The large, low-gradient fans consist of interbedded, red, crudely stratified gravelly sandstone and matrix-supported cobble conglomerate interpreted as mixed fluvial and debris-flow sedimentation. Lacustrine deposits are intimately mixed with the small, high-gradient fans in the southwest end of the basin. The large, low-gradient fans are extensive in the northeast end of the basin. This permits the interpretation that the basin opened as an asymmetric half graben prior to 14.6 +/- 0.9 Ma (tilted dated lavas) and after 18.5 +/- 0.2 Ma (age of older, middle-plate, probable Peach Springs Tuff equivalent), along a gently northeast-dipping detachment fault. Following deposition, extension segmented the basin into numerous west-southwest tilted blocks, which were then covered by a thin veneer of gravels and finally by the lavas of Flattop Mountain at 14.6 +/- 0.2 Ma. Such overlapping of dates between dipping and flat-lying strata indicates that a significant amount of sedimentation and tilting can occur rapidly during crustal extension.","author":[{"dropping-particle":"","family":"Fedo","given":"C. M.","non-dropping-particle":"","parse-names":false,"suffix":""},{"dropping-particle":"","family":"Miller","given":"J. M.G.","non-dropping-particle":"","parse-names":false,"suffix":""}],"container-title":"Geological Society of America Bulletin","id":"ITEM-1","issue":"4","issued":{"date-parts":[["1992"]]},"page":"481-493","title":"Evolution of a Miocene half-graben basin, Colorado River extensional corridor, southeastern California","type":"article-journal","volume":"104"},"uris":["http://www.mendeley.com/documents/?uuid=a2224af8-a11b-4ed9-b667-a37e81ae88fe"]}],"mendeley":{"formattedCitation":"(Fedo and Miller, 1992)","plainTextFormattedCitation":"(Fedo and Miller, 1992)","previouslyFormattedCitation":"(Fedo and Miller, 1992)"},"properties":{"noteIndex":0},"schema":"https://github.com/citation-style-language/schema/raw/master/csl-citation.json"}</w:instrText>
      </w:r>
      <w:r w:rsidRPr="00C86D79">
        <w:fldChar w:fldCharType="separate"/>
      </w:r>
      <w:r w:rsidR="00056F8E" w:rsidRPr="00056F8E">
        <w:rPr>
          <w:noProof/>
        </w:rPr>
        <w:t>(Fedo and Miller, 1992)</w:t>
      </w:r>
      <w:r w:rsidRPr="00C86D79">
        <w:fldChar w:fldCharType="end"/>
      </w:r>
      <w:r w:rsidRPr="00C86D79">
        <w:t xml:space="preserve">. </w:t>
      </w:r>
    </w:p>
    <w:p w14:paraId="7EE4ACD9" w14:textId="2292AD8D" w:rsidR="008568F9" w:rsidRPr="00C86D79" w:rsidRDefault="008568F9" w:rsidP="008568F9">
      <w:pPr>
        <w:ind w:firstLine="720"/>
      </w:pPr>
      <w:r w:rsidRPr="00C86D79">
        <w:t xml:space="preserve">Alluvial fan formation in the central and southern Basin and Range has continued throughout the Pleistocene and Holocene </w:t>
      </w:r>
      <w:r w:rsidRPr="00C86D79">
        <w:fldChar w:fldCharType="begin" w:fldLock="1"/>
      </w:r>
      <w:r w:rsidR="00056F8E">
        <w:instrText>ADDIN CSL_CITATION {"citationItems":[{"id":"ITEM-1","itemData":{"abstract":"Late Pleistocene and early Holocene alluvial-fan surfaces in southeastern California are locally mantled by narrow, widely spaced, transverse-to-slope bands of fine gravel and coarse sand. These features are interpreted to be relict bed forms of high-magnitude sheetfloods that inundated abandoned alluvial-fan surfaces. The majority of these sheetflood events apparently occurred in the latest Pleistocene to middle Holocene and produced meso-bed forms with wavelengths of 2-6 m. These flood events mobilized sediment with mean grain sizes of 2-8 mm on inactive fan surfaces under calculated velocities of 30-60 cm/s and may be responsible for increased dissection of upper piedmonts and widespread alluvial-fan deposition in the lower piedmont regions. An older sheetflood event produced macro-bed forms with wavelengths of 20-80 m on a pedogenic CaCOj-cemented piedmont in southwestern Arizona. Both scales of bed forms display characteristics of confined-flow fluvial bed forms which form under diverse flow regimes that cause either megaripples or transverse ribs.","author":[{"dropping-particle":"","family":"Wells","given":"Stephen G","non-dropping-particle":"","parse-names":false,"suffix":""},{"dropping-particle":"","family":"Dohrenwend","given":"John C","non-dropping-particle":"","parse-names":false,"suffix":""}],"container-title":"Geology","id":"ITEM-1","issued":{"date-parts":[["1985"]]},"page":"512-516","title":"Relict sheetflood bed forms on late Quaternary alluvial-fan surfaces in the southwestern United States","type":"article-journal","volume":"13"},"uris":["http://www.mendeley.com/documents/?uuid=693b0725-087b-3dec-85b0-752d43173a7b"]},{"id":"ITEM-2","itemData":{"DOI":"10.1016/S0169-555X(00)00048-9","abstract":"Alluvial fans in Buena Vista Valley, north-central Nevada, formed during at least four time periods during the late Quaternary as evidenced by four temporally and spatially constrained fan deposits: Qf1, Qf2, Qf3, and Qf4, from oldest to youngest. The stratigraphic relation between Qf3 and remnant beach ridge deposits of pluvial Lake Lahontan, the latter of which forms a paleoclimatic proxy for this region, indicate that climate and climatic change are primary controls on the evolution of fans. Qf3 deposition commenced during or immediately following the highstand of Lake Lahontan, between 13.5 and 12.5 ka, and continued as lake levels plummeted to levels below the sill elevation of the Buena Vista subbasin. We interpret Qf3 to be the result of a dynamic interplay between hillslope vegetation, soils, and hydrology as they are conditioned by climate and climatic change. Accelerated pedogenesis, because of aerosolic silts and clays from exposed lake sediments, coupled with decreased density of vegetation reduced infiltration capacity of the hillslope soils in interscrub areas. In contrast to fans in more arid climates, the increased runoff was not associated with increased coarse-grained sediment yield and major fan aggradation. Discharge from sediment-deficient basins entrenched older, proximal fan deposits and transported the sediment downfan to form secondary fans. The process–response of Qf3 to climatic change in north-central Nevada is especially illustrative of the impact of climate on landscapes in that: (1) it results from changes in basin sediment and/or water yield that occur in less than 500 years, and (2) it differs from responses in arid climates to the south and more semiarid climates to the north. The magnitude of vegetation change, including type and density of vegetation and the relative proportion of interscrub area, is particularly critical to water and sediment yield. Unit Qf2, an early late Pleistocene deposit, may also have been deposited during a transition from a wetter to drier climate. The synchronism of aggradation, stability, and entrenchment on all fans along the perimeter of Buena Vista Valley in the late Quaternary is further support for the dominance of climatic control on fan process; on the other hand, the impact of other extrinsic variables on fan process, including tectonism, base level, and basin lithology, all of which vary along the perimeter, is negligible.","author":[{"dropping-particle":"","family":"Ritter","given":"John B","non-dropping-particle":"","parse-names":false,"suffix":""},{"dropping-particle":"","family":"Miller","given":"Jerry R","non-dropping-particle":"","parse-names":false,"suffix":""},{"dropping-particle":"","family":"Husek-Wulforst","given":"Jennifer","non-dropping-particle":"","parse-names":false,"suffix":""}],"container-title":"Geomorphology","id":"ITEM-2","issue":"1-2","issued":{"date-parts":[["2000","12","1"]]},"page":"63-87","publisher":"Elsevier","title":"Environmental controls on the evolution of alluvial fans in Buena Vista Valley, North Central Nevada, during late Quaternary time","type":"article-journal","volume":"36"},"uris":["http://www.mendeley.com/documents/?uuid=bade1e9f-36a9-3326-96ce-c2bd50e6c844"]},{"id":"ITEM-3","itemData":{"DOI":"10.1046/J.1365-3091.1999.00259.X","ISSN":"1365-3091","abstract":"The Anvil Spring Canyon fan of the Panamint Range piedmont in central Death Valley was built entirely by water-flow processes, as revealed by an analysis of widespread 2- to 12-m-high stratigraphic cuts spanning the 9·7 km radial length of this 2·5-5·0°sloping fan. Two facies deposited from fan sheetfloods dominate the fan from apex to toe. The main one (60-95% of cuts) consists of sandy, granular, fine to medium pebble gravel that regularly and sharply alternates with cobbly coarse to very coarse pebble gravel in planar couplets 5-25 cm thick oriented parallel to the fan surface. The other facies (0-25% of cuts) comprises 10- to 60-cm-thick, wedge-planar and wedge-trough beds of pebbly sand and sandy pebble gravel in backsets sloping 3-28°. Both facies are interpreted as resulting from rare, sediment-charged flash floods from the catchment, and were deposited by supercritical standing waves of expanding sheetfloods on the fan. Standing waves were repeatedly initiated, enlarged, migrated, and then terminated either by gradually rejoining the flood or by more violent breakage and washout. The frequent autocyclic growth and destruction of standing waves during an individual sheetflood resulted in the deposition of multiple coarse and fine couplet and backset sequences 50-250 cm thick across the active depositional lobe of the fan. Erosional intensity during washout of the standing wave determined whether early-phase backset-bed deposits or washout-phase sheetflood couplet deposits were selectively preserved in a given cycle. Two minor facies are also found in the Anvil fan. Pebble-cobble gravel lags (0-20% of cuts) are present above erosional scours into the sheetflood couplet and backset deposits. They consist of coarse gravel concentrated through fine-fraction winnowing of the host sheetflood facies by sediment-deficient water flows. This reworking occurred during recessional flood stage or from non-catastrophic discharge during the long intervals between major flash floods. This facies is common at the surface, giving rise to a 'braided-stream' appearance. However, it is stratigraphically limited, present as thin, continuous to discontinuous beds or lenses that bound 50- to 250-cm-thick sheetflood sequences. The other minor facies of the Anvil fan consists of clast-supported and imbricated, thickly stratified, pebbly, cobbly, boulder gravel present in narrow, radially aligned ribbons nested within sheetflood deposits. This facies is interpreted as repr…","author":[{"dropping-particle":"","family":"Blair","given":"Terence C.","non-dropping-particle":"","parse-names":false,"suffix":""}],"container-title":"Sedimentology","id":"ITEM-3","issue":"5","issued":{"date-parts":[["1999","9","1"]]},"page":"913-940","publisher":"John Wiley &amp; Sons, Ltd","title":"Sedimentary processes and facies of the waterlaid Anvil Spring Canyon alluvial fan, Death Valley, California","type":"article-journal","volume":"46"},"uris":["http://www.mendeley.com/documents/?uuid=6dc7773f-995c-3800-bb60-a8e311930f90"]}],"mendeley":{"formattedCitation":"(Blair, 1999b; Ritter et al., 2000; Wells and Dohrenwend, 1985)","plainTextFormattedCitation":"(Blair, 1999b; Ritter et al., 2000; Wells and Dohrenwend, 1985)","previouslyFormattedCitation":"(Blair, 1999b; Ritter et al., 2000; Wells and Dohrenwend, 1985)"},"properties":{"noteIndex":0},"schema":"https://github.com/citation-style-language/schema/raw/master/csl-citation.json"}</w:instrText>
      </w:r>
      <w:r w:rsidRPr="00C86D79">
        <w:fldChar w:fldCharType="separate"/>
      </w:r>
      <w:r w:rsidR="00056F8E" w:rsidRPr="00056F8E">
        <w:rPr>
          <w:noProof/>
        </w:rPr>
        <w:t>(Blair, 1999b; Ritter et al., 2000; Wells and Dohrenwend, 1985)</w:t>
      </w:r>
      <w:r w:rsidRPr="00C86D79">
        <w:fldChar w:fldCharType="end"/>
      </w:r>
      <w:r w:rsidRPr="00C86D79">
        <w:t xml:space="preserve">. The Pleistocene to Holocene climatic transition coincides with a period of widespread alluvial fan formation and overall increase in sedimentation rates and production of debris-flow facies </w:t>
      </w:r>
      <w:r w:rsidRPr="00C86D79">
        <w:fldChar w:fldCharType="begin" w:fldLock="1"/>
      </w:r>
      <w:r w:rsidR="00056F8E">
        <w:instrText>ADDIN CSL_CITATION {"citationItems":[{"id":"ITEM-1","itemData":{"abstract":"Alluvial fan deposits along the Providence Mountains piedmont in the eastern Mojave Desert that (1) are derived from diverse rock types, (2) are dated with lumines-cence techniques and soil-stratigraphic correlations to other relatively well dated fan, eolian, and lacustrine deposits, and (3) have some of the highest peaks in the Mojave Desert , provide a unique opportunity to study the influence of Pleistocene-Holocene climatic transition on regional fan deposition across diverse geomorphic settings. Geomorphic and age relations among alluvial and eolian units along the Providence Mountains and Soda Mountains piedmonts indicate that most of the late Quaternary eolian and alluvial fan units were deposited during similar time intervals and represent region-wide changes in geomorphic factors controlling sediment supply, storage, and transport. Deposition of alluvial fans in the desert southwestern United States during the latest Pleistocene has been largely attributed to (1) a more humid climate and greater channel discharge and (2) time-transgressive changes in climate and an increase in sediment yield. Stratigraphic and age relations among depositional units demonstrate that a regional period of major alluvial fan deposition occurred between ca. 9.4 and 14 ka, corresponding with the timing of the Pleistocene-Holocene climatic transition. This age range indicates that deposition of these fans is not simply a result of greater effective moisture and channel discharge during the last glacial maximum. Increases in sediment yield during the Pleistocene-Holocene transition have been largely attributed to a time-transgressive decrease in vegetative cover with an increase in hillslope erosion. Geomor-phic relations along the Providence Mountains, however, suggest that that changes in vegetation cover during the Pleistocene-Holocene climatic transition may have had a limited impact on hillslope instability and sediment yield because of (1) the inherently high infiltration capacity of coarse-textured soils and colluvium, (2) possible strong spatial variations in soil cover across hillslopes, and (3) modern vegetation cover appears to provide enough stability for the buildup of soils and colluvium. An increase in sediment yield may instead be largely due to an increase in extreme storm events, possibly an increase in tropical cyclones. Extreme storms would provide the rainfall intensity and duration to mobilize permeable sediments from mountain catchments and into…","author":[{"dropping-particle":"V","family":"McDonald","given":"Eric","non-dropping-particle":"","parse-names":false,"suffix":""},{"dropping-particle":"","family":"McFadden","given":"Leslie D","non-dropping-particle":"","parse-names":false,"suffix":""},{"dropping-particle":"","family":"Wells","given":"Stephen G","non-dropping-particle":"","parse-names":false,"suffix":""},{"dropping-particle":"","family":"McFadden","given":"Ev","non-dropping-particle":"","parse-names":false,"suffix":""}],"container-title":"Geological Society of America Special Paper","id":"ITEM-1","issued":{"date-parts":[["2003"]]},"title":"Regional response of alluvial fans to the Pleistocene-Holocene climatic transition, Mojave Desert, California","type":"article-journal"},"uris":["http://www.mendeley.com/documents/?uuid=de91c0e2-c90b-3d39-8caa-2daa0803592f"]}],"mendeley":{"formattedCitation":"(McDonald et al., 2003)","plainTextFormattedCitation":"(McDonald et al., 2003)","previouslyFormattedCitation":"(McDonald et al., 2003)"},"properties":{"noteIndex":0},"schema":"https://github.com/citation-style-language/schema/raw/master/csl-citation.json"}</w:instrText>
      </w:r>
      <w:r w:rsidRPr="00C86D79">
        <w:fldChar w:fldCharType="separate"/>
      </w:r>
      <w:r w:rsidR="00056F8E" w:rsidRPr="00056F8E">
        <w:rPr>
          <w:noProof/>
        </w:rPr>
        <w:t>(McDonald et al., 2003)</w:t>
      </w:r>
      <w:r w:rsidRPr="00C86D79">
        <w:fldChar w:fldCharType="end"/>
      </w:r>
      <w:r w:rsidRPr="00C86D79">
        <w:t xml:space="preserve">. Alluvial fan formation into the Holocene shifts to lower sedimentation rates and more sheet flood facies in some areas, although there is still evidence for generation and deposition of muddy debris flows sourced from mixed metavolcanics </w:t>
      </w:r>
      <w:r w:rsidRPr="00C86D79">
        <w:fldChar w:fldCharType="begin" w:fldLock="1"/>
      </w:r>
      <w:r w:rsidR="00056F8E">
        <w:instrText>ADDIN CSL_CITATION {"citationItems":[{"id":"ITEM-1","itemData":{"author":[{"dropping-particle":"","family":"Harvey","given":"A. M.","non-dropping-particle":"","parse-names":false,"suffix":""},{"dropping-particle":"","family":"Wells","given":"S. G.","non-dropping-particle":"","parse-names":false,"suffix":""}],"id":"ITEM-1","issued":{"date-parts":[["2003"]]},"title":"Late Quaternary variations in alluvial fan sedimentology and geomorphic processes, Soda Lake basin, eastern Mojave Desert, California","type":"article-journal"},"uris":["http://www.mendeley.com/documents/?uuid=8a54b140-29d5-42b1-add6-70428a70efa0"]}],"mendeley":{"formattedCitation":"(A. M. Harvey and Wells, 2003)","plainTextFormattedCitation":"(A. M. Harvey and Wells, 2003)","previouslyFormattedCitation":"(A. M. Harvey and Wells, 2003)"},"properties":{"noteIndex":0},"schema":"https://github.com/citation-style-language/schema/raw/master/csl-citation.json"}</w:instrText>
      </w:r>
      <w:r w:rsidRPr="00C86D79">
        <w:fldChar w:fldCharType="separate"/>
      </w:r>
      <w:r w:rsidR="00056F8E" w:rsidRPr="00056F8E">
        <w:rPr>
          <w:noProof/>
        </w:rPr>
        <w:t>(A. M. Harvey and Wells, 2003)</w:t>
      </w:r>
      <w:r w:rsidRPr="00C86D79">
        <w:fldChar w:fldCharType="end"/>
      </w:r>
      <w:r w:rsidRPr="00C86D79">
        <w:t xml:space="preserve">. The alluvial fans examined in this study are sourced from primarily Miocene basalt </w:t>
      </w:r>
      <w:r w:rsidRPr="00C86D79">
        <w:fldChar w:fldCharType="begin" w:fldLock="1"/>
      </w:r>
      <w:r w:rsidR="00056F8E">
        <w:instrText>ADDIN CSL_CITATION {"citationItems":[{"id":"ITEM-1","itemData":{"DOI":"10.1029/95JB03123","ISSN":"2156-2202","abstract":"Volcanism in the Yucca Mountain region of southern Nevada in the last 5 m.y. is restricted to moderate-to-small volumes of subalkaline basaltic magmas, produced during at least 6 intervals, and spanning an age range from 4.6 Ma to about 125 ka. Where paleomagnetic evidence is available, the period of volcanism at individual eruptive centers apparently was geologically short-lived, even where multiple eruptions involved different magma types. K-Ar studies are consistent with most other geochronologic information, such as the minimum ages of exposure-dating techniques, and show no evidence of renewed volcanism after a significant quiescence at any of the centers in the Yucca Mountain region. A volcanic recurrence interval of 860 ± 350 kyr is computed from a large K-Ar data set and an evaluation of their uncertainties. Monte Carlo error propagations demonstrate the validity of uncertainties obtained for weighted-mean ages when modified using the goodness of fit parameter, MSWD. Elevated 87Sr/86Sr initial ratios (Sri) in the basalts, nearly constant at 0.707, combined with low SiO2 and Rb/Sr ratios indicate a subcontinental, lithospheric mantle source, previously enriched in radiogenic Sr and depleted in Rb. Beginning with eruptions of the most voluminous eruptive center, the newly dated Pliocene Thirsty Mountain volcano, basaltic magmas have decreased in eruptive volume, plagioclase-phenocryst content, various trace element ratios, and TiO2, while increasing in light rare earth elements, U, Th, P2O5, and light REE/heavy REE ratios. These time-correlated changes are consistent with either increasing depths of melting or a decreasing thermal gradient in the Yucca Mountain region during the last 5 m.y.","author":[{"dropping-particle":"","family":"Fleck","given":"R. J.","non-dropping-particle":"","parse-names":false,"suffix":""},{"dropping-particle":"","family":"Turrin","given":"B. D.","non-dropping-particle":"","parse-names":false,"suffix":""},{"dropping-particle":"","family":"Sawyer","given":"D. A.","non-dropping-particle":"","parse-names":false,"suffix":""},{"dropping-particle":"","family":"Warren","given":"R. G.","non-dropping-particle":"","parse-names":false,"suffix":""},{"dropping-particle":"","family":"Champion","given":"D. E.","non-dropping-particle":"","parse-names":false,"suffix":""},{"dropping-particle":"","family":"Hudson","given":"M. R.","non-dropping-particle":"","parse-names":false,"suffix":""},{"dropping-particle":"","family":"Minor","given":"S. A.","non-dropping-particle":"","parse-names":false,"suffix":""}],"container-title":"Journal of Geophysical Research: Solid Earth","id":"ITEM-1","issue":"B4","issued":{"date-parts":[["1996","4","10"]]},"page":"8205-8227","publisher":"John Wiley &amp; Sons, Ltd","title":"Age and character of basaltic rocks of the Yucca Mountain region, southern Nevada","type":"article-journal","volume":"101"},"uris":["http://www.mendeley.com/documents/?uuid=6db5ad6c-8730-346f-ab1a-7c9a6988f4c3"]},{"id":"ITEM-2","itemData":{"abstract":"The Colorado River Trough (CRT), in the Southern Basin and Range, is a corridor of high extension (&gt; 100%) associated with basaltic volcanism that took place during the Miocene. Two main geochemical groups of basalts are recognised: Group 1 has high Nb/La and Nb/Y, smooth patterns on mantle-normalised multi-element diagrams, and Sr and Pb isotope ratios similar to those in oceanic basalts. These are small volume post-extensional flows and they are thought to have been derived from the asthenospheric upper mantle. The bulk of the CRT basalts (&gt; 95% by volume) fall into Group 2. These basalts have low Nb/La, low HREE contents, irregular minor and trace element patterns, low t43Nd/144Nd and elevated Sr and Pb isotope ratios. Such features suggest that these basalts were derived from the subcontinental lithospheric mantle and within Group 2 large variations in Ce/Yb, Nb/Y and Th/Zr can be modeled by an increase in the degree of partial melting with time as extension reaches its maximum. Most of the basalts in the CRT were derived from the continental mantle lithosphere, although there was a change from lithosphere-to asthenosphere-derived magmatism following the main period of extension. Model calculations indicate that at 100% extension, and in the presence of small amounts of H20 and CO 2, partial melting takes place in the mantle lithosphere without any increase in the mantle potential temperature (To). Moreover, the presence of elevated T o values would result in much greater proportions of asthenosphere to lithosphere derived melts than those observed, and much greater eruption rates than those estimated for the CRT. It is concluded that the chemical changes with time in the basalts of the CRT, the eruption rates, and inferred T o indicate that Miocene magmatism in the Southern Basin and Range was triggered by lithospheric extension, and not by the emplacement of a mantle plume.","author":[{"dropping-particle":"","family":"Bradshaw","given":"T K","non-dropping-particle":"","parse-names":false,"suffix":""},{"dropping-particle":"","family":"Hawkesworth","given":"C J","non-dropping-particle":"","parse-names":false,"suffix":""},{"dropping-particle":"","family":"Gallagher","given":"K","non-dropping-particle":"","parse-names":false,"suffix":""}],"container-title":"Earth and Planetary Science Letters","id":"ITEM-2","issued":{"date-parts":[["1993"]]},"page":"45-62","title":"Basaltic volcanism in the Southern Basin and Range: no role for a mantle plume","type":"article-journal","volume":"116"},"uris":["http://www.mendeley.com/documents/?uuid=56c314eb-9bb5-3cba-a703-60ef07249dd2"]},{"id":"ITEM-3","itemData":{"author":[{"dropping-particle":"","family":"Fridrich","given":"C.J.","non-dropping-particle":"","parse-names":false,"suffix":""},{"dropping-particle":"","family":"Thompson","given":"R.A.","non-dropping-particle":"","parse-names":false,"suffix":""},{"dropping-particle":"","family":"Slate","given":"J.L.","non-dropping-particle":"","parse-names":false,"suffix":""},{"dropping-particle":"","family":"Berry","given":"M.E.","non-dropping-particle":"","parse-names":false,"suffix":""},{"dropping-particle":"","family":"Machette","given":"M.N.","non-dropping-particle":"","parse-names":false,"suffix":""}],"id":"ITEM-3","issued":{"date-parts":[["2012"]]},"title":"Geologic Map of the Southern Funeral Mountains Including Nearby Groundwater Discharge Sites in Death Valley National Park, California and Nevada","type":"report"},"uris":["http://www.mendeley.com/documents/?uuid=8eba5ddb-d48e-3a90-8dc5-4d8550b13f68"]},{"id":"ITEM-4","itemData":{"author":[{"dropping-particle":"","family":"Jayko","given":"A.S.","non-dropping-particle":"","parse-names":false,"suffix":""}],"id":"ITEM-4","issued":{"date-parts":[["2009"]]},"title":"Surficial Geologic Map of the Darwin Hills 30' x 60' Quadrangle, Inyo County, California","type":"report"},"uris":["http://www.mendeley.com/documents/?uuid=a24d4542-6855-3af0-81e7-ef138465c9e6"]}],"mendeley":{"formattedCitation":"(Bradshaw et al., 1993; Fleck et al., 1996; Fridrich et al., 2012; Jayko, 2009)","plainTextFormattedCitation":"(Bradshaw et al., 1993; Fleck et al., 1996; Fridrich et al., 2012; Jayko, 2009)","previouslyFormattedCitation":"(Bradshaw et al., 1993; Fleck et al., 1996; Fridrich et al., 2012; Jayko, 2009)"},"properties":{"noteIndex":0},"schema":"https://github.com/citation-style-language/schema/raw/master/csl-citation.json"}</w:instrText>
      </w:r>
      <w:r w:rsidRPr="00C86D79">
        <w:fldChar w:fldCharType="separate"/>
      </w:r>
      <w:r w:rsidR="00056F8E" w:rsidRPr="00056F8E">
        <w:rPr>
          <w:noProof/>
        </w:rPr>
        <w:t>(Bradshaw et al., 1993; Fleck et al., 1996; Fridrich et al., 2012; Jayko, 2009)</w:t>
      </w:r>
      <w:r w:rsidRPr="00C86D79">
        <w:fldChar w:fldCharType="end"/>
      </w:r>
      <w:r w:rsidRPr="00F51EC2">
        <w:t xml:space="preserve">. </w:t>
      </w:r>
      <w:r w:rsidRPr="00C86D79">
        <w:t>Extensive surface channelization, desert varnish on surface clasts, and formation of desert pavement on fan surfaces suggest that the alluvial fans have not been depositionally active in the recent past</w:t>
      </w:r>
      <w:r w:rsidR="001E791D">
        <w:t>,</w:t>
      </w:r>
      <w:r w:rsidRPr="00C86D79">
        <w:t xml:space="preserve"> but more precise age dating was not performed.</w:t>
      </w:r>
    </w:p>
    <w:p w14:paraId="25C7FE7D" w14:textId="2FE26285" w:rsidR="008568F9" w:rsidRPr="00455880" w:rsidRDefault="008568F9" w:rsidP="008568F9">
      <w:pPr>
        <w:ind w:firstLine="720"/>
      </w:pPr>
      <w:r w:rsidRPr="00C86D79">
        <w:t xml:space="preserve">Alluvial fans in Death Valley and Panamint Valley are commonly used as type examples of alluvial fan formation, and have been studied for insight into controls on depositional style </w:t>
      </w:r>
      <w:r w:rsidRPr="00C86D79">
        <w:fldChar w:fldCharType="begin" w:fldLock="1"/>
      </w:r>
      <w:r w:rsidR="00056F8E">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64A"},"uris":["http://www.mendeley.com/documents/?uuid=0414b97c-25c7-4ed1-85ea-92f040549aa2"]}],"mendeley":{"formattedCitation":"(Blair and McPherson, 1994)","plainTextFormattedCitation":"(Blair and McPherson, 1994)","previouslyFormattedCitation":"(Blair and McPherson, 1994)"},"properties":{"noteIndex":0},"schema":"https://github.com/citation-style-language/schema/raw/master/csl-citation.json"}</w:instrText>
      </w:r>
      <w:r w:rsidRPr="00C86D79">
        <w:fldChar w:fldCharType="separate"/>
      </w:r>
      <w:r w:rsidR="00056F8E" w:rsidRPr="00056F8E">
        <w:rPr>
          <w:noProof/>
        </w:rPr>
        <w:t>(Blair and McPherson, 1994)</w:t>
      </w:r>
      <w:r w:rsidRPr="00C86D79">
        <w:fldChar w:fldCharType="end"/>
      </w:r>
      <w:r w:rsidRPr="00C86D79">
        <w:t xml:space="preserve">. A study of two adjacent alluvial fans of different depositional styles, one sourced from mixed felsic basement rock and one sourced from shale-rich sedimentary units, ascribed the difference to </w:t>
      </w:r>
      <w:r w:rsidRPr="00455880">
        <w:t xml:space="preserve">the catchment lithology </w:t>
      </w:r>
      <w:r w:rsidRPr="00455880">
        <w:fldChar w:fldCharType="begin" w:fldLock="1"/>
      </w:r>
      <w:r w:rsidR="00056F8E">
        <w:instrText>ADDIN CSL_CITATION {"citationItems":[{"id":"ITEM-1","itemData":{"ISSN":"1365-3091","author":[{"dropping-particle":"","family":"Blair","given":"Terence C.","non-dropping-particle":"","parse-names":false,"suffix":""}],"container-title":"Sedimentology","id":"ITEM-1","issued":{"date-parts":[["1999"]]},"page":"1015-1028","title":"Cause of dominance by sheetflood vs. Debris flow processes on two adjoning alluvial fans, Death Valley, California","type":"article-journal","volume":"46"},"uris":["http://www.mendeley.com/documents/?uuid=d5a19959-ebd3-44b6-b2b7-e4d881bdf689"]}],"mendeley":{"formattedCitation":"(Blair, 1999a)","plainTextFormattedCitation":"(Blair, 1999a)","previouslyFormattedCitation":"(Blair, 1999a)"},"properties":{"noteIndex":0},"schema":"https://github.com/citation-style-language/schema/raw/master/csl-citation.json"}</w:instrText>
      </w:r>
      <w:r w:rsidRPr="00455880">
        <w:fldChar w:fldCharType="separate"/>
      </w:r>
      <w:r w:rsidR="00056F8E" w:rsidRPr="00056F8E">
        <w:rPr>
          <w:noProof/>
        </w:rPr>
        <w:t>(Blair, 1999a)</w:t>
      </w:r>
      <w:r w:rsidRPr="00455880">
        <w:fldChar w:fldCharType="end"/>
      </w:r>
      <w:r w:rsidRPr="00455880">
        <w:t>.</w:t>
      </w:r>
    </w:p>
    <w:p w14:paraId="047ACC6B" w14:textId="4C11323A" w:rsidR="008568F9" w:rsidRPr="00455880" w:rsidRDefault="008568F9" w:rsidP="008568F9">
      <w:pPr>
        <w:ind w:firstLine="720"/>
      </w:pPr>
      <w:r w:rsidRPr="00455880">
        <w:t xml:space="preserve">A population of volcanic-sourced alluvial fans in southwestern California along the eastern flank of the Soda Mountains </w:t>
      </w:r>
      <w:r w:rsidRPr="00455880">
        <w:fldChar w:fldCharType="begin" w:fldLock="1"/>
      </w:r>
      <w:r w:rsidR="00056F8E">
        <w:instrText>ADDIN CSL_CITATION {"citationItems":[{"id":"ITEM-1","itemData":{"DOI":"10.1029/2005GL025618","ISBN":"1944-8007","ISSN":"00948276","abstract":"Longitudinal profiles from six alluvial fans surveyed in southwestern California have quantitative attributes that can distinguish formation processes. The radial slope of fans where debris flow processes dominated is constant while fluvially-fed fans have a concave-upward shape. We find the power law regression of upstream slope-distance profiles is the preferred approach for assessing concavity. Concavity index, the exponential determined via power law regression analysis, is an accurate reflection of the magnitude of the concavity and thus a qualitative measure of the relative influence of fluvial processes on the fan. Fan length and surface gradient are inversely correlated: debris flow fans are shorter and steeper (&gt;15°) than their fluvial counterparts. The results of this investigation provide criteria to evaluate hypothesized formation processes and provide constraints on the amount of fluid and timescales involved in the generation of comparably-sized fans within Mojave Crater, Mars.","author":[{"dropping-particle":"","family":"Williams","given":"Rebecca M.E.","non-dropping-particle":"","parse-names":false,"suffix":""},{"dropping-particle":"","family":"Zimbelman","given":"James R.","non-dropping-particle":"","parse-names":false,"suffix":""},{"dropping-particle":"","family":"Johnston","given":"Andrew K.","non-dropping-particle":"","parse-names":false,"suffix":""}],"container-title":"Geophysical Research Letters","id":"ITEM-1","issue":"10","issued":{"date-parts":[["2006"]]},"page":"2-5","title":"Aspects of alluvial fan shape indicative of formation process: A case study in southwestern California with application to Mojave Crater fans on Mars","type":"article-journal","volume":"33"},"uris":["http://www.mendeley.com/documents/?uuid=fa29abc2-475b-45af-ac63-bcd19a49e887"]},{"id":"ITEM-2","itemData":{"author":[{"dropping-particle":"","family":"Harvey","given":"A. M.","non-dropping-particle":"","parse-names":false,"suffix":""},{"dropping-particle":"","family":"Wells","given":"S. G.","non-dropping-particle":"","parse-names":false,"suffix":""}],"id":"ITEM-2","issued":{"date-parts":[["2003"]]},"title":"Late Quaternary variations in alluvial fan sedimentology and geomorphic processes, Soda Lake basin, eastern Mojave Desert, California","type":"article-journal"},"uris":["http://www.mendeley.com/documents/?uuid=8a54b140-29d5-42b1-add6-70428a70efa0"]}],"mendeley":{"formattedCitation":"(A. M. Harvey and Wells, 2003; Williams et al., 2006)","plainTextFormattedCitation":"(A. M. Harvey and Wells, 2003; Williams et al., 2006)","previouslyFormattedCitation":"(A. M. Harvey and Wells, 2003; Williams et al., 2006)"},"properties":{"noteIndex":0},"schema":"https://github.com/citation-style-language/schema/raw/master/csl-citation.json"}</w:instrText>
      </w:r>
      <w:r w:rsidRPr="00455880">
        <w:fldChar w:fldCharType="separate"/>
      </w:r>
      <w:r w:rsidR="00056F8E" w:rsidRPr="00056F8E">
        <w:rPr>
          <w:noProof/>
        </w:rPr>
        <w:t>(A. M. Harvey and Wells, 2003; Williams et al., 2006)</w:t>
      </w:r>
      <w:r w:rsidRPr="00455880">
        <w:fldChar w:fldCharType="end"/>
      </w:r>
      <w:r w:rsidRPr="00455880">
        <w:t xml:space="preserve"> found that the fans sourced from Soda Mountain metavolcanics were more likely to be debris-flow dominated compared to fans sourced from Eagle Mountain </w:t>
      </w:r>
      <w:r w:rsidRPr="00610ACD">
        <w:t xml:space="preserve">intrusive </w:t>
      </w:r>
      <w:r>
        <w:t>igneous rocks.</w:t>
      </w:r>
      <w:r w:rsidRPr="00455880">
        <w:t xml:space="preserve"> </w:t>
      </w:r>
      <w:r>
        <w:t>H</w:t>
      </w:r>
      <w:r w:rsidRPr="00455880">
        <w:t>owever</w:t>
      </w:r>
      <w:r>
        <w:t>,</w:t>
      </w:r>
      <w:r w:rsidRPr="00455880">
        <w:t xml:space="preserve"> many of the alluvial fans contain</w:t>
      </w:r>
      <w:r>
        <w:t xml:space="preserve"> </w:t>
      </w:r>
      <w:r w:rsidRPr="00455880">
        <w:t>a mix of depositional styles</w:t>
      </w:r>
      <w:r w:rsidR="001E791D">
        <w:t>,</w:t>
      </w:r>
      <w:r w:rsidRPr="00455880">
        <w:t xml:space="preserve"> and the catchments are </w:t>
      </w:r>
      <w:r>
        <w:t>commonly</w:t>
      </w:r>
      <w:r w:rsidRPr="00455880">
        <w:t xml:space="preserve"> composed of a mix</w:t>
      </w:r>
      <w:r>
        <w:t>ture</w:t>
      </w:r>
      <w:r w:rsidRPr="00455880">
        <w:t xml:space="preserve"> of volcanic rock types, not all of which will weather in the same way.</w:t>
      </w:r>
      <w:r>
        <w:t xml:space="preserve"> </w:t>
      </w:r>
      <w:r w:rsidRPr="00455880">
        <w:t>The catchments of the previously studied fans generally include too many diverse lithologies to be able to isolate a relationship between a single lithology and debris-flow dominated alluvial fans.</w:t>
      </w:r>
    </w:p>
    <w:p w14:paraId="7600D186" w14:textId="77777777" w:rsidR="00003D9B" w:rsidRPr="00455880" w:rsidRDefault="00003D9B" w:rsidP="00003D9B">
      <w:pPr>
        <w:rPr>
          <w:rFonts w:cs="Times New Roman"/>
          <w:szCs w:val="24"/>
        </w:rPr>
      </w:pPr>
    </w:p>
    <w:p w14:paraId="18730BC6" w14:textId="77777777" w:rsidR="00003D9B" w:rsidRPr="00455880" w:rsidRDefault="00003D9B" w:rsidP="008568F9">
      <w:pPr>
        <w:pStyle w:val="Heading2"/>
        <w:keepNext/>
      </w:pPr>
      <w:bookmarkStart w:id="19" w:name="_Toc108982999"/>
      <w:r w:rsidRPr="00455880">
        <w:t>Study Area</w:t>
      </w:r>
      <w:bookmarkEnd w:id="19"/>
    </w:p>
    <w:p w14:paraId="10977BC8" w14:textId="53CED90F" w:rsidR="008568F9" w:rsidRPr="00455880" w:rsidRDefault="008568F9" w:rsidP="008568F9">
      <w:pPr>
        <w:ind w:firstLine="720"/>
      </w:pPr>
      <w:r>
        <w:t>A</w:t>
      </w:r>
      <w:r w:rsidRPr="00455880">
        <w:t xml:space="preserve">lluvial fans </w:t>
      </w:r>
      <w:r>
        <w:t xml:space="preserve">targeted for this study in southeastern California and southern Nevada </w:t>
      </w:r>
      <w:proofErr w:type="gramStart"/>
      <w:r w:rsidRPr="00455880">
        <w:t>were</w:t>
      </w:r>
      <w:proofErr w:type="gramEnd"/>
      <w:r w:rsidRPr="00455880">
        <w:t xml:space="preserve"> selected </w:t>
      </w:r>
      <w:r>
        <w:t xml:space="preserve">where exposed </w:t>
      </w:r>
      <w:r w:rsidRPr="00455880">
        <w:t>basalt</w:t>
      </w:r>
      <w:r>
        <w:t xml:space="preserve"> dominates the watershed from which the fan sediment is derived</w:t>
      </w:r>
      <w:r w:rsidRPr="00455880">
        <w:t xml:space="preserve"> </w:t>
      </w:r>
      <w:r>
        <w:lastRenderedPageBreak/>
        <w:t xml:space="preserve">(Figure </w:t>
      </w:r>
      <w:r w:rsidR="003111E2">
        <w:t>1.</w:t>
      </w:r>
      <w:r>
        <w:t>1). Basalt units were</w:t>
      </w:r>
      <w:r w:rsidRPr="00455880">
        <w:t xml:space="preserve"> identified from state and regional scale geologic maps </w:t>
      </w:r>
      <w:r w:rsidRPr="00455880">
        <w:fldChar w:fldCharType="begin" w:fldLock="1"/>
      </w:r>
      <w:r w:rsidR="00056F8E">
        <w:instrText>ADDIN CSL_CITATION {"citationItems":[{"id":"ITEM-1","itemData":{"author":[{"dropping-particle":"","family":"Rogers","given":"Thomas H.","non-dropping-particle":"","parse-names":false,"suffix":""}],"id":"ITEM-1","issued":{"date-parts":[["1967"]]},"title":"Geologic Map of California, San Bernadino Sheet","type":"report"},"uris":["http://www.mendeley.com/documents/?uuid=56f44e92-89f7-42f3-8aa0-5b1277a81963"]},{"id":"ITEM-2","itemData":{"author":[{"dropping-particle":"","family":"Bishop","given":"Charles C.","non-dropping-particle":"","parse-names":false,"suffix":""}],"id":"ITEM-2","issued":{"date-parts":[["1963"]]},"title":"Geologic Map of California, Needles Sheet","type":"report"},"uris":["http://www.mendeley.com/documents/?uuid=44a8b4d2-e52c-48ca-a0ad-56c2eabd4445"]},{"id":"ITEM-3","itemData":{"author":[{"dropping-particle":"","family":"McAllister","given":"J.F.","non-dropping-particle":"","parse-names":false,"suffix":""}],"id":"ITEM-3","issued":{"date-parts":[["1970"]]},"title":"Geologic Map and Sections of the Furnace Creek Borate Area, Death Valley, California","type":"report"},"uris":["http://www.mendeley.com/documents/?uuid=f6c01e0d-286a-4608-bace-a57eacef3f9b"]},{"id":"ITEM-4","itemData":{"DOI":"10.3133/70046281","author":[{"dropping-particle":"","family":"Stewart","given":"John H.","non-dropping-particle":"","parse-names":false,"suffix":""},{"dropping-particle":"","family":"Carlson","given":"John E.","non-dropping-particle":"","parse-names":false,"suffix":""}],"id":"ITEM-4","issued":{"date-parts":[["1978"]]},"title":"Geologic map of Nevada","type":"report"},"uris":["http://www.mendeley.com/documents/?uuid=8c32a669-1791-3c8f-93f5-e64d34959b9f"]}],"mendeley":{"formattedCitation":"(Bishop, 1963; McAllister, 1970; Rogers, 1967; Stewart and Carlson, 1978)","plainTextFormattedCitation":"(Bishop, 1963; McAllister, 1970; Rogers, 1967; Stewart and Carlson, 1978)","previouslyFormattedCitation":"(Bishop, 1963; McAllister, 1970; Rogers, 1967; Stewart and Carlson, 1978)"},"properties":{"noteIndex":0},"schema":"https://github.com/citation-style-language/schema/raw/master/csl-citation.json"}</w:instrText>
      </w:r>
      <w:r w:rsidRPr="00455880">
        <w:fldChar w:fldCharType="separate"/>
      </w:r>
      <w:r w:rsidR="00056F8E" w:rsidRPr="00056F8E">
        <w:rPr>
          <w:noProof/>
        </w:rPr>
        <w:t>(Bishop, 1963; McAllister, 1970; Rogers, 1967; Stewart and Carlson, 1978)</w:t>
      </w:r>
      <w:r w:rsidRPr="00455880">
        <w:fldChar w:fldCharType="end"/>
      </w:r>
      <w:r w:rsidRPr="00455880">
        <w:t xml:space="preserve">. The climate in this region provides </w:t>
      </w:r>
      <w:r>
        <w:t>extensive</w:t>
      </w:r>
      <w:r w:rsidRPr="00455880">
        <w:t xml:space="preserve"> exposure of fan surfaces </w:t>
      </w:r>
      <w:r>
        <w:t>with</w:t>
      </w:r>
      <w:r w:rsidRPr="00455880">
        <w:t xml:space="preserve"> low vegetation coverage, which is helpful for sedimentary analysis. From an initial survey of potential field sites, the target alluvial fans were down-selected based on surface access</w:t>
      </w:r>
      <w:r>
        <w:t xml:space="preserve"> and land use permissions</w:t>
      </w:r>
      <w:r w:rsidRPr="00455880">
        <w:t xml:space="preserve">, as determined from </w:t>
      </w:r>
      <w:r>
        <w:t xml:space="preserve">public land use maps, </w:t>
      </w:r>
      <w:r w:rsidRPr="00455880">
        <w:t xml:space="preserve">road maps, satellite images, and initial reconnaissance during a different field excursion to the area. </w:t>
      </w:r>
    </w:p>
    <w:p w14:paraId="1E745AC2" w14:textId="30FB143B" w:rsidR="008568F9" w:rsidRPr="00455880" w:rsidRDefault="008568F9" w:rsidP="008568F9">
      <w:pPr>
        <w:ind w:firstLine="720"/>
      </w:pPr>
      <w:r w:rsidRPr="00455880">
        <w:t xml:space="preserve">Six alluvial fans sourced from primarily basaltic catchments were selected for the study (Figure </w:t>
      </w:r>
      <w:r w:rsidR="003111E2">
        <w:t>1.</w:t>
      </w:r>
      <w:r w:rsidRPr="00455880">
        <w:t xml:space="preserve">1). “Owens-1” is in Owens Valley, just outside the western boundary of Death Valley National Park, sourced from 4 - 6 Ma flood basalts which form the Malpais Mesa </w:t>
      </w:r>
      <w:r w:rsidRPr="00455880">
        <w:fldChar w:fldCharType="begin" w:fldLock="1"/>
      </w:r>
      <w:r w:rsidR="00056F8E">
        <w:instrText>ADDIN CSL_CITATION {"citationItems":[{"id":"ITEM-1","itemData":{"author":[{"dropping-particle":"","family":"Jayko","given":"A.S.","non-dropping-particle":"","parse-names":false,"suffix":""}],"id":"ITEM-1","issued":{"date-parts":[["2009"]]},"title":"Surficial Geologic Map of the Darwin Hills 30' x 60' Quadrangle, Inyo County, California","type":"report"},"uris":["http://www.mendeley.com/documents/?uuid=a24d4542-6855-3af0-81e7-ef138465c9e6"]}],"mendeley":{"formattedCitation":"(Jayko, 2009)","plainTextFormattedCitation":"(Jayko, 2009)","previouslyFormattedCitation":"(Jayko, 2009)"},"properties":{"noteIndex":0},"schema":"https://github.com/citation-style-language/schema/raw/master/csl-citation.json"}</w:instrText>
      </w:r>
      <w:r w:rsidRPr="00455880">
        <w:fldChar w:fldCharType="separate"/>
      </w:r>
      <w:r w:rsidR="00056F8E" w:rsidRPr="00056F8E">
        <w:rPr>
          <w:noProof/>
        </w:rPr>
        <w:t>(Jayko, 2009)</w:t>
      </w:r>
      <w:r w:rsidRPr="00455880">
        <w:fldChar w:fldCharType="end"/>
      </w:r>
      <w:r w:rsidRPr="00455880">
        <w:t>. Three alluvial fans were selected in Amargosa Valley, just outside the eastern border of Death Va</w:t>
      </w:r>
      <w:r>
        <w:t>lley National Park</w:t>
      </w:r>
      <w:r w:rsidRPr="00455880">
        <w:t xml:space="preserve">, and are sourced from basalt of the Black Mountain Range </w:t>
      </w:r>
      <w:r w:rsidRPr="00455880">
        <w:fldChar w:fldCharType="begin" w:fldLock="1"/>
      </w:r>
      <w:r w:rsidR="00056F8E">
        <w:instrText>ADDIN CSL_CITATION {"citationItems":[{"id":"ITEM-1","itemData":{"author":[{"dropping-particle":"","family":"McAllister","given":"J.F.","non-dropping-particle":"","parse-names":false,"suffix":""}],"id":"ITEM-1","issued":{"date-parts":[["1970"]]},"title":"Geologic Map and Sections of the Furnace Creek Borate Area, Death Valley, California","type":"report"},"uris":["http://www.mendeley.com/documents/?uuid=f6c01e0d-286a-4608-bace-a57eacef3f9b"]}],"mendeley":{"formattedCitation":"(McAllister, 1970)","plainTextFormattedCitation":"(McAllister, 1970)","previouslyFormattedCitation":"(McAllister, 1970)"},"properties":{"noteIndex":0},"schema":"https://github.com/citation-style-language/schema/raw/master/csl-citation.json"}</w:instrText>
      </w:r>
      <w:r w:rsidRPr="00455880">
        <w:fldChar w:fldCharType="separate"/>
      </w:r>
      <w:r w:rsidR="00056F8E" w:rsidRPr="00056F8E">
        <w:rPr>
          <w:noProof/>
        </w:rPr>
        <w:t>(McAllister, 1970)</w:t>
      </w:r>
      <w:r w:rsidRPr="00455880">
        <w:fldChar w:fldCharType="end"/>
      </w:r>
      <w:r w:rsidRPr="00455880">
        <w:t>. “Amargosa-1” and “Amargosa-2” are just south of Death Valley Junction and are two distinct alluvial fan lobe</w:t>
      </w:r>
      <w:r>
        <w:t>s</w:t>
      </w:r>
      <w:r w:rsidRPr="00455880">
        <w:t xml:space="preserve"> sourced from the same catchment. “Amargosa-3” is west of Death Valley Junction. Two alluvial fans were selected along the McCullough Range just south of Las Vegas, Nevada. Henderson-1 is at the southern point of the range and fan Henderson-2 is along the eastern edge. Both are sourced from the Miocene Colorado River Trough basalt </w:t>
      </w:r>
      <w:r w:rsidRPr="00455880">
        <w:fldChar w:fldCharType="begin" w:fldLock="1"/>
      </w:r>
      <w:r w:rsidR="00056F8E">
        <w:instrText>ADDIN CSL_CITATION {"citationItems":[{"id":"ITEM-1","itemData":{"abstract":"The Colorado River Trough (CRT), in the Southern Basin and Range, is a corridor of high extension (&gt; 100%) associated with basaltic volcanism that took place during the Miocene. Two main geochemical groups of basalts are recognised: Group 1 has high Nb/La and Nb/Y, smooth patterns on mantle-normalised multi-element diagrams, and Sr and Pb isotope ratios similar to those in oceanic basalts. These are small volume post-extensional flows and they are thought to have been derived from the asthenospheric upper mantle. The bulk of the CRT basalts (&gt; 95% by volume) fall into Group 2. These basalts have low Nb/La, low HREE contents, irregular minor and trace element patterns, low t43Nd/144Nd and elevated Sr and Pb isotope ratios. Such features suggest that these basalts were derived from the subcontinental lithospheric mantle and within Group 2 large variations in Ce/Yb, Nb/Y and Th/Zr can be modeled by an increase in the degree of partial melting with time as extension reaches its maximum. Most of the basalts in the CRT were derived from the continental mantle lithosphere, although there was a change from lithosphere-to asthenosphere-derived magmatism following the main period of extension. Model calculations indicate that at 100% extension, and in the presence of small amounts of H20 and CO 2, partial melting takes place in the mantle lithosphere without any increase in the mantle potential temperature (To). Moreover, the presence of elevated T o values would result in much greater proportions of asthenosphere to lithosphere derived melts than those observed, and much greater eruption rates than those estimated for the CRT. It is concluded that the chemical changes with time in the basalts of the CRT, the eruption rates, and inferred T o indicate that Miocene magmatism in the Southern Basin and Range was triggered by lithospheric extension, and not by the emplacement of a mantle plume.","author":[{"dropping-particle":"","family":"Bradshaw","given":"T K","non-dropping-particle":"","parse-names":false,"suffix":""},{"dropping-particle":"","family":"Hawkesworth","given":"C J","non-dropping-particle":"","parse-names":false,"suffix":""},{"dropping-particle":"","family":"Gallagher","given":"K","non-dropping-particle":"","parse-names":false,"suffix":""}],"container-title":"Earth and Planetary Science Letters","id":"ITEM-1","issued":{"date-parts":[["1993"]]},"page":"45-62","title":"Basaltic volcanism in the Southern Basin and Range: no role for a mantle plume","type":"article-journal","volume":"116"},"uris":["http://www.mendeley.com/documents/?uuid=56c314eb-9bb5-3cba-a703-60ef07249dd2"]}],"mendeley":{"formattedCitation":"(Bradshaw et al., 1993)","plainTextFormattedCitation":"(Bradshaw et al., 1993)","previouslyFormattedCitation":"(Bradshaw et al., 1993)"},"properties":{"noteIndex":0},"schema":"https://github.com/citation-style-language/schema/raw/master/csl-citation.json"}</w:instrText>
      </w:r>
      <w:r w:rsidRPr="00455880">
        <w:fldChar w:fldCharType="separate"/>
      </w:r>
      <w:r w:rsidR="00056F8E" w:rsidRPr="00056F8E">
        <w:rPr>
          <w:noProof/>
        </w:rPr>
        <w:t>(Bradshaw et al., 1993)</w:t>
      </w:r>
      <w:r w:rsidRPr="00455880">
        <w:fldChar w:fldCharType="end"/>
      </w:r>
      <w:r w:rsidRPr="00455880">
        <w:t xml:space="preserve">. </w:t>
      </w:r>
    </w:p>
    <w:p w14:paraId="70CA99AB" w14:textId="77777777" w:rsidR="00003D9B" w:rsidRPr="00455880" w:rsidRDefault="00003D9B" w:rsidP="00003D9B">
      <w:pPr>
        <w:rPr>
          <w:rFonts w:cs="Times New Roman"/>
          <w:szCs w:val="24"/>
        </w:rPr>
      </w:pPr>
    </w:p>
    <w:p w14:paraId="2776231E" w14:textId="77777777" w:rsidR="00003D9B" w:rsidRPr="00455880" w:rsidRDefault="00003D9B" w:rsidP="00413DCA">
      <w:pPr>
        <w:pStyle w:val="Heading2"/>
      </w:pPr>
      <w:bookmarkStart w:id="20" w:name="_Toc108983000"/>
      <w:r w:rsidRPr="00455880">
        <w:t>Methods</w:t>
      </w:r>
      <w:bookmarkEnd w:id="20"/>
    </w:p>
    <w:p w14:paraId="7A2E023F" w14:textId="7E88B70F" w:rsidR="00003D9B" w:rsidRPr="00D461B6" w:rsidRDefault="00003D9B" w:rsidP="00413DCA">
      <w:pPr>
        <w:pStyle w:val="Heading3"/>
      </w:pPr>
      <w:r w:rsidRPr="00D461B6">
        <w:t xml:space="preserve">Catchment mapping and </w:t>
      </w:r>
      <w:r w:rsidR="00C02E90">
        <w:t>relief</w:t>
      </w:r>
    </w:p>
    <w:p w14:paraId="52192E9C" w14:textId="77777777" w:rsidR="00003D9B" w:rsidRPr="00455880" w:rsidRDefault="00003D9B" w:rsidP="00413DCA">
      <w:pPr>
        <w:pStyle w:val="Heading4"/>
      </w:pPr>
      <w:r w:rsidRPr="00455880">
        <w:t>Watershed mapping</w:t>
      </w:r>
    </w:p>
    <w:p w14:paraId="2B1DFD1A" w14:textId="4BEDA18B" w:rsidR="008568F9" w:rsidRPr="00455880" w:rsidRDefault="008568F9" w:rsidP="008568F9">
      <w:pPr>
        <w:pStyle w:val="ListParagraph"/>
        <w:ind w:left="0" w:firstLine="720"/>
        <w:rPr>
          <w:rFonts w:cs="Times New Roman"/>
          <w:szCs w:val="24"/>
        </w:rPr>
      </w:pPr>
      <w:r w:rsidRPr="00455880">
        <w:rPr>
          <w:rFonts w:cs="Times New Roman"/>
          <w:szCs w:val="24"/>
        </w:rPr>
        <w:t xml:space="preserve">Catchment boundaries were mapped from </w:t>
      </w:r>
      <w:r w:rsidR="00C02E90">
        <w:rPr>
          <w:rFonts w:cs="Times New Roman"/>
          <w:szCs w:val="24"/>
        </w:rPr>
        <w:t>30 m/pixel</w:t>
      </w:r>
      <w:r w:rsidRPr="00455880">
        <w:rPr>
          <w:rFonts w:cs="Times New Roman"/>
          <w:szCs w:val="24"/>
        </w:rPr>
        <w:t xml:space="preserve"> digital elevation models </w:t>
      </w:r>
      <w:r>
        <w:rPr>
          <w:rFonts w:cs="Times New Roman"/>
          <w:szCs w:val="24"/>
        </w:rPr>
        <w:t>(</w:t>
      </w:r>
      <w:r w:rsidRPr="00455880">
        <w:rPr>
          <w:rFonts w:cs="Times New Roman"/>
          <w:szCs w:val="24"/>
        </w:rPr>
        <w:t>DEMs</w:t>
      </w:r>
      <w:r>
        <w:rPr>
          <w:rFonts w:cs="Times New Roman"/>
          <w:szCs w:val="24"/>
        </w:rPr>
        <w:t xml:space="preserve">) </w:t>
      </w:r>
      <w:r w:rsidRPr="00455880">
        <w:rPr>
          <w:rFonts w:cs="Times New Roman"/>
          <w:szCs w:val="24"/>
        </w:rPr>
        <w:t>using the Watershed Spatial Analyst Hydrology tool in ArcGIS. This tool determines the boundary of the region contributing to flow accumulation at a specific spill point. For the purposes of mapping alluvial fan catchments, a spill point was picked from the flow accumulation map near the apex of the fan, just downstream from where flow from sub-catchment regions accumulates. In some cases, this method included parts of the upper fan in the calculated catchment boundaries. The final catchment polygon was clipped along the fan boundary to ensure that the catchment and fan areas do not overlap.</w:t>
      </w:r>
    </w:p>
    <w:p w14:paraId="38838D89" w14:textId="77777777" w:rsidR="00003D9B" w:rsidRPr="00455880" w:rsidRDefault="00003D9B" w:rsidP="00413DCA">
      <w:pPr>
        <w:pStyle w:val="Heading4"/>
      </w:pPr>
      <w:r w:rsidRPr="00455880">
        <w:t>Catchment Relief</w:t>
      </w:r>
    </w:p>
    <w:p w14:paraId="29D9985D" w14:textId="0A0FEFA8" w:rsidR="008568F9" w:rsidRPr="005E3FF7" w:rsidRDefault="008568F9" w:rsidP="008568F9">
      <w:pPr>
        <w:ind w:firstLine="720"/>
      </w:pPr>
      <w:r w:rsidRPr="005E3FF7">
        <w:t xml:space="preserve">Catchment relief is expressed in three different terms, in order to capture the range of catchment morphologies while accounting for catchments of different sizes and shapes. Absolute relief is defined as the difference between the minimum and maximum elevation within the catchment boundaries. The minimum and maximum elevation values were determined from </w:t>
      </w:r>
      <w:r w:rsidR="00900417">
        <w:t>30 m/pixel DEMs</w:t>
      </w:r>
      <w:r w:rsidRPr="005E3FF7">
        <w:t>.</w:t>
      </w:r>
    </w:p>
    <w:p w14:paraId="1BB6E83A" w14:textId="01D5C78D" w:rsidR="00003D9B" w:rsidRPr="00455880" w:rsidRDefault="008568F9" w:rsidP="008568F9">
      <w:pPr>
        <w:rPr>
          <w:rFonts w:cs="Times New Roman"/>
          <w:szCs w:val="24"/>
        </w:rPr>
      </w:pPr>
      <w:r w:rsidRPr="005E3FF7">
        <w:tab/>
        <w:t xml:space="preserve">Basin relief ratio is the ratio of absolute relief to basin length </w:t>
      </w:r>
      <w:r w:rsidRPr="005E3FF7">
        <w:fldChar w:fldCharType="begin" w:fldLock="1"/>
      </w:r>
      <w:r w:rsidR="00056F8E">
        <w:instrText>ADDIN CSL_CITATION {"citationItems":[{"id":"ITEM-1","itemData":{"DOI":"10.1016/J.GEOMORPH.2010.06.002","abstract":"Sixteen morphometric and vegetation cover variables associated with 32 debris-flow and 28 fluvial fans and their basins in the schist ranges of the Southern Alps of New Zealand are examined. The results show statistically significant differences in the area, length, planimetric shape, relief ratio, Melton's ruggedness (R), and forest and total vegetation cover between debris-flow and fluvial basins, and in the apex and toe elevations, area, and upper and average axial gradients between debris-flow and fluvial fans. All of these variables except the apex and toe elevations of the fans reflect differences between debris-flow and fluvial processes and environmental controls on them. Discriminant analysis indicates that the relief ratio and Melton's R of the basin and upper and average gradients of the fan axis are able to correctly classify debris-flow and fluvial fans, with almost equally good results obtained by employing only a pair of variables: either basin relief ratio and upper fan gradient or basin Melton's R and basin shape. The lower thresholds at debris-flow sites and upper thresholds at fluvial sites for the relief ratio and Melton's R of the basin and upper and average gradients of the fan are identified, and these as well as the mean values of these variables show significant differences from fans in nearby sedimentary ranges of the Southern Alps with important implications for the assessment of debris-flow hazard on fans. Fan gradient is found to be closely associated with basin size (area and length) at debris-flow sites, but with basin ruggedness (relief ratio) at fluvial sites. Both fan types show a weak association between their size and the size of the contributing basin.","author":[{"dropping-particle":"","family":"Scally","given":"F.A.","non-dropping-particle":"de","parse-names":false,"suffix":""},{"dropping-particle":"","family":"Owens","given":"I.F.","non-dropping-particle":"","parse-names":false,"suffix":""},{"dropping-particle":"","family":"Louis","given":"J.","non-dropping-particle":"","parse-names":false,"suffix":""}],"container-title":"Geomorphology","id":"ITEM-1","issue":"1-2","issued":{"date-parts":[["2010","10","1"]]},"page":"99-116","publisher":"Elsevier","title":"Controls on fan depositional processes in the schist ranges of the Southern Alps, New Zealand, and implications for debris-flow hazard assessment","type":"article-journal","volume":"122"},"uris":["http://www.mendeley.com/documents/?uuid=6fc7105a-332b-3293-a1e0-b85f276f4c0c"]}],"mendeley":{"formattedCitation":"(de Scally et al., 2010)","plainTextFormattedCitation":"(de Scally et al., 2010)","previouslyFormattedCitation":"(de Scally et al., 2010)"},"properties":{"noteIndex":0},"schema":"https://github.com/citation-style-language/schema/raw/master/csl-citation.json"}</w:instrText>
      </w:r>
      <w:r w:rsidRPr="005E3FF7">
        <w:fldChar w:fldCharType="separate"/>
      </w:r>
      <w:r w:rsidR="00056F8E" w:rsidRPr="00056F8E">
        <w:rPr>
          <w:noProof/>
        </w:rPr>
        <w:t>(de Scally et al., 2010)</w:t>
      </w:r>
      <w:r w:rsidRPr="005E3FF7">
        <w:fldChar w:fldCharType="end"/>
      </w:r>
      <w:r w:rsidRPr="005E3FF7">
        <w:t>. The length of the catchments is defined as the lateral distance from the fan apex to the furthest point across the catchment. Melton’s ruggedness factor (Melton, 1965) is calculated by the absolute relief divided by the square root of the area of the catchment. Catchment areas were calculated as the planform areas of the watershed polygons which were created as described in the previous section.</w:t>
      </w:r>
    </w:p>
    <w:p w14:paraId="52F7B4A3" w14:textId="77777777" w:rsidR="00003D9B" w:rsidRPr="00455880" w:rsidRDefault="00003D9B" w:rsidP="008753C5">
      <w:pPr>
        <w:pStyle w:val="Heading4"/>
        <w:keepNext/>
      </w:pPr>
      <w:r w:rsidRPr="00455880">
        <w:lastRenderedPageBreak/>
        <w:t>Catchment Lithology</w:t>
      </w:r>
    </w:p>
    <w:p w14:paraId="03D9BA91" w14:textId="588EC069" w:rsidR="00003D9B" w:rsidRPr="00455880" w:rsidRDefault="008568F9" w:rsidP="003A5025">
      <w:pPr>
        <w:ind w:firstLine="720"/>
        <w:rPr>
          <w:rFonts w:cs="Times New Roman"/>
          <w:szCs w:val="24"/>
        </w:rPr>
      </w:pPr>
      <w:r w:rsidRPr="00455880">
        <w:t xml:space="preserve">The </w:t>
      </w:r>
      <w:proofErr w:type="gramStart"/>
      <w:r w:rsidRPr="00455880">
        <w:t>portion of rock</w:t>
      </w:r>
      <w:r>
        <w:t xml:space="preserve"> types within each catchment were</w:t>
      </w:r>
      <w:proofErr w:type="gramEnd"/>
      <w:r w:rsidRPr="00455880">
        <w:t xml:space="preserve"> determined using a combination of state and regional published geologic maps. Basalt units as mapped in geologic maps </w:t>
      </w:r>
      <w:r w:rsidRPr="00455880">
        <w:fldChar w:fldCharType="begin" w:fldLock="1"/>
      </w:r>
      <w:r w:rsidR="00056F8E">
        <w:instrText>ADDIN CSL_CITATION {"citationItems":[{"id":"ITEM-1","itemData":{"author":[{"dropping-particle":"","family":"Rogers","given":"Thomas H.","non-dropping-particle":"","parse-names":false,"suffix":""}],"id":"ITEM-1","issued":{"date-parts":[["1967"]]},"title":"Geologic Map of California, San Bernadino Sheet","type":"report"},"uris":["http://www.mendeley.com/documents/?uuid=56f44e92-89f7-42f3-8aa0-5b1277a81963"]},{"id":"ITEM-2","itemData":{"author":[{"dropping-particle":"","family":"Bishop","given":"Charles C.","non-dropping-particle":"","parse-names":false,"suffix":""}],"id":"ITEM-2","issued":{"date-parts":[["1963"]]},"title":"Geologic Map of California, Needles Sheet","type":"report"},"uris":["http://www.mendeley.com/documents/?uuid=44a8b4d2-e52c-48ca-a0ad-56c2eabd4445"]},{"id":"ITEM-3","itemData":{"author":[{"dropping-particle":"","family":"McAllister","given":"J.F.","non-dropping-particle":"","parse-names":false,"suffix":""}],"id":"ITEM-3","issued":{"date-parts":[["1970"]]},"title":"Geologic Map and Sections of the Furnace Creek Borate Area, Death Valley, California","type":"report"},"uris":["http://www.mendeley.com/documents/?uuid=f6c01e0d-286a-4608-bace-a57eacef3f9b"]},{"id":"ITEM-4","itemData":{"DOI":"10.3133/70046281","author":[{"dropping-particle":"","family":"Stewart","given":"John H.","non-dropping-particle":"","parse-names":false,"suffix":""},{"dropping-particle":"","family":"Carlson","given":"John E.","non-dropping-particle":"","parse-names":false,"suffix":""}],"id":"ITEM-4","issued":{"date-parts":[["1978"]]},"title":"Geologic map of Nevada","type":"report"},"uris":["http://www.mendeley.com/documents/?uuid=8c32a669-1791-3c8f-93f5-e64d34959b9f"]}],"mendeley":{"formattedCitation":"(Bishop, 1963; McAllister, 1970; Rogers, 1967; Stewart and Carlson, 1978)","plainTextFormattedCitation":"(Bishop, 1963; McAllister, 1970; Rogers, 1967; Stewart and Carlson, 1978)","previouslyFormattedCitation":"(Bishop, 1963; McAllister, 1970; Rogers, 1967; Stewart and Carlson, 1978)"},"properties":{"noteIndex":0},"schema":"https://github.com/citation-style-language/schema/raw/master/csl-citation.json"}</w:instrText>
      </w:r>
      <w:r w:rsidRPr="00455880">
        <w:fldChar w:fldCharType="separate"/>
      </w:r>
      <w:r w:rsidR="00056F8E" w:rsidRPr="00056F8E">
        <w:rPr>
          <w:noProof/>
        </w:rPr>
        <w:t>(Bishop, 1963; McAllister, 1970; Rogers, 1967; Stewart and Carlson, 1978)</w:t>
      </w:r>
      <w:r w:rsidRPr="00455880">
        <w:fldChar w:fldCharType="end"/>
      </w:r>
      <w:r w:rsidRPr="00455880">
        <w:t xml:space="preserve">  were overlai</w:t>
      </w:r>
      <w:r>
        <w:t>n</w:t>
      </w:r>
      <w:r w:rsidRPr="00455880">
        <w:t xml:space="preserve"> on the catchment outlines. For the catchments where the coverage of basalt was &lt; 100% of the total catchment area or where there is a clear non-basaltic color change in satellite images within the catchment, quadrangle geologic maps were used to determine more precise geologic contacts between basalt units and other rock types. For catchments where another rock type makes up some portion of the area, lithology is reported as percent basalt and percent secondary lithology. The</w:t>
      </w:r>
      <w:r>
        <w:t xml:space="preserve"> planform</w:t>
      </w:r>
      <w:r w:rsidRPr="00455880">
        <w:t xml:space="preserve"> area of each rock type was measured from the geometry of the associated polygon, trimmed to the catchment area, and used to calculate percent coverage within each catchment.</w:t>
      </w:r>
    </w:p>
    <w:p w14:paraId="52D70EFD" w14:textId="77777777" w:rsidR="00003D9B" w:rsidRPr="00D461B6" w:rsidRDefault="008568F9" w:rsidP="00413DCA">
      <w:pPr>
        <w:pStyle w:val="Heading3"/>
      </w:pPr>
      <w:r>
        <w:t>Field analysis</w:t>
      </w:r>
    </w:p>
    <w:p w14:paraId="1F66D03C" w14:textId="77777777" w:rsidR="008568F9" w:rsidRPr="00C86D79" w:rsidRDefault="008568F9" w:rsidP="008568F9">
      <w:pPr>
        <w:tabs>
          <w:tab w:val="left" w:pos="810"/>
        </w:tabs>
        <w:ind w:firstLine="720"/>
      </w:pPr>
      <w:r w:rsidRPr="00C86D79">
        <w:t>At each field location, the alluvial fan surface was examined, guided by satellite images, to identify locations where exposure of the upper depositional units, commonly exposed in the walls of incised channels, could be analyzed perpendicular to bedding for meters of thickness. During the initial survey, GPS locations of possible vertical exposure were marked and total height of exposure was recorded. After a ground survey of all major channels, the locations with the most exposed section were revisited for detailed stratigraphic analysis to determine the sediment transport style of depositional units that make up the recent fan building events.</w:t>
      </w:r>
    </w:p>
    <w:p w14:paraId="464F5CD9" w14:textId="4CC146FC" w:rsidR="00003D9B" w:rsidRPr="00455880" w:rsidRDefault="008568F9" w:rsidP="008568F9">
      <w:pPr>
        <w:rPr>
          <w:rFonts w:cs="Times New Roman"/>
          <w:szCs w:val="24"/>
        </w:rPr>
      </w:pPr>
      <w:r w:rsidRPr="00C86D79">
        <w:tab/>
        <w:t>While identifying the locations for stratigraphic section locations, surface morphology of the fan was also described at representative locations. Areas of boulder field, channelization, or desert pavement were noted along with associated approximate clast sizes. The initial ground survey was designed to cover the primary regions of each fan, from the apex to toe and across multiple depositional lobes between the main channels. Locations and numbers of stratigraphic sections on each alluvial fan are constrained by available exposure</w:t>
      </w:r>
      <w:r w:rsidR="003B6EEB">
        <w:t>,</w:t>
      </w:r>
      <w:r w:rsidRPr="00C86D79">
        <w:t xml:space="preserve"> but on each fan at least one stratigraphic section was measured above the intersection point and at least one stratigraphic section was measured below the intersection point.</w:t>
      </w:r>
    </w:p>
    <w:p w14:paraId="6DA9BC82" w14:textId="77777777" w:rsidR="00003D9B" w:rsidRPr="008A7BA4" w:rsidRDefault="00003D9B" w:rsidP="00413DCA">
      <w:pPr>
        <w:pStyle w:val="Heading3"/>
      </w:pPr>
      <w:r w:rsidRPr="008A7BA4">
        <w:t>Stratigraphy</w:t>
      </w:r>
    </w:p>
    <w:p w14:paraId="23B1B29A" w14:textId="77777777" w:rsidR="00003D9B" w:rsidRPr="00455880" w:rsidRDefault="00003D9B" w:rsidP="00413DCA">
      <w:pPr>
        <w:pStyle w:val="Heading4"/>
      </w:pPr>
      <w:r w:rsidRPr="00455880">
        <w:t>Stratigraphic Sections</w:t>
      </w:r>
    </w:p>
    <w:p w14:paraId="731D7CA8" w14:textId="77777777" w:rsidR="008568F9" w:rsidRPr="00455880" w:rsidRDefault="008568F9" w:rsidP="008568F9">
      <w:pPr>
        <w:ind w:firstLine="720"/>
      </w:pPr>
      <w:r w:rsidRPr="00C86D79">
        <w:t xml:space="preserve">Outcrop exposures in channel cuts across the fan surface are used to describe vertical sections of fan sediment deposition, focusing on evidence for sheet-flood deposits, debris-flow deposits, and post-depositional processes. Within each </w:t>
      </w:r>
      <w:r w:rsidRPr="00455880">
        <w:t xml:space="preserve">section, depositional contacts were identified and described as either erosional, planar, infill, or approximate. </w:t>
      </w:r>
    </w:p>
    <w:p w14:paraId="4D443A82" w14:textId="19FE08C5" w:rsidR="008568F9" w:rsidRPr="00455880" w:rsidRDefault="008568F9" w:rsidP="008568F9">
      <w:pPr>
        <w:ind w:firstLine="720"/>
      </w:pPr>
      <w:r w:rsidRPr="00455880">
        <w:t>Erosional contacts are identified by either a channel scour shape or broad changes in depositional thickness of the underlying unit. Planar contacts can show small scale irregularities related to large clasts above or below the contacts while appearing as a laterally extensive planar surface at the &gt; 1 m scale</w:t>
      </w:r>
      <w:r>
        <w:t xml:space="preserve"> </w:t>
      </w:r>
      <w:r>
        <w:fldChar w:fldCharType="begin" w:fldLock="1"/>
      </w:r>
      <w:r w:rsidR="00056F8E">
        <w:instrText>ADDIN CSL_CITATION {"citationItems":[{"id":"ITEM-1","itemData":{"DOI":"10.1016/S0169-555X(00)00048-9","abstract":"Alluvial fans in Buena Vista Valley, north-central Nevada, formed during at least four time periods during the late Quaternary as evidenced by four temporally and spatially constrained fan deposits: Qf1, Qf2, Qf3, and Qf4, from oldest to youngest. The stratigraphic relation between Qf3 and remnant beach ridge deposits of pluvial Lake Lahontan, the latter of which forms a paleoclimatic proxy for this region, indicate that climate and climatic change are primary controls on the evolution of fans. Qf3 deposition commenced during or immediately following the highstand of Lake Lahontan, between 13.5 and 12.5 ka, and continued as lake levels plummeted to levels below the sill elevation of the Buena Vista subbasin. We interpret Qf3 to be the result of a dynamic interplay between hillslope vegetation, soils, and hydrology as they are conditioned by climate and climatic change. Accelerated pedogenesis, because of aerosolic silts and clays from exposed lake sediments, coupled with decreased density of vegetation reduced infiltration capacity of the hillslope soils in interscrub areas. In contrast to fans in more arid climates, the increased runoff was not associated with increased coarse-grained sediment yield and major fan aggradation. Discharge from sediment-deficient basins entrenched older, proximal fan deposits and transported the sediment downfan to form secondary fans. The process–response of Qf3 to climatic change in north-central Nevada is especially illustrative of the impact of climate on landscapes in that: (1) it results from changes in basin sediment and/or water yield that occur in less than 500 years, and (2) it differs from responses in arid climates to the south and more semiarid climates to the north. The magnitude of vegetation change, including type and density of vegetation and the relative proportion of interscrub area, is particularly critical to water and sediment yield. Unit Qf2, an early late Pleistocene deposit, may also have been deposited during a transition from a wetter to drier climate. The synchronism of aggradation, stability, and entrenchment on all fans along the perimeter of Buena Vista Valley in the late Quaternary is further support for the dominance of climatic control on fan process; on the other hand, the impact of other extrinsic variables on fan process, including tectonism, base level, and basin lithology, all of which vary along the perimeter, is negligible.","author":[{"dropping-particle":"","family":"Ritter","given":"John B","non-dropping-particle":"","parse-names":false,"suffix":""},{"dropping-particle":"","family":"Miller","given":"Jerry R","non-dropping-particle":"","parse-names":false,"suffix":""},{"dropping-particle":"","family":"Husek-Wulforst","given":"Jennifer","non-dropping-particle":"","parse-names":false,"suffix":""}],"container-title":"Geomorphology","id":"ITEM-1","issue":"1-2","issued":{"date-parts":[["2000","12","1"]]},"page":"63-87","publisher":"Elsevier","title":"Environmental controls on the evolution of alluvial fans in Buena Vista Valley, North Central Nevada, during late Quaternary time","type":"article-journal","volume":"36"},"uris":["http://www.mendeley.com/documents/?uuid=bade1e9f-36a9-3326-96ce-c2bd50e6c844"]}],"mendeley":{"formattedCitation":"(Ritter et al., 2000)","plainTextFormattedCitation":"(Ritter et al., 2000)","previouslyFormattedCitation":"(Ritter et al., 2000)"},"properties":{"noteIndex":0},"schema":"https://github.com/citation-style-language/schema/raw/master/csl-citation.json"}</w:instrText>
      </w:r>
      <w:r>
        <w:fldChar w:fldCharType="separate"/>
      </w:r>
      <w:r w:rsidR="00056F8E" w:rsidRPr="00056F8E">
        <w:rPr>
          <w:noProof/>
        </w:rPr>
        <w:t>(Ritter et al., 2000)</w:t>
      </w:r>
      <w:r>
        <w:fldChar w:fldCharType="end"/>
      </w:r>
      <w:r w:rsidRPr="00455880">
        <w:t>. Infill contacts are recognized by finer sediment, typically fine pebbles, draping and filling space between cobble and boulder clasts of the underlying unit</w:t>
      </w:r>
      <w:r>
        <w:t xml:space="preserve"> </w:t>
      </w:r>
      <w:r>
        <w:fldChar w:fldCharType="begin" w:fldLock="1"/>
      </w:r>
      <w:r w:rsidR="00056F8E">
        <w:instrText>ADDIN CSL_CITATION {"citationItems":[{"id":"ITEM-1","itemData":{"author":[{"dropping-particle":"","family":"Harvey","given":"A. M.","non-dropping-particle":"","parse-names":false,"suffix":""},{"dropping-particle":"","family":"Wells","given":"S. G.","non-dropping-particle":"","parse-names":false,"suffix":""}],"id":"ITEM-1","issued":{"date-parts":[["2003"]]},"title":"Late Quaternary variations in alluvial fan sedimentology and geomorphic processes, Soda Lake basin, eastern Mojave Desert, California","type":"article-journal"},"uris":["http://www.mendeley.com/documents/?uuid=8a54b140-29d5-42b1-add6-70428a70efa0"]}],"mendeley":{"formattedCitation":"(A. M. Harvey and Wells, 2003)","plainTextFormattedCitation":"(A. M. Harvey and Wells, 2003)","previouslyFormattedCitation":"(A. M. Harvey and Wells, 2003)"},"properties":{"noteIndex":0},"schema":"https://github.com/citation-style-language/schema/raw/master/csl-citation.json"}</w:instrText>
      </w:r>
      <w:r>
        <w:fldChar w:fldCharType="separate"/>
      </w:r>
      <w:r w:rsidR="00056F8E" w:rsidRPr="00056F8E">
        <w:rPr>
          <w:noProof/>
        </w:rPr>
        <w:t>(A. M. Harvey and Wells, 2003)</w:t>
      </w:r>
      <w:r>
        <w:fldChar w:fldCharType="end"/>
      </w:r>
      <w:r w:rsidRPr="00455880">
        <w:t xml:space="preserve">. </w:t>
      </w:r>
      <w:r>
        <w:t>W</w:t>
      </w:r>
      <w:r w:rsidRPr="00455880">
        <w:t>here there is an apparent vertical chan</w:t>
      </w:r>
      <w:r>
        <w:t>g</w:t>
      </w:r>
      <w:r w:rsidRPr="00455880">
        <w:t>e in sediment characteristics but a precise boundary cannot be defined</w:t>
      </w:r>
      <w:r>
        <w:t>, the contact was mapped as approximate</w:t>
      </w:r>
      <w:r w:rsidRPr="00455880">
        <w:t>.</w:t>
      </w:r>
      <w:r>
        <w:t xml:space="preserve"> </w:t>
      </w:r>
      <w:r w:rsidRPr="00455880">
        <w:t>Infill contacts can be evidence for debris-flow deposits</w:t>
      </w:r>
      <w:r w:rsidR="003B6EEB">
        <w:t>,</w:t>
      </w:r>
      <w:r w:rsidRPr="00455880">
        <w:t xml:space="preserve"> especially when associated with inverse grading</w:t>
      </w:r>
      <w:r>
        <w:t xml:space="preserve"> </w:t>
      </w:r>
      <w:r>
        <w:fldChar w:fldCharType="begin" w:fldLock="1"/>
      </w:r>
      <w:r w:rsidR="00056F8E">
        <w:instrText>ADDIN CSL_CITATION {"citationItems":[{"id":"ITEM-1","itemData":{"author":[{"dropping-particle":"","family":"Harvey","given":"A. M.","non-dropping-particle":"","parse-names":false,"suffix":""},{"dropping-particle":"","family":"Wells","given":"S. G.","non-dropping-particle":"","parse-names":false,"suffix":""}],"id":"ITEM-1","issued":{"date-parts":[["2003"]]},"title":"Late Quaternary variations in alluvial fan sedimentology and geomorphic processes, Soda Lake basin, eastern Mojave Desert, California","type":"article-journal"},"uris":["http://www.mendeley.com/documents/?uuid=8a54b140-29d5-42b1-add6-70428a70efa0"]},{"id":"ITEM-2","itemData":{"DOI":"10.1002/esp.3194","author":[{"dropping-particle":"","family":"Arzani","given":"Nasser","non-dropping-particle":"","parse-names":false,"suffix":""}],"container-title":"Earth Surface Processes and Landforms","id":"ITEM-2","issue":"7","issued":{"date-parts":[["2012","6","15"]]},"page":"726-740","publisher":"Wiley-Blackwell","title":"Catchment lithology as a major control on alluvial megafan development, Kohrud Mountain range, central Iran","type":"article-journal","volume":"37"},"uris":["http://www.mendeley.com/documents/?uuid=4d6c8850-38d3-3d37-95f7-47220e1a6f5f"]}],"mendeley":{"formattedCitation":"(Arzani, 2012; A. M. Harvey and Wells, 2003)","plainTextFormattedCitation":"(Arzani, 2012; A. M. Harvey and Wells, 2003)","previouslyFormattedCitation":"(Arzani, 2012; A. M. Harvey and Wells, 2003)"},"properties":{"noteIndex":0},"schema":"https://github.com/citation-style-language/schema/raw/master/csl-citation.json"}</w:instrText>
      </w:r>
      <w:r>
        <w:fldChar w:fldCharType="separate"/>
      </w:r>
      <w:r w:rsidR="00056F8E" w:rsidRPr="00056F8E">
        <w:rPr>
          <w:noProof/>
        </w:rPr>
        <w:t>(Arzani, 2012; A. M. Harvey and Wells, 2003)</w:t>
      </w:r>
      <w:r>
        <w:fldChar w:fldCharType="end"/>
      </w:r>
      <w:r w:rsidRPr="00455880">
        <w:t>. Planar contacts can be related to either sheet-flood or debris-flow processes</w:t>
      </w:r>
      <w:r>
        <w:t xml:space="preserve"> </w:t>
      </w:r>
      <w:r>
        <w:fldChar w:fldCharType="begin" w:fldLock="1"/>
      </w:r>
      <w:r w:rsidR="00056F8E">
        <w:instrText>ADDIN CSL_CITATION {"citationItems":[{"id":"ITEM-1","itemData":{"DOI":"10.1016/S0169-555X(00)00048-9","abstract":"Alluvial fans in Buena Vista Valley, north-central Nevada, formed during at least four time periods during the late Quaternary as evidenced by four temporally and spatially constrained fan deposits: Qf1, Qf2, Qf3, and Qf4, from oldest to youngest. The stratigraphic relation between Qf3 and remnant beach ridge deposits of pluvial Lake Lahontan, the latter of which forms a paleoclimatic proxy for this region, indicate that climate and climatic change are primary controls on the evolution of fans. Qf3 deposition commenced during or immediately following the highstand of Lake Lahontan, between 13.5 and 12.5 ka, and continued as lake levels plummeted to levels below the sill elevation of the Buena Vista subbasin. We interpret Qf3 to be the result of a dynamic interplay between hillslope vegetation, soils, and hydrology as they are conditioned by climate and climatic change. Accelerated pedogenesis, because of aerosolic silts and clays from exposed lake sediments, coupled with decreased density of vegetation reduced infiltration capacity of the hillslope soils in interscrub areas. In contrast to fans in more arid climates, the increased runoff was not associated with increased coarse-grained sediment yield and major fan aggradation. Discharge from sediment-deficient basins entrenched older, proximal fan deposits and transported the sediment downfan to form secondary fans. The process–response of Qf3 to climatic change in north-central Nevada is especially illustrative of the impact of climate on landscapes in that: (1) it results from changes in basin sediment and/or water yield that occur in less than 500 years, and (2) it differs from responses in arid climates to the south and more semiarid climates to the north. The magnitude of vegetation change, including type and density of vegetation and the relative proportion of interscrub area, is particularly critical to water and sediment yield. Unit Qf2, an early late Pleistocene deposit, may also have been deposited during a transition from a wetter to drier climate. The synchronism of aggradation, stability, and entrenchment on all fans along the perimeter of Buena Vista Valley in the late Quaternary is further support for the dominance of climatic control on fan process; on the other hand, the impact of other extrinsic variables on fan process, including tectonism, base level, and basin lithology, all of which vary along the perimeter, is negligible.","author":[{"dropping-particle":"","family":"Ritter","given":"John B","non-dropping-particle":"","parse-names":false,"suffix":""},{"dropping-particle":"","family":"Miller","given":"Jerry R","non-dropping-particle":"","parse-names":false,"suffix":""},{"dropping-particle":"","family":"Husek-Wulforst","given":"Jennifer","non-dropping-particle":"","parse-names":false,"suffix":""}],"container-title":"Geomorphology","id":"ITEM-1","issue":"1-2","issued":{"date-parts":[["2000","12","1"]]},"page":"63-87","publisher":"Elsevier","title":"Environmental controls on the evolution of alluvial fans in Buena Vista Valley, North Central Nevada, during late Quaternary time","type":"article-journal","volume":"36"},"uris":["http://www.mendeley.com/documents/?uuid=bade1e9f-36a9-3326-96ce-c2bd50e6c844"]}],"mendeley":{"formattedCitation":"(Ritter et al., 2000)","plainTextFormattedCitation":"(Ritter et al., 2000)","previouslyFormattedCitation":"(Ritter et al., 2000)"},"properties":{"noteIndex":0},"schema":"https://github.com/citation-style-language/schema/raw/master/csl-citation.json"}</w:instrText>
      </w:r>
      <w:r>
        <w:fldChar w:fldCharType="separate"/>
      </w:r>
      <w:r w:rsidR="00056F8E" w:rsidRPr="00056F8E">
        <w:rPr>
          <w:noProof/>
        </w:rPr>
        <w:t>(Ritter et al., 2000)</w:t>
      </w:r>
      <w:r>
        <w:fldChar w:fldCharType="end"/>
      </w:r>
      <w:r w:rsidRPr="00455880">
        <w:t xml:space="preserve">. Erosional contacts are most commonly associated with debris-flow processes when the erosional surface is laterally </w:t>
      </w:r>
      <w:r w:rsidRPr="00455880">
        <w:lastRenderedPageBreak/>
        <w:t xml:space="preserve">extensive, but are evidence for surface reworking from fluvial processes when they appear as a channel cut </w:t>
      </w:r>
      <w:r w:rsidRPr="00455880">
        <w:fldChar w:fldCharType="begin" w:fldLock="1"/>
      </w:r>
      <w:r w:rsidR="00056F8E">
        <w:instrText>ADDIN CSL_CITATION {"citationItems":[{"id":"ITEM-1","itemData":{"DOI":"10.1016/J.GEOMORPH.2014.04.028","abstract":"Arid alluvial fan aggradation is highly episodic and fans often comprise active and inactive sectors. Hence the morphology and texture of fan surfaces are partly determined by secondary processes of weathering and erosion in addition to primary processes of aggradation. This introduces considerable uncertainty in the identification of formative processes of terrestrial and Martian fans from aerial and satellite imagery. The objectives of this study are (i) to develop a model to describe the sedimentological and morphological evolution of inactive fan surfaces in arid settings, and (ii) to assess the relative importance of primary processes of aggradation and secondary processes of weathering and reworking for surface morphology and sedimentology and for the stratigraphic record. We studied an alluvial fan characterized by a recently active sector and a long-abandoned, inactive sector along the coast of the hyperarid Atacama Desert. Here, rates of primary geomorphic activity are exceptionally low because of extreme aridity, while weathering rates are relatively high because of the effects of coastal fogs. Long-term processes of fan aggradation and reworking were determined through sedimentological facies analysis of stratigraphic sections. Ground surveys for textural and morphological patterns at the fan surface were integrated with remote-sensing by an Unmanned Airborne Vehicle (UAV). Discharges and sediment-transport capacities were calculated to estimate the efficiency of secondary runoff in reshaping the inactive fan sector. Stratigraphic sections reveal that the fan was dominantly aggraded by debris flows, whereas surface morphology is dominated by debris-flow signatures in the active sector and by weathering and runoff on the inactive sector. On the latter, rapid particle breakdown prevents the formation of a coarse desert pavement. Furthermore, relatively frequent local runoff events erode proximal debris-flow channels on the inactive sector to form local lag deposits and accumulate fine sediment in low-gradient distal channels, forming a well-developed drainage pattern that would suggest a runoff origin from aerial images. Nevertheless, reworking is very superficial and barely preserved in the stratigraphic record. This implies that fans on Earth and Mars that formed dominantly by sporadic mass flows may be masked by a surface morphology related to other processes.","author":[{"dropping-particle":"","family":"Haas","given":"Tjalling","non-dropping-particle":"de","parse-names":false,"suffix":""},{"dropping-particle":"","family":"Ventra","given":"Dario","non-dropping-particle":"","parse-names":false,"suffix":""},{"dropping-particle":"","family":"Carbonneau","given":"Patrice E.","non-dropping-particle":"","parse-names":false,"suffix":""},{"dropping-particle":"","family":"Kleinhans","given":"Maarten G.","non-dropping-particle":"","parse-names":false,"suffix":""}],"container-title":"Geomorphology","id":"ITEM-1","issued":{"date-parts":[["2014","7","15"]]},"page":"165-181","publisher":"Elsevier","title":"Debris-flow dominance of alluvial fans masked by runoff reworking and weathering","type":"article-journal","volume":"217"},"uris":["http://www.mendeley.com/documents/?uuid=a9fbded3-9036-31bc-890c-849b41401781"]}],"mendeley":{"formattedCitation":"(de Haas et al., 2014)","plainTextFormattedCitation":"(de Haas et al., 2014)","previouslyFormattedCitation":"(de Haas et al., 2014)"},"properties":{"noteIndex":0},"schema":"https://github.com/citation-style-language/schema/raw/master/csl-citation.json"}</w:instrText>
      </w:r>
      <w:r w:rsidRPr="00455880">
        <w:fldChar w:fldCharType="separate"/>
      </w:r>
      <w:r w:rsidR="00056F8E" w:rsidRPr="00056F8E">
        <w:rPr>
          <w:noProof/>
        </w:rPr>
        <w:t>(de Haas et al., 2014)</w:t>
      </w:r>
      <w:r w:rsidRPr="00455880">
        <w:fldChar w:fldCharType="end"/>
      </w:r>
      <w:r w:rsidRPr="00455880">
        <w:t xml:space="preserve">. </w:t>
      </w:r>
    </w:p>
    <w:p w14:paraId="4D856245" w14:textId="2522ADF3" w:rsidR="008568F9" w:rsidRPr="00C86D79" w:rsidRDefault="008568F9" w:rsidP="008568F9">
      <w:pPr>
        <w:ind w:firstLine="720"/>
      </w:pPr>
      <w:r w:rsidRPr="00455880">
        <w:t>Vertical thickness was measured</w:t>
      </w:r>
      <w:r>
        <w:t xml:space="preserve"> perpendicular to contacts</w:t>
      </w:r>
      <w:r w:rsidRPr="00455880">
        <w:t xml:space="preserve"> for each depositional unit. The range of clast sizes</w:t>
      </w:r>
      <w:r>
        <w:t>, sorting</w:t>
      </w:r>
      <w:r w:rsidRPr="00455880">
        <w:t xml:space="preserve">, </w:t>
      </w:r>
      <w:r>
        <w:t xml:space="preserve">and </w:t>
      </w:r>
      <w:r w:rsidRPr="00C86D79">
        <w:t xml:space="preserve">support style were described for each depositional unit, along with clast composition and any depositional features such as imbrication, grading, and inter-unit bedding. Sorting, roundness, and clast shape were estimated visually in the field using visual estimation guides. For the purposes of this study, references to clasts and measurements of clast sizes include all grains of fine pebble size and larger. Size classifications and descriptions used throughout this study are based on the size chart of pebble to boulder sizes from </w:t>
      </w:r>
      <w:r w:rsidRPr="00C86D79">
        <w:fldChar w:fldCharType="begin" w:fldLock="1"/>
      </w:r>
      <w:r w:rsidR="00056F8E">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forms","type":"book"},"uris":["http://www.mendeley.com/documents/?uuid=67216b0d-29c7-4643-b9ee-8851f7826450"]}],"mendeley":{"formattedCitation":"(Blair and McPherson, 2009)","manualFormatting":"Blair and McPherson (2009)","plainTextFormattedCitation":"(Blair and McPherson, 2009)","previouslyFormattedCitation":"(Blair and McPherson, 2009)"},"properties":{"noteIndex":0},"schema":"https://github.com/citation-style-language/schema/raw/master/csl-citation.json"}</w:instrText>
      </w:r>
      <w:r w:rsidRPr="00C86D79">
        <w:fldChar w:fldCharType="separate"/>
      </w:r>
      <w:r w:rsidRPr="00C86D79">
        <w:rPr>
          <w:noProof/>
        </w:rPr>
        <w:t>Blair and McPherson (2009)</w:t>
      </w:r>
      <w:r w:rsidRPr="00C86D79">
        <w:fldChar w:fldCharType="end"/>
      </w:r>
      <w:r w:rsidRPr="00C86D79">
        <w:t xml:space="preserve">. Sand-sized clasts were not visible in exposed sections except in a few specific locations, which are noted in the descriptions. The majority of units described are dominated by pebble-to-boulder sized clasts. Sand-sized grains are found in some of the matrix samples, but were not included in matrix analysis </w:t>
      </w:r>
      <w:proofErr w:type="gramStart"/>
      <w:r w:rsidRPr="00C86D79">
        <w:t>nor</w:t>
      </w:r>
      <w:proofErr w:type="gramEnd"/>
      <w:r w:rsidRPr="00C86D79">
        <w:t xml:space="preserve"> in clast counts in the field.</w:t>
      </w:r>
    </w:p>
    <w:p w14:paraId="1117D121" w14:textId="77777777" w:rsidR="008568F9" w:rsidRPr="00C86D79" w:rsidRDefault="008568F9" w:rsidP="008568F9">
      <w:pPr>
        <w:ind w:firstLine="720"/>
      </w:pPr>
      <w:r w:rsidRPr="00C86D79">
        <w:t xml:space="preserve">Average clast size for each unit was calculated from measured clast sizes across an area with height and width dimensions equal to the stratigraphic thickness of the unit. Using a point counting approach and high-resolution photos of depositional units, 2-dimensional clast diameter was measured for all clasts of fine pebble size and larger, based on the scale staff or grain size card included within each field of view. </w:t>
      </w:r>
      <w:proofErr w:type="gramStart"/>
      <w:r w:rsidRPr="00C86D79">
        <w:t>Clasts smaller than ~ 5mm were difficult to distinguish in the photos and were not included in the clast count.</w:t>
      </w:r>
      <w:proofErr w:type="gramEnd"/>
      <w:r w:rsidRPr="00C86D79">
        <w:t xml:space="preserve"> Sand sized clasts, if present, were noted in the field descriptions. </w:t>
      </w:r>
    </w:p>
    <w:p w14:paraId="59BE8D38" w14:textId="47FD7DEC" w:rsidR="008568F9" w:rsidRPr="00C86D79" w:rsidRDefault="008568F9" w:rsidP="008568F9">
      <w:pPr>
        <w:ind w:firstLine="720"/>
      </w:pPr>
      <w:r w:rsidRPr="00C86D79">
        <w:t xml:space="preserve">Matrix proportion was estimated visually in the field as the approximate percentage of the 2-dimensional outcrop exposure that is composed of silt and clay material. Support style was described in the field based on the amount of visible matrix and spacing between gravel clasts. Units with </w:t>
      </w:r>
      <w:r w:rsidR="00441B11">
        <w:rPr>
          <w:rFonts w:ascii="Cambria Math" w:hAnsi="Cambria Math"/>
        </w:rPr>
        <w:t>≳</w:t>
      </w:r>
      <w:r w:rsidRPr="00C86D79">
        <w:t xml:space="preserve">10% matrix and minimal visible contacts between clasts are described as matrix supported </w:t>
      </w:r>
      <w:r w:rsidRPr="00C86D79">
        <w:fldChar w:fldCharType="begin" w:fldLock="1"/>
      </w:r>
      <w:r w:rsidR="00056F8E">
        <w:instrText>ADDIN CSL_CITATION {"citationItems":[{"id":"ITEM-1","itemData":{"author":[{"dropping-particle":"","family":"Boggs","given":"S","non-dropping-particle":"","parse-names":false,"suffix":""}],"edition":"4","id":"ITEM-1","issued":{"date-parts":[["2006"]]},"publisher":"Pearson","title":"Principles of Sedimentology and Stratigraphy","type":"book"},"uris":["http://www.mendeley.com/documents/?uuid=ce29920f-82b5-4ad8-986a-00923446c3b7"]}],"mendeley":{"formattedCitation":"(Boggs, 2006)","plainTextFormattedCitation":"(Boggs, 2006)","previouslyFormattedCitation":"(Boggs, 2006)"},"properties":{"noteIndex":0},"schema":"https://github.com/citation-style-language/schema/raw/master/csl-citation.json"}</w:instrText>
      </w:r>
      <w:r w:rsidRPr="00C86D79">
        <w:fldChar w:fldCharType="separate"/>
      </w:r>
      <w:r w:rsidR="00056F8E" w:rsidRPr="00056F8E">
        <w:rPr>
          <w:noProof/>
        </w:rPr>
        <w:t>(Boggs, 2006)</w:t>
      </w:r>
      <w:r w:rsidRPr="00C86D79">
        <w:fldChar w:fldCharType="end"/>
      </w:r>
      <w:r w:rsidRPr="00C86D79">
        <w:t>. In many cases, matrix has been removed from between large clasts in the exposed sections by weathering and reworking processes</w:t>
      </w:r>
      <w:r w:rsidR="00441B11">
        <w:t>.</w:t>
      </w:r>
      <w:r w:rsidRPr="00C86D79">
        <w:t xml:space="preserve"> </w:t>
      </w:r>
      <w:r w:rsidR="00441B11">
        <w:t>T</w:t>
      </w:r>
      <w:r w:rsidRPr="00C86D79">
        <w:t>herefore it is assumed that amount of matrix is underestimated in units with larger clasts.</w:t>
      </w:r>
    </w:p>
    <w:p w14:paraId="7E3C79F4" w14:textId="77777777" w:rsidR="008568F9" w:rsidRDefault="008568F9" w:rsidP="008568F9">
      <w:pPr>
        <w:ind w:firstLine="720"/>
      </w:pPr>
      <w:r w:rsidRPr="00C86D79">
        <w:t xml:space="preserve">General clast composition of depositional units was described in </w:t>
      </w:r>
      <w:r w:rsidRPr="00455880">
        <w:t xml:space="preserve">the field. Because the focus of the study is on basalt-sourced alluvial fans, the primary focus of determining clast composition is on determining the proportion of basalt clasts relative to other </w:t>
      </w:r>
      <w:r>
        <w:t>less common clast compositions</w:t>
      </w:r>
      <w:r w:rsidRPr="00455880">
        <w:t xml:space="preserve">. </w:t>
      </w:r>
      <w:r>
        <w:t>Across</w:t>
      </w:r>
      <w:r w:rsidRPr="00455880">
        <w:t xml:space="preserve"> a lateral area of width equal to twice the stratigraphic thickness within a single unit, clasts of fine pebble (</w:t>
      </w:r>
      <w:r>
        <w:t>5</w:t>
      </w:r>
      <w:r w:rsidRPr="00455880">
        <w:t xml:space="preserve"> </w:t>
      </w:r>
      <w:r>
        <w:t>m</w:t>
      </w:r>
      <w:r w:rsidRPr="00455880">
        <w:t xml:space="preserve">m) and larger were tallied as “basalt” or “other.” In units where a common </w:t>
      </w:r>
      <w:r>
        <w:t>clast composition</w:t>
      </w:r>
      <w:r w:rsidRPr="00455880">
        <w:t xml:space="preserve"> was observed, the non-basalt clasts are categorized based on the </w:t>
      </w:r>
      <w:r>
        <w:t>specific</w:t>
      </w:r>
      <w:r w:rsidRPr="00455880">
        <w:t xml:space="preserve"> lithology. Basalt clasts were qualitatively described by the variety of color and proportion of vesicular versus non-vesicular. </w:t>
      </w:r>
    </w:p>
    <w:p w14:paraId="711F72F5" w14:textId="1EE09F53" w:rsidR="008568F9" w:rsidRPr="00455880" w:rsidRDefault="008568F9" w:rsidP="008568F9">
      <w:pPr>
        <w:ind w:firstLine="720"/>
      </w:pPr>
      <w:r w:rsidRPr="00455880">
        <w:t>In units which show imbrication of large clasts, an average clast orientation was measured from approximately 10 elongated clasts. Elongated clasts are sparse even in units with imbrication</w:t>
      </w:r>
      <w:r w:rsidR="00F40BC3">
        <w:t>,</w:t>
      </w:r>
      <w:r w:rsidRPr="00455880">
        <w:t xml:space="preserve"> as most of the observed clasts are more spherical, making it difficult to find more clasts on which to measure preferred orientation within a single outcrop section.</w:t>
      </w:r>
    </w:p>
    <w:p w14:paraId="5E8A21CE" w14:textId="0F27F29D" w:rsidR="008568F9" w:rsidRPr="00455880" w:rsidRDefault="008568F9" w:rsidP="008568F9">
      <w:r w:rsidRPr="00455880">
        <w:tab/>
        <w:t>Matrix samples were collected from one to two debris-flow units within each measured section. The purpose of collecting samples of matrix material is to check for the presence of clay minerals. The hypothesis that catchment lithology is the primary control of depositional style is based on the link between clay minerals and debris-flow gen</w:t>
      </w:r>
      <w:r>
        <w:t xml:space="preserve">eration </w:t>
      </w:r>
      <w:r>
        <w:fldChar w:fldCharType="begin" w:fldLock="1"/>
      </w:r>
      <w:r w:rsidR="00056F8E">
        <w:instrText>ADDIN CSL_CITATION {"citationItems":[{"id":"ITEM-1","itemData":{"ISSN":"1365-3091","author":[{"dropping-particle":"","family":"Blair","given":"Terence C.","non-dropping-particle":"","parse-names":false,"suffix":""}],"container-title":"Sedimentology","id":"ITEM-1","issued":{"date-parts":[["1999"]]},"page":"1015-1028","title":"Cause of dominance by sheetflood vs. Debris flow processes on two adjoning alluvial fans, Death Valley, California","type":"article-journal","volume":"46"},"uris":["http://www.mendeley.com/documents/?uuid=d5a19959-ebd3-44b6-b2b7-e4d881bdf689"]}],"mendeley":{"formattedCitation":"(Blair, 1999a)","plainTextFormattedCitation":"(Blair, 1999a)","previouslyFormattedCitation":"(Blair, 1999a)"},"properties":{"noteIndex":0},"schema":"https://github.com/citation-style-language/schema/raw/master/csl-citation.json"}</w:instrText>
      </w:r>
      <w:r>
        <w:fldChar w:fldCharType="separate"/>
      </w:r>
      <w:r w:rsidR="00056F8E" w:rsidRPr="00056F8E">
        <w:rPr>
          <w:noProof/>
        </w:rPr>
        <w:t>(Blair, 1999a)</w:t>
      </w:r>
      <w:r>
        <w:fldChar w:fldCharType="end"/>
      </w:r>
      <w:r w:rsidRPr="00455880">
        <w:t>. Basalt is expected to produce clay minerals as</w:t>
      </w:r>
      <w:r>
        <w:t xml:space="preserve"> a chemical weathering product</w:t>
      </w:r>
      <w:r w:rsidR="00F40BC3">
        <w:t xml:space="preserve"> </w:t>
      </w:r>
      <w:r>
        <w:fldChar w:fldCharType="begin" w:fldLock="1"/>
      </w:r>
      <w:r w:rsidR="00056F8E">
        <w:instrText>ADDIN CSL_CITATION {"citationItems":[{"id":"ITEM-1","itemData":{"DOI":"10.2475/AJS.292.10.740","ISSN":"0002-9599","abstract":"Relative bulk leach rates of the major elements Na, Ca, Mg, Fe, Al, Ti, and Si from studied basaltic weathering profiles are not greatly affected by primary mineralogy or by bulk composition of the parent basalt, probably because major silicate phases are weathered at grossly similar rates. By contrast, trace element leach rates may be effectively controlled by their mineralogical siting in parent basalts. Release rates of trace elements, including potentially toxic heavy metals, are confidently predicted only where bulk compositions, mineralogical and modal analyses of the parent basalt are available. Ti is the most conservative major element in the basaltic profiles studied. Fe and Al are leached from soil zones and from weathering profiles subjected to extreme chemical weathering. Both Fe and Al, however, are effectively conserved in recent, aerated profiles that have suffered moderate to extensive (but not extreme) weathering. Generally, Al is more extensively leached than Fe(III), an observation supported both by bulk compositional changes of profiles and by compositions of associated weathering solutions. Climatic conditions do not affect greatly the gross, relative release rates of major elements from weathered basalts. By implication mechanisms of chemical weathering are similar regardless of climate. Climate, however, affects dramatically the relative rates of chemical and physical weathering (that is, leaching and erosion). The diverse clay mineral suites observed in soils of various climates may result more from establishment of different steady state conditions in each climatic regime (chemical weathering versus erosion) than from different weathering-reaction mechanisms. During weathering of the Baynton Basalt, the order of susceptibility of primary phases is olivine &gt; glass &gt; plagioclase &gt; clinopyroxene &gt; Fe-Ti-oxide. Glass, plagioclase, and clinopyroxene are weathered at grossly similar rates. Field observations, local equilibrium, and kinetic considerations indicate that there is no fixed order of mineral susceptibility to weathering and no fixed leaching order of elements from basalts. Only after classification of a basalt according to bulk composition and model proportions can generalizations be made in these regards.","author":[{"dropping-particle":"","family":"Nesbitt","given":"H. W.","non-dropping-particle":"","parse-names":false,"suffix":""},{"dropping-particle":"","family":"Wilson","given":"R. E.","non-dropping-particle":"","parse-names":false,"suffix":""}],"container-title":"American Journal of Science","id":"ITEM-1","issue":"10","issued":{"date-parts":[["1992","12","1"]]},"page":"740-777","publisher":"American Journal of Science","title":"Recent chemical weathering of basalts","type":"article-journal","volume":"292"},"uris":["http://www.mendeley.com/documents/?uuid=7193e848-7686-3347-a85b-548d1840e182"]}],"mendeley":{"formattedCitation":"(Nesbitt and Wilson, 1992)","plainTextFormattedCitation":"(Nesbitt and Wilson, 1992)","previouslyFormattedCitation":"(Nesbitt and Wilson, 1992)"},"properties":{"noteIndex":0},"schema":"https://github.com/citation-style-language/schema/raw/master/csl-citation.json"}</w:instrText>
      </w:r>
      <w:r>
        <w:fldChar w:fldCharType="separate"/>
      </w:r>
      <w:r w:rsidR="00056F8E" w:rsidRPr="00056F8E">
        <w:rPr>
          <w:noProof/>
        </w:rPr>
        <w:t>(Nesbitt and Wilson, 1992)</w:t>
      </w:r>
      <w:r>
        <w:fldChar w:fldCharType="end"/>
      </w:r>
      <w:r w:rsidRPr="00455880">
        <w:t xml:space="preserve">, which would then appear as a primary component of the matrix material in the debris-flow deposit. </w:t>
      </w:r>
    </w:p>
    <w:p w14:paraId="743FBEF7" w14:textId="5A82FA03" w:rsidR="00003D9B" w:rsidRPr="00455880" w:rsidRDefault="008568F9" w:rsidP="008568F9">
      <w:pPr>
        <w:ind w:firstLine="720"/>
        <w:rPr>
          <w:rFonts w:cs="Times New Roman"/>
          <w:szCs w:val="24"/>
        </w:rPr>
      </w:pPr>
      <w:r w:rsidRPr="00455880">
        <w:lastRenderedPageBreak/>
        <w:t xml:space="preserve">A handheld spectrometer (Spectral Evolution oreExpress) was used to collect near-infrared reflectance spectra of </w:t>
      </w:r>
      <w:r>
        <w:t xml:space="preserve">silt and clay </w:t>
      </w:r>
      <w:r w:rsidRPr="00455880">
        <w:t>samples in the lab, in order to detect common clay minerals by the diagnost</w:t>
      </w:r>
      <w:r>
        <w:t>ic 2.2-µm absorption feature</w:t>
      </w:r>
      <w:r w:rsidRPr="00455880">
        <w:t xml:space="preserve">. The illumination target of the spectrometer is </w:t>
      </w:r>
      <w:r>
        <w:t xml:space="preserve">a </w:t>
      </w:r>
      <w:r w:rsidRPr="00455880">
        <w:t>1 cm</w:t>
      </w:r>
      <w:r>
        <w:t xml:space="preserve"> diameter spot</w:t>
      </w:r>
      <w:r w:rsidRPr="00455880">
        <w:t>. To account for potential heterogeneity within the fine-grained matrix, spectra were collected from five different patches of the matrix sample. Samples with show a 2.2</w:t>
      </w:r>
      <w:r>
        <w:t>-µm</w:t>
      </w:r>
      <w:r w:rsidRPr="00455880" w:rsidDel="005A6AFB">
        <w:t xml:space="preserve"> </w:t>
      </w:r>
      <w:r w:rsidRPr="00455880">
        <w:t>absorption feature in the average spectra were designated as “clay-bearing matrix”.</w:t>
      </w:r>
    </w:p>
    <w:p w14:paraId="4C8DEF7C" w14:textId="77777777" w:rsidR="00003D9B" w:rsidRPr="00693A95" w:rsidRDefault="00003D9B" w:rsidP="00413DCA">
      <w:pPr>
        <w:pStyle w:val="Heading3"/>
      </w:pPr>
      <w:r w:rsidRPr="00693A95">
        <w:t>Defining and Classifying Facies</w:t>
      </w:r>
    </w:p>
    <w:p w14:paraId="7C29354B" w14:textId="5071EA5C" w:rsidR="008568F9" w:rsidRDefault="008568F9" w:rsidP="008568F9">
      <w:pPr>
        <w:ind w:firstLine="720"/>
      </w:pPr>
      <w:r w:rsidRPr="009E6FB3">
        <w:t xml:space="preserve">Each depositional unit was interpreted as either debris flow, sheet flood, or channel facies in the field based on diagnostic depositional features as illustrated in previous studies of alluvial fans </w:t>
      </w:r>
      <w:r>
        <w:fldChar w:fldCharType="begin" w:fldLock="1"/>
      </w:r>
      <w:r w:rsidR="00056F8E">
        <w:instrText>ADDIN CSL_CITATION {"citationItems":[{"id":"ITEM-1","itemData":{"author":[{"dropping-particle":"","family":"Harvey","given":"A.M.","non-dropping-particle":"","parse-names":false,"suffix":""},{"dropping-particle":"","family":"Wells","given":"S.G.","non-dropping-particle":"","parse-names":false,"suffix":""}],"container-title":"Paleoenvironments and paleohydrology of the Mojave and southern Great Basin deserts, Geological Society of America Special Paper","id":"ITEM-1","issued":{"date-parts":[["2003"]]},"title":"Late Quaternary variations in alluvial fan sedimentological and geomorphic processes, Soda Lake basin, eastern Mojave Desert, California","type":"article-journal"},"uris":["http://www.mendeley.com/documents/?uuid=c975fd5a-703a-41f9-abc0-d80dca9228c3"]},{"id":"ITEM-2","itemData":{"DOI":"10.1016/S0169-555X(00)00048-9","abstract":"Alluvial fans in Buena Vista Valley, north-central Nevada, formed during at least four time periods during the late Quaternary as evidenced by four temporally and spatially constrained fan deposits: Qf1, Qf2, Qf3, and Qf4, from oldest to youngest. The stratigraphic relation between Qf3 and remnant beach ridge deposits of pluvial Lake Lahontan, the latter of which forms a paleoclimatic proxy for this region, indicate that climate and climatic change are primary controls on the evolution of fans. Qf3 deposition commenced during or immediately following the highstand of Lake Lahontan, between 13.5 and 12.5 ka, and continued as lake levels plummeted to levels below the sill elevation of the Buena Vista subbasin. We interpret Qf3 to be the result of a dynamic interplay between hillslope vegetation, soils, and hydrology as they are conditioned by climate and climatic change. Accelerated pedogenesis, because of aerosolic silts and clays from exposed lake sediments, coupled with decreased density of vegetation reduced infiltration capacity of the hillslope soils in interscrub areas. In contrast to fans in more arid climates, the increased runoff was not associated with increased coarse-grained sediment yield and major fan aggradation. Discharge from sediment-deficient basins entrenched older, proximal fan deposits and transported the sediment downfan to form secondary fans. The process–response of Qf3 to climatic change in north-central Nevada is especially illustrative of the impact of climate on landscapes in that: (1) it results from changes in basin sediment and/or water yield that occur in less than 500 years, and (2) it differs from responses in arid climates to the south and more semiarid climates to the north. The magnitude of vegetation change, including type and density of vegetation and the relative proportion of interscrub area, is particularly critical to water and sediment yield. Unit Qf2, an early late Pleistocene deposit, may also have been deposited during a transition from a wetter to drier climate. The synchronism of aggradation, stability, and entrenchment on all fans along the perimeter of Buena Vista Valley in the late Quaternary is further support for the dominance of climatic control on fan process; on the other hand, the impact of other extrinsic variables on fan process, including tectonism, base level, and basin lithology, all of which vary along the perimeter, is negligible.","author":[{"dropping-particle":"","family":"Ritter","given":"John B","non-dropping-particle":"","parse-names":false,"suffix":""},{"dropping-particle":"","family":"Miller","given":"Jerry R","non-dropping-particle":"","parse-names":false,"suffix":""},{"dropping-particle":"","family":"Husek-Wulforst","given":"Jennifer","non-dropping-particle":"","parse-names":false,"suffix":""}],"container-title":"Geomorphology","id":"ITEM-2","issue":"1-2","issued":{"date-parts":[["2000","12","1"]]},"page":"63-87","publisher":"Elsevier","title":"Environmental controls on the evolution of alluvial fans in Buena Vista Valley, North Central Nevada, during late Quaternary time","type":"article-journal","volume":"36"},"uris":["http://www.mendeley.com/documents/?uuid=bade1e9f-36a9-3326-96ce-c2bd50e6c844"]},{"id":"ITEM-3","itemData":{"DOI":"10.1144/SP440.16","abstract":"Alluvial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Publication","id":"ITEM-3","issue":"440","issued":{"date-parts":[["2018"]]},"title":"Geology and geomorphology of alluvial and fluvial fans: current progress and research perspectives","type":"article-journal"},"uris":["http://www.mendeley.com/documents/?uuid=91662113-992e-31d2-829f-8f428ddcef67"]},{"id":"ITEM-4","itemData":{"DOI":"10.1046/J.1365-3091.1999.00259.X","ISSN":"1365-3091","abstract":"The Anvil Spring Canyon fan of the Panamint Range piedmont in central Death Valley was built entirely by water-flow processes, as revealed by an analysis of widespread 2- to 12-m-high stratigraphic cuts spanning the 9·7 km radial length of this 2·5-5·0°sloping fan. Two facies deposited from fan sheetfloods dominate the fan from apex to toe. The main one (60-95% of cuts) consists of sandy, granular, fine to medium pebble gravel that regularly and sharply alternates with cobbly coarse to very coarse pebble gravel in planar couplets 5-25 cm thick oriented parallel to the fan surface. The other facies (0-25% of cuts) comprises 10- to 60-cm-thick, wedge-planar and wedge-trough beds of pebbly sand and sandy pebble gravel in backsets sloping 3-28°. Both facies are interpreted as resulting from rare, sediment-charged flash floods from the catchment, and were deposited by supercritical standing waves of expanding sheetfloods on the fan. Standing waves were repeatedly initiated, enlarged, migrated, and then terminated either by gradually rejoining the flood or by more violent breakage and washout. The frequent autocyclic growth and destruction of standing waves during an individual sheetflood resulted in the deposition of multiple coarse and fine couplet and backset sequences 50-250 cm thick across the active depositional lobe of the fan. Erosional intensity during washout of the standing wave determined whether early-phase backset-bed deposits or washout-phase sheetflood couplet deposits were selectively preserved in a given cycle. Two minor facies are also found in the Anvil fan. Pebble-cobble gravel lags (0-20% of cuts) are present above erosional scours into the sheetflood couplet and backset deposits. They consist of coarse gravel concentrated through fine-fraction winnowing of the host sheetflood facies by sediment-deficient water flows. This reworking occurred during recessional flood stage or from non-catastrophic discharge during the long intervals between major flash floods. This facies is common at the surface, giving rise to a 'braided-stream' appearance. However, it is stratigraphically limited, present as thin, continuous to discontinuous beds or lenses that bound 50- to 250-cm-thick sheetflood sequences. The other minor facies of the Anvil fan consists of clast-supported and imbricated, thickly stratified, pebbly, cobbly, boulder gravel present in narrow, radially aligned ribbons nested within sheetflood deposits. This facies is interpreted as repr…","author":[{"dropping-particle":"","family":"Blair","given":"Terence C.","non-dropping-particle":"","parse-names":false,"suffix":""}],"container-title":"Sedimentology","id":"ITEM-4","issue":"5","issued":{"date-parts":[["2002","9","1"]]},"page":"913-940","publisher":"John Wiley &amp; Sons, Ltd","title":"Sedimentary processes and facies of the waterlaid Anvil Spring Canyon alluvial fan, Death Valley, California","type":"article-journal","volume":"46"},"uris":["http://www.mendeley.com/documents/?uuid=4efc5cfc-627e-34fa-8858-ae195cc01465"]},{"id":"ITEM-5","itemData":{"DOI":"10.1007/978-1-4020-5719-9J4","ISBN":"9781402057199","author":[{"dropping-particle":"","family":"Blair","given":"T C","non-dropping-particle":"","parse-names":false,"suffix":""},{"dropping-particle":"","family":"McPherson","given":"J G","non-dropping-particle":"","parse-names":false,"suffix":""}],"container-title":"Geomorphology of Desert Environments","id":"ITEM-5","issued":{"date-parts":[["2009"]]},"number-of-pages":"354-402","title":"Alluvial fans processes and forms","type":"book"},"uris":["http://www.mendeley.com/documents/?uuid=67216b0d-29c7-4643-b9ee-8851f7826450"]}],"mendeley":{"formattedCitation":"(Blair, 2002; Blair and McPherson, 2009; A.M. Harvey and Wells, 2003; Ritter et al., 2000; Ventra and Clarke, 2018)","plainTextFormattedCitation":"(Blair, 2002; Blair and McPherson, 2009; A.M. Harvey and Wells, 2003; Ritter et al., 2000; Ventra and Clarke, 2018)","previouslyFormattedCitation":"(Blair, 2002; Blair and McPherson, 2009; A.M. Harvey and Wells, 2003; Ritter et al., 2000; Ventra and Clarke, 2018)"},"properties":{"noteIndex":0},"schema":"https://github.com/citation-style-language/schema/raw/master/csl-citation.json"}</w:instrText>
      </w:r>
      <w:r>
        <w:fldChar w:fldCharType="separate"/>
      </w:r>
      <w:r w:rsidR="00056F8E" w:rsidRPr="00056F8E">
        <w:rPr>
          <w:noProof/>
        </w:rPr>
        <w:t>(Blair, 2002; Blair and McPherson, 2009; A.M. Harvey and Wells, 2003; Ritter et al., 2000; Ventra and Clarke, 2018)</w:t>
      </w:r>
      <w:r>
        <w:fldChar w:fldCharType="end"/>
      </w:r>
      <w:r>
        <w:t xml:space="preserve">. </w:t>
      </w:r>
      <w:r w:rsidRPr="00455880">
        <w:t xml:space="preserve">After stratigraphic analysis of all fans was complete, </w:t>
      </w:r>
      <w:r>
        <w:t xml:space="preserve">more precise </w:t>
      </w:r>
      <w:r w:rsidRPr="00455880">
        <w:t xml:space="preserve">facies were defined </w:t>
      </w:r>
      <w:r>
        <w:t xml:space="preserve">within the three primary categories. </w:t>
      </w:r>
      <w:r w:rsidRPr="00455880">
        <w:t>The primary focus of this study is to distinguish between debris-flow and sheet-flood depositional styles</w:t>
      </w:r>
      <w:r w:rsidR="00F40BC3">
        <w:t>.</w:t>
      </w:r>
      <w:r w:rsidRPr="00455880">
        <w:t xml:space="preserve"> </w:t>
      </w:r>
      <w:r w:rsidR="00F40BC3">
        <w:t>T</w:t>
      </w:r>
      <w:r w:rsidRPr="00455880">
        <w:t xml:space="preserve">herefore the facies classifications describe the range of debris-flow and sheet-flood deposits observed in the field. </w:t>
      </w:r>
      <w:r>
        <w:t>Facies are</w:t>
      </w:r>
      <w:r w:rsidRPr="00455880">
        <w:t xml:space="preserve"> described based on common depositional characteristics observed in the measured sections. </w:t>
      </w:r>
    </w:p>
    <w:p w14:paraId="53EE88DD" w14:textId="78D2C633" w:rsidR="00003D9B" w:rsidRPr="00455880" w:rsidRDefault="008568F9" w:rsidP="008568F9">
      <w:pPr>
        <w:ind w:firstLine="720"/>
        <w:rPr>
          <w:rFonts w:cs="Times New Roman"/>
          <w:szCs w:val="24"/>
        </w:rPr>
      </w:pPr>
      <w:r>
        <w:t>The uppermost deposits of e</w:t>
      </w:r>
      <w:r w:rsidRPr="00455880">
        <w:t xml:space="preserve">ach </w:t>
      </w:r>
      <w:r>
        <w:t xml:space="preserve">alluvial </w:t>
      </w:r>
      <w:r w:rsidRPr="00455880">
        <w:t xml:space="preserve">fan </w:t>
      </w:r>
      <w:r>
        <w:t>are</w:t>
      </w:r>
      <w:r w:rsidRPr="00455880">
        <w:t xml:space="preserve"> categorized by the most common facies or combination of facies</w:t>
      </w:r>
      <w:r>
        <w:t xml:space="preserve"> within the measured stratigraphic sections across the fan</w:t>
      </w:r>
      <w:r w:rsidRPr="00455880">
        <w:t>.</w:t>
      </w:r>
      <w:r>
        <w:t xml:space="preserve"> Because fluvial facies within alluvial fans have been shown to form from re-working of previously deposited sediment </w:t>
      </w:r>
      <w:r>
        <w:fldChar w:fldCharType="begin" w:fldLock="1"/>
      </w:r>
      <w:r w:rsidR="00056F8E">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forms","type":"book"},"uris":["http://www.mendeley.com/documents/?uuid=67216b0d-29c7-4643-b9ee-8851f7826450"]}],"mendeley":{"formattedCitation":"(Blair and McPherson, 2009)","plainTextFormattedCitation":"(Blair and McPherson, 2009)","previouslyFormattedCitation":"(Blair and McPherson, 2009)"},"properties":{"noteIndex":0},"schema":"https://github.com/citation-style-language/schema/raw/master/csl-citation.json"}</w:instrText>
      </w:r>
      <w:r>
        <w:fldChar w:fldCharType="separate"/>
      </w:r>
      <w:r w:rsidR="00056F8E" w:rsidRPr="00056F8E">
        <w:rPr>
          <w:noProof/>
        </w:rPr>
        <w:t>(Blair and McPherson, 2009)</w:t>
      </w:r>
      <w:r>
        <w:fldChar w:fldCharType="end"/>
      </w:r>
      <w:r>
        <w:t>, fluvial facies are not included in the assessment of fan depositional style. The total measured section of the primary depositional facies categories, debris flow and sheet flood, is used to determine whether an alluvial fan is dominated by a single depositional style. For the purposes of this study, the upper deposits of the alluvial fan are said to be “debris-flow dominated” or “sheet-flood dominated” if more than 80% of the measured section thickness of the primary depositional facies is composed of either debris flow or sheet flood facies. This assessment of depositional style is limited to the recent depositional history of the alluvial fans, as stratigraphic section of the full fan is not accessible. However, it is still possible to investigate the relationship between the catchments and fan sediment</w:t>
      </w:r>
      <w:r w:rsidR="00F40BC3">
        <w:t>,</w:t>
      </w:r>
      <w:r>
        <w:t xml:space="preserve"> as the recent depositional events are sourced from the current form of the catchment</w:t>
      </w:r>
      <w:r w:rsidR="00003D9B">
        <w:rPr>
          <w:rFonts w:cs="Times New Roman"/>
          <w:szCs w:val="24"/>
        </w:rPr>
        <w:t>.</w:t>
      </w:r>
    </w:p>
    <w:p w14:paraId="010561A0" w14:textId="77777777" w:rsidR="00003D9B" w:rsidRPr="00455880" w:rsidRDefault="00003D9B" w:rsidP="00003D9B">
      <w:pPr>
        <w:rPr>
          <w:rFonts w:cs="Times New Roman"/>
          <w:szCs w:val="24"/>
        </w:rPr>
      </w:pPr>
    </w:p>
    <w:p w14:paraId="467EFAB6" w14:textId="77777777" w:rsidR="00003D9B" w:rsidRPr="00CC1171" w:rsidRDefault="00003D9B" w:rsidP="00413DCA">
      <w:pPr>
        <w:pStyle w:val="Heading2"/>
      </w:pPr>
      <w:bookmarkStart w:id="21" w:name="_Toc108983001"/>
      <w:r w:rsidRPr="00CC1171">
        <w:t>Facies Definitions</w:t>
      </w:r>
      <w:bookmarkEnd w:id="21"/>
    </w:p>
    <w:p w14:paraId="1064EBD1" w14:textId="5E89F9D9" w:rsidR="00003D9B" w:rsidRDefault="00003D9B" w:rsidP="00003D9B">
      <w:pPr>
        <w:rPr>
          <w:rFonts w:cs="Times New Roman"/>
          <w:szCs w:val="24"/>
        </w:rPr>
      </w:pPr>
      <w:r>
        <w:rPr>
          <w:rFonts w:cs="Times New Roman"/>
          <w:szCs w:val="24"/>
        </w:rPr>
        <w:tab/>
      </w:r>
      <w:r w:rsidR="008568F9">
        <w:t xml:space="preserve">Within the alluvial fan stratigraphic sections measured and described in this study, seven facies are defined and identified (Table </w:t>
      </w:r>
      <w:r w:rsidR="006C1B27">
        <w:t>1.</w:t>
      </w:r>
      <w:r w:rsidR="008568F9">
        <w:t>1)</w:t>
      </w:r>
      <w:r w:rsidR="004107B0">
        <w:t>.  These facies</w:t>
      </w:r>
      <w:r w:rsidR="008568F9">
        <w:t xml:space="preserve"> are grouped into three primary categories: debris flow, sheet flood, and channel, based on the interpreted style of sediment transport and deposition </w:t>
      </w:r>
      <w:r w:rsidR="008568F9">
        <w:fldChar w:fldCharType="begin" w:fldLock="1"/>
      </w:r>
      <w:r w:rsidR="00056F8E">
        <w:instrText>ADDIN CSL_CITATION {"citationItems":[{"id":"ITEM-1","itemData":{"author":[{"dropping-particle":"","family":"Harvey","given":"A.M.","non-dropping-particle":"","parse-names":false,"suffix":""},{"dropping-particle":"","family":"Wells","given":"S.G.","non-dropping-particle":"","parse-names":false,"suffix":""}],"container-title":"Paleoenvironments and paleohydrology of the Mojave and southern Great Basin deserts, Geological Society of America Special Paper","id":"ITEM-1","issued":{"date-parts":[["2003"]]},"title":"Late Quaternary variations in alluvial fan sedimentological and geomorphic processes, Soda Lake basin, eastern Mojave Desert, California","type":"article-journal"},"uris":["http://www.mendeley.com/documents/?uuid=c975fd5a-703a-41f9-abc0-d80dca9228c3"]},{"id":"ITEM-2","itemData":{"DOI":"10.1016/S0169-555X(00)00048-9","abstract":"Alluvial fans in Buena Vista Valley, north-central Nevada, formed during at least four time periods during the late Quaternary as evidenced by four temporally and spatially constrained fan deposits: Qf1, Qf2, Qf3, and Qf4, from oldest to youngest. The stratigraphic relation between Qf3 and remnant beach ridge deposits of pluvial Lake Lahontan, the latter of which forms a paleoclimatic proxy for this region, indicate that climate and climatic change are primary controls on the evolution of fans. Qf3 deposition commenced during or immediately following the highstand of Lake Lahontan, between 13.5 and 12.5 ka, and continued as lake levels plummeted to levels below the sill elevation of the Buena Vista subbasin. We interpret Qf3 to be the result of a dynamic interplay between hillslope vegetation, soils, and hydrology as they are conditioned by climate and climatic change. Accelerated pedogenesis, because of aerosolic silts and clays from exposed lake sediments, coupled with decreased density of vegetation reduced infiltration capacity of the hillslope soils in interscrub areas. In contrast to fans in more arid climates, the increased runoff was not associated with increased coarse-grained sediment yield and major fan aggradation. Discharge from sediment-deficient basins entrenched older, proximal fan deposits and transported the sediment downfan to form secondary fans. The process–response of Qf3 to climatic change in north-central Nevada is especially illustrative of the impact of climate on landscapes in that: (1) it results from changes in basin sediment and/or water yield that occur in less than 500 years, and (2) it differs from responses in arid climates to the south and more semiarid climates to the north. The magnitude of vegetation change, including type and density of vegetation and the relative proportion of interscrub area, is particularly critical to water and sediment yield. Unit Qf2, an early late Pleistocene deposit, may also have been deposited during a transition from a wetter to drier climate. The synchronism of aggradation, stability, and entrenchment on all fans along the perimeter of Buena Vista Valley in the late Quaternary is further support for the dominance of climatic control on fan process; on the other hand, the impact of other extrinsic variables on fan process, including tectonism, base level, and basin lithology, all of which vary along the perimeter, is negligible.","author":[{"dropping-particle":"","family":"Ritter","given":"John B","non-dropping-particle":"","parse-names":false,"suffix":""},{"dropping-particle":"","family":"Miller","given":"Jerry R","non-dropping-particle":"","parse-names":false,"suffix":""},{"dropping-particle":"","family":"Husek-Wulforst","given":"Jennifer","non-dropping-particle":"","parse-names":false,"suffix":""}],"container-title":"Geomorphology","id":"ITEM-2","issue":"1-2","issued":{"date-parts":[["2000","12","1"]]},"page":"63-87","publisher":"Elsevier","title":"Environmental controls on the evolution of alluvial fans in Buena Vista Valley, North Central Nevada, during late Quaternary time","type":"article-journal","volume":"36"},"uris":["http://www.mendeley.com/documents/?uuid=bade1e9f-36a9-3326-96ce-c2bd50e6c844"]},{"id":"ITEM-3","itemData":{"DOI":"10.1144/SP440.16","abstract":"Alluvial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Publication","id":"ITEM-3","issue":"440","issued":{"date-parts":[["2018"]]},"title":"Geology and geomorphology of alluvial and fluvial fans: current progress and research perspectives","type":"article-journal"},"uris":["http://www.mendeley.com/documents/?uuid=91662113-992e-31d2-829f-8f428ddcef67"]},{"id":"ITEM-4","itemData":{"DOI":"10.1046/J.1365-3091.1999.00259.X","ISSN":"1365-3091","abstract":"The Anvil Spring Canyon fan of the Panamint Range piedmont in central Death Valley was built entirely by water-flow processes, as revealed by an analysis of widespread 2- to 12-m-high stratigraphic cuts spanning the 9·7 km radial length of this 2·5-5·0°sloping fan. Two facies deposited from fan sheetfloods dominate the fan from apex to toe. The main one (60-95% of cuts) consists of sandy, granular, fine to medium pebble gravel that regularly and sharply alternates with cobbly coarse to very coarse pebble gravel in planar couplets 5-25 cm thick oriented parallel to the fan surface. The other facies (0-25% of cuts) comprises 10- to 60-cm-thick, wedge-planar and wedge-trough beds of pebbly sand and sandy pebble gravel in backsets sloping 3-28°. Both facies are interpreted as resulting from rare, sediment-charged flash floods from the catchment, and were deposited by supercritical standing waves of expanding sheetfloods on the fan. Standing waves were repeatedly initiated, enlarged, migrated, and then terminated either by gradually rejoining the flood or by more violent breakage and washout. The frequent autocyclic growth and destruction of standing waves during an individual sheetflood resulted in the deposition of multiple coarse and fine couplet and backset sequences 50-250 cm thick across the active depositional lobe of the fan. Erosional intensity during washout of the standing wave determined whether early-phase backset-bed deposits or washout-phase sheetflood couplet deposits were selectively preserved in a given cycle. Two minor facies are also found in the Anvil fan. Pebble-cobble gravel lags (0-20% of cuts) are present above erosional scours into the sheetflood couplet and backset deposits. They consist of coarse gravel concentrated through fine-fraction winnowing of the host sheetflood facies by sediment-deficient water flows. This reworking occurred during recessional flood stage or from non-catastrophic discharge during the long intervals between major flash floods. This facies is common at the surface, giving rise to a 'braided-stream' appearance. However, it is stratigraphically limited, present as thin, continuous to discontinuous beds or lenses that bound 50- to 250-cm-thick sheetflood sequences. The other minor facies of the Anvil fan consists of clast-supported and imbricated, thickly stratified, pebbly, cobbly, boulder gravel present in narrow, radially aligned ribbons nested within sheetflood deposits. This facies is interpreted as repr…","author":[{"dropping-particle":"","family":"Blair","given":"Terence C.","non-dropping-particle":"","parse-names":false,"suffix":""}],"container-title":"Sedimentology","id":"ITEM-4","issue":"5","issued":{"date-parts":[["2002","9","1"]]},"page":"913-940","publisher":"John Wiley &amp; Sons, Ltd","title":"Sedimentary processes and facies of the waterlaid Anvil Spring Canyon alluvial fan, Death Valley, California","type":"article-journal","volume":"46"},"uris":["http://www.mendeley.com/documents/?uuid=4efc5cfc-627e-34fa-8858-ae195cc01465"]},{"id":"ITEM-5","itemData":{"DOI":"10.1007/978-1-4020-5719-9J4","ISBN":"9781402057199","author":[{"dropping-particle":"","family":"Blair","given":"T C","non-dropping-particle":"","parse-names":false,"suffix":""},{"dropping-particle":"","family":"McPherson","given":"J G","non-dropping-particle":"","parse-names":false,"suffix":""}],"container-title":"Geomorphology of Desert Environments","id":"ITEM-5","issued":{"date-parts":[["2009"]]},"number-of-pages":"354-402","title":"Alluvial fans processes and forms","type":"book"},"uris":["http://www.mendeley.com/documents/?uuid=67216b0d-29c7-4643-b9ee-8851f7826450"]}],"mendeley":{"formattedCitation":"(Blair, 2002; Blair and McPherson, 2009; A.M. Harvey and Wells, 2003; Ritter et al., 2000; Ventra and Clarke, 2018)","plainTextFormattedCitation":"(Blair, 2002; Blair and McPherson, 2009; A.M. Harvey and Wells, 2003; Ritter et al., 2000; Ventra and Clarke, 2018)","previouslyFormattedCitation":"(Blair, 2002; Blair and McPherson, 2009; A.M. Harvey and Wells, 2003; Ritter et al., 2000; Ventra and Clarke, 2018)"},"properties":{"noteIndex":0},"schema":"https://github.com/citation-style-language/schema/raw/master/csl-citation.json"}</w:instrText>
      </w:r>
      <w:r w:rsidR="008568F9">
        <w:fldChar w:fldCharType="separate"/>
      </w:r>
      <w:r w:rsidR="00056F8E" w:rsidRPr="00056F8E">
        <w:rPr>
          <w:noProof/>
        </w:rPr>
        <w:t>(Blair, 2002; Blair and McPherson, 2009; A.M. Harvey and Wells, 2003; Ritter et al., 2000; Ventra and Clarke, 2018)</w:t>
      </w:r>
      <w:r w:rsidR="008568F9">
        <w:fldChar w:fldCharType="end"/>
      </w:r>
      <w:r w:rsidR="008568F9">
        <w:t>. The facies in the debris flow and sheet flood categories are defined by differences in clast sizes observed in outcrop. All facies within a depositional style group are de</w:t>
      </w:r>
      <w:r w:rsidR="008F63CB">
        <w:t>fined</w:t>
      </w:r>
      <w:r w:rsidR="008568F9">
        <w:t xml:space="preserve"> by common sedimentology characteristics, described below for each group, and are distinguished from other facies within the group by clast size.</w:t>
      </w:r>
    </w:p>
    <w:p w14:paraId="0AB76BC0" w14:textId="77777777" w:rsidR="00003D9B" w:rsidRPr="00F416A8" w:rsidRDefault="00003D9B" w:rsidP="00413DCA">
      <w:pPr>
        <w:pStyle w:val="Heading3"/>
      </w:pPr>
      <w:r w:rsidRPr="00F416A8">
        <w:t>Debris flow facies</w:t>
      </w:r>
    </w:p>
    <w:p w14:paraId="39AD486B" w14:textId="460EFAAD" w:rsidR="008568F9" w:rsidRDefault="00003D9B" w:rsidP="008568F9">
      <w:r>
        <w:rPr>
          <w:rFonts w:cs="Times New Roman"/>
          <w:szCs w:val="24"/>
        </w:rPr>
        <w:tab/>
      </w:r>
      <w:r w:rsidR="008568F9">
        <w:t>Individual debris-flo</w:t>
      </w:r>
      <w:r w:rsidR="008F63CB">
        <w:t>w deposits are 10s of cm up to ~</w:t>
      </w:r>
      <w:r w:rsidR="008568F9">
        <w:t xml:space="preserve">1 m thick in vertical section. Estimated matrix percentage of debris flow facies range from 15% up to 80%, based on the observed distribution of clasts within the </w:t>
      </w:r>
      <w:r w:rsidR="008568F9" w:rsidRPr="00CA27FF">
        <w:t>matrix</w:t>
      </w:r>
      <w:r w:rsidR="008568F9">
        <w:t xml:space="preserve"> as seen in stratigraphic section. </w:t>
      </w:r>
      <w:r w:rsidR="008568F9" w:rsidRPr="00CA27FF">
        <w:t>The matrix material is fine grai</w:t>
      </w:r>
      <w:r w:rsidR="008568F9">
        <w:t xml:space="preserve">ned, tan to gray, silt and mud.  Framework clasts are sub-angular to </w:t>
      </w:r>
      <w:proofErr w:type="gramStart"/>
      <w:r w:rsidR="008568F9">
        <w:t>sub-rounded</w:t>
      </w:r>
      <w:proofErr w:type="gramEnd"/>
      <w:r w:rsidR="008568F9">
        <w:t xml:space="preserve"> and can be spherical, elongate, or platy in shape. Clast sizes range from fine pebble to boulder</w:t>
      </w:r>
      <w:r w:rsidR="001A1F86">
        <w:t>,</w:t>
      </w:r>
      <w:r w:rsidR="008568F9">
        <w:t xml:space="preserve"> and clast size distributions within each debris flow unit are poorly to very poorly sorted.</w:t>
      </w:r>
    </w:p>
    <w:p w14:paraId="47BFF608" w14:textId="47B3A354" w:rsidR="008568F9" w:rsidRPr="00CA27FF" w:rsidRDefault="008568F9" w:rsidP="008568F9">
      <w:pPr>
        <w:rPr>
          <w:color w:val="0070C0"/>
        </w:rPr>
      </w:pPr>
      <w:r>
        <w:lastRenderedPageBreak/>
        <w:tab/>
        <w:t xml:space="preserve">The composition of clasts within a debris flow deposit reflects the general lithology of the associated alluvial fan catchment. In most cases, particularly in alluvial fans sourced from entirely basaltic catchments, a visual survey of clast composition within debris flow facies observed no non-basaltic clasts. There is some variation in the style of basalt from one alluvial fan to another. The most common </w:t>
      </w:r>
      <w:r w:rsidR="001A1F86">
        <w:t xml:space="preserve">are </w:t>
      </w:r>
      <w:r>
        <w:t xml:space="preserve">gray non-vesicular basalt, dark gray vesicular basalt, and red vesicular basalt. </w:t>
      </w:r>
    </w:p>
    <w:p w14:paraId="2A4E5D7C" w14:textId="6C1C68AE" w:rsidR="008568F9" w:rsidRDefault="008568F9" w:rsidP="008568F9">
      <w:r>
        <w:tab/>
        <w:t>The processes of sediment transport in debris flows create few internal sedimentary depositional features that can be identified in outcrop. Clasts exhibit no preferred orientation within a single deposit. Inverse grading is diagnostic of debris-flow facies when it is identifie</w:t>
      </w:r>
      <w:r w:rsidR="001A1F86">
        <w:t>d</w:t>
      </w:r>
      <w:r>
        <w:t xml:space="preserve">, as the buoyancy of large clasts causes them to rise towards the surface of active matrix-supported sediment-gravity flows </w:t>
      </w:r>
      <w:r w:rsidRPr="00455880">
        <w:fldChar w:fldCharType="begin" w:fldLock="1"/>
      </w:r>
      <w:r w:rsidR="00056F8E">
        <w:instrText>ADDIN CSL_CITATION {"citationItems":[{"id":"ITEM-1","itemData":{"DOI":"10.1144/SP440.16","abstract":"Alluvial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Publication","id":"ITEM-1","issue":"440","issued":{"date-parts":[["2018"]]},"title":"Geology and geomorphology of alluvial and fluvial fans: current progress and research perspectives","type":"article-journal"},"uris":["http://www.mendeley.com/documents/?uuid=91662113-992e-31d2-829f-8f428ddcef67"]}],"mendeley":{"formattedCitation":"(Ventra and Clarke, 2018)","plainTextFormattedCitation":"(Ventra and Clarke, 2018)","previouslyFormattedCitation":"(Ventra and Clarke, 2018)"},"properties":{"noteIndex":0},"schema":"https://github.com/citation-style-language/schema/raw/master/csl-citation.json"}</w:instrText>
      </w:r>
      <w:r w:rsidRPr="00455880">
        <w:fldChar w:fldCharType="separate"/>
      </w:r>
      <w:r w:rsidR="00056F8E" w:rsidRPr="00056F8E">
        <w:rPr>
          <w:noProof/>
        </w:rPr>
        <w:t>(Ventra and Clarke, 2018)</w:t>
      </w:r>
      <w:r w:rsidRPr="00455880">
        <w:fldChar w:fldCharType="end"/>
      </w:r>
      <w:r>
        <w:t>, but it does not occur in all debris flows and was not identified in every debris flow deposit in this study.</w:t>
      </w:r>
    </w:p>
    <w:p w14:paraId="1B6529F4" w14:textId="77777777" w:rsidR="00003D9B" w:rsidRDefault="008568F9" w:rsidP="008568F9">
      <w:pPr>
        <w:rPr>
          <w:rFonts w:cs="Times New Roman"/>
          <w:szCs w:val="24"/>
        </w:rPr>
      </w:pPr>
      <w:r>
        <w:tab/>
        <w:t>The four debris flow facies identified in this study each fit the definition of debris flow deposits as described above and are distinguished from each other by differences in clast size. The pebble debris flow (pDF) facies has an average clast size within the range of fine to coarse pebble and contains few cobble-sized clasts. The cobble debris flow (cDF) facies has an average clast size within the range of fine to coarse cobble and may contain a small proportion of pebble or boulder clasts. The pebble-cobble debris flow (pcDF) facies contains a range of clast sizes from pebble to cobble. The average clast size may be coarse pebble or fine to medium cobble, with an approximately equal proportion of pebble and cobble clasts. The boulder debris flow (bDF) facies has an average clast size in the coarse cobble to fine boulder range and contains numerous boulder-sized clasts.</w:t>
      </w:r>
    </w:p>
    <w:p w14:paraId="13072932" w14:textId="77777777" w:rsidR="00003D9B" w:rsidRPr="00F416A8" w:rsidRDefault="00003D9B" w:rsidP="00413DCA">
      <w:pPr>
        <w:pStyle w:val="Heading3"/>
      </w:pPr>
      <w:r w:rsidRPr="00F416A8">
        <w:t>Sheet flood facies</w:t>
      </w:r>
    </w:p>
    <w:p w14:paraId="14C41572" w14:textId="6E9A6F50" w:rsidR="008568F9" w:rsidRDefault="00003D9B" w:rsidP="008568F9">
      <w:r>
        <w:rPr>
          <w:rFonts w:cs="Times New Roman"/>
          <w:szCs w:val="24"/>
        </w:rPr>
        <w:tab/>
      </w:r>
      <w:r w:rsidR="008568F9">
        <w:t xml:space="preserve">Sheet flood deposits have planar upper and lower contacts and consistent stratigraphic thickness within the lateral extent of a measured outcrop. Individual sheet flood deposits are typically on the order to 10 cm thick, with a few instances of coarser-grained deposits up to 30 cm thick in vertical section. A single sheet flood unit as identified in stratigraphic section can contain multiple successive sheet flood deposits with similar sediment characteristics </w:t>
      </w:r>
      <w:r w:rsidR="008568F9">
        <w:fldChar w:fldCharType="begin" w:fldLock="1"/>
      </w:r>
      <w:r w:rsidR="00056F8E">
        <w:instrText>ADDIN CSL_CITATION {"citationItems":[{"id":"ITEM-1","itemData":{"DOI":"10.1016/S0037-0738(00)00010-5","ISSN":"0037-0738","abstract":"The Hell's Gate alluvial fan of northern Death Valley has an area of 49.5 km2, a radius of 11.8 km, and a smooth 5-3°sloping surface interrupted by shallow (&lt;0.5 m), radially aligned gullies 1-4 m wide. Facies analysis of 1-14 m high exposures at 45 sites reveals that the fan is built almost entirely by water-flow processes. Two facies deposited by sheetflooding dominate the exposures from apex to toe. The main one (Facies A), comprising 80-95% of the cuts, consists of sandy, granular, fine to medium pebble gravel that alternates with cobbly, coarse to very coarse pebble gravel in planar-stratified couplets 5-20 cm thick that are aligned parallel to the fan surface. Facies B, comprising 0-10% of the exposures, consists of 10-40 cm thick wedge-planar beds of sandy pebble gravel in backsets dipping 5 to 24°. Both Facies A and B are produced by infrequent sediment-charged flash floods from the catchment, and accumulate on the fan from supercritical standing waves of an expanding sheetflood. Antidune backsets are deposited during the buildup stage of the standing-wave cycle, and the couplets during the washout stage. The autocyclic growth and destruction of standing waves during a single sheetflood produces 50-250 cm thick sequences of multiple couplets with backsets. Couplets prevail over antidunes due to the selective preservation of deposits of the standing wave washout phase. Three minor facies comprise 5-20% of the fan exposures. The most common one (Facies D) is pebbly cobble gravel in lenticular beds typically 5-25 cm thick that overlie erosional scours into sheetflood deposits. It comprises gravel concentrated in gullies by fine-fraction winnowing of sheetflood units during recessional flood or by secondary overland flows. Though common on the fan surface, this facies is stratigraphically limited. Facies C consists of medium- to very fine-grained eolian sandsheet deposits 5-30 cm thick present on the distal fan in association with gully-fill gravel. It forms by wind reworking of the fan surface, and by sand transport from the adjoining erg. Facies C and D gully-fill and eolian deposits together comprise bounding beds that divide successive sheetflood sequences. They record secondary processes active on the surface between infrequent sheetfloods that mainly aggrade the fan. The fifth fan facies (Facies E) consists of lakeshore gravel deposited along the distal fan when it was transgressed by Lake Manly during latest Pleistocene time. The medial 3.8 k…","author":[{"dropping-particle":"","family":"Blair","given":"T. C.","non-dropping-particle":"","parse-names":false,"suffix":""}],"container-title":"Sedimentary Geology","id":"ITEM-1","issue":"3-4","issued":{"date-parts":[["2000","5","1"]]},"page":"233-262","publisher":"Elsevier","title":"Sedimentology and progressive tectonic unconformities of the sheetflood-dominated Hell's Gate alluvial fan, Death Valley, California","type":"article-journal","volume":"132"},"uris":["http://www.mendeley.com/documents/?uuid=1e490126-8ad0-34e6-af34-4f48f3e3bcb0"]},{"id":"ITEM-2","itemData":{"DOI":"10.1046/J.1365-3091.1999.00259.X","ISSN":"1365-3091","abstract":"The Anvil Spring Canyon fan of the Panamint Range piedmont in central Death Valley was built entirely by water-flow processes, as revealed by an analysis of widespread 2- to 12-m-high stratigraphic cuts spanning the 9·7 km radial length of this 2·5-5·0°sloping fan. Two facies deposited from fan sheetfloods dominate the fan from apex to toe. The main one (60-95% of cuts) consists of sandy, granular, fine to medium pebble gravel that regularly and sharply alternates with cobbly coarse to very coarse pebble gravel in planar couplets 5-25 cm thick oriented parallel to the fan surface. The other facies (0-25% of cuts) comprises 10- to 60-cm-thick, wedge-planar and wedge-trough beds of pebbly sand and sandy pebble gravel in backsets sloping 3-28°. Both facies are interpreted as resulting from rare, sediment-charged flash floods from the catchment, and were deposited by supercritical standing waves of expanding sheetfloods on the fan. Standing waves were repeatedly initiated, enlarged, migrated, and then terminated either by gradually rejoining the flood or by more violent breakage and washout. The frequent autocyclic growth and destruction of standing waves during an individual sheetflood resulted in the deposition of multiple coarse and fine couplet and backset sequences 50-250 cm thick across the active depositional lobe of the fan. Erosional intensity during washout of the standing wave determined whether early-phase backset-bed deposits or washout-phase sheetflood couplet deposits were selectively preserved in a given cycle. Two minor facies are also found in the Anvil fan. Pebble-cobble gravel lags (0-20% of cuts) are present above erosional scours into the sheetflood couplet and backset deposits. They consist of coarse gravel concentrated through fine-fraction winnowing of the host sheetflood facies by sediment-deficient water flows. This reworking occurred during recessional flood stage or from non-catastrophic discharge during the long intervals between major flash floods. This facies is common at the surface, giving rise to a 'braided-stream' appearance. However, it is stratigraphically limited, present as thin, continuous to discontinuous beds or lenses that bound 50- to 250-cm-thick sheetflood sequences. The other minor facies of the Anvil fan consists of clast-supported and imbricated, thickly stratified, pebbly, cobbly, boulder gravel present in narrow, radially aligned ribbons nested within sheetflood deposits. This facies is interpreted as repr…","author":[{"dropping-particle":"","family":"Blair","given":"Terence C.","non-dropping-particle":"","parse-names":false,"suffix":""}],"container-title":"Sedimentology","id":"ITEM-2","issue":"5","issued":{"date-parts":[["1999","9","1"]]},"page":"913-940","publisher":"John Wiley &amp; Sons, Ltd","title":"Sedimentary processes and facies of the waterlaid Anvil Spring Canyon alluvial fan, Death Valley, California","type":"article-journal","volume":"46"},"uris":["http://www.mendeley.com/documents/?uuid=6dc7773f-995c-3800-bb60-a8e311930f90"]}],"mendeley":{"formattedCitation":"(Blair, 2000, 1999b)","plainTextFormattedCitation":"(Blair, 2000, 1999b)","previouslyFormattedCitation":"(Blair, 2000, 1999b)"},"properties":{"noteIndex":0},"schema":"https://github.com/citation-style-language/schema/raw/master/csl-citation.json"}</w:instrText>
      </w:r>
      <w:r w:rsidR="008568F9">
        <w:fldChar w:fldCharType="separate"/>
      </w:r>
      <w:r w:rsidR="00056F8E" w:rsidRPr="00056F8E">
        <w:rPr>
          <w:noProof/>
        </w:rPr>
        <w:t>(Blair, 2000, 1999b)</w:t>
      </w:r>
      <w:r w:rsidR="008568F9">
        <w:fldChar w:fldCharType="end"/>
      </w:r>
      <w:r w:rsidR="008568F9">
        <w:t>.</w:t>
      </w:r>
    </w:p>
    <w:p w14:paraId="41776552" w14:textId="0D606F8B" w:rsidR="008568F9" w:rsidRDefault="008568F9" w:rsidP="008568F9">
      <w:r>
        <w:tab/>
        <w:t xml:space="preserve">Sheet flood facies are defined by a low proportion of matrix (&lt; 10%) and the presence of sedimentary depositional features characteristic of bedload transport. Sheet flood facies are framework supported, with moderately sorted to well sorted clasts that range in size from sand to cobble. Clasts are rounded to </w:t>
      </w:r>
      <w:proofErr w:type="gramStart"/>
      <w:r>
        <w:t>sub-rounded</w:t>
      </w:r>
      <w:proofErr w:type="gramEnd"/>
      <w:r>
        <w:t xml:space="preserve"> and can be spherical, elongate, or platy in shape. Imbrication of platy or elongate clasts and normal grading are diagnostic of bedload transport </w:t>
      </w:r>
      <w:r w:rsidRPr="00455880">
        <w:fldChar w:fldCharType="begin" w:fldLock="1"/>
      </w:r>
      <w:r w:rsidR="00056F8E">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64A"},"uris":["http://www.mendeley.com/documents/?uuid=0414b97c-25c7-4ed1-85ea-92f040549aa2"]}],"mendeley":{"formattedCitation":"(Blair and McPherson, 1994)","plainTextFormattedCitation":"(Blair and McPherson, 1994)","previouslyFormattedCitation":"(Blair and McPherson, 1994)"},"properties":{"noteIndex":0},"schema":"https://github.com/citation-style-language/schema/raw/master/csl-citation.json"}</w:instrText>
      </w:r>
      <w:r w:rsidRPr="00455880">
        <w:fldChar w:fldCharType="separate"/>
      </w:r>
      <w:r w:rsidR="00056F8E" w:rsidRPr="00056F8E">
        <w:rPr>
          <w:noProof/>
        </w:rPr>
        <w:t>(Blair and McPherson, 1994)</w:t>
      </w:r>
      <w:r w:rsidRPr="00455880">
        <w:fldChar w:fldCharType="end"/>
      </w:r>
      <w:r>
        <w:t xml:space="preserve">. Either imbrication or normal grading </w:t>
      </w:r>
      <w:proofErr w:type="gramStart"/>
      <w:r>
        <w:t>are</w:t>
      </w:r>
      <w:proofErr w:type="gramEnd"/>
      <w:r>
        <w:t xml:space="preserve"> observed in some but not all of the sheet flood units identified in stratigraphic section.</w:t>
      </w:r>
    </w:p>
    <w:p w14:paraId="1C76C964" w14:textId="77777777" w:rsidR="00003D9B" w:rsidRDefault="008568F9" w:rsidP="008568F9">
      <w:pPr>
        <w:rPr>
          <w:rFonts w:cs="Times New Roman"/>
          <w:szCs w:val="24"/>
        </w:rPr>
      </w:pPr>
      <w:r>
        <w:tab/>
        <w:t>The two sheet- flood facies identified in this study are differentiated from each other by differences in clast size. The pebble sheet flood (pSF) facies has an average clast size in range of fine to coarse pebble and can contain sandy material and sparse cobbles. Individual depositional layers within this facies are ~10 cm thick. The cobble sheet flood (</w:t>
      </w:r>
      <w:proofErr w:type="gramStart"/>
      <w:r>
        <w:t>cSF</w:t>
      </w:r>
      <w:proofErr w:type="gramEnd"/>
      <w:r>
        <w:t xml:space="preserve">) facies has an average clast size in the cobble range. Imbrication is common in </w:t>
      </w:r>
      <w:proofErr w:type="gramStart"/>
      <w:r>
        <w:t>cSF</w:t>
      </w:r>
      <w:proofErr w:type="gramEnd"/>
      <w:r>
        <w:t xml:space="preserve"> facies units and individual deposits can be up to 30 cm thick.</w:t>
      </w:r>
    </w:p>
    <w:p w14:paraId="1418C990" w14:textId="77777777" w:rsidR="00003D9B" w:rsidRPr="00A61B33" w:rsidRDefault="00003D9B" w:rsidP="008568F9">
      <w:pPr>
        <w:pStyle w:val="Heading3"/>
        <w:keepNext/>
      </w:pPr>
      <w:r w:rsidRPr="00A61B33">
        <w:t>Channel facies</w:t>
      </w:r>
    </w:p>
    <w:p w14:paraId="15F950B0" w14:textId="77777777" w:rsidR="00003D9B" w:rsidRDefault="00003D9B" w:rsidP="00003D9B">
      <w:pPr>
        <w:rPr>
          <w:rFonts w:cs="Times New Roman"/>
          <w:szCs w:val="24"/>
        </w:rPr>
      </w:pPr>
      <w:r>
        <w:rPr>
          <w:rFonts w:cs="Times New Roman"/>
          <w:szCs w:val="24"/>
        </w:rPr>
        <w:tab/>
      </w:r>
      <w:r w:rsidR="008568F9">
        <w:t xml:space="preserve">Channel fill (CH) facies are defined by the shape of the lower stratigraphic contact, changing stratigraphic thickness, and characteristics of the sediment within the deposit. Fluvial channels are comprised of moderately sorted to well sorted sand to pebble sized sediment. The </w:t>
      </w:r>
      <w:r w:rsidR="008568F9">
        <w:lastRenderedPageBreak/>
        <w:t>facies is framework supported with very little (&lt; 10%) matrix. Trough or wavy cross-bedding is common within CH deposits. The lower contact of the CH facies units can either be curved, as a channel scour, or planar. In thinner, finer-grained deposits, the stratigraphic thickness of the unit thins along the lateral outcrop exposure, sometimes pinching out entirely. Thicker CH deposits that do not change stratigraphic thickness are distinguished from sheet flood facies by trough cross-bedding. Channel facies are interpreted to be a result of secondary reworking of alluvial fan surfaces, which commonly creates channel cut and fill features across the fan surface in the intervening time between depositional events.</w:t>
      </w:r>
    </w:p>
    <w:p w14:paraId="18992C55" w14:textId="77777777" w:rsidR="00003D9B" w:rsidRDefault="00003D9B" w:rsidP="00003D9B">
      <w:pPr>
        <w:rPr>
          <w:rFonts w:cs="Times New Roman"/>
          <w:szCs w:val="24"/>
        </w:rPr>
      </w:pPr>
    </w:p>
    <w:p w14:paraId="47467BCA" w14:textId="01A24B45" w:rsidR="00003D9B" w:rsidRPr="00455880" w:rsidRDefault="00003D9B" w:rsidP="00413DCA">
      <w:pPr>
        <w:pStyle w:val="Heading2"/>
      </w:pPr>
      <w:bookmarkStart w:id="22" w:name="_Toc108983002"/>
      <w:r w:rsidRPr="00455880">
        <w:t xml:space="preserve">Catchment geology and </w:t>
      </w:r>
      <w:r w:rsidR="00C02E90">
        <w:t>relief</w:t>
      </w:r>
      <w:bookmarkEnd w:id="22"/>
    </w:p>
    <w:p w14:paraId="7607D616" w14:textId="77777777" w:rsidR="00003D9B" w:rsidRPr="00490251" w:rsidRDefault="00003D9B" w:rsidP="00413DCA">
      <w:pPr>
        <w:pStyle w:val="Heading3"/>
      </w:pPr>
      <w:r w:rsidRPr="00490251">
        <w:t>Catchment geology</w:t>
      </w:r>
    </w:p>
    <w:p w14:paraId="25AD04CD" w14:textId="795D33D4" w:rsidR="008568F9" w:rsidRPr="00455880" w:rsidRDefault="008568F9" w:rsidP="008568F9">
      <w:pPr>
        <w:ind w:firstLine="720"/>
      </w:pPr>
      <w:r w:rsidRPr="00455880">
        <w:t xml:space="preserve">Geologic mapping of the alluvial fan catchments shows that all but one of the selected fans </w:t>
      </w:r>
      <w:proofErr w:type="gramStart"/>
      <w:r w:rsidRPr="00455880">
        <w:t>have</w:t>
      </w:r>
      <w:proofErr w:type="gramEnd"/>
      <w:r w:rsidRPr="00455880">
        <w:t xml:space="preserve"> catchments that are at least 90% basalt by area (Table</w:t>
      </w:r>
      <w:r>
        <w:t xml:space="preserve"> </w:t>
      </w:r>
      <w:r w:rsidR="006C1B27">
        <w:t>1.</w:t>
      </w:r>
      <w:r>
        <w:t>2</w:t>
      </w:r>
      <w:r w:rsidRPr="00455880">
        <w:t>). The Henderson-1 and Amargosa-3 alluvial fans are sourced from catchments that are 10</w:t>
      </w:r>
      <w:r>
        <w:t xml:space="preserve">0% </w:t>
      </w:r>
      <w:r w:rsidRPr="00581968">
        <w:t xml:space="preserve">basalt (Figure </w:t>
      </w:r>
      <w:r w:rsidR="003111E2">
        <w:t>1.</w:t>
      </w:r>
      <w:r w:rsidRPr="00581968">
        <w:t>2). These</w:t>
      </w:r>
      <w:r w:rsidRPr="00455880">
        <w:t xml:space="preserve"> are also the smallest fans and the smallest catchments. The Owens-1 catchment is approximately 90% basalt but the secondary lithology is mapped as “basaltic lapilli tuff” (Stinson, 1977)</w:t>
      </w:r>
      <w:r w:rsidR="00F608A5">
        <w:t>.</w:t>
      </w:r>
      <w:r w:rsidRPr="00455880">
        <w:t xml:space="preserve"> </w:t>
      </w:r>
      <w:r w:rsidR="00F608A5">
        <w:t>T</w:t>
      </w:r>
      <w:r w:rsidRPr="00455880">
        <w:t>herefore</w:t>
      </w:r>
      <w:r w:rsidR="00F608A5">
        <w:t>,</w:t>
      </w:r>
      <w:r w:rsidRPr="00455880">
        <w:t xml:space="preserve"> the Owens-1 fan is characterized as completely basalt-sourced in the context of the discussion of alluvial fan depositional styles. The geologic mapping of the Henderson-1, Amargosa-3, and Owens-1 catchments aligns with observed clast lithology in the alluvial fan deposits. </w:t>
      </w:r>
      <w:r>
        <w:t>In</w:t>
      </w:r>
      <w:r w:rsidRPr="00455880">
        <w:t xml:space="preserve"> all three cases, all the clasts observed in the measured sections are basalt, with some variation in the color and vesical size of basalt clasts.</w:t>
      </w:r>
    </w:p>
    <w:p w14:paraId="799DFB38" w14:textId="2280AD5C" w:rsidR="008568F9" w:rsidRPr="00455880" w:rsidRDefault="008568F9" w:rsidP="008568F9">
      <w:pPr>
        <w:ind w:firstLine="720"/>
      </w:pPr>
      <w:r w:rsidRPr="00455880">
        <w:t>The catchments of the Amargosa-1 and Amargosa-2 alluvial fans overlap in area by 95%</w:t>
      </w:r>
      <w:r w:rsidR="00F608A5">
        <w:t>,</w:t>
      </w:r>
      <w:r w:rsidRPr="00455880">
        <w:t xml:space="preserve"> and as a result, the fans are interpreted as two separate lobes of an alluvial fan complex sourced from the </w:t>
      </w:r>
      <w:r>
        <w:t xml:space="preserve">same general </w:t>
      </w:r>
      <w:r w:rsidRPr="00581968">
        <w:t xml:space="preserve">catchment (Figure </w:t>
      </w:r>
      <w:r w:rsidR="003111E2">
        <w:t>1.</w:t>
      </w:r>
      <w:r w:rsidRPr="00581968">
        <w:t>2).</w:t>
      </w:r>
      <w:r w:rsidRPr="00455880">
        <w:t xml:space="preserve"> The combined catchment fan complex is approximately 90% basalt, with a secondary lithology of rhyolite covering approximat</w:t>
      </w:r>
      <w:r>
        <w:t xml:space="preserve">ely 10% of the catchment areas </w:t>
      </w:r>
      <w:r>
        <w:fldChar w:fldCharType="begin" w:fldLock="1"/>
      </w:r>
      <w:r w:rsidR="00056F8E">
        <w:instrText>ADDIN CSL_CITATION {"citationItems":[{"id":"ITEM-1","itemData":{"author":[{"dropping-particle":"","family":"McAllister","given":"J.F.","non-dropping-particle":"","parse-names":false,"suffix":""}],"id":"ITEM-1","issued":{"date-parts":[["1970"]]},"title":"Geologic Map and Sections of the Furnace Creek Borate Area, Death Valley, California","type":"report"},"uris":["http://www.mendeley.com/documents/?uuid=f6c01e0d-286a-4608-bace-a57eacef3f9b"]}],"mendeley":{"formattedCitation":"(McAllister, 1970)","plainTextFormattedCitation":"(McAllister, 1970)","previouslyFormattedCitation":"(McAllister, 1970)"},"properties":{"noteIndex":0},"schema":"https://github.com/citation-style-language/schema/raw/master/csl-citation.json"}</w:instrText>
      </w:r>
      <w:r>
        <w:fldChar w:fldCharType="separate"/>
      </w:r>
      <w:r w:rsidR="00056F8E" w:rsidRPr="00056F8E">
        <w:rPr>
          <w:noProof/>
        </w:rPr>
        <w:t>(McAllister, 1970)</w:t>
      </w:r>
      <w:r>
        <w:fldChar w:fldCharType="end"/>
      </w:r>
      <w:r w:rsidRPr="00455880">
        <w:t>. The secondary lithology of the catchment is represented as a small proportion of the clasts observed in the measured stratigraphic sections.</w:t>
      </w:r>
    </w:p>
    <w:p w14:paraId="3CBB8FE0" w14:textId="507121D9" w:rsidR="00003D9B" w:rsidRPr="00455880" w:rsidRDefault="008568F9" w:rsidP="008568F9">
      <w:pPr>
        <w:ind w:firstLine="720"/>
        <w:rPr>
          <w:rFonts w:cs="Times New Roman"/>
          <w:szCs w:val="24"/>
        </w:rPr>
      </w:pPr>
      <w:r w:rsidRPr="00455880">
        <w:t>The Henderson-2 catchment is mapped as 55% basalt, with 45% rh</w:t>
      </w:r>
      <w:r>
        <w:t xml:space="preserve">yolite as a secondary lithology. The catchment was originally identified as entirely basalt </w:t>
      </w:r>
      <w:r>
        <w:fldChar w:fldCharType="begin" w:fldLock="1"/>
      </w:r>
      <w:r w:rsidR="00056F8E">
        <w:instrText>ADDIN CSL_CITATION {"citationItems":[{"id":"ITEM-1","itemData":{"abstract":"The Colorado River Trough (CRT), in the Southern Basin and Range, is a corridor of high extension (&gt; 100%) associated with basaltic volcanism that took place during the Miocene. Two main geochemical groups of basalts are recognised: Group 1 has high Nb/La and Nb/Y, smooth patterns on mantle-normalised multi-element diagrams, and Sr and Pb isotope ratios similar to those in oceanic basalts. These are small volume post-extensional flows and they are thought to have been derived from the asthenospheric upper mantle. The bulk of the CRT basalts (&gt; 95% by volume) fall into Group 2. These basalts have low Nb/La, low HREE contents, irregular minor and trace element patterns, low t43Nd/144Nd and elevated Sr and Pb isotope ratios. Such features suggest that these basalts were derived from the subcontinental lithospheric mantle and within Group 2 large variations in Ce/Yb, Nb/Y and Th/Zr can be modeled by an increase in the degree of partial melting with time as extension reaches its maximum. Most of the basalts in the CRT were derived from the continental mantle lithosphere, although there was a change from lithosphere-to asthenosphere-derived magmatism following the main period of extension. Model calculations indicate that at 100% extension, and in the presence of small amounts of H20 and CO 2, partial melting takes place in the mantle lithosphere without any increase in the mantle potential temperature (To). Moreover, the presence of elevated T o values would result in much greater proportions of asthenosphere to lithosphere derived melts than those observed, and much greater eruption rates than those estimated for the CRT. It is concluded that the chemical changes with time in the basalts of the CRT, the eruption rates, and inferred T o indicate that Miocene magmatism in the Southern Basin and Range was triggered by lithospheric extension, and not by the emplacement of a mantle plume.","author":[{"dropping-particle":"","family":"Bradshaw","given":"T K","non-dropping-particle":"","parse-names":false,"suffix":""},{"dropping-particle":"","family":"Hawkesworth","given":"C J","non-dropping-particle":"","parse-names":false,"suffix":""},{"dropping-particle":"","family":"Gallagher","given":"K","non-dropping-particle":"","parse-names":false,"suffix":""}],"container-title":"Earth and Planetary Science Letters","id":"ITEM-1","issued":{"date-parts":[["1993"]]},"page":"45-62","title":"Basaltic volcanism in the Southern Basin and Range: no role for a mantle plume","type":"article-journal","volume":"116"},"uris":["http://www.mendeley.com/documents/?uuid=56c314eb-9bb5-3cba-a703-60ef07249dd2"]}],"mendeley":{"formattedCitation":"(Bradshaw et al., 1993)","plainTextFormattedCitation":"(Bradshaw et al., 1993)","previouslyFormattedCitation":"(Bradshaw et al., 1993)"},"properties":{"noteIndex":0},"schema":"https://github.com/citation-style-language/schema/raw/master/csl-citation.json"}</w:instrText>
      </w:r>
      <w:r>
        <w:fldChar w:fldCharType="separate"/>
      </w:r>
      <w:r w:rsidR="00056F8E" w:rsidRPr="00056F8E">
        <w:rPr>
          <w:noProof/>
        </w:rPr>
        <w:t>(Bradshaw et al., 1993)</w:t>
      </w:r>
      <w:r>
        <w:fldChar w:fldCharType="end"/>
      </w:r>
      <w:r>
        <w:t xml:space="preserve"> but the lithology was further refined in the field based on a visual assessment of the catchment area and the common clasts. The secondary lithology was designated as rhyolite based on the presence of rhyolite clasts within the depositional units. The contact between geologic units in the catchment was re-mapped from satellite images based on the distinct color differences of the basalt and rhyolite units.</w:t>
      </w:r>
      <w:r w:rsidRPr="00455880">
        <w:t xml:space="preserve"> By area, the basalt is concentrated in the upper portion of the catchment, along the high-relief slopes and cliffs where current erosion is most likely concentrated, while the rhyolite is present in the lower-elevation areas where loose clasts and sediment accumulate between major transport events. Rhyolite clasts are common in the measured stratigraphic</w:t>
      </w:r>
      <w:r>
        <w:t xml:space="preserve"> section and on the fan surface</w:t>
      </w:r>
      <w:r w:rsidR="00003D9B">
        <w:rPr>
          <w:rFonts w:cs="Times New Roman"/>
          <w:szCs w:val="24"/>
        </w:rPr>
        <w:t>.</w:t>
      </w:r>
    </w:p>
    <w:p w14:paraId="028B5A06" w14:textId="77777777" w:rsidR="00003D9B" w:rsidRPr="002F57D1" w:rsidRDefault="00003D9B" w:rsidP="00413DCA">
      <w:pPr>
        <w:pStyle w:val="Heading3"/>
      </w:pPr>
      <w:r w:rsidRPr="002F57D1">
        <w:t>Catchment Relief</w:t>
      </w:r>
    </w:p>
    <w:p w14:paraId="37093CE5" w14:textId="72F7B73A" w:rsidR="008568F9" w:rsidRDefault="008568F9" w:rsidP="008568F9">
      <w:pPr>
        <w:ind w:firstLine="720"/>
      </w:pPr>
      <w:r w:rsidRPr="00455880">
        <w:t>Absolute relief of the fan catchments range</w:t>
      </w:r>
      <w:r>
        <w:t>s</w:t>
      </w:r>
      <w:r w:rsidRPr="00455880">
        <w:t xml:space="preserve"> from ~130 m to over 800 m. However, comparing the absolute relief does not account for the size of the catchment. Basin relief ratio is calculated from the basin length and can be interpreted as a representation of the slope of the catchment along the center channel </w:t>
      </w:r>
      <w:r w:rsidRPr="00455880">
        <w:fldChar w:fldCharType="begin" w:fldLock="1"/>
      </w:r>
      <w:r w:rsidR="00056F8E">
        <w:instrText>ADDIN CSL_CITATION {"citationItems":[{"id":"ITEM-1","itemData":{"DOI":"10.1016/J.GEOMORPH.2010.06.002","abstract":"Sixteen morphometric and vegetation cover variables associated with 32 debris-flow and 28 fluvial fans and their basins in the schist ranges of the Southern Alps of New Zealand are examined. The results show statistically significant differences in the area, length, planimetric shape, relief ratio, Melton's ruggedness (R), and forest and total vegetation cover between debris-flow and fluvial basins, and in the apex and toe elevations, area, and upper and average axial gradients between debris-flow and fluvial fans. All of these variables except the apex and toe elevations of the fans reflect differences between debris-flow and fluvial processes and environmental controls on them. Discriminant analysis indicates that the relief ratio and Melton's R of the basin and upper and average gradients of the fan axis are able to correctly classify debris-flow and fluvial fans, with almost equally good results obtained by employing only a pair of variables: either basin relief ratio and upper fan gradient or basin Melton's R and basin shape. The lower thresholds at debris-flow sites and upper thresholds at fluvial sites for the relief ratio and Melton's R of the basin and upper and average gradients of the fan are identified, and these as well as the mean values of these variables show significant differences from fans in nearby sedimentary ranges of the Southern Alps with important implications for the assessment of debris-flow hazard on fans. Fan gradient is found to be closely associated with basin size (area and length) at debris-flow sites, but with basin ruggedness (relief ratio) at fluvial sites. Both fan types show a weak association between their size and the size of the contributing basin.","author":[{"dropping-particle":"","family":"Scally","given":"F.A.","non-dropping-particle":"de","parse-names":false,"suffix":""},{"dropping-particle":"","family":"Owens","given":"I.F.","non-dropping-particle":"","parse-names":false,"suffix":""},{"dropping-particle":"","family":"Louis","given":"J.","non-dropping-particle":"","parse-names":false,"suffix":""}],"container-title":"Geomorphology","id":"ITEM-1","issue":"1-2","issued":{"date-parts":[["2010","10","1"]]},"page":"99-116","publisher":"Elsevier","title":"Controls on fan depositional processes in the schist ranges of the Southern Alps, New Zealand, and implications for debris-flow hazard assessment","type":"article-journal","volume":"122"},"uris":["http://www.mendeley.com/documents/?uuid=6fc7105a-332b-3293-a1e0-b85f276f4c0c"]}],"mendeley":{"formattedCitation":"(de Scally et al., 2010)","plainTextFormattedCitation":"(de Scally et al., 2010)","previouslyFormattedCitation":"(de Scally et al., 2010)"},"properties":{"noteIndex":0},"schema":"https://github.com/citation-style-language/schema/raw/master/csl-citation.json"}</w:instrText>
      </w:r>
      <w:r w:rsidRPr="00455880">
        <w:fldChar w:fldCharType="separate"/>
      </w:r>
      <w:r w:rsidR="00056F8E" w:rsidRPr="00056F8E">
        <w:rPr>
          <w:noProof/>
        </w:rPr>
        <w:t>(de Scally et al., 2010)</w:t>
      </w:r>
      <w:r w:rsidRPr="00455880">
        <w:fldChar w:fldCharType="end"/>
      </w:r>
      <w:r w:rsidRPr="00455880">
        <w:t>. The basin relief ratio</w:t>
      </w:r>
      <w:r>
        <w:t>s</w:t>
      </w:r>
      <w:r w:rsidRPr="00455880">
        <w:t xml:space="preserve"> of the Henderson-1 and Henderson-2 fans, which are located along the same mountain range, are the highest of the six measured catchments. Amargosa-1 and Amargosa-2 are sourced from a wide, low relief mountain range, which is represented </w:t>
      </w:r>
      <w:r>
        <w:t xml:space="preserve">by the low basin relief ratio. </w:t>
      </w:r>
    </w:p>
    <w:p w14:paraId="7871F72E" w14:textId="402EF684" w:rsidR="00003D9B" w:rsidRDefault="008568F9" w:rsidP="008568F9">
      <w:pPr>
        <w:ind w:firstLine="720"/>
        <w:rPr>
          <w:rFonts w:cs="Times New Roman"/>
          <w:szCs w:val="24"/>
        </w:rPr>
      </w:pPr>
      <w:r>
        <w:lastRenderedPageBreak/>
        <w:t>Melton’s ruggedness factor (MRF) is a</w:t>
      </w:r>
      <w:r w:rsidRPr="00455880">
        <w:t xml:space="preserve"> </w:t>
      </w:r>
      <w:r>
        <w:t>3-dimensional version</w:t>
      </w:r>
      <w:r w:rsidRPr="00455880">
        <w:t xml:space="preserve"> of </w:t>
      </w:r>
      <w:r>
        <w:t>basin relief ratio which accounts for</w:t>
      </w:r>
      <w:r w:rsidRPr="00455880">
        <w:t xml:space="preserve"> the full area of </w:t>
      </w:r>
      <w:r w:rsidRPr="00091EDB">
        <w:t>the catchment and better illustrates morphologic differences across a range of catchment shapes (Melton, 1965).</w:t>
      </w:r>
      <w:r w:rsidRPr="00455880">
        <w:t xml:space="preserve"> </w:t>
      </w:r>
      <w:r>
        <w:t>The Amargosa fans have the lowest MRF values, all &lt; 0.2, while Owens-1, Henderson-1, and Henderson-2 each have MRF values</w:t>
      </w:r>
      <w:r w:rsidR="00617DE2">
        <w:t xml:space="preserve"> between 0.2 and 0.3</w:t>
      </w:r>
      <w:r>
        <w:t xml:space="preserve"> (Table </w:t>
      </w:r>
      <w:r w:rsidR="006C1B27">
        <w:t>1.</w:t>
      </w:r>
      <w:r>
        <w:t xml:space="preserve">2). There is no precise MRF value that consistently divides debris-flow dominated fans from sheet-flood dominated fans in previous studies </w:t>
      </w:r>
      <w:r>
        <w:fldChar w:fldCharType="begin" w:fldLock="1"/>
      </w:r>
      <w:r w:rsidR="00056F8E">
        <w:instrText>ADDIN CSL_CITATION {"citationItems":[{"id":"ITEM-1","itemData":{"DOI":"10.1016/J.GEOMORPH.2010.06.002","abstract":"Sixteen morphometric and vegetation cover variables associated with 32 debris-flow and 28 fluvial fans and their basins in the schist ranges of the Southern Alps of New Zealand are examined. The results show statistically significant differences in the area, length, planimetric shape, relief ratio, Melton's ruggedness (R), and forest and total vegetation cover between debris-flow and fluvial basins, and in the apex and toe elevations, area, and upper and average axial gradients between debris-flow and fluvial fans. All of these variables except the apex and toe elevations of the fans reflect differences between debris-flow and fluvial processes and environmental controls on them. Discriminant analysis indicates that the relief ratio and Melton's R of the basin and upper and average gradients of the fan axis are able to correctly classify debris-flow and fluvial fans, with almost equally good results obtained by employing only a pair of variables: either basin relief ratio and upper fan gradient or basin Melton's R and basin shape. The lower thresholds at debris-flow sites and upper thresholds at fluvial sites for the relief ratio and Melton's R of the basin and upper and average gradients of the fan are identified, and these as well as the mean values of these variables show significant differences from fans in nearby sedimentary ranges of the Southern Alps with important implications for the assessment of debris-flow hazard on fans. Fan gradient is found to be closely associated with basin size (area and length) at debris-flow sites, but with basin ruggedness (relief ratio) at fluvial sites. Both fan types show a weak association between their size and the size of the contributing basin.","author":[{"dropping-particle":"","family":"Scally","given":"F.A.","non-dropping-particle":"de","parse-names":false,"suffix":""},{"dropping-particle":"","family":"Owens","given":"I.F.","non-dropping-particle":"","parse-names":false,"suffix":""},{"dropping-particle":"","family":"Louis","given":"J.","non-dropping-particle":"","parse-names":false,"suffix":""}],"container-title":"Geomorphology","id":"ITEM-1","issue":"1-2","issued":{"date-parts":[["2010","10","1"]]},"page":"99-116","publisher":"Elsevier","title":"Controls on fan depositional processes in the schist ranges of the Southern Alps, New Zealand, and implications for debris-flow hazard assessment","type":"article-journal","volume":"122"},"uris":["http://www.mendeley.com/documents/?uuid=6fc7105a-332b-3293-a1e0-b85f276f4c0c"]},{"id":"ITEM-2","itemData":{"DOI":"10.1002/ESP.1022","ISSN":"1096-9837","abstract":"Morphometric variables associated with 41 debris-flow and 18 fluvial fans and their basins in the Southern Alps of New Zealand are examined. The results show statistically significant differences in the area, maximum elevation, relief and ruggedness (Melton's R) of the basin and the area, gradient, and apex and toe elevations of the fan between debris-flow and fluvial sites. Concavity of the fan longitudinal profile also differs between the two fan types, although this could not be tested statistically. Most of these morphometric differences reflect differences in processes and environmental controls on them. Discriminant analysis indicates that basin area and fan gradient best differentiate the two fan types by process. Moderately strong correlations exist, on both debris-flow and fluvial fans, between basin area or Melton's R and fan area. Correlations between basin area or Melton's R and fan gradient are generally weaker. The results of this study also indicate that on debris-flow-prone fans the fan gradient and basin Melton's R have lower thresholds which overlap little with upper thresholds associated with basins where only streamflow reaches the fan. These thresholds may therefore have value in preliminary morphometric assessments of debris-flow hazard on fans in the Southern Alps. © 2004 John Wiley and Sons, Ltd.","author":[{"dropping-particle":"","family":"Scally","given":"Fes A.","non-dropping-particle":"De","parse-names":false,"suffix":""},{"dropping-particle":"","family":"Owens","given":"Ian F.","non-dropping-particle":"","parse-names":false,"suffix":""}],"container-title":"Earth Surface Processes and Landforms","id":"ITEM-2","issue":"3","issued":{"date-parts":[["2004","3","1"]]},"page":"311-322","publisher":"John Wiley &amp; Sons, Ltd","title":"Morphometric controls and geomorphic responses on fans in the Southern Alps, New Zealand","type":"article-journal","volume":"29"},"uris":["http://www.mendeley.com/documents/?uuid=33c5e411-ad70-32a3-b180-b2a96cba9b26"]},{"id":"ITEM-3","itemData":{"DOI":"10.1007/S10346-003-0002-0/FIGURES/5","ISSN":"16125118","abstract":"Debris flows, debris floods and floods in mountainous areas are responsible for loss of life and damage to infrastructure, making it important to recognize these hazards in the early stage of planning land developments. Detailed terrain information is seldom available and basic watershed morphometrics must be used for hazard identification. An existing model uses watershed area and relief (the Melton ratio) to differentiate watersheds prone to flooding from those subject to debris flows and debris floods. However, the hazards related to debris flows and debris floods are not the same, requiring further differentiation. Here, we demonstrate that a model using watershed length combined with the Melton ratio can be used to differentiate debris-flow and debris-flood prone watersheds. This model was tested on 65 alluvial and colluvial fans in west central British Columbia, Canada, that were examined in the field. The model correctly identified 92% of the debris-flow, 83% of the debris-flood, and 88% of the flood watersheds. With adaptation for different regional conditions, the use of basic watershed morphometrics could assist land managers, scientists, and engineers with the identification of hydrogeomorphic hazards on fans elsewhere. © Springer-Verlag 2004.","author":[{"dropping-particle":"","family":"Wilford","given":"D. J.","non-dropping-particle":"","parse-names":false,"suffix":""},{"dropping-particle":"","family":"Sakals","given":"M. E.","non-dropping-particle":"","parse-names":false,"suffix":""},{"dropping-particle":"","family":"Innes","given":"J. L.","non-dropping-particle":"","parse-names":false,"suffix":""},{"dropping-particle":"","family":"Sidle","given":"R. C.","non-dropping-particle":"","parse-names":false,"suffix":""},{"dropping-particle":"","family":"Bergerud","given":"W. A.","non-dropping-particle":"","parse-names":false,"suffix":""}],"container-title":"Landslides","id":"ITEM-3","issue":"1","issued":{"date-parts":[["2004","3","5"]]},"page":"61-66","publisher":"Springer Verlag","title":"Recognition of debris flow, debris flood and flood hazard through watershed morphometrics","type":"article-journal","volume":"1"},"uris":["http://www.mendeley.com/documents/?uuid=799c862c-0755-3315-9618-578220b0bba5"]}],"mendeley":{"formattedCitation":"(de Scally et al., 2010; De Scally and Owens, 2004; Wilford et al., 2004)","plainTextFormattedCitation":"(de Scally et al., 2010; De Scally and Owens, 2004; Wilford et al., 2004)","previouslyFormattedCitation":"(de Scally et al., 2010; De Scally and Owens, 2004; Wilford et al., 2004)"},"properties":{"noteIndex":0},"schema":"https://github.com/citation-style-language/schema/raw/master/csl-citation.json"}</w:instrText>
      </w:r>
      <w:r>
        <w:fldChar w:fldCharType="separate"/>
      </w:r>
      <w:r w:rsidR="00056F8E" w:rsidRPr="00056F8E">
        <w:rPr>
          <w:noProof/>
        </w:rPr>
        <w:t>(de Scally et al., 2010; De Scally and Owens, 2004; Wilford et al., 2004)</w:t>
      </w:r>
      <w:r>
        <w:fldChar w:fldCharType="end"/>
      </w:r>
      <w:r>
        <w:t xml:space="preserve">, although there is often a relative correlation between MRF and depositional style. In previous studies, sheet-flood dominated fans have MRF &lt; 0.5 and debris-flow dominated fans have MRF &gt; 0.5 </w:t>
      </w:r>
      <w:r>
        <w:fldChar w:fldCharType="begin" w:fldLock="1"/>
      </w:r>
      <w:r w:rsidR="00056F8E">
        <w:instrText>ADDIN CSL_CITATION {"citationItems":[{"id":"ITEM-1","itemData":{"DOI":"10.1016/J.GEOMORPH.2010.06.002","abstract":"Sixteen morphometric and vegetation cover variables associated with 32 debris-flow and 28 fluvial fans and their basins in the schist ranges of the Southern Alps of New Zealand are examined. The results show statistically significant differences in the area, length, planimetric shape, relief ratio, Melton's ruggedness (R), and forest and total vegetation cover between debris-flow and fluvial basins, and in the apex and toe elevations, area, and upper and average axial gradients between debris-flow and fluvial fans. All of these variables except the apex and toe elevations of the fans reflect differences between debris-flow and fluvial processes and environmental controls on them. Discriminant analysis indicates that the relief ratio and Melton's R of the basin and upper and average gradients of the fan axis are able to correctly classify debris-flow and fluvial fans, with almost equally good results obtained by employing only a pair of variables: either basin relief ratio and upper fan gradient or basin Melton's R and basin shape. The lower thresholds at debris-flow sites and upper thresholds at fluvial sites for the relief ratio and Melton's R of the basin and upper and average gradients of the fan are identified, and these as well as the mean values of these variables show significant differences from fans in nearby sedimentary ranges of the Southern Alps with important implications for the assessment of debris-flow hazard on fans. Fan gradient is found to be closely associated with basin size (area and length) at debris-flow sites, but with basin ruggedness (relief ratio) at fluvial sites. Both fan types show a weak association between their size and the size of the contributing basin.","author":[{"dropping-particle":"","family":"Scally","given":"F.A.","non-dropping-particle":"de","parse-names":false,"suffix":""},{"dropping-particle":"","family":"Owens","given":"I.F.","non-dropping-particle":"","parse-names":false,"suffix":""},{"dropping-particle":"","family":"Louis","given":"J.","non-dropping-particle":"","parse-names":false,"suffix":""}],"container-title":"Geomorphology","id":"ITEM-1","issue":"1-2","issued":{"date-parts":[["2010","10","1"]]},"page":"99-116","publisher":"Elsevier","title":"Controls on fan depositional processes in the schist ranges of the Southern Alps, New Zealand, and implications for debris-flow hazard assessment","type":"article-journal","volume":"122"},"uris":["http://www.mendeley.com/documents/?uuid=6fc7105a-332b-3293-a1e0-b85f276f4c0c"]},{"id":"ITEM-2","itemData":{"DOI":"10.1002/ESP.1022","ISSN":"1096-9837","abstract":"Morphometric variables associated with 41 debris-flow and 18 fluvial fans and their basins in the Southern Alps of New Zealand are examined. The results show statistically significant differences in the area, maximum elevation, relief and ruggedness (Melton's R) of the basin and the area, gradient, and apex and toe elevations of the fan between debris-flow and fluvial sites. Concavity of the fan longitudinal profile also differs between the two fan types, although this could not be tested statistically. Most of these morphometric differences reflect differences in processes and environmental controls on them. Discriminant analysis indicates that basin area and fan gradient best differentiate the two fan types by process. Moderately strong correlations exist, on both debris-flow and fluvial fans, between basin area or Melton's R and fan area. Correlations between basin area or Melton's R and fan gradient are generally weaker. The results of this study also indicate that on debris-flow-prone fans the fan gradient and basin Melton's R have lower thresholds which overlap little with upper thresholds associated with basins where only streamflow reaches the fan. These thresholds may therefore have value in preliminary morphometric assessments of debris-flow hazard on fans in the Southern Alps. © 2004 John Wiley and Sons, Ltd.","author":[{"dropping-particle":"","family":"Scally","given":"Fes A.","non-dropping-particle":"De","parse-names":false,"suffix":""},{"dropping-particle":"","family":"Owens","given":"Ian F.","non-dropping-particle":"","parse-names":false,"suffix":""}],"container-title":"Earth Surface Processes and Landforms","id":"ITEM-2","issue":"3","issued":{"date-parts":[["2004","3","1"]]},"page":"311-322","publisher":"John Wiley &amp; Sons, Ltd","title":"Morphometric controls and geomorphic responses on fans in the Southern Alps, New Zealand","type":"article-journal","volume":"29"},"uris":["http://www.mendeley.com/documents/?uuid=33c5e411-ad70-32a3-b180-b2a96cba9b26"]},{"id":"ITEM-3","itemData":{"DOI":"10.1007/S10346-003-0002-0/FIGURES/5","ISSN":"16125118","abstract":"Debris flows, debris floods and floods in mountainous areas are responsible for loss of life and damage to infrastructure, making it important to recognize these hazards in the early stage of planning land developments. Detailed terrain information is seldom available and basic watershed morphometrics must be used for hazard identification. An existing model uses watershed area and relief (the Melton ratio) to differentiate watersheds prone to flooding from those subject to debris flows and debris floods. However, the hazards related to debris flows and debris floods are not the same, requiring further differentiation. Here, we demonstrate that a model using watershed length combined with the Melton ratio can be used to differentiate debris-flow and debris-flood prone watersheds. This model was tested on 65 alluvial and colluvial fans in west central British Columbia, Canada, that were examined in the field. The model correctly identified 92% of the debris-flow, 83% of the debris-flood, and 88% of the flood watersheds. With adaptation for different regional conditions, the use of basic watershed morphometrics could assist land managers, scientists, and engineers with the identification of hydrogeomorphic hazards on fans elsewhere. © Springer-Verlag 2004.","author":[{"dropping-particle":"","family":"Wilford","given":"D. J.","non-dropping-particle":"","parse-names":false,"suffix":""},{"dropping-particle":"","family":"Sakals","given":"M. E.","non-dropping-particle":"","parse-names":false,"suffix":""},{"dropping-particle":"","family":"Innes","given":"J. L.","non-dropping-particle":"","parse-names":false,"suffix":""},{"dropping-particle":"","family":"Sidle","given":"R. C.","non-dropping-particle":"","parse-names":false,"suffix":""},{"dropping-particle":"","family":"Bergerud","given":"W. A.","non-dropping-particle":"","parse-names":false,"suffix":""}],"container-title":"Landslides","id":"ITEM-3","issue":"1","issued":{"date-parts":[["2004","3","5"]]},"page":"61-66","publisher":"Springer Verlag","title":"Recognition of debris flow, debris flood and flood hazard through watershed morphometrics","type":"article-journal","volume":"1"},"uris":["http://www.mendeley.com/documents/?uuid=799c862c-0755-3315-9618-578220b0bba5"]}],"mendeley":{"formattedCitation":"(de Scally et al., 2010; De Scally and Owens, 2004; Wilford et al., 2004)","plainTextFormattedCitation":"(de Scally et al., 2010; De Scally and Owens, 2004; Wilford et al., 2004)","previouslyFormattedCitation":"(de Scally et al., 2010; De Scally and Owens, 2004; Wilford et al., 2004)"},"properties":{"noteIndex":0},"schema":"https://github.com/citation-style-language/schema/raw/master/csl-citation.json"}</w:instrText>
      </w:r>
      <w:r>
        <w:fldChar w:fldCharType="separate"/>
      </w:r>
      <w:r w:rsidR="00056F8E" w:rsidRPr="00056F8E">
        <w:rPr>
          <w:noProof/>
        </w:rPr>
        <w:t>(de Scally et al., 2010; De Scally and Owens, 2004; Wilford et al., 2004)</w:t>
      </w:r>
      <w:r>
        <w:fldChar w:fldCharType="end"/>
      </w:r>
      <w:r>
        <w:t>, although there is significant overlap between the two categories . Based on these approximate values, all the fans included in this study would be expected to be dominated by sheet-flood deposits.</w:t>
      </w:r>
    </w:p>
    <w:p w14:paraId="47249653" w14:textId="77777777" w:rsidR="00003D9B" w:rsidRPr="00455880" w:rsidRDefault="00003D9B" w:rsidP="00003D9B">
      <w:pPr>
        <w:ind w:firstLine="720"/>
        <w:rPr>
          <w:rFonts w:cs="Times New Roman"/>
          <w:szCs w:val="24"/>
        </w:rPr>
      </w:pPr>
    </w:p>
    <w:p w14:paraId="61A7B64E" w14:textId="77777777" w:rsidR="00003D9B" w:rsidRPr="00455880" w:rsidRDefault="00003D9B" w:rsidP="00413DCA">
      <w:pPr>
        <w:pStyle w:val="Heading2"/>
      </w:pPr>
      <w:bookmarkStart w:id="23" w:name="_Toc108983003"/>
      <w:r w:rsidRPr="00455880">
        <w:t>Field Observations and Stratigraphic Interpretations</w:t>
      </w:r>
      <w:bookmarkEnd w:id="23"/>
    </w:p>
    <w:p w14:paraId="7A09CB77" w14:textId="77777777" w:rsidR="00003D9B" w:rsidRPr="00187474" w:rsidRDefault="00003D9B" w:rsidP="00413DCA">
      <w:pPr>
        <w:pStyle w:val="Heading3"/>
      </w:pPr>
      <w:r w:rsidRPr="00187474">
        <w:t>Owens-1 Alluvial Fan</w:t>
      </w:r>
    </w:p>
    <w:p w14:paraId="64CF7B1B" w14:textId="77777777" w:rsidR="00003D9B" w:rsidRPr="00455880" w:rsidRDefault="00003D9B" w:rsidP="00413DCA">
      <w:pPr>
        <w:pStyle w:val="Heading4"/>
      </w:pPr>
      <w:r w:rsidRPr="00455880">
        <w:t>Fan Surface Description</w:t>
      </w:r>
    </w:p>
    <w:p w14:paraId="06B2A3C9" w14:textId="1A704F98" w:rsidR="00003D9B" w:rsidRPr="00455880" w:rsidRDefault="008568F9" w:rsidP="00003D9B">
      <w:pPr>
        <w:ind w:firstLine="720"/>
        <w:rPr>
          <w:rFonts w:cs="Times New Roman"/>
          <w:szCs w:val="24"/>
        </w:rPr>
      </w:pPr>
      <w:r w:rsidRPr="00455880">
        <w:t>The surface of the Owens-1 alluvial fan is rugged, covered in coarse cobbles to fine boulders in b</w:t>
      </w:r>
      <w:r>
        <w:t xml:space="preserve">etween narrow </w:t>
      </w:r>
      <w:r w:rsidRPr="00581968">
        <w:t xml:space="preserve">channels (Figure </w:t>
      </w:r>
      <w:r w:rsidR="003111E2">
        <w:t>1.</w:t>
      </w:r>
      <w:r w:rsidRPr="00581968">
        <w:t>3B). Extensive</w:t>
      </w:r>
      <w:r w:rsidRPr="00455880">
        <w:t xml:space="preserve"> </w:t>
      </w:r>
      <w:r>
        <w:t>channelization exists across the fan surface. M</w:t>
      </w:r>
      <w:r w:rsidRPr="00455880">
        <w:t xml:space="preserve">ost channels are &lt; 1 m in depth and 1 – 2 m wide. Shallow channelization is more common on the downslope portion of the fan (basin-ward of the intersection point), where low relief (&lt; 10 cm) or no relief channels are distinguished by braided patterns of well-sorted sandy to pebbly sediment between boulder lags. Channel bases commonly contain moderately sorted pebbly sand or sandy pebble gravel, with large cobbles and boulders that have slumped down the channel wall from the main fan surface. These small channels are interpreted as fluvial reworking of the fan surface between debris-flow events </w:t>
      </w:r>
      <w:r w:rsidRPr="00455880">
        <w:fldChar w:fldCharType="begin" w:fldLock="1"/>
      </w:r>
      <w:r w:rsidR="00056F8E">
        <w:instrText>ADDIN CSL_CITATION {"citationItems":[{"id":"ITEM-1","itemData":{"DOI":"10.1016/J.GEOMORPH.2014.04.028","abstract":"Arid alluvial fan aggradation is highly episodic and fans often comprise active and inactive sectors. Hence the morphology and texture of fan surfaces are partly determined by secondary processes of weathering and erosion in addition to primary processes of aggradation. This introduces considerable uncertainty in the identification of formative processes of terrestrial and Martian fans from aerial and satellite imagery. The objectives of this study are (i) to develop a model to describe the sedimentological and morphological evolution of inactive fan surfaces in arid settings, and (ii) to assess the relative importance of primary processes of aggradation and secondary processes of weathering and reworking for surface morphology and sedimentology and for the stratigraphic record. We studied an alluvial fan characterized by a recently active sector and a long-abandoned, inactive sector along the coast of the hyperarid Atacama Desert. Here, rates of primary geomorphic activity are exceptionally low because of extreme aridity, while weathering rates are relatively high because of the effects of coastal fogs. Long-term processes of fan aggradation and reworking were determined through sedimentological facies analysis of stratigraphic sections. Ground surveys for textural and morphological patterns at the fan surface were integrated with remote-sensing by an Unmanned Airborne Vehicle (UAV). Discharges and sediment-transport capacities were calculated to estimate the efficiency of secondary runoff in reshaping the inactive fan sector. Stratigraphic sections reveal that the fan was dominantly aggraded by debris flows, whereas surface morphology is dominated by debris-flow signatures in the active sector and by weathering and runoff on the inactive sector. On the latter, rapid particle breakdown prevents the formation of a coarse desert pavement. Furthermore, relatively frequent local runoff events erode proximal debris-flow channels on the inactive sector to form local lag deposits and accumulate fine sediment in low-gradient distal channels, forming a well-developed drainage pattern that would suggest a runoff origin from aerial images. Nevertheless, reworking is very superficial and barely preserved in the stratigraphic record. This implies that fans on Earth and Mars that formed dominantly by sporadic mass flows may be masked by a surface morphology related to other processes.","author":[{"dropping-particle":"","family":"Haas","given":"Tjalling","non-dropping-particle":"de","parse-names":false,"suffix":""},{"dropping-particle":"","family":"Ventra","given":"Dario","non-dropping-particle":"","parse-names":false,"suffix":""},{"dropping-particle":"","family":"Carbonneau","given":"Patrice E.","non-dropping-particle":"","parse-names":false,"suffix":""},{"dropping-particle":"","family":"Kleinhans","given":"Maarten G.","non-dropping-particle":"","parse-names":false,"suffix":""}],"container-title":"Geomorphology","id":"ITEM-1","issued":{"date-parts":[["2014","7","15"]]},"page":"165-181","publisher":"Elsevier","title":"Debris-flow dominance of alluvial fans masked by runoff reworking and weathering","type":"article-journal","volume":"217"},"uris":["http://www.mendeley.com/documents/?uuid=a9fbded3-9036-31bc-890c-849b41401781"]}],"mendeley":{"formattedCitation":"(de Haas et al., 2014)","plainTextFormattedCitation":"(de Haas et al., 2014)","previouslyFormattedCitation":"(de Haas et al., 2014)"},"properties":{"noteIndex":0},"schema":"https://github.com/citation-style-language/schema/raw/master/csl-citation.json"}</w:instrText>
      </w:r>
      <w:r w:rsidRPr="00455880">
        <w:fldChar w:fldCharType="separate"/>
      </w:r>
      <w:r w:rsidR="00056F8E" w:rsidRPr="00056F8E">
        <w:rPr>
          <w:noProof/>
        </w:rPr>
        <w:t>(de Haas et al., 2014)</w:t>
      </w:r>
      <w:r w:rsidRPr="00455880">
        <w:fldChar w:fldCharType="end"/>
      </w:r>
      <w:r w:rsidRPr="00455880">
        <w:t>.</w:t>
      </w:r>
    </w:p>
    <w:p w14:paraId="0E421BDB" w14:textId="77777777" w:rsidR="00003D9B" w:rsidRDefault="00003D9B" w:rsidP="00413DCA">
      <w:pPr>
        <w:pStyle w:val="Heading4"/>
      </w:pPr>
      <w:r>
        <w:t>Stratigraphic Sections</w:t>
      </w:r>
    </w:p>
    <w:p w14:paraId="19335F20" w14:textId="6E125F60" w:rsidR="008568F9" w:rsidRPr="006607C5" w:rsidRDefault="008568F9" w:rsidP="008568F9">
      <w:pPr>
        <w:ind w:firstLine="540"/>
      </w:pPr>
      <w:r w:rsidRPr="006607C5">
        <w:t>Vertical stratigraphic exposures through the fan are difficult to find outside larger incised channels due to cobble and boulder slumping along steep channel edges. Three sections of ~1 – 2 m exposure were measured and described along branches of the main channel from the toe of the fan to j</w:t>
      </w:r>
      <w:r>
        <w:t xml:space="preserve">ust above the </w:t>
      </w:r>
      <w:r w:rsidRPr="00581968">
        <w:t xml:space="preserve">midpoint (Figure </w:t>
      </w:r>
      <w:r w:rsidR="003111E2">
        <w:t>1.</w:t>
      </w:r>
      <w:r w:rsidRPr="00581968">
        <w:t>3A). A fourth &lt;</w:t>
      </w:r>
      <w:r w:rsidRPr="006607C5">
        <w:t xml:space="preserve"> 1 m exposure was measured and described for insight into recent depositional activity.</w:t>
      </w:r>
      <w:r>
        <w:t xml:space="preserve"> </w:t>
      </w:r>
      <w:r w:rsidRPr="00455880">
        <w:t xml:space="preserve">The gravel clasts in all </w:t>
      </w:r>
      <w:r>
        <w:t>stratigraphic sections within Owens-1</w:t>
      </w:r>
      <w:r w:rsidRPr="00455880">
        <w:t xml:space="preserve"> are entirely basalt</w:t>
      </w:r>
      <w:r>
        <w:t>, which is expected for sedimentary deposits sourced from a basaltic catchment</w:t>
      </w:r>
      <w:r w:rsidRPr="00455880">
        <w:t>.</w:t>
      </w:r>
      <w:r>
        <w:t xml:space="preserve"> Gray non-vesicular basalt and dark gray vesicular basalt are the most common clasts, with sparse appearances of reddish-basalt clasts.</w:t>
      </w:r>
      <w:r w:rsidRPr="00455880">
        <w:t xml:space="preserve">  </w:t>
      </w:r>
      <w:r>
        <w:t xml:space="preserve">Table </w:t>
      </w:r>
      <w:r w:rsidR="006C1B27">
        <w:t>1.</w:t>
      </w:r>
      <w:r>
        <w:t>3 includes the sedimentologic characteristics of the measured sections on Owens</w:t>
      </w:r>
      <w:r w:rsidRPr="00581968">
        <w:t>-1</w:t>
      </w:r>
      <w:r w:rsidR="0016293B">
        <w:t>,</w:t>
      </w:r>
      <w:r w:rsidRPr="00581968">
        <w:t xml:space="preserve"> and Figure </w:t>
      </w:r>
      <w:r w:rsidR="003111E2">
        <w:t>1.</w:t>
      </w:r>
      <w:r w:rsidRPr="00581968">
        <w:t>3 shows</w:t>
      </w:r>
      <w:r>
        <w:t xml:space="preserve"> a summary of the alluvial fan stratigraphy.</w:t>
      </w:r>
    </w:p>
    <w:p w14:paraId="62D51BCD" w14:textId="77777777" w:rsidR="008568F9" w:rsidRPr="00455880" w:rsidRDefault="008568F9" w:rsidP="008568F9">
      <w:pPr>
        <w:ind w:firstLine="720"/>
      </w:pPr>
      <w:r>
        <w:t>Section</w:t>
      </w:r>
      <w:r w:rsidRPr="00455880">
        <w:t xml:space="preserve"> O-1-1 is at the toe of the fan, near where it transitions to the low slope, sandy braid plain that extends into the middle of the valley. Section O-1-1 was </w:t>
      </w:r>
      <w:r>
        <w:t>compiled from in-place exposure</w:t>
      </w:r>
      <w:r w:rsidRPr="00455880">
        <w:t xml:space="preserve"> in between slope cover along a ~1.5 m lateral </w:t>
      </w:r>
      <w:r>
        <w:t>outcrop</w:t>
      </w:r>
      <w:r w:rsidRPr="00455880">
        <w:t xml:space="preserve"> on </w:t>
      </w:r>
      <w:r>
        <w:t>a</w:t>
      </w:r>
      <w:r w:rsidRPr="00455880">
        <w:t xml:space="preserve"> channel wall</w:t>
      </w:r>
      <w:r>
        <w:t xml:space="preserve"> and</w:t>
      </w:r>
      <w:r w:rsidRPr="00455880">
        <w:t xml:space="preserve"> vertical measurements of </w:t>
      </w:r>
      <w:r>
        <w:t>stratigraphic unit thickness a</w:t>
      </w:r>
      <w:r w:rsidRPr="00455880">
        <w:t xml:space="preserve">re approximate. Within the section, five depositional units were </w:t>
      </w:r>
      <w:r w:rsidRPr="00581968">
        <w:t xml:space="preserve">identified (Figure </w:t>
      </w:r>
      <w:r w:rsidR="003111E2">
        <w:t>1.</w:t>
      </w:r>
      <w:r w:rsidRPr="00581968">
        <w:t>3C). The</w:t>
      </w:r>
      <w:r w:rsidRPr="00455880">
        <w:t xml:space="preserve"> lower 2 units are separated by covered sections, making it difficult to determine precise thickness and the nature of depositional contacts. </w:t>
      </w:r>
      <w:r>
        <w:t xml:space="preserve">All five units are interpreted as debris flow facies. </w:t>
      </w:r>
      <w:r w:rsidRPr="00455880">
        <w:t>Within the exposed section of Unit 2 there is inverse grading, evidenced by a layer of cobbles along the top of the ot</w:t>
      </w:r>
      <w:r>
        <w:t xml:space="preserve">herwise pebbly </w:t>
      </w:r>
      <w:r>
        <w:lastRenderedPageBreak/>
        <w:t>unit, indicating debris-flow</w:t>
      </w:r>
      <w:r w:rsidRPr="00455880">
        <w:t xml:space="preserve"> transport. Inverse grading is </w:t>
      </w:r>
      <w:r>
        <w:t xml:space="preserve">also </w:t>
      </w:r>
      <w:r w:rsidRPr="00455880">
        <w:t xml:space="preserve">seen in Unit 4 with an increase in clast size from pebble to cobble from bottom to top. </w:t>
      </w:r>
      <w:r>
        <w:t>Units 1 and 2 have a high proportion of matrix (&gt; 50%), which is indicative of debris-flow deposits. The fine-grained matrix material of Units 1 and 2 is confirmed to be clay bearing.</w:t>
      </w:r>
    </w:p>
    <w:p w14:paraId="249864C3" w14:textId="77777777" w:rsidR="008568F9" w:rsidRPr="00455880" w:rsidRDefault="008568F9" w:rsidP="008568F9">
      <w:pPr>
        <w:ind w:firstLine="720"/>
      </w:pPr>
      <w:r>
        <w:t>Section</w:t>
      </w:r>
      <w:r w:rsidRPr="00455880">
        <w:t xml:space="preserve"> O-1-2 is along the main channel in the lower half of the fan. This location contained ~2 m of vertical exposure and over 5 m of lateral exposure on bot</w:t>
      </w:r>
      <w:r>
        <w:t xml:space="preserve">h sides of the </w:t>
      </w:r>
      <w:r w:rsidRPr="00581968">
        <w:t xml:space="preserve">channel. Figure </w:t>
      </w:r>
      <w:r w:rsidR="003111E2">
        <w:t>1.</w:t>
      </w:r>
      <w:r w:rsidRPr="00581968">
        <w:t>3D shows photos</w:t>
      </w:r>
      <w:r w:rsidRPr="00455880">
        <w:t xml:space="preserve"> of both exposure sections. The vertical thickness of each deposit was measured from the north-facing exposure at the location of the scale staff, except for the two lowest depositional units, which were measured at the location of the scale staff in the south-facing exposure. Unit desc</w:t>
      </w:r>
      <w:r>
        <w:t xml:space="preserve">riptions (Table </w:t>
      </w:r>
      <w:r w:rsidR="006C1B27">
        <w:t>1.</w:t>
      </w:r>
      <w:r>
        <w:t>3</w:t>
      </w:r>
      <w:r w:rsidRPr="00455880">
        <w:t>) were combined from the correlated deposits on both sides of the channel.</w:t>
      </w:r>
      <w:r>
        <w:t xml:space="preserve"> </w:t>
      </w:r>
      <w:r w:rsidRPr="00455880">
        <w:t>This section contains six distinct depositional units.</w:t>
      </w:r>
      <w:r>
        <w:t xml:space="preserve"> Units 1, 2, and 3 are interpreted as pcDF. Unit 6 also has characteristics of a debris flow deposit but has slightly large clasts and is therefore interpreted as cDF. Unit 4 is interpreted as pSF and Unit 5 is interpreted as cDF. </w:t>
      </w:r>
      <w:proofErr w:type="gramStart"/>
      <w:r w:rsidRPr="00455880">
        <w:t>Units 2 show</w:t>
      </w:r>
      <w:r>
        <w:t>s</w:t>
      </w:r>
      <w:proofErr w:type="gramEnd"/>
      <w:r w:rsidRPr="00455880">
        <w:t xml:space="preserve"> inverse grading through the section, which is evidence of debris-flow-style sediment transport and deposition. Unit 4 shows evidence of </w:t>
      </w:r>
      <w:r>
        <w:t xml:space="preserve">both inverse grading and </w:t>
      </w:r>
      <w:r w:rsidRPr="00455880">
        <w:t>imbrication of elon</w:t>
      </w:r>
      <w:r>
        <w:t>gated clasts in the upper 10 cm. Unit 4 is interpreted as pSF but could also be pDF with</w:t>
      </w:r>
      <w:r w:rsidRPr="00455880">
        <w:t xml:space="preserve"> fluvial </w:t>
      </w:r>
      <w:r>
        <w:t xml:space="preserve">surface </w:t>
      </w:r>
      <w:r w:rsidRPr="00455880">
        <w:t>reworking. The average preferred orientat</w:t>
      </w:r>
      <w:r>
        <w:t>ion of the dip azimuth of</w:t>
      </w:r>
      <w:r w:rsidRPr="00455880">
        <w:t xml:space="preserve"> 10 </w:t>
      </w:r>
      <w:r>
        <w:t>randoml</w:t>
      </w:r>
      <w:r w:rsidRPr="00792579">
        <w:t>y selec</w:t>
      </w:r>
      <w:r>
        <w:t>ted</w:t>
      </w:r>
      <w:r w:rsidRPr="00455880">
        <w:t xml:space="preserve"> clasts in </w:t>
      </w:r>
      <w:r w:rsidRPr="00EF7BC1">
        <w:t>Unit 4 is 239°, which</w:t>
      </w:r>
      <w:r w:rsidRPr="00455880">
        <w:t xml:space="preserve"> aligns with the approximate downstream channel direction at this location and also aligns with the approximate downslope direction of the alluvial fan. The measurements are likely slightly biased towards the channel wall orientation due to the limited multi-surface exposure of elongated and platy clasts in this unit. However the general orientation is consistent with downslope transport along the fan surface. The clasts in Unit 5 also show slight imbrication, seen i</w:t>
      </w:r>
      <w:r>
        <w:t xml:space="preserve">n the more platy-shaped clasts. </w:t>
      </w:r>
      <w:r w:rsidRPr="00455880">
        <w:t xml:space="preserve"> </w:t>
      </w:r>
    </w:p>
    <w:p w14:paraId="055E45CA" w14:textId="33A24F98" w:rsidR="008568F9" w:rsidRPr="00455880" w:rsidRDefault="008568F9" w:rsidP="008568F9">
      <w:pPr>
        <w:ind w:firstLine="720"/>
      </w:pPr>
      <w:r>
        <w:t>Section</w:t>
      </w:r>
      <w:r w:rsidRPr="00455880">
        <w:t xml:space="preserve"> O-1-3 is approximately halfway up the fan, just above the </w:t>
      </w:r>
      <w:r>
        <w:t>intersection point</w:t>
      </w:r>
      <w:r w:rsidRPr="00455880">
        <w:t>, along as offshoot of the main channel. Farther up the fan</w:t>
      </w:r>
      <w:r w:rsidR="0058372D">
        <w:t>,</w:t>
      </w:r>
      <w:r w:rsidRPr="00455880">
        <w:t xml:space="preserve"> vertical exposures &gt; 1 m are sparse. The true thickness of the deposits in section O-1-3 are approximate, as the lower contact of Unit 1 is measured from the top of the slumped cobbles covering the lower part of the exposure, and the top contact of Unit 2 is an approximate boundary between the in-place deposit and rew</w:t>
      </w:r>
      <w:r>
        <w:t>orked surface material</w:t>
      </w:r>
      <w:r w:rsidRPr="00455880">
        <w:t xml:space="preserve">. </w:t>
      </w:r>
      <w:r>
        <w:t>Both units are interpreted as pcDF.</w:t>
      </w:r>
      <w:r w:rsidRPr="00455880">
        <w:t xml:space="preserve"> The contact between Unit 1 and Unit 2 is defined by </w:t>
      </w:r>
      <w:r>
        <w:t>an increase in the proportion of cobbles and an increase in the largest clasts sizes</w:t>
      </w:r>
      <w:r w:rsidRPr="00455880">
        <w:t xml:space="preserve"> approxi</w:t>
      </w:r>
      <w:r>
        <w:t>mately halfway up the section. The fine-grained matrix material of Unit 1 is confirmed to be clay bearing.</w:t>
      </w:r>
    </w:p>
    <w:p w14:paraId="0CA80BA9" w14:textId="431AACBB" w:rsidR="00003D9B" w:rsidRDefault="008568F9" w:rsidP="008568F9">
      <w:pPr>
        <w:ind w:firstLine="720"/>
        <w:rPr>
          <w:rFonts w:cs="Times New Roman"/>
          <w:szCs w:val="24"/>
        </w:rPr>
      </w:pPr>
      <w:r>
        <w:t>Section</w:t>
      </w:r>
      <w:r w:rsidRPr="00455880">
        <w:t xml:space="preserve"> O-1-4 is a &lt; 1 m vertical exposure </w:t>
      </w:r>
      <w:r>
        <w:t xml:space="preserve">of pcDF </w:t>
      </w:r>
      <w:r w:rsidRPr="00455880">
        <w:t>along the side of a low-relief channel in the middle of the fan. There are no distinct depositional contacts wit</w:t>
      </w:r>
      <w:r>
        <w:t>hin the ~80 cm section (</w:t>
      </w:r>
      <w:r w:rsidRPr="00581968">
        <w:t xml:space="preserve">Figure </w:t>
      </w:r>
      <w:r w:rsidR="003111E2">
        <w:t>1.</w:t>
      </w:r>
      <w:r w:rsidRPr="00581968">
        <w:t>3C), suggesting</w:t>
      </w:r>
      <w:r w:rsidRPr="00455880">
        <w:t xml:space="preserve"> that it represents a single</w:t>
      </w:r>
      <w:r>
        <w:t>,</w:t>
      </w:r>
      <w:r w:rsidRPr="00455880">
        <w:t xml:space="preserve"> very poorly-sorted, </w:t>
      </w:r>
      <w:proofErr w:type="gramStart"/>
      <w:r w:rsidRPr="00455880">
        <w:t>muddy</w:t>
      </w:r>
      <w:proofErr w:type="gramEnd"/>
      <w:r w:rsidRPr="00455880">
        <w:t>, matrix-supported depositional event. The matrix proportion is estimated as ~70%, with no visible clast contacts. Apart f</w:t>
      </w:r>
      <w:r>
        <w:t>rom surface reworking, section O-1-4</w:t>
      </w:r>
      <w:r w:rsidRPr="00455880">
        <w:t xml:space="preserve"> represents the highest stratigraphic depositional event across the center of the Owens-1 alluvial fan. However, the fan surface above this unit contains boulders up to ~40 cm in diameter, indicating that there was a more recent, coarser-grained, boulder-rich depositional event that occurred more recently a</w:t>
      </w:r>
      <w:r w:rsidR="00536D78">
        <w:t>nd</w:t>
      </w:r>
      <w:r w:rsidRPr="00455880">
        <w:t xml:space="preserve"> has since been mostly weathered away from surface reworking.</w:t>
      </w:r>
    </w:p>
    <w:p w14:paraId="25D40B7E" w14:textId="77777777" w:rsidR="00003D9B" w:rsidRPr="00187474" w:rsidRDefault="00003D9B" w:rsidP="002C382B">
      <w:pPr>
        <w:pStyle w:val="Heading3"/>
        <w:keepNext/>
      </w:pPr>
      <w:r w:rsidRPr="00187474">
        <w:t>Amargosa-1 Alluvial Fan</w:t>
      </w:r>
    </w:p>
    <w:p w14:paraId="52C9A3FC" w14:textId="77777777" w:rsidR="00003D9B" w:rsidRPr="00455880" w:rsidRDefault="00003D9B" w:rsidP="00413DCA">
      <w:pPr>
        <w:pStyle w:val="Heading4"/>
      </w:pPr>
      <w:r w:rsidRPr="00455880">
        <w:t>Fan Surface Description</w:t>
      </w:r>
    </w:p>
    <w:p w14:paraId="1CA4D1C4" w14:textId="7161673C" w:rsidR="00003D9B" w:rsidRPr="00455880" w:rsidRDefault="008568F9" w:rsidP="008568F9">
      <w:pPr>
        <w:tabs>
          <w:tab w:val="left" w:pos="270"/>
        </w:tabs>
        <w:ind w:firstLine="720"/>
        <w:rPr>
          <w:rFonts w:cs="Times New Roman"/>
          <w:szCs w:val="24"/>
        </w:rPr>
      </w:pPr>
      <w:r w:rsidRPr="00455880">
        <w:t xml:space="preserve">The surface of the Amargosa-1 alluvial fan is </w:t>
      </w:r>
      <w:r w:rsidRPr="00581968">
        <w:t xml:space="preserve">covered in poorly-sorted coarse pebbles to fine boulders, with patches of cobble desert pavement (Figure </w:t>
      </w:r>
      <w:r w:rsidR="003111E2">
        <w:t>1.</w:t>
      </w:r>
      <w:r w:rsidRPr="00581968">
        <w:t>4). In</w:t>
      </w:r>
      <w:r w:rsidRPr="00455880">
        <w:t xml:space="preserve"> satellite view, three </w:t>
      </w:r>
      <w:r w:rsidRPr="00455880">
        <w:lastRenderedPageBreak/>
        <w:t>distinct depositional lobes can be identified</w:t>
      </w:r>
      <w:r>
        <w:t xml:space="preserve"> (South, North, and East)</w:t>
      </w:r>
      <w:r w:rsidRPr="00455880">
        <w:t xml:space="preserve">, with wide channel washes defining boundaries between the lobes. The primary channel washes along the northern edge and northeastern depositional lobe have relief up to six meters, but much of the lower channel walls are covered in slumped surface material. </w:t>
      </w:r>
      <w:r>
        <w:t xml:space="preserve">Within the wide channel washes, the surface is covered by unconsolidated pebbly sediment, with cobble to boulder lags in the center of the wash. </w:t>
      </w:r>
      <w:r w:rsidRPr="00455880">
        <w:t>Within each depositional lobe, minor surface channelization is common but channels are mostly low-relief without clearly-defined walls.</w:t>
      </w:r>
      <w:r>
        <w:t xml:space="preserve"> The channel bottom within these smaller channels on the surface of the depositional lobes is covered by unconsolidated, poorly sorted pebble to boulder clasts</w:t>
      </w:r>
      <w:r w:rsidR="00003D9B">
        <w:rPr>
          <w:rFonts w:cs="Times New Roman"/>
          <w:szCs w:val="24"/>
        </w:rPr>
        <w:t>.</w:t>
      </w:r>
    </w:p>
    <w:p w14:paraId="7A101029" w14:textId="77777777" w:rsidR="00003D9B" w:rsidRPr="00455880" w:rsidRDefault="00003D9B" w:rsidP="00413DCA">
      <w:pPr>
        <w:pStyle w:val="Heading4"/>
      </w:pPr>
      <w:r>
        <w:t>Stratigraphic Sections</w:t>
      </w:r>
    </w:p>
    <w:p w14:paraId="5548EB6E" w14:textId="0D2995B1" w:rsidR="008568F9" w:rsidRDefault="008568F9" w:rsidP="008568F9">
      <w:pPr>
        <w:ind w:firstLine="720"/>
      </w:pPr>
      <w:r>
        <w:t xml:space="preserve">Vertical stratigraphic exposures were measured within the upper, middle, and lower fan </w:t>
      </w:r>
      <w:r w:rsidRPr="00581968">
        <w:t xml:space="preserve">regions (Figure </w:t>
      </w:r>
      <w:r w:rsidR="003111E2">
        <w:t>1.</w:t>
      </w:r>
      <w:r w:rsidRPr="00581968">
        <w:t>4A). Two</w:t>
      </w:r>
      <w:r>
        <w:t xml:space="preserve"> sections are within the East depositional lobe, two sections are within the North depositional lobe, and two sections are along the northern edge of the South depositional lobe at the edge of the channel wash that defines the boundary between lobes. </w:t>
      </w:r>
      <w:r w:rsidR="008F63CB">
        <w:t>Exposures of v</w:t>
      </w:r>
      <w:r>
        <w:t>ertical section withi</w:t>
      </w:r>
      <w:r w:rsidR="008F63CB">
        <w:t>n the South depositional lobe are</w:t>
      </w:r>
      <w:r>
        <w:t xml:space="preserve"> difficult to find due to the prevalence of low relief channelization. Across all sections within Amargosa-1, the gravel clasts in the depositional units are primarily</w:t>
      </w:r>
      <w:r w:rsidRPr="00455880">
        <w:t xml:space="preserve"> basalt</w:t>
      </w:r>
      <w:r>
        <w:t>, with sparse appearances of tan to pink rhyolite clasts. The predominance of basalt clasts is expected for sedimentary deposits sourced from a primarily basaltic catchment</w:t>
      </w:r>
      <w:r w:rsidRPr="00581968">
        <w:t xml:space="preserve">. Table </w:t>
      </w:r>
      <w:r w:rsidR="006C1B27">
        <w:t>1.</w:t>
      </w:r>
      <w:r w:rsidRPr="00581968">
        <w:t>4 includes the sedimentologic characteristics of the measured sections on Amargosa-1</w:t>
      </w:r>
      <w:r w:rsidR="0019536F">
        <w:t>,</w:t>
      </w:r>
      <w:r w:rsidRPr="00581968">
        <w:t xml:space="preserve"> and Figure </w:t>
      </w:r>
      <w:r w:rsidR="003111E2">
        <w:t>1.</w:t>
      </w:r>
      <w:r w:rsidRPr="00581968">
        <w:t>4 shows</w:t>
      </w:r>
      <w:r>
        <w:t xml:space="preserve"> a summary of the alluvial fan stratigraphy.</w:t>
      </w:r>
    </w:p>
    <w:p w14:paraId="697CC296" w14:textId="0F605589" w:rsidR="008568F9" w:rsidRDefault="008568F9" w:rsidP="008568F9">
      <w:pPr>
        <w:ind w:firstLine="720"/>
      </w:pPr>
      <w:r w:rsidRPr="00455880">
        <w:t xml:space="preserve">Section Am-1-1 </w:t>
      </w:r>
      <w:r>
        <w:t xml:space="preserve">is along a channel in the middle of the North lobe, in the upper fan area. This section </w:t>
      </w:r>
      <w:r w:rsidRPr="00455880">
        <w:t xml:space="preserve">contains approximately 1 meter of exposed </w:t>
      </w:r>
      <w:r>
        <w:t xml:space="preserve">vertical </w:t>
      </w:r>
      <w:r w:rsidRPr="00455880">
        <w:t>stratigraphic section</w:t>
      </w:r>
      <w:r>
        <w:t xml:space="preserve"> along a ~3-m lateral </w:t>
      </w:r>
      <w:r w:rsidRPr="00581968">
        <w:t xml:space="preserve">exposure. Four depositional units are identified and measured within Am-1-1 (Figure </w:t>
      </w:r>
      <w:r w:rsidR="003111E2">
        <w:t>1.</w:t>
      </w:r>
      <w:r w:rsidRPr="00581968">
        <w:t>4C). Units</w:t>
      </w:r>
      <w:r w:rsidRPr="00455880">
        <w:t xml:space="preserve"> 1</w:t>
      </w:r>
      <w:r>
        <w:t xml:space="preserve"> and 3 are interpreted</w:t>
      </w:r>
      <w:r w:rsidRPr="00455880">
        <w:t xml:space="preserve"> as </w:t>
      </w:r>
      <w:r>
        <w:t>pcDF</w:t>
      </w:r>
      <w:r w:rsidRPr="00455880">
        <w:t xml:space="preserve"> based on a high proportion of matrix and poorly sorted pebble to cobble sized clasts. </w:t>
      </w:r>
      <w:r>
        <w:t>Unit 2 is interpreted as pSF and is</w:t>
      </w:r>
      <w:r w:rsidRPr="00455880">
        <w:t xml:space="preserve"> a ~10 cm thick, </w:t>
      </w:r>
      <w:r>
        <w:t xml:space="preserve">sandy to pebbly, planar deposit (Table </w:t>
      </w:r>
      <w:r w:rsidR="006C1B27">
        <w:t>1.</w:t>
      </w:r>
      <w:r>
        <w:t>4)</w:t>
      </w:r>
      <w:r w:rsidRPr="00455880">
        <w:t xml:space="preserve">. </w:t>
      </w:r>
      <w:r>
        <w:t xml:space="preserve">Unit 4 is interpreted as CH facies. </w:t>
      </w:r>
      <w:r w:rsidRPr="00455880">
        <w:t xml:space="preserve">The base of Unit 4 </w:t>
      </w:r>
      <w:r>
        <w:t>is a channel-scour</w:t>
      </w:r>
      <w:r w:rsidRPr="00455880">
        <w:t xml:space="preserve"> shape, overlain by moderately s</w:t>
      </w:r>
      <w:r>
        <w:t>orted pebbly sediment and i</w:t>
      </w:r>
      <w:r w:rsidR="00BD1F12">
        <w:t>s</w:t>
      </w:r>
      <w:r>
        <w:t xml:space="preserve"> interpreted to be a result of surface re-working.</w:t>
      </w:r>
    </w:p>
    <w:p w14:paraId="7241D659" w14:textId="7DBE1F04" w:rsidR="008568F9" w:rsidRDefault="008568F9" w:rsidP="008568F9">
      <w:pPr>
        <w:ind w:firstLine="720"/>
      </w:pPr>
      <w:r>
        <w:t>Section Am-1-2 is located along the northern edge of the South depositional lobe, at the edge of the wide channel that separates the South and North lobes. This section is ~ 1 meter of stratigraphic thickness and ~4 m of lateral exposure. There are six deposition units identified and described within this section. Units 1 and 4 are interpreted as pcDF and Unit 6 is interpreted as cDF. The fine-grained matrix material of Unit 1 is confirmed to be clay bearing. Unit 6 shows inverse grading, with coarse cobbles and fine boulders appearing near the top of the unit. Units 2 and 3 are interpreted as sheet flood facies. The elongate clasts in Unit 2 show distinct imbrication, with a general up-dip direction to the east, which correlates to the approximate down-slope direction across the fan surface at this location. Unit 5 is composed of sandy to pebbly, moderately sorted sediment and pinches out laterally about halfway across the exposed section, leading to the interpretation as a Channel facies.</w:t>
      </w:r>
    </w:p>
    <w:p w14:paraId="62C8F6B6" w14:textId="01B8C9C7" w:rsidR="008568F9" w:rsidRDefault="008568F9" w:rsidP="008568F9">
      <w:pPr>
        <w:ind w:firstLine="720"/>
      </w:pPr>
      <w:r>
        <w:t>Section Am-1-3 is located in the East depositional lobe, along a channel with ~2 m relief. The section contains ~1 m of vertical exposed stratigraphy that is combined from in-place exposures along ~4 m of lateral exposure. Three depositional units are identified and described within this section. Unit 1 is exposed at the downstream edge of the lateral exposure. Unit 2 can be correlated along the lateral exposure. The boundary between Unit 2 and Unit 3 is identified in the up-stream portion of the lateral exposure</w:t>
      </w:r>
      <w:r w:rsidR="00DC2F3C">
        <w:t>,</w:t>
      </w:r>
      <w:r>
        <w:t xml:space="preserve"> and Unit 3 disappears downstream, eroded from the </w:t>
      </w:r>
      <w:r>
        <w:lastRenderedPageBreak/>
        <w:t>surface down and replaced by loose boulders</w:t>
      </w:r>
      <w:r w:rsidR="00DC2F3C">
        <w:t>,</w:t>
      </w:r>
      <w:r>
        <w:t xml:space="preserve"> which make up the surface cover in this area. The stratigraphic thicknesses of all units are approximate. Unit 1 and 3 are interpreted as debris flow facies. The fine-grained matrix material of Unit 1 is confirmed to be clay bearing. Unit 2 i</w:t>
      </w:r>
      <w:r w:rsidR="00DC2F3C">
        <w:t>s</w:t>
      </w:r>
      <w:r>
        <w:t xml:space="preserve"> interpreted as pSF. Unit 2 is ~15 cm thick where the full stratigraphic thickness can be measured and is composed of moderately sorted sandy to pebbly sediment. </w:t>
      </w:r>
    </w:p>
    <w:p w14:paraId="52AD90FD" w14:textId="414C2940" w:rsidR="008568F9" w:rsidRDefault="008568F9" w:rsidP="008568F9">
      <w:pPr>
        <w:ind w:firstLine="720"/>
      </w:pPr>
      <w:r>
        <w:t>Section Am-1-4 is located about 300 m west of Am-1-3 along the same channel. The section contains ~1.5 m of vertical exposure within a 2 m high channel wall. The units from Am-1-3 could not be correlated up-channel between the sections</w:t>
      </w:r>
      <w:r w:rsidR="00314AD2">
        <w:t>,</w:t>
      </w:r>
      <w:r>
        <w:t xml:space="preserve"> although the Am-1-4 units are inferred to be up-section of the Am-1-3 units. There are five depositional units identified and measured within Am-1-4. Units 1, 4, and 5 are interpreted as debris flow facies while Units 2 and 3 are interpreted as sheet flood facies. Unit 4 shows distinct inverse grading up-section, with clast sizes increasing from pebble to boulder within the 75 cm deposit. Unit 2 is only ~5 cm thick with planar upper and lower contacts and is composed of moderately sorted sandy to pebbly sediment. Unit 3 shows imbrication of a small number of elongate fine cobble clasts through the middle of the deposit, surrounded by spherical to elongate clasts with no preferred orientation. </w:t>
      </w:r>
    </w:p>
    <w:p w14:paraId="67A010D3" w14:textId="77777777" w:rsidR="008568F9" w:rsidRDefault="008568F9" w:rsidP="008568F9">
      <w:pPr>
        <w:ind w:firstLine="720"/>
      </w:pPr>
      <w:r>
        <w:t xml:space="preserve">Section Am-1-5 is located at the junction of a smaller channel with the main incised channel that runs along the northern edge of the North lobe. Two depositional units are identified and described in this section. Unit 1 is interpreted as </w:t>
      </w:r>
      <w:proofErr w:type="gramStart"/>
      <w:r>
        <w:t>cSF</w:t>
      </w:r>
      <w:proofErr w:type="gramEnd"/>
      <w:r>
        <w:t xml:space="preserve"> and Unit 2 is interpreted as cDF. Unit 1 is composed of framework supported pebble to cobble sized clasts with &lt; 10% matrix. The platy clasts within Unit 1 are imbricated, with an approximate up-dip direction to the northeast, which correlates to the approximate downslope direction on the fan at this location. Unit 2 shows inverse grading, with fine boulders appearing up section as clast size increases.</w:t>
      </w:r>
    </w:p>
    <w:p w14:paraId="02B26378" w14:textId="77777777" w:rsidR="00003D9B" w:rsidRPr="00455880" w:rsidRDefault="008568F9" w:rsidP="008568F9">
      <w:pPr>
        <w:ind w:firstLine="720"/>
        <w:rPr>
          <w:rFonts w:cs="Times New Roman"/>
          <w:szCs w:val="24"/>
        </w:rPr>
      </w:pPr>
      <w:r w:rsidRPr="00455880">
        <w:t xml:space="preserve">Section Am-1-6 is </w:t>
      </w:r>
      <w:r>
        <w:t xml:space="preserve">located </w:t>
      </w:r>
      <w:r w:rsidRPr="00455880">
        <w:t xml:space="preserve">along the southern edge of the wide channel wash which separates the </w:t>
      </w:r>
      <w:r>
        <w:t xml:space="preserve">South and North </w:t>
      </w:r>
      <w:r w:rsidRPr="00455880">
        <w:t>depositional lobe</w:t>
      </w:r>
      <w:r>
        <w:t>s</w:t>
      </w:r>
      <w:r w:rsidRPr="00455880">
        <w:t xml:space="preserve">. </w:t>
      </w:r>
      <w:r>
        <w:t xml:space="preserve">Five depositional units are identified and described in this section. </w:t>
      </w:r>
      <w:r w:rsidRPr="00455880">
        <w:t>The upper 4 units are exposed in one vertical section along the channel wall. The contact between units 1 and 2 is correlated around a small bend in the channel, to where Unit 1 is fully exposed approximately 1 meter to the east. Units 1 and 2 are int</w:t>
      </w:r>
      <w:r>
        <w:t>erpreted as debris-flow facies. Both show distinct inverse grading. The lower contacts</w:t>
      </w:r>
      <w:r w:rsidRPr="00455880">
        <w:t xml:space="preserve"> of </w:t>
      </w:r>
      <w:r>
        <w:t>both Units 1 and 2 are</w:t>
      </w:r>
      <w:r w:rsidRPr="00455880">
        <w:t xml:space="preserve"> primarily pebbly material and clast size increases to coarse cobbles up-section. Unit 3 is a thin, moderately sorted, planar deposit which contains wavy cross-bedding</w:t>
      </w:r>
      <w:r>
        <w:t xml:space="preserve"> and is interpreted as CH</w:t>
      </w:r>
      <w:r w:rsidRPr="00455880">
        <w:t xml:space="preserve">. Unit 4 is interpreted as </w:t>
      </w:r>
      <w:r>
        <w:t>bDf based on the propor</w:t>
      </w:r>
      <w:r w:rsidRPr="00455880">
        <w:t xml:space="preserve">tion of matrix and the large, very poorly sorted clasts. Unit 5 </w:t>
      </w:r>
      <w:r>
        <w:t xml:space="preserve">is interpreted as cDF and </w:t>
      </w:r>
      <w:r w:rsidRPr="00455880">
        <w:t xml:space="preserve">shows distinct inverse grading up-section, </w:t>
      </w:r>
      <w:r>
        <w:t xml:space="preserve">which is </w:t>
      </w:r>
      <w:r w:rsidRPr="00455880">
        <w:t xml:space="preserve">indicative of a debris-flow deposit. </w:t>
      </w:r>
      <w:r w:rsidR="00003D9B" w:rsidRPr="00455880">
        <w:rPr>
          <w:rFonts w:cs="Times New Roman"/>
          <w:szCs w:val="24"/>
        </w:rPr>
        <w:t xml:space="preserve"> </w:t>
      </w:r>
    </w:p>
    <w:p w14:paraId="109EACE4" w14:textId="77777777" w:rsidR="00003D9B" w:rsidRPr="000E17B5" w:rsidRDefault="00003D9B" w:rsidP="00413DCA">
      <w:pPr>
        <w:pStyle w:val="Heading3"/>
      </w:pPr>
      <w:r w:rsidRPr="000E17B5">
        <w:t>Amargosa-2 Alluvial Fan</w:t>
      </w:r>
    </w:p>
    <w:p w14:paraId="325B6672" w14:textId="77777777" w:rsidR="00003D9B" w:rsidRPr="00455880" w:rsidRDefault="00003D9B" w:rsidP="00413DCA">
      <w:pPr>
        <w:pStyle w:val="Heading4"/>
      </w:pPr>
      <w:r w:rsidRPr="00455880">
        <w:t>Fan Surface Description</w:t>
      </w:r>
    </w:p>
    <w:p w14:paraId="7775F60F" w14:textId="5D0C782C" w:rsidR="00003D9B" w:rsidRPr="00455880" w:rsidRDefault="00F17BCD" w:rsidP="00003D9B">
      <w:pPr>
        <w:ind w:firstLine="720"/>
        <w:rPr>
          <w:rFonts w:cs="Times New Roman"/>
          <w:szCs w:val="24"/>
        </w:rPr>
      </w:pPr>
      <w:r w:rsidRPr="00455880">
        <w:t>The surface of the Amargosa-2 alluvial fan is covered by poorly-sorted pebble to cobble sized clasts and low relief surface channels containing unconsolidated sandy to pebbly sediment</w:t>
      </w:r>
      <w:r>
        <w:t xml:space="preserve"> (</w:t>
      </w:r>
      <w:r w:rsidRPr="00581968">
        <w:t xml:space="preserve">Figure </w:t>
      </w:r>
      <w:r w:rsidR="003111E2">
        <w:t>1.</w:t>
      </w:r>
      <w:r w:rsidRPr="00581968">
        <w:t>5D).</w:t>
      </w:r>
      <w:r w:rsidRPr="00455880">
        <w:t xml:space="preserve"> Overall, the </w:t>
      </w:r>
      <w:r>
        <w:t xml:space="preserve">largest </w:t>
      </w:r>
      <w:r w:rsidRPr="00455880">
        <w:t>surface clasts are slightly finer than on the adjacent Amargosa-1 alluvial fan. Amargosa-2 also lacks high-relief channels. A few prominent channels are found in the center of the upper fan</w:t>
      </w:r>
      <w:r w:rsidR="003C43BC">
        <w:t>,</w:t>
      </w:r>
      <w:r w:rsidRPr="00455880">
        <w:t xml:space="preserve"> but the maximum channel relief is ~2 meters. </w:t>
      </w:r>
      <w:r>
        <w:t xml:space="preserve">The largest channel through the center of the upper fan becomes a wide, low-relief channel wash below the fan midpoint. </w:t>
      </w:r>
      <w:r w:rsidRPr="00455880">
        <w:t xml:space="preserve">Downslope of the midpoint </w:t>
      </w:r>
      <w:r>
        <w:t xml:space="preserve">all of </w:t>
      </w:r>
      <w:r w:rsidRPr="00455880">
        <w:t>the channels</w:t>
      </w:r>
      <w:r>
        <w:t xml:space="preserve"> become </w:t>
      </w:r>
      <w:proofErr w:type="gramStart"/>
      <w:r>
        <w:t>more shallow</w:t>
      </w:r>
      <w:proofErr w:type="gramEnd"/>
      <w:r>
        <w:t xml:space="preserve"> and d</w:t>
      </w:r>
      <w:r w:rsidRPr="00455880">
        <w:t>o not have sharp boundaries or vertical exposed walls</w:t>
      </w:r>
      <w:r w:rsidR="00003D9B" w:rsidRPr="00455880">
        <w:rPr>
          <w:rFonts w:cs="Times New Roman"/>
          <w:szCs w:val="24"/>
        </w:rPr>
        <w:t>.</w:t>
      </w:r>
    </w:p>
    <w:p w14:paraId="036D84B4" w14:textId="77777777" w:rsidR="00003D9B" w:rsidRPr="00455880" w:rsidRDefault="00003D9B" w:rsidP="008753C5">
      <w:pPr>
        <w:pStyle w:val="Heading4"/>
        <w:keepNext/>
      </w:pPr>
      <w:r>
        <w:lastRenderedPageBreak/>
        <w:t>Stratigraphic Sections</w:t>
      </w:r>
    </w:p>
    <w:p w14:paraId="1B88AC8F" w14:textId="77777777" w:rsidR="00F17BCD" w:rsidRDefault="00F17BCD" w:rsidP="00F17BCD">
      <w:pPr>
        <w:ind w:firstLine="540"/>
      </w:pPr>
      <w:r w:rsidRPr="00455880">
        <w:t xml:space="preserve">All </w:t>
      </w:r>
      <w:r w:rsidRPr="00581968">
        <w:t xml:space="preserve">measured stratigraphic sections on this alluvial fan are found within the upper fan area (Figure </w:t>
      </w:r>
      <w:r w:rsidR="003111E2">
        <w:t>1.</w:t>
      </w:r>
      <w:r w:rsidRPr="00581968">
        <w:t>5A).</w:t>
      </w:r>
      <w:r>
        <w:t xml:space="preserve"> </w:t>
      </w:r>
      <w:r w:rsidRPr="00455880">
        <w:t xml:space="preserve">Low relief channels make it difficult to find exposed stratigraphy. </w:t>
      </w:r>
      <w:r>
        <w:t>Two sections of &lt; 1 m vertical exposure are measured near the north and south edges of the fan. Two sections are within the upper portion of the largest channel through the middle of the upper fan. Across all of the Amargosa-1 sections the gravel clasts in the depositional units are primarily</w:t>
      </w:r>
      <w:r w:rsidRPr="00455880">
        <w:t xml:space="preserve"> basalt</w:t>
      </w:r>
      <w:r>
        <w:t>, with sparse appearances of tan to pink rhyolite clasts. The predominance of basalt clasts is expected for a sedimentary deposits sourced from a primarily basaltic catchment</w:t>
      </w:r>
      <w:r w:rsidRPr="00455880">
        <w:t>.</w:t>
      </w:r>
      <w:r>
        <w:t xml:space="preserve"> Table </w:t>
      </w:r>
      <w:r w:rsidR="006C1B27">
        <w:t>1.</w:t>
      </w:r>
      <w:r>
        <w:t xml:space="preserve">5 includes the sedimentologic characteristics of the measured sections on Amargosa-2 </w:t>
      </w:r>
      <w:r w:rsidRPr="00581968">
        <w:t xml:space="preserve">and Figure </w:t>
      </w:r>
      <w:r w:rsidR="003111E2">
        <w:t>1.</w:t>
      </w:r>
      <w:r w:rsidRPr="00581968">
        <w:t>5 shows</w:t>
      </w:r>
      <w:r>
        <w:t xml:space="preserve"> a summary of the alluvial fan stratigraphy.</w:t>
      </w:r>
    </w:p>
    <w:p w14:paraId="6550A225" w14:textId="350F27BC" w:rsidR="00F17BCD" w:rsidRDefault="00F17BCD" w:rsidP="00F17BCD">
      <w:pPr>
        <w:ind w:firstLine="720"/>
      </w:pPr>
      <w:r>
        <w:t xml:space="preserve">Section Am-2-1 is located along a low-relief channel towards the northern edge of the upper fan. The section contains ~1 m of exposure along </w:t>
      </w:r>
      <w:r w:rsidRPr="00581968">
        <w:t xml:space="preserve">the channel wall. Four depositional units are identified and described within the section (Figure </w:t>
      </w:r>
      <w:r w:rsidR="003111E2">
        <w:t>1.</w:t>
      </w:r>
      <w:r w:rsidRPr="00581968">
        <w:t>5B).</w:t>
      </w:r>
      <w:r>
        <w:t xml:space="preserve"> Units 1, 2, and 4 are interpreted as debris flow facies. Section 4 shows inverse grading up-section and a layer of fine boulders along the top of the deposit. Section 3 is interpreted as pSF and is a moderately sorted, framework supported, sandy to pebbly deposit. Units 2 and 3 both change stratigraphic thickness by ~5 cm across the lateral exposure</w:t>
      </w:r>
      <w:r w:rsidR="00CF5CCA">
        <w:t>,</w:t>
      </w:r>
      <w:r>
        <w:t xml:space="preserve"> but it is unclear from this outcrop whether the changing thicknesses are a result of Unit 3 infilling an uneven upper surface of Unit 2 or Unit 3 scouring into Unit 2. </w:t>
      </w:r>
    </w:p>
    <w:p w14:paraId="6169481F" w14:textId="77777777" w:rsidR="00F17BCD" w:rsidRDefault="00F17BCD" w:rsidP="00F17BCD">
      <w:pPr>
        <w:ind w:firstLine="720"/>
      </w:pPr>
      <w:r>
        <w:t>Section Am-2-2 is located</w:t>
      </w:r>
      <w:r w:rsidRPr="00455880">
        <w:t xml:space="preserve"> along the highest-relief channel which crosses the center of the upper fan area. </w:t>
      </w:r>
      <w:r>
        <w:t xml:space="preserve">Nine depositional units are identified in this section and are measured from correlated segments of exposed section </w:t>
      </w:r>
      <w:r w:rsidRPr="00455880">
        <w:t>up the channel. Unit thicknesses are approximate because in some places the units change thickness slightly between two correlated outcrops.</w:t>
      </w:r>
      <w:r>
        <w:t xml:space="preserve"> </w:t>
      </w:r>
      <w:r w:rsidRPr="00455880">
        <w:t>Moving up-section, the deposit</w:t>
      </w:r>
      <w:r>
        <w:t>ional history follows a pattern</w:t>
      </w:r>
      <w:r w:rsidRPr="00455880">
        <w:t xml:space="preserve"> of debris-flow deposits occasionally interspersed by sh</w:t>
      </w:r>
      <w:r>
        <w:t xml:space="preserve">eet-flood deposits. Units 1, </w:t>
      </w:r>
      <w:r w:rsidRPr="00455880">
        <w:t>2</w:t>
      </w:r>
      <w:r>
        <w:t>, and 4</w:t>
      </w:r>
      <w:r w:rsidRPr="00455880">
        <w:t xml:space="preserve"> are i</w:t>
      </w:r>
      <w:r>
        <w:t>nterpreted as pcDF and Unit 8 is interpreted as pDF</w:t>
      </w:r>
      <w:r w:rsidRPr="00455880">
        <w:t>. Unit</w:t>
      </w:r>
      <w:r>
        <w:t>s 3, 5, and 7 are</w:t>
      </w:r>
      <w:r w:rsidRPr="00455880">
        <w:t xml:space="preserve"> sandy to pebbly, moderately sorted, matrix-poor planar deposit</w:t>
      </w:r>
      <w:r>
        <w:t>s</w:t>
      </w:r>
      <w:r w:rsidRPr="00455880">
        <w:t xml:space="preserve"> which </w:t>
      </w:r>
      <w:r>
        <w:t>are</w:t>
      </w:r>
      <w:r w:rsidRPr="00455880">
        <w:t xml:space="preserve"> interpreted as </w:t>
      </w:r>
      <w:r>
        <w:t>pSF</w:t>
      </w:r>
      <w:r w:rsidRPr="00455880">
        <w:t xml:space="preserve">. Unit 6 is interpreted as </w:t>
      </w:r>
      <w:r>
        <w:t>CH and</w:t>
      </w:r>
      <w:r w:rsidRPr="00455880">
        <w:t xml:space="preserve"> contains cross-bedding similar to channel fill, with a single layer of medium cobbles overlain by moderately sorted pebbly material. This pattern is repeated four times within the Unit 6 deposit, suggesting long-lived surface c</w:t>
      </w:r>
      <w:r>
        <w:t>hannelization. Two vertical sections of CH facies, separated by ~20 cm of covered section, are collectively interpreted as Unit 9.</w:t>
      </w:r>
    </w:p>
    <w:p w14:paraId="1F00AF92" w14:textId="77777777" w:rsidR="00F17BCD" w:rsidRDefault="00F17BCD" w:rsidP="00F17BCD">
      <w:pPr>
        <w:ind w:firstLine="720"/>
      </w:pPr>
      <w:r>
        <w:t>Section Am-2-3</w:t>
      </w:r>
      <w:r w:rsidRPr="00455880">
        <w:t xml:space="preserve"> is located along the </w:t>
      </w:r>
      <w:r>
        <w:t>upper portion of the largest channel in the upper fan</w:t>
      </w:r>
      <w:r w:rsidRPr="00455880">
        <w:t xml:space="preserve">. The stratigraphy is measured from two adjacent exposures. </w:t>
      </w:r>
      <w:r>
        <w:t xml:space="preserve">Five depositional units are described and measured in this section. </w:t>
      </w:r>
      <w:r w:rsidRPr="00455880">
        <w:t xml:space="preserve">Unit 2 correlates between the east and west exposures, which are approximately two meters apart. Parts of Units 1 and 3 appear in both exposures, while Unit 4 is only present in the western exposure. Units 1, 3, and 5 are interpreted as </w:t>
      </w:r>
      <w:r>
        <w:t>pDF</w:t>
      </w:r>
      <w:r w:rsidRPr="00455880">
        <w:t>.</w:t>
      </w:r>
      <w:r>
        <w:t xml:space="preserve"> The fine-grained matrix material of Unit 3 is confirmed to be clay bearing.</w:t>
      </w:r>
      <w:r w:rsidRPr="00455880">
        <w:t xml:space="preserve"> Unit 2</w:t>
      </w:r>
      <w:r>
        <w:t>, which is interpreted as pSF,</w:t>
      </w:r>
      <w:r w:rsidRPr="00455880">
        <w:t xml:space="preserve"> contains planar bedding within the depositional layer along with moderately sorted, sandy to pebbly sediment, indicating a bedload transport source. The lower contact of Unit 4</w:t>
      </w:r>
      <w:r>
        <w:t>, which is interpreted as CH,</w:t>
      </w:r>
      <w:r w:rsidRPr="00455880">
        <w:t xml:space="preserve"> </w:t>
      </w:r>
      <w:r>
        <w:t>is a channel scour and is likely a result of</w:t>
      </w:r>
      <w:r w:rsidRPr="00455880">
        <w:t xml:space="preserve"> surface reworking.</w:t>
      </w:r>
    </w:p>
    <w:p w14:paraId="785C3380" w14:textId="77777777" w:rsidR="00003D9B" w:rsidRPr="00E0577C" w:rsidRDefault="00F17BCD" w:rsidP="00F17BCD">
      <w:pPr>
        <w:ind w:firstLine="720"/>
        <w:rPr>
          <w:rFonts w:cs="Times New Roman"/>
          <w:szCs w:val="24"/>
        </w:rPr>
      </w:pPr>
      <w:r>
        <w:t xml:space="preserve">Section Am-2-4 is located along the southern edge of the upper fan section, along a channel wall &lt; 10 m from the contact between alluvial fan depositional units and bedrock exposure outside of the fan boundary. Two depositional units are identified and described within this 65-cm vertical stratigraphic section. Unit 1 is interpreted as pDF. Unit 2 is interpreted as pcDF and shows distinct inverse grading up-section, with fine boulder sized clasts appearing near the top of the deposit. The contact between the units is defined by a change in clast size. </w:t>
      </w:r>
      <w:r>
        <w:lastRenderedPageBreak/>
        <w:t>Unit 1 is composed of poorly sorted coarse pebbles to fine cobbles while the base of Unit 2 is composed primarily of fine to medium pebbles</w:t>
      </w:r>
      <w:r w:rsidR="003A5025">
        <w:rPr>
          <w:rFonts w:cs="Times New Roman"/>
          <w:szCs w:val="24"/>
        </w:rPr>
        <w:t>.</w:t>
      </w:r>
    </w:p>
    <w:p w14:paraId="0430AFF0" w14:textId="77777777" w:rsidR="00003D9B" w:rsidRPr="000E17B5" w:rsidRDefault="00003D9B" w:rsidP="00413DCA">
      <w:pPr>
        <w:pStyle w:val="Heading3"/>
      </w:pPr>
      <w:r w:rsidRPr="000E17B5">
        <w:t>Amargosa-3 Alluvial Fan</w:t>
      </w:r>
    </w:p>
    <w:p w14:paraId="5ADA362B" w14:textId="77777777" w:rsidR="00003D9B" w:rsidRPr="00455880" w:rsidRDefault="00003D9B" w:rsidP="00413DCA">
      <w:pPr>
        <w:pStyle w:val="Heading4"/>
      </w:pPr>
      <w:r w:rsidRPr="00455880">
        <w:t>Fan Surface Description</w:t>
      </w:r>
    </w:p>
    <w:p w14:paraId="005D015E" w14:textId="77777777" w:rsidR="00003D9B" w:rsidRDefault="00F17BCD" w:rsidP="00003D9B">
      <w:pPr>
        <w:ind w:firstLine="720"/>
        <w:rPr>
          <w:rFonts w:cs="Times New Roman"/>
          <w:szCs w:val="24"/>
        </w:rPr>
      </w:pPr>
      <w:r w:rsidRPr="00455880">
        <w:t xml:space="preserve">The surface of the Amargosa-3 alluvial fan is covered in poorly-sorted, sub-angular clasts ranging in size from </w:t>
      </w:r>
      <w:r>
        <w:t>cobble</w:t>
      </w:r>
      <w:r w:rsidRPr="00455880">
        <w:t xml:space="preserve"> to </w:t>
      </w:r>
      <w:r w:rsidRPr="00581968">
        <w:t xml:space="preserve">boulder, with a few small patches of moderately sorted cobble desert pavement (Figure </w:t>
      </w:r>
      <w:r w:rsidR="003111E2">
        <w:t>1.</w:t>
      </w:r>
      <w:r w:rsidRPr="00581968">
        <w:t>6B). The</w:t>
      </w:r>
      <w:r w:rsidRPr="00455880">
        <w:t xml:space="preserve"> upper section of the fan, towards the apex, is cut by two incised channel</w:t>
      </w:r>
      <w:r>
        <w:t>s</w:t>
      </w:r>
      <w:r w:rsidRPr="00455880">
        <w:t xml:space="preserve"> which </w:t>
      </w:r>
      <w:r>
        <w:t>merge</w:t>
      </w:r>
      <w:r w:rsidRPr="00455880">
        <w:t xml:space="preserve"> into a single main channel about halfway down the fan. The </w:t>
      </w:r>
      <w:r>
        <w:t>main</w:t>
      </w:r>
      <w:r w:rsidRPr="00455880">
        <w:t xml:space="preserve"> channel is up to three meters deep at points throughout the middle of the fan. </w:t>
      </w:r>
      <w:r>
        <w:t>C</w:t>
      </w:r>
      <w:r w:rsidRPr="00455880">
        <w:t xml:space="preserve">hannelization and channel cuts are sparse across the rest of the fan surface. </w:t>
      </w:r>
      <w:r>
        <w:t>A few minor channels are found across the lower fan surface, with average relief &lt; 0.5 m and without well-defined channel walls or exposed stratigraphy.</w:t>
      </w:r>
    </w:p>
    <w:p w14:paraId="0B0A1C4A" w14:textId="77777777" w:rsidR="00003D9B" w:rsidRPr="00455880" w:rsidRDefault="00003D9B" w:rsidP="00413DCA">
      <w:pPr>
        <w:pStyle w:val="Heading4"/>
      </w:pPr>
      <w:r>
        <w:t>Stratigraphic Sections</w:t>
      </w:r>
    </w:p>
    <w:p w14:paraId="1DEBEBA6" w14:textId="77777777" w:rsidR="00F17BCD" w:rsidRDefault="00F17BCD" w:rsidP="00F17BCD">
      <w:pPr>
        <w:ind w:firstLine="720"/>
      </w:pPr>
      <w:r w:rsidRPr="00455880">
        <w:t xml:space="preserve">All stratigraphic sections were measured along </w:t>
      </w:r>
      <w:r>
        <w:t xml:space="preserve">the high-relief channel system that runs through the center of Amargosa-3. Exposed stratigraphic sections are not found outside of this channel. </w:t>
      </w:r>
      <w:r w:rsidRPr="00455880">
        <w:t xml:space="preserve">The gravel clasts in all </w:t>
      </w:r>
      <w:r>
        <w:t>stratigraphic sections within Amargosa-3</w:t>
      </w:r>
      <w:r w:rsidRPr="00455880">
        <w:t xml:space="preserve"> are entirely basalt</w:t>
      </w:r>
      <w:r>
        <w:t>, which is expected for sedimentary deposits sourced from a basaltic catchment</w:t>
      </w:r>
      <w:r w:rsidRPr="00455880">
        <w:t>.</w:t>
      </w:r>
      <w:r>
        <w:t xml:space="preserve"> Red vesicular basalt and red non-vesicular basalt are the most common clasts, with sparse appearances of gray non-vesicular basalt clasts. Table </w:t>
      </w:r>
      <w:r w:rsidR="006C1B27">
        <w:t>1.</w:t>
      </w:r>
      <w:r>
        <w:t>6 in</w:t>
      </w:r>
      <w:r w:rsidRPr="00581968">
        <w:t xml:space="preserve">cludes the sedimentologic characteristics of the measured sections on Amargosa-3 and Figure </w:t>
      </w:r>
      <w:r w:rsidR="003111E2">
        <w:t>1.</w:t>
      </w:r>
      <w:r w:rsidRPr="00581968">
        <w:t>6 shows</w:t>
      </w:r>
      <w:r>
        <w:t xml:space="preserve"> a summary of the alluvial fan stratigraphy.</w:t>
      </w:r>
    </w:p>
    <w:p w14:paraId="7EBBF9F6" w14:textId="4CC7B11E" w:rsidR="00F17BCD" w:rsidRDefault="00F17BCD" w:rsidP="00F17BCD">
      <w:pPr>
        <w:ind w:firstLine="720"/>
      </w:pPr>
      <w:r w:rsidRPr="00455880">
        <w:t xml:space="preserve">Section Am-3-1 is </w:t>
      </w:r>
      <w:r>
        <w:t xml:space="preserve">located </w:t>
      </w:r>
      <w:r w:rsidRPr="00455880">
        <w:t xml:space="preserve">near the start of the southern channel at the upper edge of the fan. Two meters of exposure were measured and described within a 2.5 </w:t>
      </w:r>
      <w:r>
        <w:t>m thick</w:t>
      </w:r>
      <w:r w:rsidRPr="00455880">
        <w:t xml:space="preserve"> section. Three depositional units are identified in this section, although precise </w:t>
      </w:r>
      <w:r w:rsidRPr="00581968">
        <w:t xml:space="preserve">unit thickness and contacts are difficult to determine due to slope cover within the section (Figure </w:t>
      </w:r>
      <w:r w:rsidR="003111E2">
        <w:t>1.</w:t>
      </w:r>
      <w:r w:rsidRPr="00581968">
        <w:t>6C). The</w:t>
      </w:r>
      <w:r w:rsidRPr="00455880">
        <w:t xml:space="preserve"> approximate contact between Units 1 and 2 is defined by a change in the amount of matrix. </w:t>
      </w:r>
      <w:r>
        <w:t>Units 1 and 2 are interpreted as pcDf</w:t>
      </w:r>
      <w:r w:rsidR="00296D72">
        <w:t>,</w:t>
      </w:r>
      <w:r>
        <w:t xml:space="preserve"> and Unit 3 is interpreted as cDF. The fine-grained matrix material of Unit 1 is confirmed to be clay bearing. </w:t>
      </w:r>
      <w:r w:rsidRPr="00455880">
        <w:t>The contact between Units 2 and 3 is covered</w:t>
      </w:r>
      <w:r w:rsidR="00296D72">
        <w:t>,</w:t>
      </w:r>
      <w:r w:rsidRPr="00455880">
        <w:t xml:space="preserve"> but the difference in the units is defined by the appearance of a higher proportion of coarse cobbles and fine boulders in the upper exposed section.</w:t>
      </w:r>
    </w:p>
    <w:p w14:paraId="0C714BF1" w14:textId="77777777" w:rsidR="00F17BCD" w:rsidRPr="00455880" w:rsidRDefault="00F17BCD" w:rsidP="00F17BCD">
      <w:pPr>
        <w:ind w:firstLine="720"/>
      </w:pPr>
      <w:r>
        <w:t>Section</w:t>
      </w:r>
      <w:r w:rsidRPr="00455880">
        <w:t xml:space="preserve"> Am-3-2 is </w:t>
      </w:r>
      <w:r>
        <w:t>located ~100 m</w:t>
      </w:r>
      <w:r w:rsidRPr="00455880">
        <w:t xml:space="preserve"> downslope from Am-3-1, along the same channel. Three depositional units are measured and described in this section. The base of Unit 1 is covered by pebbly channel fill and loose cobbles. The lower contact of Unit 2 is defined by pebbly, muddy material in-filling space between cobbles at the top of Unit 1. Units 2 and 3 are separated by a covered section, making precise stratigraphic thickness difficult to determine.</w:t>
      </w:r>
      <w:r>
        <w:t xml:space="preserve"> All three units are interpreted as pcDF. </w:t>
      </w:r>
      <w:r w:rsidRPr="00455880">
        <w:t xml:space="preserve">Unit 2 shows inverse grading, with more coarse cobbles present in the upper part of the deposit. </w:t>
      </w:r>
    </w:p>
    <w:p w14:paraId="717B1844" w14:textId="29218B5F" w:rsidR="00F17BCD" w:rsidRPr="00455880" w:rsidRDefault="00F17BCD" w:rsidP="00F17BCD">
      <w:pPr>
        <w:ind w:firstLine="720"/>
      </w:pPr>
      <w:r>
        <w:t>Section</w:t>
      </w:r>
      <w:r w:rsidRPr="00455880">
        <w:t xml:space="preserve"> Am-3-3 is </w:t>
      </w:r>
      <w:r>
        <w:t>located ~50 m</w:t>
      </w:r>
      <w:r w:rsidRPr="00455880">
        <w:t xml:space="preserve"> down the channel from Am-3-2. The depositional units measured in Am-3-3 appear to be at a similar stratigraphic level to Units 1 and 2 in section Am-3-2</w:t>
      </w:r>
      <w:r w:rsidR="0027357B">
        <w:t>, but</w:t>
      </w:r>
      <w:r w:rsidRPr="00455880">
        <w:t xml:space="preserve"> covered channel walls and changing channel depth prevent correlation of units between sections. Section Am-3-3 consists of approximately </w:t>
      </w:r>
      <w:r>
        <w:t>1 meter of exposed stratigraphy.</w:t>
      </w:r>
      <w:r w:rsidRPr="00455880">
        <w:t xml:space="preserve"> </w:t>
      </w:r>
      <w:r>
        <w:t>Two depositional units are identified within this section. The transition between the units is an a</w:t>
      </w:r>
      <w:r w:rsidRPr="00455880">
        <w:t xml:space="preserve">pproximate contact 50 cm up from the channel floor where finer-grained material infills an underlying layer of cobbles. </w:t>
      </w:r>
      <w:r>
        <w:t xml:space="preserve">Unit 1 is interpreted as cDF and Unit 2 is interpreted as pcDF. </w:t>
      </w:r>
      <w:r w:rsidRPr="00455880">
        <w:t>Unit 2 shows slight inverse grading based on the appearance of</w:t>
      </w:r>
      <w:r>
        <w:t xml:space="preserve"> more cobbles going up-section.</w:t>
      </w:r>
    </w:p>
    <w:p w14:paraId="1A5EDFFE" w14:textId="77777777" w:rsidR="00F17BCD" w:rsidRPr="00455880" w:rsidRDefault="00F17BCD" w:rsidP="00F17BCD">
      <w:pPr>
        <w:ind w:firstLine="720"/>
      </w:pPr>
      <w:r>
        <w:lastRenderedPageBreak/>
        <w:t>Section</w:t>
      </w:r>
      <w:r w:rsidRPr="00455880">
        <w:t xml:space="preserve"> Am-3-4 is </w:t>
      </w:r>
      <w:r>
        <w:t xml:space="preserve">located </w:t>
      </w:r>
      <w:r w:rsidRPr="00455880">
        <w:t>near the toe of the fan in the primary incised channel. The section includes approximately 1.5 meters of exposed stratigraphy</w:t>
      </w:r>
      <w:r>
        <w:t>. T</w:t>
      </w:r>
      <w:r w:rsidRPr="00455880">
        <w:t xml:space="preserve">wo depositional units </w:t>
      </w:r>
      <w:r>
        <w:t xml:space="preserve">are identified and described within this section. The contact between the units is defined </w:t>
      </w:r>
      <w:r w:rsidRPr="00455880">
        <w:t>by the disappearance of bo</w:t>
      </w:r>
      <w:r>
        <w:t>u</w:t>
      </w:r>
      <w:r w:rsidRPr="00455880">
        <w:t xml:space="preserve">lder-sized clasts and an increase in the proportion of matrix. Unit 1 is boulder-rich, with multiple clasts up to 50 cm in diameter. Pebble to cobble-sized clasts infill the largest spaces between boulders, supported by a muddy, fine-grained matrix. The contact between Units 1 and 2 changes stratigraphic height by up to 40 cm along a two meter lateral exposure. </w:t>
      </w:r>
      <w:r>
        <w:t>Unit 1 is interpreted as bDF and Unit 2 is interpreted as pcDF. Unit 2 shows slight inverse grading up-section</w:t>
      </w:r>
      <w:r w:rsidRPr="00455880">
        <w:t xml:space="preserve">, with the lower 20 cm containing mostly pebble-sized clasts and the upper portion containing more cobbles. </w:t>
      </w:r>
    </w:p>
    <w:p w14:paraId="44C3CD58" w14:textId="1272D35F" w:rsidR="00003D9B" w:rsidRPr="00455880" w:rsidRDefault="00F17BCD" w:rsidP="00F17BCD">
      <w:pPr>
        <w:ind w:firstLine="720"/>
        <w:rPr>
          <w:rFonts w:cs="Times New Roman"/>
          <w:szCs w:val="24"/>
        </w:rPr>
      </w:pPr>
      <w:r>
        <w:t>Section</w:t>
      </w:r>
      <w:r w:rsidRPr="00455880">
        <w:t xml:space="preserve"> Am-3-5 is </w:t>
      </w:r>
      <w:r>
        <w:t xml:space="preserve">located </w:t>
      </w:r>
      <w:r w:rsidRPr="00455880">
        <w:t>in the northern incised channel near the middle of the fan. This section contains nearly 3 meters of ver</w:t>
      </w:r>
      <w:r>
        <w:t>tical exposure and &gt; 6 m</w:t>
      </w:r>
      <w:r w:rsidRPr="00455880">
        <w:t xml:space="preserve"> of lateral exposure. </w:t>
      </w:r>
      <w:r>
        <w:t>Three depositional units are identified within the section</w:t>
      </w:r>
      <w:r w:rsidR="002B793A">
        <w:t>, but</w:t>
      </w:r>
      <w:r w:rsidRPr="00455880">
        <w:t xml:space="preserve"> it is possible that Units 2 and 3 are from the same depositional event</w:t>
      </w:r>
      <w:r>
        <w:t xml:space="preserve">. </w:t>
      </w:r>
      <w:r w:rsidRPr="00455880">
        <w:t>The identified contacts are approximate</w:t>
      </w:r>
      <w:r w:rsidR="002B793A">
        <w:t>,</w:t>
      </w:r>
      <w:r w:rsidRPr="00455880">
        <w:t xml:space="preserve"> and the sediment characteristics are similar throughout the section. The lower contact of Unit 2 is defined by an increase in the proportion of cobble-sized clasts. Although the average clast size is similar for both units, Unit 1 contains more pebble-sized clasts and a few boulder-sized clasts </w:t>
      </w:r>
      <w:r w:rsidR="00F2440E">
        <w:t>that</w:t>
      </w:r>
      <w:r w:rsidR="00F2440E" w:rsidRPr="00455880">
        <w:t xml:space="preserve"> </w:t>
      </w:r>
      <w:r w:rsidRPr="00455880">
        <w:t>increase the average, while Unit 2 contains mostly cobble-sized clasts with few pebbles or boulders. The contact between Units 2 and 3 is defined by a slight increase in the overall size of the pebble cobble clasts.</w:t>
      </w:r>
      <w:r>
        <w:t xml:space="preserve"> Units 1 and 2 are interpreted as pcDF while Unit 3 is interpreted as cFD.</w:t>
      </w:r>
      <w:r w:rsidR="00003D9B" w:rsidRPr="00455880">
        <w:rPr>
          <w:rFonts w:cs="Times New Roman"/>
          <w:szCs w:val="24"/>
        </w:rPr>
        <w:t xml:space="preserve">  </w:t>
      </w:r>
    </w:p>
    <w:p w14:paraId="26A97A0B" w14:textId="77777777" w:rsidR="00003D9B" w:rsidRPr="00C44D92" w:rsidRDefault="00003D9B" w:rsidP="00413DCA">
      <w:pPr>
        <w:pStyle w:val="Heading3"/>
      </w:pPr>
      <w:r w:rsidRPr="00C44D92">
        <w:t>Henderson-1 Alluvial Fan</w:t>
      </w:r>
    </w:p>
    <w:p w14:paraId="4EBBC000" w14:textId="77777777" w:rsidR="00003D9B" w:rsidRPr="00455880" w:rsidRDefault="00003D9B" w:rsidP="00413DCA">
      <w:pPr>
        <w:pStyle w:val="Heading4"/>
      </w:pPr>
      <w:r w:rsidRPr="00455880">
        <w:t>Fan Surface Description</w:t>
      </w:r>
    </w:p>
    <w:p w14:paraId="13C1AF32" w14:textId="77777777" w:rsidR="00003D9B" w:rsidRPr="00455880" w:rsidRDefault="00F17BCD" w:rsidP="00003D9B">
      <w:pPr>
        <w:ind w:firstLine="720"/>
        <w:rPr>
          <w:rFonts w:cs="Times New Roman"/>
          <w:szCs w:val="24"/>
        </w:rPr>
      </w:pPr>
      <w:r w:rsidRPr="00455880">
        <w:t>The surface of Henderson-1 is primarily covered in cobbles and boulders</w:t>
      </w:r>
      <w:r>
        <w:t xml:space="preserve"> </w:t>
      </w:r>
      <w:r w:rsidRPr="00581968">
        <w:t xml:space="preserve">(Figure </w:t>
      </w:r>
      <w:r w:rsidR="003111E2">
        <w:t>1.</w:t>
      </w:r>
      <w:r w:rsidRPr="00581968">
        <w:t>7B).</w:t>
      </w:r>
      <w:r w:rsidRPr="00455880">
        <w:t xml:space="preserve"> Minor channelization is present across the surface but is not abundant. Chann</w:t>
      </w:r>
      <w:r>
        <w:t xml:space="preserve">els typically have relief &lt; 0.5 </w:t>
      </w:r>
      <w:r w:rsidRPr="00455880">
        <w:t xml:space="preserve">m with a narrow base containing unconsolidated pebbly sediment. Channel walls offer little exposed stratigraphic section. Most channel walls are eroded and covered in slumped cobbles </w:t>
      </w:r>
      <w:r>
        <w:t>and boulders. Only one location</w:t>
      </w:r>
      <w:r w:rsidRPr="00455880">
        <w:t xml:space="preserve"> of in-place </w:t>
      </w:r>
      <w:r>
        <w:t xml:space="preserve">vertical </w:t>
      </w:r>
      <w:r w:rsidRPr="00455880">
        <w:t xml:space="preserve">stratigraphy was found within the main fan surface. Along the toe of the fan is a sharp transition where the alluvial fan meets the braid plain that runs along the front of the mountain range. </w:t>
      </w:r>
      <w:r>
        <w:t>The edge of the braid plain cuts across the toe of the alluvial fan sediment and has created an abrupt drop-off with relief that varies from 1 to 5 meters along the fan edge. In most places the vertical exposure along this erosional cut is covered by slumped sediment from the fan surface but one location with exposed vertical stratigraphy was found and measured.</w:t>
      </w:r>
    </w:p>
    <w:p w14:paraId="086AD9EC" w14:textId="77777777" w:rsidR="00003D9B" w:rsidRPr="00455880" w:rsidRDefault="00003D9B" w:rsidP="00413DCA">
      <w:pPr>
        <w:pStyle w:val="Heading4"/>
      </w:pPr>
      <w:r>
        <w:t>Stratigraphic Sections</w:t>
      </w:r>
    </w:p>
    <w:p w14:paraId="0636F486" w14:textId="77777777" w:rsidR="00F17BCD" w:rsidRDefault="00F17BCD" w:rsidP="00F17BCD">
      <w:pPr>
        <w:ind w:firstLine="720"/>
      </w:pPr>
      <w:r>
        <w:t xml:space="preserve">One stratigraphic section was measured near the center of the fan and one was measured along the toe of the fan. The lack of incised channels across most of the fan made it difficult to find exposed stratigraphy. </w:t>
      </w:r>
      <w:r w:rsidRPr="008343C7">
        <w:t xml:space="preserve">The gravel clasts in </w:t>
      </w:r>
      <w:r>
        <w:t>both</w:t>
      </w:r>
      <w:r w:rsidRPr="008343C7">
        <w:t xml:space="preserve"> stratigraphic sections wit</w:t>
      </w:r>
      <w:r>
        <w:t>hin Henderson-1</w:t>
      </w:r>
      <w:r w:rsidRPr="008343C7">
        <w:t xml:space="preserve"> are entirely basalt, which is expected for sedimentary deposits sourced from a basaltic catchment. </w:t>
      </w:r>
      <w:r>
        <w:t xml:space="preserve">The clasts are a mix of gray vesicular basalt and gray non-vesicular basalt. Table </w:t>
      </w:r>
      <w:r w:rsidR="006C1B27">
        <w:t>1.</w:t>
      </w:r>
      <w:r>
        <w:t>7 includes the sedimentologic characteristics of the measured sections on Henderson</w:t>
      </w:r>
      <w:r w:rsidRPr="00581968">
        <w:t xml:space="preserve">-1 and Figure </w:t>
      </w:r>
      <w:r w:rsidR="003111E2">
        <w:t>1.</w:t>
      </w:r>
      <w:r w:rsidRPr="00581968">
        <w:t>7 shows</w:t>
      </w:r>
      <w:r>
        <w:t xml:space="preserve"> a summary of the alluvial fan stratigraphy.</w:t>
      </w:r>
    </w:p>
    <w:p w14:paraId="054F7E97" w14:textId="77777777" w:rsidR="00F17BCD" w:rsidRPr="00455880" w:rsidRDefault="00F17BCD" w:rsidP="00F17BCD">
      <w:pPr>
        <w:ind w:firstLine="720"/>
      </w:pPr>
      <w:r w:rsidRPr="00455880">
        <w:t xml:space="preserve">Section H-1-1 is located along the toe of the fan where the alluvial fan deposits meet the braidplain. Along this boundary is 1 to 2 meters of relief, often covered in slumped surface material. Section H-1-1 encompasses nearly 2 </w:t>
      </w:r>
      <w:r>
        <w:t xml:space="preserve">meters of stratigraphic section. Four depositional units are identified within this </w:t>
      </w:r>
      <w:r w:rsidRPr="00581968">
        <w:t xml:space="preserve">section (Figure </w:t>
      </w:r>
      <w:r w:rsidR="003111E2">
        <w:t>1.</w:t>
      </w:r>
      <w:r w:rsidRPr="00581968">
        <w:t>7C). The</w:t>
      </w:r>
      <w:r>
        <w:t xml:space="preserve"> contact between U</w:t>
      </w:r>
      <w:r w:rsidRPr="00455880">
        <w:t xml:space="preserve">nits 1 and 2 is </w:t>
      </w:r>
      <w:r w:rsidRPr="00455880">
        <w:lastRenderedPageBreak/>
        <w:t>defined by an increase in clast size.</w:t>
      </w:r>
      <w:r>
        <w:t xml:space="preserve"> </w:t>
      </w:r>
      <w:r w:rsidRPr="00455880">
        <w:t xml:space="preserve">The contact between units 2 and 3 is approximate and is defined by what appears to be an infilling depositional contact, although it is possible that they are the same </w:t>
      </w:r>
      <w:r>
        <w:t xml:space="preserve">depositional </w:t>
      </w:r>
      <w:r w:rsidRPr="00455880">
        <w:t>unit.</w:t>
      </w:r>
      <w:r>
        <w:t xml:space="preserve"> All four units are interpreted as debris flow facies.</w:t>
      </w:r>
      <w:r w:rsidRPr="00455880">
        <w:t xml:space="preserve"> Unit 4 is interpreted as </w:t>
      </w:r>
      <w:r>
        <w:t xml:space="preserve">pcDf </w:t>
      </w:r>
      <w:r w:rsidRPr="00455880">
        <w:t xml:space="preserve">and is distinguished from the underlying </w:t>
      </w:r>
      <w:r>
        <w:t xml:space="preserve">cDF </w:t>
      </w:r>
      <w:r w:rsidRPr="00455880">
        <w:t xml:space="preserve">unit by a change in clast size. </w:t>
      </w:r>
      <w:r>
        <w:t>The fine-grained matrix material of Units 2 and 4 are confirmed to be clay bearing.</w:t>
      </w:r>
    </w:p>
    <w:p w14:paraId="55B82C63" w14:textId="18383CAC" w:rsidR="00003D9B" w:rsidRPr="00455880" w:rsidRDefault="00F17BCD" w:rsidP="00F17BCD">
      <w:pPr>
        <w:ind w:firstLine="720"/>
        <w:rPr>
          <w:rFonts w:cs="Times New Roman"/>
          <w:szCs w:val="24"/>
        </w:rPr>
      </w:pPr>
      <w:r w:rsidRPr="00455880">
        <w:t xml:space="preserve">Section H-1-2 </w:t>
      </w:r>
      <w:r>
        <w:t xml:space="preserve">is located near the center of the fan surface, along the edge of a low-relief channel. </w:t>
      </w:r>
      <w:r w:rsidRPr="00455880">
        <w:t xml:space="preserve">In this spot, the channel is approximately 6 meters wide with a base of unconsolidated pebbly sediment. The channel wall contains 1 meter of relief and a short area of lateral stratigraphic exposure. </w:t>
      </w:r>
      <w:r>
        <w:t>Two depositional units are identified and described within this section. Unit 1 is interpreted as cDF while Unit 2 is interpreted as pDF.</w:t>
      </w:r>
      <w:r w:rsidRPr="00455880">
        <w:t xml:space="preserve"> The contact is</w:t>
      </w:r>
      <w:r>
        <w:t xml:space="preserve"> between the two units is </w:t>
      </w:r>
      <w:r w:rsidR="007C6B21">
        <w:t xml:space="preserve">distinguished </w:t>
      </w:r>
      <w:r w:rsidRPr="00455880">
        <w:t>by a decrease in clast size</w:t>
      </w:r>
      <w:r>
        <w:t xml:space="preserve"> and matrix going up section</w:t>
      </w:r>
      <w:r w:rsidRPr="00455880">
        <w:t>.</w:t>
      </w:r>
      <w:r w:rsidR="00003D9B" w:rsidRPr="00455880">
        <w:rPr>
          <w:rFonts w:cs="Times New Roman"/>
          <w:szCs w:val="24"/>
        </w:rPr>
        <w:t xml:space="preserve"> </w:t>
      </w:r>
    </w:p>
    <w:p w14:paraId="158BC163" w14:textId="77777777" w:rsidR="00003D9B" w:rsidRPr="007035FE" w:rsidRDefault="00003D9B" w:rsidP="00413DCA">
      <w:pPr>
        <w:pStyle w:val="Heading3"/>
      </w:pPr>
      <w:r w:rsidRPr="007035FE">
        <w:t>Henderson-2 Alluvial Fan</w:t>
      </w:r>
    </w:p>
    <w:p w14:paraId="2D86AA43" w14:textId="77777777" w:rsidR="00003D9B" w:rsidRPr="00455880" w:rsidRDefault="00003D9B" w:rsidP="00413DCA">
      <w:pPr>
        <w:pStyle w:val="Heading4"/>
      </w:pPr>
      <w:r w:rsidRPr="00455880">
        <w:t>Fan Surface Description</w:t>
      </w:r>
    </w:p>
    <w:p w14:paraId="223EA821" w14:textId="407C6116" w:rsidR="00003D9B" w:rsidRPr="00455880" w:rsidRDefault="00F17BCD" w:rsidP="00003D9B">
      <w:pPr>
        <w:ind w:firstLine="720"/>
        <w:rPr>
          <w:rFonts w:cs="Times New Roman"/>
          <w:szCs w:val="24"/>
        </w:rPr>
      </w:pPr>
      <w:r w:rsidRPr="00455880">
        <w:t xml:space="preserve">The surface of the </w:t>
      </w:r>
      <w:r w:rsidRPr="00581968">
        <w:t xml:space="preserve">Henderson-2 alluvial fan is covered by predominantly pebbly material with scattered cobbles and boulders (Figure </w:t>
      </w:r>
      <w:r w:rsidR="003111E2">
        <w:t>1.</w:t>
      </w:r>
      <w:r w:rsidRPr="00581968">
        <w:t>8B). The</w:t>
      </w:r>
      <w:r w:rsidRPr="00455880">
        <w:t xml:space="preserve"> exposure of greatest relief is found along the toe of the fan, where the edge of the braidplain running down the center of the valley has cut into the lower fan deposits. </w:t>
      </w:r>
      <w:r>
        <w:t xml:space="preserve">A </w:t>
      </w:r>
      <w:r w:rsidRPr="00455880">
        <w:t>ch</w:t>
      </w:r>
      <w:r>
        <w:t>annel with relief up to 6 meters bounds</w:t>
      </w:r>
      <w:r w:rsidRPr="00455880">
        <w:t xml:space="preserve"> the north edge of the fan </w:t>
      </w:r>
      <w:r>
        <w:t>along the upper fan and merges with a wide channel wash about halfway down the fan, which separates Henderson-2 from the adjacent alluvial fan to the north. A</w:t>
      </w:r>
      <w:r w:rsidRPr="00455880">
        <w:t xml:space="preserve"> wide channel wash </w:t>
      </w:r>
      <w:r>
        <w:t xml:space="preserve">runs </w:t>
      </w:r>
      <w:r w:rsidRPr="00455880">
        <w:t>along the southern edge</w:t>
      </w:r>
      <w:r>
        <w:t xml:space="preserve"> of the fan. Small-scale c</w:t>
      </w:r>
      <w:r w:rsidRPr="00455880">
        <w:t xml:space="preserve">hannelization is common across the surface </w:t>
      </w:r>
      <w:r>
        <w:t>of the fan</w:t>
      </w:r>
      <w:r w:rsidR="00BB53A4">
        <w:t>,</w:t>
      </w:r>
      <w:r>
        <w:t xml:space="preserve"> </w:t>
      </w:r>
      <w:r w:rsidRPr="00455880">
        <w:t>although</w:t>
      </w:r>
      <w:r>
        <w:t xml:space="preserve"> nearly all the channels except for the large bounding channels are &lt; 1</w:t>
      </w:r>
      <w:r w:rsidRPr="00455880">
        <w:t xml:space="preserve"> m deep</w:t>
      </w:r>
      <w:r w:rsidR="00BB53A4">
        <w:t>,</w:t>
      </w:r>
      <w:r w:rsidRPr="00455880">
        <w:t xml:space="preserve"> and most are identifiable only as slight depressions on the surface </w:t>
      </w:r>
      <w:r w:rsidR="00BB53A4">
        <w:t>that</w:t>
      </w:r>
      <w:r w:rsidR="00BB53A4" w:rsidRPr="00455880">
        <w:t xml:space="preserve"> </w:t>
      </w:r>
      <w:r w:rsidRPr="00455880">
        <w:t xml:space="preserve">are free of boulders. Channel cuts </w:t>
      </w:r>
      <w:r>
        <w:t xml:space="preserve">within the main fan surface </w:t>
      </w:r>
      <w:r w:rsidRPr="00455880">
        <w:t xml:space="preserve">were difficult to find. </w:t>
      </w:r>
      <w:r>
        <w:t xml:space="preserve"> </w:t>
      </w:r>
      <w:r w:rsidRPr="00455880">
        <w:t>Instead, erosion of channel walls covers the edges of channels in piles of boulders and slumped material. The surface of this fan is also noticeably more vegetated that other fans investigated. Nearly all the pebbly surface areas are covered in low-lying dese</w:t>
      </w:r>
      <w:r>
        <w:t>rt groundcover and small shrubs</w:t>
      </w:r>
      <w:r w:rsidR="00003D9B" w:rsidRPr="00455880">
        <w:rPr>
          <w:rFonts w:cs="Times New Roman"/>
          <w:szCs w:val="24"/>
        </w:rPr>
        <w:t>.</w:t>
      </w:r>
    </w:p>
    <w:p w14:paraId="58C4C105" w14:textId="77777777" w:rsidR="00003D9B" w:rsidRPr="00455880" w:rsidRDefault="00003D9B" w:rsidP="00413DCA">
      <w:pPr>
        <w:pStyle w:val="Heading4"/>
      </w:pPr>
      <w:r>
        <w:t>Stratigraphic Sections</w:t>
      </w:r>
    </w:p>
    <w:p w14:paraId="0F2DBE27" w14:textId="7EA55138" w:rsidR="00F17BCD" w:rsidRDefault="00F17BCD" w:rsidP="00F17BCD">
      <w:pPr>
        <w:ind w:firstLine="540"/>
      </w:pPr>
      <w:r>
        <w:t xml:space="preserve">Four stratigraphic sections were measured along the edges of the alluvial fan. </w:t>
      </w:r>
      <w:r w:rsidRPr="00256768">
        <w:t xml:space="preserve">The lack of </w:t>
      </w:r>
      <w:r>
        <w:t xml:space="preserve">high-relief </w:t>
      </w:r>
      <w:r w:rsidRPr="00256768">
        <w:t>incised channels across most of the fan made it difficul</w:t>
      </w:r>
      <w:r>
        <w:t>t to find exposed stratigraphy.</w:t>
      </w:r>
      <w:r w:rsidRPr="00455880">
        <w:t xml:space="preserve"> A visual survey </w:t>
      </w:r>
      <w:r>
        <w:t>of the clasts within all the stratigraphic sections across the Henderson-1 fan show</w:t>
      </w:r>
      <w:r w:rsidRPr="00455880">
        <w:t>s that approximately 10-15% of the coarse pebble and larger clasts are likely rhyolitic in composition, evidenced by the light pink color. The rest of the clasts are gray vesicular basalt.</w:t>
      </w:r>
      <w:r>
        <w:t xml:space="preserve"> Rhyolite clasts are found in both debris flow and sheet flood units, with no clear correlation of clast size to depositional style. The mix of clast compositions is expected for an alluvial fan that is sourced from a mixed basaltic and rhyolitic catchment. Table </w:t>
      </w:r>
      <w:r w:rsidR="006C1B27">
        <w:t>1.</w:t>
      </w:r>
      <w:r>
        <w:t>8 includes the sedimentologic characteristics of the measured sections on Henderson-</w:t>
      </w:r>
      <w:r w:rsidRPr="00581968">
        <w:t xml:space="preserve">2 and Figure </w:t>
      </w:r>
      <w:r w:rsidR="003111E2">
        <w:t>1.</w:t>
      </w:r>
      <w:r w:rsidRPr="00581968">
        <w:t>8 shows</w:t>
      </w:r>
      <w:r>
        <w:t xml:space="preserve"> a summary of the alluvial fan stratigraphy.</w:t>
      </w:r>
    </w:p>
    <w:p w14:paraId="68E48FC5" w14:textId="2729D572" w:rsidR="00F17BCD" w:rsidRPr="00455880" w:rsidRDefault="00F17BCD" w:rsidP="00F17BCD">
      <w:pPr>
        <w:ind w:firstLine="720"/>
      </w:pPr>
      <w:r>
        <w:t>Section</w:t>
      </w:r>
      <w:r w:rsidRPr="00455880">
        <w:t xml:space="preserve"> H-2-1 is </w:t>
      </w:r>
      <w:r>
        <w:t xml:space="preserve">located </w:t>
      </w:r>
      <w:r w:rsidRPr="00455880">
        <w:t xml:space="preserve">along the toe of </w:t>
      </w:r>
      <w:r>
        <w:t>the fan at the boundary between</w:t>
      </w:r>
      <w:r w:rsidRPr="00455880">
        <w:t xml:space="preserve"> alluvial fan deposits and the central valley braidplain. There </w:t>
      </w:r>
      <w:r>
        <w:t>are</w:t>
      </w:r>
      <w:r w:rsidRPr="00455880">
        <w:t xml:space="preserve"> approximately 5 meters of vertical relief at this location cutting into the alluvial fan deposits but only the top ~1.5 m was interpreted to be in-place deposits. The lower portion of the channel wall is all slope cover. Four depositional units were </w:t>
      </w:r>
      <w:r w:rsidRPr="00581968">
        <w:t xml:space="preserve">identified and described within the exposed section just below the fan surface (Figure </w:t>
      </w:r>
      <w:r w:rsidR="003111E2">
        <w:t>1.</w:t>
      </w:r>
      <w:r w:rsidRPr="00581968">
        <w:t>8C). The</w:t>
      </w:r>
      <w:r w:rsidRPr="00455880">
        <w:t xml:space="preserve"> lower contact of Unit 1 is covered by slope material</w:t>
      </w:r>
      <w:r w:rsidR="008E67FE">
        <w:t>. T</w:t>
      </w:r>
      <w:r w:rsidRPr="00455880">
        <w:t>herefore the measured stratigraphic thickness is a minimum estimate of true stratigraphic thickness. The upper and lower contacts of Unit 2 are defined by changing clast size.</w:t>
      </w:r>
      <w:r>
        <w:t xml:space="preserve"> </w:t>
      </w:r>
      <w:r w:rsidRPr="00455880">
        <w:t xml:space="preserve">The contact between Units 3 and 4 is </w:t>
      </w:r>
      <w:r w:rsidRPr="00455880">
        <w:lastRenderedPageBreak/>
        <w:t>approximate, defined by a slight increase in clast size and a</w:t>
      </w:r>
      <w:r>
        <w:t xml:space="preserve"> decrease in matrix proportion.</w:t>
      </w:r>
      <w:r w:rsidRPr="00455880">
        <w:t xml:space="preserve"> </w:t>
      </w:r>
      <w:r>
        <w:t xml:space="preserve">Units 1 and 2 are interpreted as sheet flood facies. Units 3 and 4 are interpreted as debris flow facies. </w:t>
      </w:r>
      <w:r w:rsidRPr="00455880">
        <w:t xml:space="preserve">The cobble-sized </w:t>
      </w:r>
      <w:r>
        <w:t xml:space="preserve">platy </w:t>
      </w:r>
      <w:r w:rsidRPr="00455880">
        <w:t>clasts in</w:t>
      </w:r>
      <w:r>
        <w:t xml:space="preserve"> Unit 2 are imbricated</w:t>
      </w:r>
      <w:r w:rsidRPr="00455880">
        <w:t xml:space="preserve">, with an average up-dip direction towards the southeast, </w:t>
      </w:r>
      <w:r>
        <w:t xml:space="preserve">which is consistent with </w:t>
      </w:r>
      <w:r w:rsidRPr="00455880">
        <w:t>a flow dire</w:t>
      </w:r>
      <w:r>
        <w:t>ction downslope across the fan.</w:t>
      </w:r>
    </w:p>
    <w:p w14:paraId="236C5BD9" w14:textId="77777777" w:rsidR="00F17BCD" w:rsidRPr="00455880" w:rsidRDefault="00F17BCD" w:rsidP="00F17BCD">
      <w:pPr>
        <w:ind w:firstLine="720"/>
      </w:pPr>
      <w:r>
        <w:t>Section</w:t>
      </w:r>
      <w:r w:rsidRPr="00455880">
        <w:t xml:space="preserve"> H-2-2 is </w:t>
      </w:r>
      <w:r>
        <w:t xml:space="preserve">located </w:t>
      </w:r>
      <w:r w:rsidRPr="00455880">
        <w:t xml:space="preserve">along the northern edge of the fan in a channel that defines the boundary between Henderson-2 and the adjacent fan to the north. Across the channel from section H-2-2, the deposits change to sandy, rhyolite-rich sediment. Two depositional units are </w:t>
      </w:r>
      <w:r>
        <w:t>identified</w:t>
      </w:r>
      <w:r w:rsidRPr="00455880">
        <w:t xml:space="preserve"> and described within section H-2-2. The contact between the two units is approximate and is defined based on a decrease in the amount of matrix and an increase in average clast size. Unit 1 contains approximately 60% matrix while Unit 2 contains approximately 40% matrix. </w:t>
      </w:r>
      <w:r>
        <w:t>The fine-grained matrix material of Unit 1 is confirmed to be clay bearing. Both units are interpreted as pcDF.</w:t>
      </w:r>
    </w:p>
    <w:p w14:paraId="0F0C6129" w14:textId="77777777" w:rsidR="00F17BCD" w:rsidRPr="00C86D79" w:rsidRDefault="00F17BCD" w:rsidP="00F17BCD">
      <w:pPr>
        <w:ind w:firstLine="720"/>
      </w:pPr>
      <w:r>
        <w:t>Section</w:t>
      </w:r>
      <w:r w:rsidRPr="00455880">
        <w:t xml:space="preserve"> H-2-3 is </w:t>
      </w:r>
      <w:r>
        <w:t xml:space="preserve">located </w:t>
      </w:r>
      <w:r w:rsidRPr="00455880">
        <w:t xml:space="preserve">along the edge of a wide channel wash on the southern half of the fan surface. The ~1.5 meters of </w:t>
      </w:r>
      <w:r w:rsidRPr="00C86D79">
        <w:t xml:space="preserve">stratigraphic section was compiled from three adjacent sections of exposure around a bend in the channel (Figure </w:t>
      </w:r>
      <w:r w:rsidR="003111E2">
        <w:t>1.</w:t>
      </w:r>
      <w:r w:rsidRPr="00C86D79">
        <w:t xml:space="preserve">8). The lower units are exposed just downstream and the upper units are exposed just upstream of this photo (Figure </w:t>
      </w:r>
      <w:r w:rsidR="003111E2">
        <w:t>1.</w:t>
      </w:r>
      <w:r w:rsidRPr="00C86D79">
        <w:t xml:space="preserve">8C). As a result, stratigraphic thicknesses for some units are approximate. Five depositional units are identified and described. The lower contact for each unit is defined by a change in clast size. In addition, the transition from Unit 1 to Unit 2 correlates to a sharp increase in the proportion of matrix. Units 1, 2, and 5 are interpreted as debris flow facies. Units 3 and 4 are interpreted as sheet flood facies. The few elongate clasts in Unit 3 are imbricated, with an average up-dip direction to the southeast, indicating imbrication formed as a result of flow downslope across the fan. Unit 4 is composed of a series of four sandy to pebbly, well-sorted, </w:t>
      </w:r>
      <w:proofErr w:type="gramStart"/>
      <w:r w:rsidRPr="00C86D79">
        <w:t>depositional</w:t>
      </w:r>
      <w:proofErr w:type="gramEnd"/>
      <w:r w:rsidRPr="00C86D79">
        <w:t xml:space="preserve"> layers of ~10 cm each. Each layer within Unit 4 shows normal grading with the grain size fining upwards.</w:t>
      </w:r>
    </w:p>
    <w:p w14:paraId="68F826C0" w14:textId="77777777" w:rsidR="00003D9B" w:rsidRDefault="00F17BCD" w:rsidP="00F17BCD">
      <w:pPr>
        <w:ind w:firstLine="720"/>
        <w:rPr>
          <w:rFonts w:cs="Times New Roman"/>
          <w:szCs w:val="24"/>
        </w:rPr>
      </w:pPr>
      <w:r w:rsidRPr="00C86D79">
        <w:t xml:space="preserve">Section H-2-4 is located along the eastern edge of the fan at the boundary between the alluvial fan deposits and the braidplain. This section is north of section H-2-1, at a point along the toe of the fan that has less vertical relief and therefore less exposed stratigraphy. The vertical exposure contains approximately 70 cm of outcrop. Two depositional units are identified and described within this section. Unit 1 is interpreted as </w:t>
      </w:r>
      <w:proofErr w:type="gramStart"/>
      <w:r w:rsidRPr="00C86D79">
        <w:t>cSF</w:t>
      </w:r>
      <w:proofErr w:type="gramEnd"/>
      <w:r w:rsidRPr="00C86D79">
        <w:t>, with low matrix proportion and imbrication of the platy clasts. Unit 2 is interpreted as pSF and is designated as a single unit, although there are four distinct depositional layers within the unit. Each layer is ~10 cm thick and consists of moderately-sorted sandy sediment with normal grading within each layer</w:t>
      </w:r>
      <w:r w:rsidR="00003D9B">
        <w:rPr>
          <w:rFonts w:cs="Times New Roman"/>
          <w:szCs w:val="24"/>
        </w:rPr>
        <w:t>.</w:t>
      </w:r>
    </w:p>
    <w:p w14:paraId="12F3912F" w14:textId="77777777" w:rsidR="00003D9B" w:rsidRPr="00E0577C" w:rsidRDefault="00003D9B" w:rsidP="00003D9B">
      <w:pPr>
        <w:ind w:firstLine="720"/>
        <w:rPr>
          <w:rFonts w:cs="Times New Roman"/>
          <w:szCs w:val="24"/>
        </w:rPr>
      </w:pPr>
    </w:p>
    <w:p w14:paraId="25156E19" w14:textId="77777777" w:rsidR="00003D9B" w:rsidRPr="00455880" w:rsidRDefault="00003D9B" w:rsidP="00413DCA">
      <w:pPr>
        <w:pStyle w:val="Heading2"/>
      </w:pPr>
      <w:bookmarkStart w:id="24" w:name="_Toc108983004"/>
      <w:r w:rsidRPr="000864D2">
        <w:t>Controls on Primary Depositional Styles of Alluvial Fans</w:t>
      </w:r>
      <w:bookmarkEnd w:id="24"/>
    </w:p>
    <w:p w14:paraId="422D8D7F" w14:textId="77777777" w:rsidR="00003D9B" w:rsidRPr="000E6C80" w:rsidRDefault="00003D9B" w:rsidP="00413DCA">
      <w:pPr>
        <w:pStyle w:val="Heading3"/>
      </w:pPr>
      <w:r w:rsidRPr="000E6C80">
        <w:t>Primary Depositional Styles</w:t>
      </w:r>
    </w:p>
    <w:p w14:paraId="689A27DC" w14:textId="77777777" w:rsidR="00F17BCD" w:rsidRPr="00C86D79" w:rsidRDefault="00F17BCD" w:rsidP="00F17BCD">
      <w:pPr>
        <w:ind w:firstLine="720"/>
      </w:pPr>
      <w:r w:rsidRPr="00C86D79">
        <w:t xml:space="preserve">The results presented here show a clear correlation between clay-producing catchment bedrock, in this case basalt, and debris-flow dominated alluvial fans. The alluvial fans with entirely basaltic catchments, Amargosa-3 and Henderson-1, contain entirely debris-flow facies in the measured sections (Figure </w:t>
      </w:r>
      <w:r w:rsidR="003111E2">
        <w:t>1.</w:t>
      </w:r>
      <w:r w:rsidRPr="00C86D79">
        <w:t xml:space="preserve">9). Within Amargosa-3 the five measured stratigraphic sections are comprised of mostly pcDF, with a few units of cDF and bDF. Within the two measured sections in Henderson-1, cDF is the most common facies, with a few units of pDF and pcDF. While a lack of exposed vertical section within Henderson-1 limited the number of stratigraphic sections that were measured, other characteristics of the fan, including surface morphology, are similar to what is observed on the other debris-flow dominated alluvial fans.  </w:t>
      </w:r>
    </w:p>
    <w:p w14:paraId="7CF8243F" w14:textId="2E4E97F9" w:rsidR="00F17BCD" w:rsidRPr="00C86D79" w:rsidRDefault="00F17BCD" w:rsidP="00F17BCD">
      <w:pPr>
        <w:ind w:firstLine="720"/>
      </w:pPr>
      <w:r w:rsidRPr="00C86D79">
        <w:t xml:space="preserve">Owens-1, which is sourced from primarily basalt with sparse patches of lapilli tuff, contains a predominance of debris-flow facies in all four measured sections. Section O-1-2 </w:t>
      </w:r>
      <w:r w:rsidRPr="00C86D79">
        <w:lastRenderedPageBreak/>
        <w:t xml:space="preserve">contains two sheet flood facies units, which comprise &lt; 30% of the measured section in O-1-2 and 11% of the total measured section within the Owens-1 fan. Amargosa-1 and Amargosa-2, which are sourced from a 90% basalt catchment, are categorized as debris-flow dominated with occasional sheet-flood deposits. The sheet flood facies comprise ~18% of the primary depositional facies stratigraphic thickness within the measured section </w:t>
      </w:r>
      <w:r w:rsidR="00B3690B">
        <w:t xml:space="preserve">of </w:t>
      </w:r>
      <w:r w:rsidRPr="00C86D79">
        <w:t>Amargosa-1 and ~16% of the primary depositional facies stratigraphic thickness in Amargosa-2. Both of these alluvial fans also contain sparse channel facies, which are interpreted as the product of secondary surface reworking and not primary deposition. The stratigraphic thickness of the CH facies is not included in the assessment of dominant depositional style because fluvial processes have been shown to re-work sediment that is already present on the fan surface and does not contribute new sediment.</w:t>
      </w:r>
    </w:p>
    <w:p w14:paraId="5693725B" w14:textId="77777777" w:rsidR="00003D9B" w:rsidRDefault="00F17BCD" w:rsidP="00F17BCD">
      <w:pPr>
        <w:ind w:firstLine="720"/>
        <w:rPr>
          <w:rFonts w:cs="Times New Roman"/>
          <w:szCs w:val="24"/>
        </w:rPr>
      </w:pPr>
      <w:r w:rsidRPr="00C86D79">
        <w:t xml:space="preserve">Henderson-2 is categorized as a mixed depositional style alluvial fan. Of the primary depositional facies within the total measured section, 66% of the stratigraphy is composed of debris flow facies. Henderson-2 is sourced from a catchment that is only 55% basalt and the secondary lithology (rhyolite) present in the Henderson-2 catchment is not expected to weather to clay. With a smaller proportion of the catchment producing clay minerals as a weathering product, it makes sense that debris flow formation would be less common in this alluvial fan. Therefore, the observation of a more mixed depositional style, correlated to the mixed lithology catchment, further supports the conclusion that catchment lithology is the primary control of depositional style. The surface morphology is less rugged and finer grained than the channelized, cobble and boulder rich fans surfaces of the other debris-flow dominated fans, which may suggest that pebbly-sandy sheet floods were more likely in the recent depositional history. </w:t>
      </w:r>
      <w:r w:rsidR="003A5025">
        <w:rPr>
          <w:rFonts w:cs="Times New Roman"/>
          <w:szCs w:val="24"/>
        </w:rPr>
        <w:t xml:space="preserve">  </w:t>
      </w:r>
    </w:p>
    <w:p w14:paraId="7196F56E" w14:textId="77777777" w:rsidR="00003D9B" w:rsidRPr="000E6C80" w:rsidRDefault="00003D9B" w:rsidP="00413DCA">
      <w:pPr>
        <w:pStyle w:val="Heading3"/>
      </w:pPr>
      <w:r w:rsidRPr="000E6C80">
        <w:t>Controls on Depositional Styles</w:t>
      </w:r>
    </w:p>
    <w:p w14:paraId="47527E23" w14:textId="0F4DEC3E" w:rsidR="00F17BCD" w:rsidRPr="00455880" w:rsidRDefault="00F17BCD" w:rsidP="00F17BCD">
      <w:pPr>
        <w:ind w:firstLine="720"/>
      </w:pPr>
      <w:r w:rsidRPr="00C86D79">
        <w:t xml:space="preserve">For the alluvial fans analyzed in this study, the catchment lithology is the primary control on depositional style. The proportion of debris flow facies in the stratigraphy roughly correlates to the percentage of basalt in the catchment (Figure </w:t>
      </w:r>
      <w:r w:rsidR="003111E2">
        <w:t>1.</w:t>
      </w:r>
      <w:r w:rsidRPr="00C86D79">
        <w:t xml:space="preserve">10). This </w:t>
      </w:r>
      <w:r w:rsidR="00B3690B">
        <w:t xml:space="preserve">observed trend </w:t>
      </w:r>
      <w:r w:rsidRPr="00C86D79">
        <w:t xml:space="preserve">should not be applied as a precise quantitative rule, as the numbers presented here are limited by available stratigraphic exposure. However, the general trend further illustrates the relationship between catchment lithology and depositional style. It should be noted that, due to the scarcity of channel cuts with relief greater than a few meters across the fans, the stratigraphic analysis presented here is restricted to recent deposits (top 5 m or so of stratigraphic section). The interpretations are still valid </w:t>
      </w:r>
      <w:r>
        <w:t>because the most recent depositional history</w:t>
      </w:r>
      <w:r w:rsidRPr="00455880">
        <w:t xml:space="preserve"> correlates to recently eroded catchment material. There may be more complexity in the depositional styles further into the subsurface that is not seen in the currently accessible vertical exposures, but older deposits would have been sourced from an earlier version of the catchment, which may have also contained more complexities in lithology beyond what is present at the surface right now. Regardless of the possibility of earlier complexities in depositional style and catchment, the relationship between basalt bedrock in catchments and debris-flow sediment transport is supported by this sedimentary analysis.</w:t>
      </w:r>
    </w:p>
    <w:p w14:paraId="42BDE440" w14:textId="67A43581" w:rsidR="00F17BCD" w:rsidRPr="00F43D28" w:rsidRDefault="00F17BCD" w:rsidP="00F17BCD">
      <w:pPr>
        <w:ind w:firstLine="720"/>
      </w:pPr>
      <w:r w:rsidRPr="00F43D28">
        <w:t xml:space="preserve">In the population of alluvial fans studied here, catchment relief is not a primary control on style in this selection of fans. Previous studies have associated debris-flow dominated fans with relatively high </w:t>
      </w:r>
      <w:r>
        <w:t>Melton’s ruggedness factor (</w:t>
      </w:r>
      <w:r w:rsidRPr="00F43D28">
        <w:t>MRF</w:t>
      </w:r>
      <w:r>
        <w:t>)</w:t>
      </w:r>
      <w:r w:rsidRPr="00F43D28">
        <w:t xml:space="preserve">, </w:t>
      </w:r>
      <w:r>
        <w:t>commonly</w:t>
      </w:r>
      <w:r w:rsidRPr="00F43D28">
        <w:t xml:space="preserve"> &gt; 0.5 </w:t>
      </w:r>
      <w:r w:rsidRPr="00F43D28">
        <w:fldChar w:fldCharType="begin" w:fldLock="1"/>
      </w:r>
      <w:r w:rsidR="00056F8E">
        <w:instrText>ADDIN CSL_CITATION {"citationItems":[{"id":"ITEM-1","itemData":{"DOI":"10.1016/J.GEOMORPH.2010.06.002","abstract":"Sixteen morphometric and vegetation cover variables associated with 32 debris-flow and 28 fluvial fans and their basins in the schist ranges of the Southern Alps of New Zealand are examined. The results show statistically significant differences in the area, length, planimetric shape, relief ratio, Melton's ruggedness (R), and forest and total vegetation cover between debris-flow and fluvial basins, and in the apex and toe elevations, area, and upper and average axial gradients between debris-flow and fluvial fans. All of these variables except the apex and toe elevations of the fans reflect differences between debris-flow and fluvial processes and environmental controls on them. Discriminant analysis indicates that the relief ratio and Melton's R of the basin and upper and average gradients of the fan axis are able to correctly classify debris-flow and fluvial fans, with almost equally good results obtained by employing only a pair of variables: either basin relief ratio and upper fan gradient or basin Melton's R and basin shape. The lower thresholds at debris-flow sites and upper thresholds at fluvial sites for the relief ratio and Melton's R of the basin and upper and average gradients of the fan are identified, and these as well as the mean values of these variables show significant differences from fans in nearby sedimentary ranges of the Southern Alps with important implications for the assessment of debris-flow hazard on fans. Fan gradient is found to be closely associated with basin size (area and length) at debris-flow sites, but with basin ruggedness (relief ratio) at fluvial sites. Both fan types show a weak association between their size and the size of the contributing basin.","author":[{"dropping-particle":"","family":"Scally","given":"F.A.","non-dropping-particle":"de","parse-names":false,"suffix":""},{"dropping-particle":"","family":"Owens","given":"I.F.","non-dropping-particle":"","parse-names":false,"suffix":""},{"dropping-particle":"","family":"Louis","given":"J.","non-dropping-particle":"","parse-names":false,"suffix":""}],"container-title":"Geomorphology","id":"ITEM-1","issue":"1-2","issued":{"date-parts":[["2010","10","1"]]},"page":"99-116","publisher":"Elsevier","title":"Controls on fan depositional processes in the schist ranges of the Southern Alps, New Zealand, and implications for debris-flow hazard assessment","type":"article-journal","volume":"122"},"uris":["http://www.mendeley.com/documents/?uuid=6fc7105a-332b-3293-a1e0-b85f276f4c0c"]},{"id":"ITEM-2","itemData":{"DOI":"10.1002/ESP.1022","ISSN":"1096-9837","abstract":"Morphometric variables associated with 41 debris-flow and 18 fluvial fans and their basins in the Southern Alps of New Zealand are examined. The results show statistically significant differences in the area, maximum elevation, relief and ruggedness (Melton's R) of the basin and the area, gradient, and apex and toe elevations of the fan between debris-flow and fluvial sites. Concavity of the fan longitudinal profile also differs between the two fan types, although this could not be tested statistically. Most of these morphometric differences reflect differences in processes and environmental controls on them. Discriminant analysis indicates that basin area and fan gradient best differentiate the two fan types by process. Moderately strong correlations exist, on both debris-flow and fluvial fans, between basin area or Melton's R and fan area. Correlations between basin area or Melton's R and fan gradient are generally weaker. The results of this study also indicate that on debris-flow-prone fans the fan gradient and basin Melton's R have lower thresholds which overlap little with upper thresholds associated with basins where only streamflow reaches the fan. These thresholds may therefore have value in preliminary morphometric assessments of debris-flow hazard on fans in the Southern Alps. © 2004 John Wiley and Sons, Ltd.","author":[{"dropping-particle":"","family":"Scally","given":"Fes A.","non-dropping-particle":"De","parse-names":false,"suffix":""},{"dropping-particle":"","family":"Owens","given":"Ian F.","non-dropping-particle":"","parse-names":false,"suffix":""}],"container-title":"Earth Surface Processes and Landforms","id":"ITEM-2","issue":"3","issued":{"date-parts":[["2004","3","1"]]},"page":"311-322","publisher":"John Wiley &amp; Sons, Ltd","title":"Morphometric controls and geomorphic responses on fans in the Southern Alps, New Zealand","type":"article-journal","volume":"29"},"uris":["http://www.mendeley.com/documents/?uuid=33c5e411-ad70-32a3-b180-b2a96cba9b26"]},{"id":"ITEM-3","itemData":{"DOI":"10.1007/S10346-003-0002-0/FIGURES/5","ISSN":"16125118","abstract":"Debris flows, debris floods and floods in mountainous areas are responsible for loss of life and damage to infrastructure, making it important to recognize these hazards in the early stage of planning land developments. Detailed terrain information is seldom available and basic watershed morphometrics must be used for hazard identification. An existing model uses watershed area and relief (the Melton ratio) to differentiate watersheds prone to flooding from those subject to debris flows and debris floods. However, the hazards related to debris flows and debris floods are not the same, requiring further differentiation. Here, we demonstrate that a model using watershed length combined with the Melton ratio can be used to differentiate debris-flow and debris-flood prone watersheds. This model was tested on 65 alluvial and colluvial fans in west central British Columbia, Canada, that were examined in the field. The model correctly identified 92% of the debris-flow, 83% of the debris-flood, and 88% of the flood watersheds. With adaptation for different regional conditions, the use of basic watershed morphometrics could assist land managers, scientists, and engineers with the identification of hydrogeomorphic hazards on fans elsewhere. © Springer-Verlag 2004.","author":[{"dropping-particle":"","family":"Wilford","given":"D. J.","non-dropping-particle":"","parse-names":false,"suffix":""},{"dropping-particle":"","family":"Sakals","given":"M. E.","non-dropping-particle":"","parse-names":false,"suffix":""},{"dropping-particle":"","family":"Innes","given":"J. L.","non-dropping-particle":"","parse-names":false,"suffix":""},{"dropping-particle":"","family":"Sidle","given":"R. C.","non-dropping-particle":"","parse-names":false,"suffix":""},{"dropping-particle":"","family":"Bergerud","given":"W. A.","non-dropping-particle":"","parse-names":false,"suffix":""}],"container-title":"Landslides","id":"ITEM-3","issue":"1","issued":{"date-parts":[["2004","3","5"]]},"page":"61-66","publisher":"Springer Verlag","title":"Recognition of debris flow, debris flood and flood hazard through watershed morphometrics","type":"article-journal","volume":"1"},"uris":["http://www.mendeley.com/documents/?uuid=799c862c-0755-3315-9618-578220b0bba5"]}],"mendeley":{"formattedCitation":"(de Scally et al., 2010; De Scally and Owens, 2004; Wilford et al., 2004)","plainTextFormattedCitation":"(de Scally et al., 2010; De Scally and Owens, 2004; Wilford et al., 2004)","previouslyFormattedCitation":"(de Scally et al., 2010; De Scally and Owens, 2004; Wilford et al., 2004)"},"properties":{"noteIndex":0},"schema":"https://github.com/citation-style-language/schema/raw/master/csl-citation.json"}</w:instrText>
      </w:r>
      <w:r w:rsidRPr="00F43D28">
        <w:fldChar w:fldCharType="separate"/>
      </w:r>
      <w:r w:rsidR="00056F8E" w:rsidRPr="00056F8E">
        <w:rPr>
          <w:noProof/>
        </w:rPr>
        <w:t>(de Scally et al., 2010; De Scally and Owens, 2004; Wilford et al., 2004)</w:t>
      </w:r>
      <w:r w:rsidRPr="00F43D28">
        <w:fldChar w:fldCharType="end"/>
      </w:r>
      <w:r w:rsidRPr="00F43D28">
        <w:t>. By comparison, the fans included in this study would be expected to be dominated by sheet-flood deposits. Instead, the stratigraphy shows a clear trend of debris-flow dominated fans even with relatively low MRF.</w:t>
      </w:r>
    </w:p>
    <w:p w14:paraId="09EA356F" w14:textId="144117DF" w:rsidR="00003D9B" w:rsidRDefault="00F17BCD" w:rsidP="00F17BCD">
      <w:pPr>
        <w:ind w:firstLine="720"/>
        <w:rPr>
          <w:rFonts w:cs="Times New Roman"/>
          <w:szCs w:val="24"/>
        </w:rPr>
      </w:pPr>
      <w:r w:rsidRPr="00007167">
        <w:lastRenderedPageBreak/>
        <w:t>Aside from precise values assigned to each depositional style, previous studies have still shown a general correlation between depositional style and MRF, where debris-flow dominated fans have higher relative MRF than sheet-flood dominated fans</w:t>
      </w:r>
      <w:r>
        <w:t xml:space="preserve"> </w:t>
      </w:r>
      <w:r>
        <w:fldChar w:fldCharType="begin" w:fldLock="1"/>
      </w:r>
      <w:r w:rsidR="00056F8E">
        <w:instrText>ADDIN CSL_CITATION {"citationItems":[{"id":"ITEM-1","itemData":{"DOI":"10.1016/J.GEOMORPH.2010.06.002","abstract":"Sixteen morphometric and vegetation cover variables associated with 32 debris-flow and 28 fluvial fans and their basins in the schist ranges of the Southern Alps of New Zealand are examined. The results show statistically significant differences in the area, length, planimetric shape, relief ratio, Melton's ruggedness (R), and forest and total vegetation cover between debris-flow and fluvial basins, and in the apex and toe elevations, area, and upper and average axial gradients between debris-flow and fluvial fans. All of these variables except the apex and toe elevations of the fans reflect differences between debris-flow and fluvial processes and environmental controls on them. Discriminant analysis indicates that the relief ratio and Melton's R of the basin and upper and average gradients of the fan axis are able to correctly classify debris-flow and fluvial fans, with almost equally good results obtained by employing only a pair of variables: either basin relief ratio and upper fan gradient or basin Melton's R and basin shape. The lower thresholds at debris-flow sites and upper thresholds at fluvial sites for the relief ratio and Melton's R of the basin and upper and average gradients of the fan are identified, and these as well as the mean values of these variables show significant differences from fans in nearby sedimentary ranges of the Southern Alps with important implications for the assessment of debris-flow hazard on fans. Fan gradient is found to be closely associated with basin size (area and length) at debris-flow sites, but with basin ruggedness (relief ratio) at fluvial sites. Both fan types show a weak association between their size and the size of the contributing basin.","author":[{"dropping-particle":"","family":"Scally","given":"F.A.","non-dropping-particle":"de","parse-names":false,"suffix":""},{"dropping-particle":"","family":"Owens","given":"I.F.","non-dropping-particle":"","parse-names":false,"suffix":""},{"dropping-particle":"","family":"Louis","given":"J.","non-dropping-particle":"","parse-names":false,"suffix":""}],"container-title":"Geomorphology","id":"ITEM-1","issue":"1-2","issued":{"date-parts":[["2010","10","1"]]},"page":"99-116","publisher":"Elsevier","title":"Controls on fan depositional processes in the schist ranges of the Southern Alps, New Zealand, and implications for debris-flow hazard assessment","type":"article-journal","volume":"122"},"uris":["http://www.mendeley.com/documents/?uuid=6fc7105a-332b-3293-a1e0-b85f276f4c0c"]},{"id":"ITEM-2","itemData":{"DOI":"10.1007/S10346-003-0002-0/FIGURES/5","ISSN":"16125118","abstract":"Debris flows, debris floods and floods in mountainous areas are responsible for loss of life and damage to infrastructure, making it important to recognize these hazards in the early stage of planning land developments. Detailed terrain information is seldom available and basic watershed morphometrics must be used for hazard identification. An existing model uses watershed area and relief (the Melton ratio) to differentiate watersheds prone to flooding from those subject to debris flows and debris floods. However, the hazards related to debris flows and debris floods are not the same, requiring further differentiation. Here, we demonstrate that a model using watershed length combined with the Melton ratio can be used to differentiate debris-flow and debris-flood prone watersheds. This model was tested on 65 alluvial and colluvial fans in west central British Columbia, Canada, that were examined in the field. The model correctly identified 92% of the debris-flow, 83% of the debris-flood, and 88% of the flood watersheds. With adaptation for different regional conditions, the use of basic watershed morphometrics could assist land managers, scientists, and engineers with the identification of hydrogeomorphic hazards on fans elsewhere. © Springer-Verlag 2004.","author":[{"dropping-particle":"","family":"Wilford","given":"D. J.","non-dropping-particle":"","parse-names":false,"suffix":""},{"dropping-particle":"","family":"Sakals","given":"M. E.","non-dropping-particle":"","parse-names":false,"suffix":""},{"dropping-particle":"","family":"Innes","given":"J. L.","non-dropping-particle":"","parse-names":false,"suffix":""},{"dropping-particle":"","family":"Sidle","given":"R. C.","non-dropping-particle":"","parse-names":false,"suffix":""},{"dropping-particle":"","family":"Bergerud","given":"W. A.","non-dropping-particle":"","parse-names":false,"suffix":""}],"container-title":"Landslides","id":"ITEM-2","issue":"1","issued":{"date-parts":[["2004","3","5"]]},"page":"61-66","publisher":"Springer Verlag","title":"Recognition of debris flow, debris flood and flood hazard through watershed morphometrics","type":"article-journal","volume":"1"},"uris":["http://www.mendeley.com/documents/?uuid=799c862c-0755-3315-9618-578220b0bba5"]}],"mendeley":{"formattedCitation":"(de Scally et al., 2010; Wilford et al., 2004)","plainTextFormattedCitation":"(de Scally et al., 2010; Wilford et al., 2004)","previouslyFormattedCitation":"(de Scally et al., 2010; Wilford et al., 2004)"},"properties":{"noteIndex":0},"schema":"https://github.com/citation-style-language/schema/raw/master/csl-citation.json"}</w:instrText>
      </w:r>
      <w:r>
        <w:fldChar w:fldCharType="separate"/>
      </w:r>
      <w:r w:rsidR="00056F8E" w:rsidRPr="00056F8E">
        <w:rPr>
          <w:noProof/>
        </w:rPr>
        <w:t>(de Scally et al., 2010; Wilford et al., 2004)</w:t>
      </w:r>
      <w:r>
        <w:fldChar w:fldCharType="end"/>
      </w:r>
      <w:r w:rsidRPr="00007167">
        <w:t>. However, the alluvial fans studied here show no correlation between depositional style and MRF.</w:t>
      </w:r>
      <w:r>
        <w:t xml:space="preserve"> The </w:t>
      </w:r>
      <w:r w:rsidRPr="00007167">
        <w:t>fans included in this study that have the highest proportion of debris-flow facies within the measured section do not directly correlate with absolute relief, basin relief ratio (BRR), or MRF</w:t>
      </w:r>
      <w:r>
        <w:t xml:space="preserve"> (Figure </w:t>
      </w:r>
      <w:r w:rsidR="003111E2">
        <w:t>1.</w:t>
      </w:r>
      <w:r>
        <w:t>10</w:t>
      </w:r>
      <w:r w:rsidRPr="00007167">
        <w:t>). The only alluvial fan that is classified as mixed facies (Henderson-2) has neither the highest nor lowest BRR or MRF value compared to the other fans studied</w:t>
      </w:r>
      <w:r>
        <w:t xml:space="preserve"> (Table </w:t>
      </w:r>
      <w:r w:rsidR="006C1B27">
        <w:t>1.</w:t>
      </w:r>
      <w:r>
        <w:t>2)</w:t>
      </w:r>
      <w:r w:rsidRPr="00007167">
        <w:t>. The alluvial fan with the highest basin relief ratio (BRR) is Henderson-1, followed by Henderson-2, both with BRR &gt; 0.2. If BRR is the primary control of depositional style, Henderson-1 and Henderson-2 would both be debris-flow dominated alluvial fans while the Amargosa-1 and Amargosa-2 alluvial fans, both with BRR &lt; 0.1, would be dominated by sheet flood deposits. If MRF is the primary control of depositional style Amargosa-1, Amargosa-2, and Amargosa-3, with MRF &lt; 0.2, would all be dominated by sheet flood deposits.</w:t>
      </w:r>
    </w:p>
    <w:p w14:paraId="7910900E" w14:textId="77777777" w:rsidR="00003D9B" w:rsidRPr="00455880" w:rsidRDefault="00003D9B" w:rsidP="00003D9B">
      <w:pPr>
        <w:ind w:firstLine="720"/>
        <w:rPr>
          <w:rFonts w:cs="Times New Roman"/>
          <w:szCs w:val="24"/>
        </w:rPr>
      </w:pPr>
    </w:p>
    <w:p w14:paraId="0B7353CA" w14:textId="77777777" w:rsidR="00003D9B" w:rsidRPr="00455880" w:rsidRDefault="00003D9B" w:rsidP="00413DCA">
      <w:pPr>
        <w:pStyle w:val="Heading2"/>
      </w:pPr>
      <w:bookmarkStart w:id="25" w:name="_Toc108983005"/>
      <w:r w:rsidRPr="00455880">
        <w:t>Conclusions</w:t>
      </w:r>
      <w:bookmarkEnd w:id="25"/>
      <w:r w:rsidRPr="00455880">
        <w:t xml:space="preserve"> </w:t>
      </w:r>
    </w:p>
    <w:p w14:paraId="626212AB" w14:textId="0A9AB831" w:rsidR="00F17BCD" w:rsidRDefault="00F17BCD" w:rsidP="00F17BCD">
      <w:pPr>
        <w:ind w:firstLine="720"/>
      </w:pPr>
      <w:r>
        <w:t xml:space="preserve">Previous studies have suggested that both catchment geology and </w:t>
      </w:r>
      <w:r w:rsidRPr="00900417">
        <w:t xml:space="preserve">catchment </w:t>
      </w:r>
      <w:r w:rsidR="00C02E90" w:rsidRPr="00900417">
        <w:t>relief</w:t>
      </w:r>
      <w:r w:rsidRPr="00900417">
        <w:t xml:space="preserve"> affect</w:t>
      </w:r>
      <w:r>
        <w:t xml:space="preserve"> the primary depositional style of alluvial fans. Various lithologic groupings (i.e. “volcanic”) have been shown to be related to debris-flow dominated alluvial fans. However, this study intentionally controls </w:t>
      </w:r>
      <w:r w:rsidR="00215658">
        <w:t xml:space="preserve">for </w:t>
      </w:r>
      <w:r>
        <w:t xml:space="preserve">catchment lithology within a survey of alluvial fans. The results of this study show that, for a population of alluvial fans in a temperate, arid climate, basaltic catchments produce debris-flow dominated fans. The catchment </w:t>
      </w:r>
      <w:r w:rsidR="00AE74AF">
        <w:t xml:space="preserve">relief, by any of three measures, </w:t>
      </w:r>
      <w:r>
        <w:t>of the surveyed alluvial fans is not correlated to primary depositional style. For this population of alluvial fans, catchment lithology is the primary control of depositional style.</w:t>
      </w:r>
    </w:p>
    <w:p w14:paraId="6773235A" w14:textId="62126B04" w:rsidR="00003D9B" w:rsidRPr="006547BA" w:rsidRDefault="00F17BCD" w:rsidP="00F17BCD">
      <w:pPr>
        <w:ind w:firstLine="720"/>
        <w:rPr>
          <w:rFonts w:cs="Times New Roman"/>
          <w:szCs w:val="24"/>
        </w:rPr>
      </w:pPr>
      <w:r>
        <w:t>In the temperate climate where these alluvial fans form, chemical weathering of basaltic catchments produces clay minerals</w:t>
      </w:r>
      <w:r w:rsidR="004107B0">
        <w:t>,</w:t>
      </w:r>
      <w:r>
        <w:t xml:space="preserve"> which are critical for the initiation of debris flows. While the link between clay minerals and debris flows has been shown previously, the strong correlation demonstrated here between a specific clay-producing catchment lithology and alluvial fans composed almost entirely of debris flow facies suggests that the clay production potential of catchment lithology may be a better indicator of depositional style than rock type alone. For example, a muddy carbonate provenance may be more likely to form debris-flow dominated alluvial fans than a clear reef carbonate, although they may initially be grouped into the same geologic unit. The results presented here suggest that a more detailed analysis of rock composition and weathering products for a wide range of alluvial fan catchments has the potential to reveal a more precise relationship between provenance and depositional style.</w:t>
      </w:r>
    </w:p>
    <w:p w14:paraId="47202FDA" w14:textId="77777777" w:rsidR="003066A7" w:rsidRDefault="003066A7" w:rsidP="00916A30">
      <w:pPr>
        <w:rPr>
          <w:rFonts w:cs="Times New Roman"/>
          <w:szCs w:val="24"/>
        </w:rPr>
      </w:pPr>
      <w:r>
        <w:rPr>
          <w:rFonts w:cs="Times New Roman"/>
          <w:szCs w:val="24"/>
        </w:rPr>
        <w:br w:type="page"/>
      </w:r>
    </w:p>
    <w:p w14:paraId="38D89736" w14:textId="77777777" w:rsidR="00583AC8" w:rsidRPr="00413DCA" w:rsidRDefault="003066A7" w:rsidP="00413DCA">
      <w:pPr>
        <w:pStyle w:val="Heading2"/>
        <w:numPr>
          <w:ilvl w:val="0"/>
          <w:numId w:val="0"/>
        </w:numPr>
      </w:pPr>
      <w:bookmarkStart w:id="26" w:name="_Toc108983006"/>
      <w:r w:rsidRPr="00F17BCD">
        <w:lastRenderedPageBreak/>
        <w:t>References</w:t>
      </w:r>
      <w:bookmarkEnd w:id="26"/>
    </w:p>
    <w:p w14:paraId="682DC45D" w14:textId="77777777" w:rsidR="001A2D16" w:rsidRDefault="001A2D16" w:rsidP="00583AC8">
      <w:pPr>
        <w:ind w:left="720" w:hanging="720"/>
        <w:rPr>
          <w:rFonts w:cs="Times New Roman"/>
          <w:szCs w:val="24"/>
        </w:rPr>
      </w:pPr>
    </w:p>
    <w:p w14:paraId="3ED30425" w14:textId="77777777" w:rsidR="00F17BCD" w:rsidRPr="00F17BCD" w:rsidRDefault="00F17BCD" w:rsidP="00F17BCD">
      <w:pPr>
        <w:ind w:left="720" w:hanging="720"/>
        <w:rPr>
          <w:rFonts w:cs="Times New Roman"/>
          <w:szCs w:val="24"/>
        </w:rPr>
      </w:pPr>
      <w:r w:rsidRPr="00F17BCD">
        <w:rPr>
          <w:rFonts w:cs="Times New Roman"/>
          <w:szCs w:val="24"/>
        </w:rPr>
        <w:t>Arzani, N., 2012, Catchment lithology as a major control on alluvial megafan development, Kohrud Mountain range, central Iran: Earth Surface Processes and Landforms, v. 37, p. 726–740, doi:10.1002/esp.3194.</w:t>
      </w:r>
    </w:p>
    <w:p w14:paraId="4052C98C" w14:textId="77777777" w:rsidR="00F17BCD" w:rsidRPr="00F17BCD" w:rsidRDefault="00F17BCD" w:rsidP="00F17BCD">
      <w:pPr>
        <w:ind w:left="720" w:hanging="720"/>
        <w:rPr>
          <w:rFonts w:cs="Times New Roman"/>
          <w:szCs w:val="24"/>
        </w:rPr>
      </w:pPr>
      <w:r w:rsidRPr="00F17BCD">
        <w:rPr>
          <w:rFonts w:cs="Times New Roman"/>
          <w:szCs w:val="24"/>
        </w:rPr>
        <w:t>Babechuk, M.G., Widdowson, M., and Kamber, B.S., 2014, Quantifying chemical weathering intensity and trace element release from two contrasting basalt profiles, Deccan Traps, India: Chemical Geology, v. 363, p. 56–75, doi:10.1016/J.CHEMGEO.2013.10.027.</w:t>
      </w:r>
    </w:p>
    <w:p w14:paraId="430ACBFD" w14:textId="77777777" w:rsidR="00F17BCD" w:rsidRPr="00F17BCD" w:rsidRDefault="00F17BCD" w:rsidP="00F17BCD">
      <w:pPr>
        <w:ind w:left="720" w:hanging="720"/>
        <w:rPr>
          <w:rFonts w:cs="Times New Roman"/>
          <w:szCs w:val="24"/>
        </w:rPr>
      </w:pPr>
      <w:r w:rsidRPr="00F17BCD">
        <w:rPr>
          <w:rFonts w:cs="Times New Roman"/>
          <w:szCs w:val="24"/>
        </w:rPr>
        <w:t>Beaty, C.B., 1990, Anatomy of a White Mountains debris-flow - the making of an alluvial fan, in Rachocki, A.H. and Church, M. eds., Alluvial Fans: A Field Approach, John Wiley, https://www.researchgate.net/publication/285695509_Anatomy_of_a_White_Mountains_debris-flow_-_the_making_of_an_alluvial_fan (accessed December 2018).</w:t>
      </w:r>
    </w:p>
    <w:p w14:paraId="1040715E" w14:textId="77777777" w:rsidR="00F17BCD" w:rsidRPr="00F17BCD" w:rsidRDefault="00F17BCD" w:rsidP="00F17BCD">
      <w:pPr>
        <w:ind w:left="720" w:hanging="720"/>
        <w:rPr>
          <w:rFonts w:cs="Times New Roman"/>
          <w:szCs w:val="24"/>
        </w:rPr>
      </w:pPr>
      <w:r w:rsidRPr="00F17BCD">
        <w:rPr>
          <w:rFonts w:cs="Times New Roman"/>
          <w:szCs w:val="24"/>
        </w:rPr>
        <w:t xml:space="preserve">Bishop, C.C., 1963, Geologic Map of California, Needles </w:t>
      </w:r>
      <w:proofErr w:type="gramStart"/>
      <w:r w:rsidRPr="00F17BCD">
        <w:rPr>
          <w:rFonts w:cs="Times New Roman"/>
          <w:szCs w:val="24"/>
        </w:rPr>
        <w:t>Sheet.:</w:t>
      </w:r>
      <w:proofErr w:type="gramEnd"/>
    </w:p>
    <w:p w14:paraId="1349EF6E" w14:textId="77777777" w:rsidR="00F17BCD" w:rsidRPr="00F17BCD" w:rsidRDefault="00F17BCD" w:rsidP="00F17BCD">
      <w:pPr>
        <w:ind w:left="720" w:hanging="720"/>
        <w:rPr>
          <w:rFonts w:cs="Times New Roman"/>
          <w:szCs w:val="24"/>
        </w:rPr>
      </w:pPr>
      <w:r w:rsidRPr="00F17BCD">
        <w:rPr>
          <w:rFonts w:cs="Times New Roman"/>
          <w:szCs w:val="24"/>
        </w:rPr>
        <w:t>Blair, T.C., 1999a, Cause of dominance by sheetflood vs. Debris flow processes on two adjoning alluvial fans, Death Valley, California: Sedimentology, v. 46, p. 1015–1028.</w:t>
      </w:r>
    </w:p>
    <w:p w14:paraId="1672FEFE" w14:textId="77777777" w:rsidR="00F17BCD" w:rsidRPr="00F17BCD" w:rsidRDefault="00F17BCD" w:rsidP="00F17BCD">
      <w:pPr>
        <w:ind w:left="720" w:hanging="720"/>
        <w:rPr>
          <w:rFonts w:cs="Times New Roman"/>
          <w:szCs w:val="24"/>
        </w:rPr>
      </w:pPr>
      <w:r w:rsidRPr="00F17BCD">
        <w:rPr>
          <w:rFonts w:cs="Times New Roman"/>
          <w:szCs w:val="24"/>
        </w:rPr>
        <w:t>Blair, T.C., 1999b, Sedimentary processes and facies of the waterlaid Anvil Spring Canyon alluvial fan, Death Valley, California: Sedimentology, v. 46, p. 913–940, doi:10.1046/J.1365-3091.1999.00259.X.</w:t>
      </w:r>
    </w:p>
    <w:p w14:paraId="54AD1A4F" w14:textId="77777777" w:rsidR="00F17BCD" w:rsidRPr="00F17BCD" w:rsidRDefault="00F17BCD" w:rsidP="00F17BCD">
      <w:pPr>
        <w:ind w:left="720" w:hanging="720"/>
        <w:rPr>
          <w:rFonts w:cs="Times New Roman"/>
          <w:szCs w:val="24"/>
        </w:rPr>
      </w:pPr>
      <w:r w:rsidRPr="00F17BCD">
        <w:rPr>
          <w:rFonts w:cs="Times New Roman"/>
          <w:szCs w:val="24"/>
        </w:rPr>
        <w:t>Blair, T.C., 2002, Sedimentary processes and facies of the waterlaid Anvil Spring Canyon alluvial fan, Death Valley, California: Sedimentology, v. 46, p. 913–940, doi:10.1046/J.1365-3091.1999.00259.X.</w:t>
      </w:r>
    </w:p>
    <w:p w14:paraId="0FD71FD8" w14:textId="77777777" w:rsidR="00F17BCD" w:rsidRPr="00F17BCD" w:rsidRDefault="00F17BCD" w:rsidP="00F17BCD">
      <w:pPr>
        <w:ind w:left="720" w:hanging="720"/>
        <w:rPr>
          <w:rFonts w:cs="Times New Roman"/>
          <w:szCs w:val="24"/>
        </w:rPr>
      </w:pPr>
      <w:r w:rsidRPr="00F17BCD">
        <w:rPr>
          <w:rFonts w:cs="Times New Roman"/>
          <w:szCs w:val="24"/>
        </w:rPr>
        <w:t>Blair, T.C., 2000, Sedimentology and progressive tectonic unconformities of the sheetflood-dominated Hell’s Gate alluvial fan, Death Valley, California: Sedimentary Geology, v. 132, p. 233–262, doi</w:t>
      </w:r>
      <w:proofErr w:type="gramStart"/>
      <w:r w:rsidRPr="00F17BCD">
        <w:rPr>
          <w:rFonts w:cs="Times New Roman"/>
          <w:szCs w:val="24"/>
        </w:rPr>
        <w:t>:10.1016</w:t>
      </w:r>
      <w:proofErr w:type="gramEnd"/>
      <w:r w:rsidRPr="00F17BCD">
        <w:rPr>
          <w:rFonts w:cs="Times New Roman"/>
          <w:szCs w:val="24"/>
        </w:rPr>
        <w:t>/S0037-0738(00)00010-5.</w:t>
      </w:r>
    </w:p>
    <w:p w14:paraId="4AED5E76" w14:textId="77777777" w:rsidR="00F17BCD" w:rsidRPr="00F17BCD" w:rsidRDefault="00F17BCD" w:rsidP="00F17BCD">
      <w:pPr>
        <w:ind w:left="720" w:hanging="720"/>
        <w:rPr>
          <w:rFonts w:cs="Times New Roman"/>
          <w:szCs w:val="24"/>
        </w:rPr>
      </w:pPr>
      <w:r w:rsidRPr="00F17BCD">
        <w:rPr>
          <w:rFonts w:cs="Times New Roman"/>
          <w:szCs w:val="24"/>
        </w:rPr>
        <w:t>Blair, T.C., and McPherson, J.G., 1994, Alluvial Fans and their Natural Distinction from Rivers Based on Morphology, Hydraulic Processes, Sedimentary Processes, and Facies Assemblages: SEPM Journal of Sedimentary Research, v. Vol. 64A, p. 450–489, doi:10.1306/D4267DDE-2B26-11D7-8648000102C1865D.</w:t>
      </w:r>
    </w:p>
    <w:p w14:paraId="0F4DA92A" w14:textId="77777777" w:rsidR="00F17BCD" w:rsidRPr="00F17BCD" w:rsidRDefault="00F17BCD" w:rsidP="00F17BCD">
      <w:pPr>
        <w:ind w:left="720" w:hanging="720"/>
        <w:rPr>
          <w:rFonts w:cs="Times New Roman"/>
          <w:szCs w:val="24"/>
        </w:rPr>
      </w:pPr>
      <w:r w:rsidRPr="00F17BCD">
        <w:rPr>
          <w:rFonts w:cs="Times New Roman"/>
          <w:szCs w:val="24"/>
        </w:rPr>
        <w:t>Blair, T.C., and McPherson, J.G., 2009, Alluvial fans processes and forms: 354–402 p., doi</w:t>
      </w:r>
      <w:proofErr w:type="gramStart"/>
      <w:r w:rsidRPr="00F17BCD">
        <w:rPr>
          <w:rFonts w:cs="Times New Roman"/>
          <w:szCs w:val="24"/>
        </w:rPr>
        <w:t>:10.1007</w:t>
      </w:r>
      <w:proofErr w:type="gramEnd"/>
      <w:r w:rsidRPr="00F17BCD">
        <w:rPr>
          <w:rFonts w:cs="Times New Roman"/>
          <w:szCs w:val="24"/>
        </w:rPr>
        <w:t>/978-1-4020-5719-9J4.</w:t>
      </w:r>
    </w:p>
    <w:p w14:paraId="315F70FF" w14:textId="77777777" w:rsidR="00F17BCD" w:rsidRPr="00F17BCD" w:rsidRDefault="00F17BCD" w:rsidP="00F17BCD">
      <w:pPr>
        <w:ind w:left="720" w:hanging="720"/>
        <w:rPr>
          <w:rFonts w:cs="Times New Roman"/>
          <w:szCs w:val="24"/>
        </w:rPr>
      </w:pPr>
      <w:r w:rsidRPr="00F17BCD">
        <w:rPr>
          <w:rFonts w:cs="Times New Roman"/>
          <w:szCs w:val="24"/>
        </w:rPr>
        <w:t>Boggs, S., 2006, Principles of Sedimentology and Stratigraphy: Pearson.</w:t>
      </w:r>
    </w:p>
    <w:p w14:paraId="357EBE14" w14:textId="77777777" w:rsidR="00F17BCD" w:rsidRPr="00F17BCD" w:rsidRDefault="00F17BCD" w:rsidP="00F17BCD">
      <w:pPr>
        <w:ind w:left="720" w:hanging="720"/>
        <w:rPr>
          <w:rFonts w:cs="Times New Roman"/>
          <w:szCs w:val="24"/>
        </w:rPr>
      </w:pPr>
      <w:r w:rsidRPr="00F17BCD">
        <w:rPr>
          <w:rFonts w:cs="Times New Roman"/>
          <w:szCs w:val="24"/>
        </w:rPr>
        <w:t>Bradshaw, T.K., Hawkesworth, C.J., and Gallagher, K., 1993, Basaltic volcanism in the Southern Basin and Range: no role for a mantle plume: Earth and Planetary Science Letters, v. 116, p. 45–62, https://ac.els-cdn.com/0012821X9390044A/1-s2.0-0012821X9390044A-main.pdf?_tid=91b0dee7-f6d7-42ad-ba55-19bdb977031e&amp;acdnat=1544728287_d9db8133d171df26d1e9493d794c9c84 (accessed December 2018).</w:t>
      </w:r>
    </w:p>
    <w:p w14:paraId="5A4EDE21" w14:textId="77777777" w:rsidR="00F17BCD" w:rsidRPr="00F17BCD" w:rsidRDefault="00F17BCD" w:rsidP="00F17BCD">
      <w:pPr>
        <w:ind w:left="720" w:hanging="720"/>
        <w:rPr>
          <w:rFonts w:cs="Times New Roman"/>
          <w:szCs w:val="24"/>
        </w:rPr>
      </w:pPr>
      <w:r w:rsidRPr="00F17BCD">
        <w:rPr>
          <w:rFonts w:cs="Times New Roman"/>
          <w:szCs w:val="24"/>
        </w:rPr>
        <w:t>Calvache, M.L., Viseras, C., and Fernd́ez, J., 1997, Controls on fan development — evidence from fan morphometry and sedimentology; Sierra Nevada, SE Spain: Geomorphology, v. 21, p. 69–84, doi</w:t>
      </w:r>
      <w:proofErr w:type="gramStart"/>
      <w:r w:rsidRPr="00F17BCD">
        <w:rPr>
          <w:rFonts w:cs="Times New Roman"/>
          <w:szCs w:val="24"/>
        </w:rPr>
        <w:t>:10.1016</w:t>
      </w:r>
      <w:proofErr w:type="gramEnd"/>
      <w:r w:rsidRPr="00F17BCD">
        <w:rPr>
          <w:rFonts w:cs="Times New Roman"/>
          <w:szCs w:val="24"/>
        </w:rPr>
        <w:t>/S0169-555X(97)00035-4.</w:t>
      </w:r>
    </w:p>
    <w:p w14:paraId="1EAC822A" w14:textId="77777777" w:rsidR="00F17BCD" w:rsidRPr="00F17BCD" w:rsidRDefault="00F17BCD" w:rsidP="00F17BCD">
      <w:pPr>
        <w:ind w:left="720" w:hanging="720"/>
        <w:rPr>
          <w:rFonts w:cs="Times New Roman"/>
          <w:szCs w:val="24"/>
        </w:rPr>
      </w:pPr>
      <w:r w:rsidRPr="00F17BCD">
        <w:rPr>
          <w:rFonts w:cs="Times New Roman"/>
          <w:szCs w:val="24"/>
        </w:rPr>
        <w:t>D’Arcy, M., Whittaker, A.C., and Roda-Boluda, D.C., 2017, Measuring alluvial fan sensitivity to past climate changes using a self-similarity approach to grain-size fining, Death Valley, California (C. Bristow, Ed.): Sedimentology, v. 64, p. 388–424, doi:10.1111/sed.12308.</w:t>
      </w:r>
    </w:p>
    <w:p w14:paraId="5B0A477E" w14:textId="77777777" w:rsidR="00F17BCD" w:rsidRPr="00F17BCD" w:rsidRDefault="00F17BCD" w:rsidP="00F17BCD">
      <w:pPr>
        <w:ind w:left="720" w:hanging="720"/>
        <w:rPr>
          <w:rFonts w:cs="Times New Roman"/>
          <w:szCs w:val="24"/>
        </w:rPr>
      </w:pPr>
      <w:r w:rsidRPr="00F17BCD">
        <w:rPr>
          <w:rFonts w:cs="Times New Roman"/>
          <w:szCs w:val="24"/>
        </w:rPr>
        <w:t>DePaolo, D.J., and Daley, E.E., 2000, Neodymium isotopes in basalts of the southwest basin and range and lithospheric thinning during continental extension: Chemical Geology, v. 169, p. 157–185, doi</w:t>
      </w:r>
      <w:proofErr w:type="gramStart"/>
      <w:r w:rsidRPr="00F17BCD">
        <w:rPr>
          <w:rFonts w:cs="Times New Roman"/>
          <w:szCs w:val="24"/>
        </w:rPr>
        <w:t>:10.1016</w:t>
      </w:r>
      <w:proofErr w:type="gramEnd"/>
      <w:r w:rsidRPr="00F17BCD">
        <w:rPr>
          <w:rFonts w:cs="Times New Roman"/>
          <w:szCs w:val="24"/>
        </w:rPr>
        <w:t>/S0009-2541(00)00261-8.</w:t>
      </w:r>
    </w:p>
    <w:p w14:paraId="34659C7E" w14:textId="77777777" w:rsidR="00F17BCD" w:rsidRPr="00F17BCD" w:rsidRDefault="00F17BCD" w:rsidP="00F17BCD">
      <w:pPr>
        <w:ind w:left="720" w:hanging="720"/>
        <w:rPr>
          <w:rFonts w:cs="Times New Roman"/>
          <w:szCs w:val="24"/>
        </w:rPr>
      </w:pPr>
      <w:r w:rsidRPr="00F17BCD">
        <w:rPr>
          <w:rFonts w:cs="Times New Roman"/>
          <w:szCs w:val="24"/>
        </w:rPr>
        <w:lastRenderedPageBreak/>
        <w:t>Fedo, C.M., and Miller, J.M.G., 1992, Evolution of a Miocene half-graben basin, Colorado River extensional corridor, southeastern California: Geological Society of America Bulletin, v. 104, p. 481–493, doi</w:t>
      </w:r>
      <w:proofErr w:type="gramStart"/>
      <w:r w:rsidRPr="00F17BCD">
        <w:rPr>
          <w:rFonts w:cs="Times New Roman"/>
          <w:szCs w:val="24"/>
        </w:rPr>
        <w:t>:10.1130</w:t>
      </w:r>
      <w:proofErr w:type="gramEnd"/>
      <w:r w:rsidRPr="00F17BCD">
        <w:rPr>
          <w:rFonts w:cs="Times New Roman"/>
          <w:szCs w:val="24"/>
        </w:rPr>
        <w:t>/0016-7606(1992)104&lt;0481:EOAMHG&gt;2.3.CO;2.</w:t>
      </w:r>
    </w:p>
    <w:p w14:paraId="393160F2" w14:textId="77777777" w:rsidR="00F17BCD" w:rsidRPr="00F17BCD" w:rsidRDefault="00F17BCD" w:rsidP="00F17BCD">
      <w:pPr>
        <w:ind w:left="720" w:hanging="720"/>
        <w:rPr>
          <w:rFonts w:cs="Times New Roman"/>
          <w:szCs w:val="24"/>
        </w:rPr>
      </w:pPr>
      <w:r w:rsidRPr="00F17BCD">
        <w:rPr>
          <w:rFonts w:cs="Times New Roman"/>
          <w:szCs w:val="24"/>
        </w:rPr>
        <w:t>Fleck, R.J., Turrin, B.D., Sawyer, D.A., Warren, R.G., Champion, D.E., Hudson, M.R., and Minor, S.A., 1996, Age and character of basaltic rocks of the Yucca Mountain region, southern Nevada: Journal of Geophysical Research: Solid Earth, v. 101, p. 8205–8227, doi:10.1029/95JB03123.</w:t>
      </w:r>
    </w:p>
    <w:p w14:paraId="3660EF38" w14:textId="77777777" w:rsidR="00F17BCD" w:rsidRPr="00F17BCD" w:rsidRDefault="00F17BCD" w:rsidP="00F17BCD">
      <w:pPr>
        <w:ind w:left="720" w:hanging="720"/>
        <w:rPr>
          <w:rFonts w:cs="Times New Roman"/>
          <w:szCs w:val="24"/>
        </w:rPr>
      </w:pPr>
      <w:r w:rsidRPr="00F17BCD">
        <w:rPr>
          <w:rFonts w:cs="Times New Roman"/>
          <w:szCs w:val="24"/>
        </w:rPr>
        <w:t>Fridrich, C.J., Thompson, R.A., Slate, J.L., Berry, M.E., and Machette, M.N., 2012, Geologic Map of the Southern Funeral Mountains Including Nearby Groundwater Discharge Sites in Death Valley National Park, California and Nevada:, https://pubs.usgs.gov/sim/3151/SIM3151_map.pdf.</w:t>
      </w:r>
    </w:p>
    <w:p w14:paraId="3FC5FFE0" w14:textId="77777777" w:rsidR="00F17BCD" w:rsidRPr="00F17BCD" w:rsidRDefault="00F17BCD" w:rsidP="00F17BCD">
      <w:pPr>
        <w:ind w:left="720" w:hanging="720"/>
        <w:rPr>
          <w:rFonts w:cs="Times New Roman"/>
          <w:szCs w:val="24"/>
        </w:rPr>
      </w:pPr>
      <w:r w:rsidRPr="00F17BCD">
        <w:rPr>
          <w:rFonts w:cs="Times New Roman"/>
          <w:szCs w:val="24"/>
        </w:rPr>
        <w:t>García-Romero, E., Vegas, J., Baldonedo, J.L., and Marfil, R., 2005, Clay minerals as alteration products in basaltic volcaniclastic deposits of La Palma (Canary Islands, Spain): Sedimentary Geology, v. 174, p. 237–253, doi:10.1016/J.SEDGEO.2004.12.007.</w:t>
      </w:r>
    </w:p>
    <w:p w14:paraId="29F6079F" w14:textId="77777777" w:rsidR="00F17BCD" w:rsidRPr="00F17BCD" w:rsidRDefault="00F17BCD" w:rsidP="00F17BCD">
      <w:pPr>
        <w:ind w:left="720" w:hanging="720"/>
        <w:rPr>
          <w:rFonts w:cs="Times New Roman"/>
          <w:szCs w:val="24"/>
        </w:rPr>
      </w:pPr>
      <w:r w:rsidRPr="00F17BCD">
        <w:rPr>
          <w:rFonts w:cs="Times New Roman"/>
          <w:szCs w:val="24"/>
        </w:rPr>
        <w:t>Glazner, A.F., and Ussler, W., 1989, Crustal extension, crustal density, and the evolution of Cenozoic magmatism in the basin and range of the western United States: Journal of Geophysical Research, v. 94, p. 7952, doi</w:t>
      </w:r>
      <w:proofErr w:type="gramStart"/>
      <w:r w:rsidRPr="00F17BCD">
        <w:rPr>
          <w:rFonts w:cs="Times New Roman"/>
          <w:szCs w:val="24"/>
        </w:rPr>
        <w:t>:10.1029</w:t>
      </w:r>
      <w:proofErr w:type="gramEnd"/>
      <w:r w:rsidRPr="00F17BCD">
        <w:rPr>
          <w:rFonts w:cs="Times New Roman"/>
          <w:szCs w:val="24"/>
        </w:rPr>
        <w:t>/JB094iB06p07952.</w:t>
      </w:r>
    </w:p>
    <w:p w14:paraId="5E8F3108" w14:textId="77777777" w:rsidR="00F17BCD" w:rsidRPr="00F17BCD" w:rsidRDefault="00F17BCD" w:rsidP="00F17BCD">
      <w:pPr>
        <w:ind w:left="720" w:hanging="720"/>
        <w:rPr>
          <w:rFonts w:cs="Times New Roman"/>
          <w:szCs w:val="24"/>
        </w:rPr>
      </w:pPr>
      <w:r w:rsidRPr="00F17BCD">
        <w:rPr>
          <w:rFonts w:cs="Times New Roman"/>
          <w:szCs w:val="24"/>
        </w:rPr>
        <w:t>Greenberger, R.N., Mustard, J.F., Cloutis, E.A., Mann, P., Wilson, J.H., Flemming, R.L., Robertson, K.M., Salvatore, M.R., and Edwards, C.S., 2015, Hydrothermal alteration and diagenesis of terrestrial lacustrine pillow basalts: Coordination of hyperspectral imaging with laboratory measurements: Geochimica et Cosmochimica Acta, v. 171, p. 174–200, doi:10.1016/J.GCA.2015.08.024.</w:t>
      </w:r>
    </w:p>
    <w:p w14:paraId="3658EAAE" w14:textId="77777777" w:rsidR="00F17BCD" w:rsidRPr="00F17BCD" w:rsidRDefault="00F17BCD" w:rsidP="00F17BCD">
      <w:pPr>
        <w:ind w:left="720" w:hanging="720"/>
        <w:rPr>
          <w:rFonts w:cs="Times New Roman"/>
          <w:szCs w:val="24"/>
        </w:rPr>
      </w:pPr>
      <w:r w:rsidRPr="00F17BCD">
        <w:rPr>
          <w:rFonts w:cs="Times New Roman"/>
          <w:szCs w:val="24"/>
        </w:rPr>
        <w:t>Griffiths, P.G., Hereford, R., and Webb, R.H., 2006, Sediment yield and runoff frequency of small drainage basins in the Mojave Desert, U.S.A.: Geomorphology, v. 74, p. 232–244, doi:10.1016/J.GEOMORPH.2005.07.017.</w:t>
      </w:r>
    </w:p>
    <w:p w14:paraId="0C2FE8D6" w14:textId="77777777" w:rsidR="00F17BCD" w:rsidRPr="00F17BCD" w:rsidRDefault="00F17BCD" w:rsidP="00F17BCD">
      <w:pPr>
        <w:ind w:left="720" w:hanging="720"/>
        <w:rPr>
          <w:rFonts w:cs="Times New Roman"/>
          <w:szCs w:val="24"/>
        </w:rPr>
      </w:pPr>
      <w:proofErr w:type="gramStart"/>
      <w:r w:rsidRPr="00F17BCD">
        <w:rPr>
          <w:rFonts w:cs="Times New Roman"/>
          <w:szCs w:val="24"/>
        </w:rPr>
        <w:t>de</w:t>
      </w:r>
      <w:proofErr w:type="gramEnd"/>
      <w:r w:rsidRPr="00F17BCD">
        <w:rPr>
          <w:rFonts w:cs="Times New Roman"/>
          <w:szCs w:val="24"/>
        </w:rPr>
        <w:t xml:space="preserve"> Haas, T., Ventra, D., Carbonneau, P.E., and Kleinhans, M.G., 2014, Debris-flow dominance of alluvial fans masked by runoff reworking and weathering: Geomorphology, v. 217, p. 165–181, doi:10.1016/J.GEOMORPH.2014.04.028.</w:t>
      </w:r>
    </w:p>
    <w:p w14:paraId="25040221" w14:textId="77777777" w:rsidR="00F17BCD" w:rsidRPr="00F17BCD" w:rsidRDefault="00F17BCD" w:rsidP="00F17BCD">
      <w:pPr>
        <w:ind w:left="720" w:hanging="720"/>
        <w:rPr>
          <w:rFonts w:cs="Times New Roman"/>
          <w:szCs w:val="24"/>
        </w:rPr>
      </w:pPr>
      <w:r w:rsidRPr="00F17BCD">
        <w:rPr>
          <w:rFonts w:cs="Times New Roman"/>
          <w:szCs w:val="24"/>
        </w:rPr>
        <w:t xml:space="preserve">Hageman, W.B., 2012, Geomorphic and geologic controls on alluvial-fan processes along the Coastal Cordillera </w:t>
      </w:r>
      <w:proofErr w:type="gramStart"/>
      <w:r w:rsidRPr="00F17BCD">
        <w:rPr>
          <w:rFonts w:cs="Times New Roman"/>
          <w:szCs w:val="24"/>
        </w:rPr>
        <w:t>( northern</w:t>
      </w:r>
      <w:proofErr w:type="gramEnd"/>
      <w:r w:rsidRPr="00F17BCD">
        <w:rPr>
          <w:rFonts w:cs="Times New Roman"/>
          <w:szCs w:val="24"/>
        </w:rPr>
        <w:t xml:space="preserve"> Atacama Desert , Chile ): Utrecht University, 1–68 p.</w:t>
      </w:r>
    </w:p>
    <w:p w14:paraId="25D28228" w14:textId="77777777" w:rsidR="00F17BCD" w:rsidRPr="00F17BCD" w:rsidRDefault="00F17BCD" w:rsidP="00F17BCD">
      <w:pPr>
        <w:ind w:left="720" w:hanging="720"/>
        <w:rPr>
          <w:rFonts w:cs="Times New Roman"/>
          <w:szCs w:val="24"/>
        </w:rPr>
      </w:pPr>
      <w:r w:rsidRPr="00F17BCD">
        <w:rPr>
          <w:rFonts w:cs="Times New Roman"/>
          <w:szCs w:val="24"/>
        </w:rPr>
        <w:t>Hamilton, V.E., and Christensen, P.R., 2005, Evidence for extensive, olivine-rich bedrock on Mars: Geology, v. 33, p. 433, doi:10.1130/G21258.1.</w:t>
      </w:r>
    </w:p>
    <w:p w14:paraId="17D80E07" w14:textId="77777777" w:rsidR="00F17BCD" w:rsidRPr="00F17BCD" w:rsidRDefault="00F17BCD" w:rsidP="00F17BCD">
      <w:pPr>
        <w:ind w:left="720" w:hanging="720"/>
        <w:rPr>
          <w:rFonts w:cs="Times New Roman"/>
          <w:szCs w:val="24"/>
        </w:rPr>
      </w:pPr>
      <w:r w:rsidRPr="00F17BCD">
        <w:rPr>
          <w:rFonts w:cs="Times New Roman"/>
          <w:szCs w:val="24"/>
        </w:rPr>
        <w:t>Harvey, A.M., and Wells, S.G., 2003a, Late Quaternary variations in alluvial fan sedimentological and geomorphic processes, Soda Lake basin, eastern Mojave Desert, California: Paleoenvironments and paleohydrology of the Mojave and southern Great Basin deserts, Geological Society of America Special Paper,.</w:t>
      </w:r>
    </w:p>
    <w:p w14:paraId="569EDFAF" w14:textId="77777777" w:rsidR="00F17BCD" w:rsidRPr="00F17BCD" w:rsidRDefault="00F17BCD" w:rsidP="00F17BCD">
      <w:pPr>
        <w:ind w:left="720" w:hanging="720"/>
        <w:rPr>
          <w:rFonts w:cs="Times New Roman"/>
          <w:szCs w:val="24"/>
        </w:rPr>
      </w:pPr>
      <w:r w:rsidRPr="00F17BCD">
        <w:rPr>
          <w:rFonts w:cs="Times New Roman"/>
          <w:szCs w:val="24"/>
        </w:rPr>
        <w:t>Harvey, A.M., and Wells, S.G., 2003b, Late Quaternary variations in alluvial fan sedimentology and geomorphic processes, Soda Lake basin, eastern Mojave Desert, California:</w:t>
      </w:r>
    </w:p>
    <w:p w14:paraId="27F81ECF" w14:textId="77777777" w:rsidR="00F17BCD" w:rsidRPr="00F17BCD" w:rsidRDefault="00F17BCD" w:rsidP="00F17BCD">
      <w:pPr>
        <w:ind w:left="720" w:hanging="720"/>
        <w:rPr>
          <w:rFonts w:cs="Times New Roman"/>
          <w:szCs w:val="24"/>
        </w:rPr>
      </w:pPr>
      <w:r w:rsidRPr="00F17BCD">
        <w:rPr>
          <w:rFonts w:cs="Times New Roman"/>
          <w:szCs w:val="24"/>
        </w:rPr>
        <w:t>Holo, S.J., Kite, E.S., Wilson, S.A., and Morgan, A.M., 2021, The Timing of Alluvial Fan Formation on Mars: The Planetary Science Journal, v. 2, p. 210, doi:10.3847/PSJ/AC25ED.</w:t>
      </w:r>
    </w:p>
    <w:p w14:paraId="74C2A3B1" w14:textId="77777777" w:rsidR="00F17BCD" w:rsidRPr="00F17BCD" w:rsidRDefault="00F17BCD" w:rsidP="00F17BCD">
      <w:pPr>
        <w:ind w:left="720" w:hanging="720"/>
        <w:rPr>
          <w:rFonts w:cs="Times New Roman"/>
          <w:szCs w:val="24"/>
        </w:rPr>
      </w:pPr>
      <w:r w:rsidRPr="00F17BCD">
        <w:rPr>
          <w:rFonts w:cs="Times New Roman"/>
          <w:szCs w:val="24"/>
        </w:rPr>
        <w:t>Innes, J.L., 1983, Debris flows: Progress in Physical Geography, v. 7, p. 469–501, doi</w:t>
      </w:r>
      <w:proofErr w:type="gramStart"/>
      <w:r w:rsidRPr="00F17BCD">
        <w:rPr>
          <w:rFonts w:cs="Times New Roman"/>
          <w:szCs w:val="24"/>
        </w:rPr>
        <w:t>:10.1177</w:t>
      </w:r>
      <w:proofErr w:type="gramEnd"/>
      <w:r w:rsidRPr="00F17BCD">
        <w:rPr>
          <w:rFonts w:cs="Times New Roman"/>
          <w:szCs w:val="24"/>
        </w:rPr>
        <w:t>/030913338300700401.</w:t>
      </w:r>
    </w:p>
    <w:p w14:paraId="6A0EBBDA" w14:textId="77777777" w:rsidR="00F17BCD" w:rsidRPr="00F17BCD" w:rsidRDefault="00F17BCD" w:rsidP="00F17BCD">
      <w:pPr>
        <w:ind w:left="720" w:hanging="720"/>
        <w:rPr>
          <w:rFonts w:cs="Times New Roman"/>
          <w:szCs w:val="24"/>
        </w:rPr>
      </w:pPr>
      <w:r w:rsidRPr="00F17BCD">
        <w:rPr>
          <w:rFonts w:cs="Times New Roman"/>
          <w:szCs w:val="24"/>
        </w:rPr>
        <w:t>Jayko, A.S., 2009, Surficial Geologic Map of the Darwin Hills 30’ x 60’ Quadrangle, Inyo County, California</w:t>
      </w:r>
      <w:proofErr w:type="gramStart"/>
      <w:r w:rsidRPr="00F17BCD">
        <w:rPr>
          <w:rFonts w:cs="Times New Roman"/>
          <w:szCs w:val="24"/>
        </w:rPr>
        <w:t>:,</w:t>
      </w:r>
      <w:proofErr w:type="gramEnd"/>
      <w:r w:rsidRPr="00F17BCD">
        <w:rPr>
          <w:rFonts w:cs="Times New Roman"/>
          <w:szCs w:val="24"/>
        </w:rPr>
        <w:t xml:space="preserve"> https://pubs.usgs.gov/sim/3040/ (accessed December 2018).</w:t>
      </w:r>
    </w:p>
    <w:p w14:paraId="52499274" w14:textId="77777777" w:rsidR="00F17BCD" w:rsidRPr="00F17BCD" w:rsidRDefault="00F17BCD" w:rsidP="00F17BCD">
      <w:pPr>
        <w:ind w:left="720" w:hanging="720"/>
        <w:rPr>
          <w:rFonts w:cs="Times New Roman"/>
          <w:szCs w:val="24"/>
        </w:rPr>
      </w:pPr>
      <w:r w:rsidRPr="00F17BCD">
        <w:rPr>
          <w:rFonts w:cs="Times New Roman"/>
          <w:szCs w:val="24"/>
        </w:rPr>
        <w:lastRenderedPageBreak/>
        <w:t>Levson, V.M., and Rutter, N.W., 2000, Influence of bedrock geology on sedimentation in Pre-Late Wisconsinan alluvial fans in the Canadian Rocky Mountains: Quaternary International, v. 68–71, p. 133–146, doi:10.1016/S1040-6182(00)00039-2.</w:t>
      </w:r>
    </w:p>
    <w:p w14:paraId="6B845A6F" w14:textId="77777777" w:rsidR="00F17BCD" w:rsidRPr="00F17BCD" w:rsidRDefault="00F17BCD" w:rsidP="00F17BCD">
      <w:pPr>
        <w:ind w:left="720" w:hanging="720"/>
        <w:rPr>
          <w:rFonts w:cs="Times New Roman"/>
          <w:szCs w:val="24"/>
        </w:rPr>
      </w:pPr>
      <w:r w:rsidRPr="00F17BCD">
        <w:rPr>
          <w:rFonts w:cs="Times New Roman"/>
          <w:szCs w:val="24"/>
        </w:rPr>
        <w:t>Lutz, B.M., Ketcham, R.A., Axen, G.J., Beyene, M.A., Wells, M.L., van Wijk, J.W., Stockli, D.F., and Ross, J.I., 2021, Thermo-kinematic modeling of detachment-dominated extension, northeastern Death Valley area, USA: Implications for mid-crustal thermal-rheological evolution: Tectonophysics, v. 808, p. 228755, doi:10.1016/J.TECTO.2021.228755.</w:t>
      </w:r>
    </w:p>
    <w:p w14:paraId="4F8E3C8D" w14:textId="77777777" w:rsidR="00F17BCD" w:rsidRPr="00F17BCD" w:rsidRDefault="00F17BCD" w:rsidP="00F17BCD">
      <w:pPr>
        <w:ind w:left="720" w:hanging="720"/>
        <w:rPr>
          <w:rFonts w:cs="Times New Roman"/>
          <w:szCs w:val="24"/>
        </w:rPr>
      </w:pPr>
      <w:r w:rsidRPr="00F17BCD">
        <w:rPr>
          <w:rFonts w:cs="Times New Roman"/>
          <w:szCs w:val="24"/>
        </w:rPr>
        <w:t xml:space="preserve">McAllister, J.F., 1970, Geologic Map and Sections of the Furnace Creek Borate Area, Death Valley, </w:t>
      </w:r>
      <w:proofErr w:type="gramStart"/>
      <w:r w:rsidRPr="00F17BCD">
        <w:rPr>
          <w:rFonts w:cs="Times New Roman"/>
          <w:szCs w:val="24"/>
        </w:rPr>
        <w:t>California.:</w:t>
      </w:r>
      <w:proofErr w:type="gramEnd"/>
    </w:p>
    <w:p w14:paraId="1EB5BA2D" w14:textId="77777777" w:rsidR="00F17BCD" w:rsidRPr="00F17BCD" w:rsidRDefault="00F17BCD" w:rsidP="00F17BCD">
      <w:pPr>
        <w:ind w:left="720" w:hanging="720"/>
        <w:rPr>
          <w:rFonts w:cs="Times New Roman"/>
          <w:szCs w:val="24"/>
        </w:rPr>
      </w:pPr>
      <w:r w:rsidRPr="00F17BCD">
        <w:rPr>
          <w:rFonts w:cs="Times New Roman"/>
          <w:szCs w:val="24"/>
        </w:rPr>
        <w:t>McDonald, E. V, McFadden, L.D., Wells, S.G., and McFadden, E., 2003, Regional response of alluvial fans to the Pleistocene-Holocene climatic transition, Mojave Desert, California: Geological Society of America Special Paper, https://pages.uncc.edu/meppes-reu/wp-content/uploads/sites/178/2012/11/mcdonaldetal03.pdf (accessed December 2018).</w:t>
      </w:r>
    </w:p>
    <w:p w14:paraId="3CB418BB" w14:textId="77777777" w:rsidR="00F17BCD" w:rsidRPr="00F17BCD" w:rsidRDefault="00F17BCD" w:rsidP="00F17BCD">
      <w:pPr>
        <w:ind w:left="720" w:hanging="720"/>
        <w:rPr>
          <w:rFonts w:cs="Times New Roman"/>
          <w:szCs w:val="24"/>
        </w:rPr>
      </w:pPr>
      <w:r w:rsidRPr="00F17BCD">
        <w:rPr>
          <w:rFonts w:cs="Times New Roman"/>
          <w:szCs w:val="24"/>
        </w:rPr>
        <w:t>Miller, D.M., Schmidt, K.M., Mahan, S.A., McGeehin, J.P., Owen, L.A., Barron, J.A., Lehmkuhl, F., and Löhrer, R., 2010, Holocene landscape response to seasonality of storms in the Mojave Desert: Quaternary International, v. 215, p. 45–61, doi:10.1016/J.QUAINT.2009.10.001.</w:t>
      </w:r>
    </w:p>
    <w:p w14:paraId="6425833E" w14:textId="77777777" w:rsidR="00F17BCD" w:rsidRPr="00F17BCD" w:rsidRDefault="00F17BCD" w:rsidP="00F17BCD">
      <w:pPr>
        <w:ind w:left="720" w:hanging="720"/>
        <w:rPr>
          <w:rFonts w:cs="Times New Roman"/>
          <w:szCs w:val="24"/>
        </w:rPr>
      </w:pPr>
      <w:proofErr w:type="gramStart"/>
      <w:r w:rsidRPr="00F17BCD">
        <w:rPr>
          <w:rFonts w:cs="Times New Roman"/>
          <w:szCs w:val="24"/>
        </w:rPr>
        <w:t>Mondro, C.A., Moersch, J.E., and Fedo, C.M.</w:t>
      </w:r>
      <w:proofErr w:type="gramEnd"/>
      <w:r w:rsidRPr="00F17BCD">
        <w:rPr>
          <w:rFonts w:cs="Times New Roman"/>
          <w:szCs w:val="24"/>
        </w:rPr>
        <w:t xml:space="preserve"> An updated global surey of alluvial fans on Mars: distinguishing alluvial fans from other fan-shaped features through morphologic characterization: in review</w:t>
      </w:r>
      <w:proofErr w:type="gramStart"/>
      <w:r w:rsidRPr="00F17BCD">
        <w:rPr>
          <w:rFonts w:cs="Times New Roman"/>
          <w:szCs w:val="24"/>
        </w:rPr>
        <w:t>,.</w:t>
      </w:r>
      <w:proofErr w:type="gramEnd"/>
    </w:p>
    <w:p w14:paraId="0E28BC0A" w14:textId="77777777" w:rsidR="00F17BCD" w:rsidRPr="00F17BCD" w:rsidRDefault="00F17BCD" w:rsidP="00F17BCD">
      <w:pPr>
        <w:ind w:left="720" w:hanging="720"/>
        <w:rPr>
          <w:rFonts w:cs="Times New Roman"/>
          <w:szCs w:val="24"/>
        </w:rPr>
      </w:pPr>
      <w:r w:rsidRPr="00F17BCD">
        <w:rPr>
          <w:rFonts w:cs="Times New Roman"/>
          <w:szCs w:val="24"/>
        </w:rPr>
        <w:t xml:space="preserve">Nesbitt, H.W., and Wilson, R.E., 1992, </w:t>
      </w:r>
      <w:proofErr w:type="gramStart"/>
      <w:r w:rsidRPr="00F17BCD">
        <w:rPr>
          <w:rFonts w:cs="Times New Roman"/>
          <w:szCs w:val="24"/>
        </w:rPr>
        <w:t>Recent</w:t>
      </w:r>
      <w:proofErr w:type="gramEnd"/>
      <w:r w:rsidRPr="00F17BCD">
        <w:rPr>
          <w:rFonts w:cs="Times New Roman"/>
          <w:szCs w:val="24"/>
        </w:rPr>
        <w:t xml:space="preserve"> chemical weathering of basalts: American Journal of Science, v. 292, p. 740–777, doi:10.2475/AJS.292.10.740.</w:t>
      </w:r>
    </w:p>
    <w:p w14:paraId="4BC28F4B" w14:textId="77777777" w:rsidR="00F17BCD" w:rsidRPr="00F17BCD" w:rsidRDefault="00F17BCD" w:rsidP="00F17BCD">
      <w:pPr>
        <w:ind w:left="720" w:hanging="720"/>
        <w:rPr>
          <w:rFonts w:cs="Times New Roman"/>
          <w:szCs w:val="24"/>
        </w:rPr>
      </w:pPr>
      <w:r w:rsidRPr="00F17BCD">
        <w:rPr>
          <w:rFonts w:cs="Times New Roman"/>
          <w:szCs w:val="24"/>
        </w:rPr>
        <w:t>Nichols, G., and Thompson, B., 2005, Bedrock lithology control on contemporaneous alluvial fan facies, Oligo-Miocene, southern Pyrenees, Spain: Sedimentology, v. 52, p. 571–585, doi:10.1111/j.1365-3091.2005.00711.x.</w:t>
      </w:r>
    </w:p>
    <w:p w14:paraId="02000AEA" w14:textId="77777777" w:rsidR="00F17BCD" w:rsidRPr="00F17BCD" w:rsidRDefault="00F17BCD" w:rsidP="00F17BCD">
      <w:pPr>
        <w:ind w:left="720" w:hanging="720"/>
        <w:rPr>
          <w:rFonts w:cs="Times New Roman"/>
          <w:szCs w:val="24"/>
        </w:rPr>
      </w:pPr>
      <w:r w:rsidRPr="00F17BCD">
        <w:rPr>
          <w:rFonts w:cs="Times New Roman"/>
          <w:szCs w:val="24"/>
        </w:rPr>
        <w:t>Ritter, J.B., Miller, J.R., and Husek-Wulforst, J., 2000, Environmental controls on the evolution of alluvial fans in Buena Vista Valley, North Central Nevada, during late Quaternary time: Geomorphology, v. 36, p. 63–87, doi:10.1016/S0169-555X(00)00048-9.</w:t>
      </w:r>
    </w:p>
    <w:p w14:paraId="56AF5E3E" w14:textId="77777777" w:rsidR="00F17BCD" w:rsidRPr="00F17BCD" w:rsidRDefault="00F17BCD" w:rsidP="00F17BCD">
      <w:pPr>
        <w:ind w:left="720" w:hanging="720"/>
        <w:rPr>
          <w:rFonts w:cs="Times New Roman"/>
          <w:szCs w:val="24"/>
        </w:rPr>
      </w:pPr>
      <w:r w:rsidRPr="00F17BCD">
        <w:rPr>
          <w:rFonts w:cs="Times New Roman"/>
          <w:szCs w:val="24"/>
        </w:rPr>
        <w:t xml:space="preserve">Rogers, T.H., 1967, Geologic Map of California, San Bernadino </w:t>
      </w:r>
      <w:proofErr w:type="gramStart"/>
      <w:r w:rsidRPr="00F17BCD">
        <w:rPr>
          <w:rFonts w:cs="Times New Roman"/>
          <w:szCs w:val="24"/>
        </w:rPr>
        <w:t>Sheet.:</w:t>
      </w:r>
      <w:proofErr w:type="gramEnd"/>
    </w:p>
    <w:p w14:paraId="20BF42F3" w14:textId="77777777" w:rsidR="00F17BCD" w:rsidRPr="00F17BCD" w:rsidRDefault="00F17BCD" w:rsidP="00F17BCD">
      <w:pPr>
        <w:ind w:left="720" w:hanging="720"/>
        <w:rPr>
          <w:rFonts w:cs="Times New Roman"/>
          <w:szCs w:val="24"/>
        </w:rPr>
      </w:pPr>
      <w:r w:rsidRPr="00F17BCD">
        <w:rPr>
          <w:rFonts w:cs="Times New Roman"/>
          <w:szCs w:val="24"/>
        </w:rPr>
        <w:t>De Scally, F.A., and Owens, I.F., 2004, Morphometric controls and geomorphic responses on fans in the Southern Alps, New Zealand: Earth Surface Processes and Landforms, v. 29, p. 311–322, doi:10.1002/ESP.1022.</w:t>
      </w:r>
    </w:p>
    <w:p w14:paraId="64782743" w14:textId="77777777" w:rsidR="00F17BCD" w:rsidRPr="00F17BCD" w:rsidRDefault="00F17BCD" w:rsidP="00F17BCD">
      <w:pPr>
        <w:ind w:left="720" w:hanging="720"/>
        <w:rPr>
          <w:rFonts w:cs="Times New Roman"/>
          <w:szCs w:val="24"/>
        </w:rPr>
      </w:pPr>
      <w:proofErr w:type="gramStart"/>
      <w:r w:rsidRPr="00F17BCD">
        <w:rPr>
          <w:rFonts w:cs="Times New Roman"/>
          <w:szCs w:val="24"/>
        </w:rPr>
        <w:t>de</w:t>
      </w:r>
      <w:proofErr w:type="gramEnd"/>
      <w:r w:rsidRPr="00F17BCD">
        <w:rPr>
          <w:rFonts w:cs="Times New Roman"/>
          <w:szCs w:val="24"/>
        </w:rPr>
        <w:t xml:space="preserve"> Scally, F.A., Owens, I.F., and Louis, J., 2010, Controls on fan depositional processes in the schist ranges of the Southern Alps, New Zealand, and implications for debris-flow hazard assessment: Geomorphology, v. 122, p. 99–116, doi:10.1016/J.GEOMORPH.2010.06.002.</w:t>
      </w:r>
    </w:p>
    <w:p w14:paraId="70871E03" w14:textId="77777777" w:rsidR="00F17BCD" w:rsidRPr="00F17BCD" w:rsidRDefault="00F17BCD" w:rsidP="00F17BCD">
      <w:pPr>
        <w:ind w:left="720" w:hanging="720"/>
        <w:rPr>
          <w:rFonts w:cs="Times New Roman"/>
          <w:szCs w:val="24"/>
        </w:rPr>
      </w:pPr>
      <w:r w:rsidRPr="00F17BCD">
        <w:rPr>
          <w:rFonts w:cs="Times New Roman"/>
          <w:szCs w:val="24"/>
        </w:rPr>
        <w:t>Stewart, J.H., and Carlson, J.E., 1978, Geologic map of Nevada</w:t>
      </w:r>
      <w:proofErr w:type="gramStart"/>
      <w:r w:rsidRPr="00F17BCD">
        <w:rPr>
          <w:rFonts w:cs="Times New Roman"/>
          <w:szCs w:val="24"/>
        </w:rPr>
        <w:t>:,</w:t>
      </w:r>
      <w:proofErr w:type="gramEnd"/>
      <w:r w:rsidRPr="00F17BCD">
        <w:rPr>
          <w:rFonts w:cs="Times New Roman"/>
          <w:szCs w:val="24"/>
        </w:rPr>
        <w:t xml:space="preserve"> doi:10.3133/70046281.</w:t>
      </w:r>
    </w:p>
    <w:p w14:paraId="0A974FC8" w14:textId="77777777" w:rsidR="00F17BCD" w:rsidRPr="00F17BCD" w:rsidRDefault="00F17BCD" w:rsidP="00F17BCD">
      <w:pPr>
        <w:ind w:left="720" w:hanging="720"/>
        <w:rPr>
          <w:rFonts w:cs="Times New Roman"/>
          <w:szCs w:val="24"/>
        </w:rPr>
      </w:pPr>
      <w:r w:rsidRPr="00F17BCD">
        <w:rPr>
          <w:rFonts w:cs="Times New Roman"/>
          <w:szCs w:val="24"/>
        </w:rPr>
        <w:t>Ventra, D., and Clarke, L.E., 2018, Geology and geomorphology of alluvial and fluvial fans: current progress and research perspectives: Geological Society of London Special Publication, doi:10.1144/SP440.16.</w:t>
      </w:r>
    </w:p>
    <w:p w14:paraId="69DC5457" w14:textId="77777777" w:rsidR="00F17BCD" w:rsidRPr="00F17BCD" w:rsidRDefault="00F17BCD" w:rsidP="00F17BCD">
      <w:pPr>
        <w:ind w:left="720" w:hanging="720"/>
        <w:rPr>
          <w:rFonts w:cs="Times New Roman"/>
          <w:szCs w:val="24"/>
        </w:rPr>
      </w:pPr>
      <w:r w:rsidRPr="00F17BCD">
        <w:rPr>
          <w:rFonts w:cs="Times New Roman"/>
          <w:szCs w:val="24"/>
        </w:rPr>
        <w:t>Wells, S.G., and Dohrenwend, J.C., 1985, Relict sheetflood bed forms on late Quaternary alluvial-fan surfaces in the southwestern United States: Geology, v. 13, p. 512–516, https://pubs.geoscienceworld.org/gsa/geology/article-pdf/13/7/512/3508308/i0091-7613-13-7-512.pdf (accessed December 2018).</w:t>
      </w:r>
    </w:p>
    <w:p w14:paraId="449C7FA5" w14:textId="77777777" w:rsidR="00F17BCD" w:rsidRPr="00F17BCD" w:rsidRDefault="00F17BCD" w:rsidP="00F17BCD">
      <w:pPr>
        <w:ind w:left="720" w:hanging="720"/>
        <w:rPr>
          <w:rFonts w:cs="Times New Roman"/>
          <w:szCs w:val="24"/>
        </w:rPr>
      </w:pPr>
      <w:r w:rsidRPr="00F17BCD">
        <w:rPr>
          <w:rFonts w:cs="Times New Roman"/>
          <w:szCs w:val="24"/>
        </w:rPr>
        <w:lastRenderedPageBreak/>
        <w:t>Wernicke, B., 1992, Cenozoic extensional tectonics of the U.S. Cordillera, in The Geology of North America, The Geological Society of America, v. G-3, https://static1.squarespace.com/static/54b9bb6fe4b07b4a7d145b55/t/56e78139f8baf34642226877/1458012491907/Wernicke1992.pdf (accessed May 2022).</w:t>
      </w:r>
    </w:p>
    <w:p w14:paraId="42D9C850" w14:textId="77777777" w:rsidR="00F17BCD" w:rsidRPr="00F17BCD" w:rsidRDefault="00F17BCD" w:rsidP="00F17BCD">
      <w:pPr>
        <w:ind w:left="720" w:hanging="720"/>
        <w:rPr>
          <w:rFonts w:cs="Times New Roman"/>
          <w:szCs w:val="24"/>
        </w:rPr>
      </w:pPr>
      <w:r w:rsidRPr="00F17BCD">
        <w:rPr>
          <w:rFonts w:cs="Times New Roman"/>
          <w:szCs w:val="24"/>
        </w:rPr>
        <w:t>Wernicke, B., 1981, Low-angle normal faults in the Basin and Range Province: nappe tectonics in an extending orogen: Nature, v. 291.</w:t>
      </w:r>
    </w:p>
    <w:p w14:paraId="37E68A11" w14:textId="77777777" w:rsidR="00F17BCD" w:rsidRPr="00F17BCD" w:rsidRDefault="00F17BCD" w:rsidP="00F17BCD">
      <w:pPr>
        <w:ind w:left="720" w:hanging="720"/>
        <w:rPr>
          <w:rFonts w:cs="Times New Roman"/>
          <w:szCs w:val="24"/>
        </w:rPr>
      </w:pPr>
      <w:r w:rsidRPr="00F17BCD">
        <w:rPr>
          <w:rFonts w:cs="Times New Roman"/>
          <w:szCs w:val="24"/>
        </w:rPr>
        <w:t>Wernicke, B., Axen, G.J., and Snow, J.K., 1988, Basin and Range extensional tectonics at the latitude of Las Vegas, Nevada | GSA Bulletin | GeoScienceWorld: GSA Bulletin, v. 100, https://pubs.geoscienceworld.org/gsa/gsabulletin/article/100/11/1738/182062/Basin-and-Range-extensional-tectonics-at-the?casa_token=Pc7LLfwZ6EsAAAAA:dtNJela-mGim-rhPX15ABtJz3Sje_Ms9s6h2MdLRTShTJVZ_MdQZEuL_Y6QSmZcj2oQPRzM2 (accessed May 2022).</w:t>
      </w:r>
    </w:p>
    <w:p w14:paraId="224B8253" w14:textId="77777777" w:rsidR="00F17BCD" w:rsidRPr="00F17BCD" w:rsidRDefault="00F17BCD" w:rsidP="00F17BCD">
      <w:pPr>
        <w:ind w:left="720" w:hanging="720"/>
        <w:rPr>
          <w:rFonts w:cs="Times New Roman"/>
          <w:szCs w:val="24"/>
        </w:rPr>
      </w:pPr>
      <w:r w:rsidRPr="00F17BCD">
        <w:rPr>
          <w:rFonts w:cs="Times New Roman"/>
          <w:szCs w:val="24"/>
        </w:rPr>
        <w:t>Wilford, D.J., Sakals, M.E., Innes, J.L., Sidle, R.C., and Bergerud, W.A., 2004, Recognition of debris flow, debris flood and flood hazard through watershed morphometrics: Landslides, v. 1, p. 61–66, doi:10.1007/S10346-003-0002-0/FIGURES/5.</w:t>
      </w:r>
    </w:p>
    <w:p w14:paraId="45D35CF4" w14:textId="77777777" w:rsidR="00F17BCD" w:rsidRPr="00F17BCD" w:rsidRDefault="00F17BCD" w:rsidP="00F17BCD">
      <w:pPr>
        <w:ind w:left="720" w:hanging="720"/>
        <w:rPr>
          <w:rFonts w:cs="Times New Roman"/>
          <w:szCs w:val="24"/>
        </w:rPr>
      </w:pPr>
      <w:r w:rsidRPr="00F17BCD">
        <w:rPr>
          <w:rFonts w:cs="Times New Roman"/>
          <w:szCs w:val="24"/>
        </w:rPr>
        <w:t>Williams, R.M.E., Zimbelman, J.R., and Johnston, A.K., 2006, Aspects of alluvial fan shape indicative of formation process: A case study in southwestern California with application to Mojave Crater fans on Mars: Geophysical Research Letters, v. 33, p. 2–5, doi:10.1029/2005GL025618.</w:t>
      </w:r>
    </w:p>
    <w:p w14:paraId="58A1DC53" w14:textId="77777777" w:rsidR="00F17BCD" w:rsidRPr="00F17BCD" w:rsidRDefault="00F17BCD" w:rsidP="00F17BCD">
      <w:pPr>
        <w:ind w:left="720" w:hanging="720"/>
        <w:rPr>
          <w:rFonts w:cs="Times New Roman"/>
          <w:szCs w:val="24"/>
        </w:rPr>
      </w:pPr>
      <w:r w:rsidRPr="00F17BCD">
        <w:rPr>
          <w:rFonts w:cs="Times New Roman"/>
          <w:szCs w:val="24"/>
        </w:rPr>
        <w:t>Wyatt, M.B., and McSween, H.Y., 2002, Spectral evidence for weathered basalt as an alternative to andesite in the northern lowlands of Mars: Nature 2002 417:6886, v. 417, p. 263–266, doi</w:t>
      </w:r>
      <w:proofErr w:type="gramStart"/>
      <w:r w:rsidRPr="00F17BCD">
        <w:rPr>
          <w:rFonts w:cs="Times New Roman"/>
          <w:szCs w:val="24"/>
        </w:rPr>
        <w:t>:10.1038</w:t>
      </w:r>
      <w:proofErr w:type="gramEnd"/>
      <w:r w:rsidRPr="00F17BCD">
        <w:rPr>
          <w:rFonts w:cs="Times New Roman"/>
          <w:szCs w:val="24"/>
        </w:rPr>
        <w:t>/417263a.</w:t>
      </w:r>
    </w:p>
    <w:p w14:paraId="548E3444" w14:textId="77777777" w:rsidR="00F17BCD" w:rsidRPr="00F17BCD" w:rsidRDefault="00F17BCD" w:rsidP="00F17BCD">
      <w:pPr>
        <w:ind w:left="720" w:hanging="720"/>
        <w:rPr>
          <w:rFonts w:cs="Times New Roman"/>
          <w:szCs w:val="24"/>
        </w:rPr>
      </w:pPr>
      <w:r w:rsidRPr="00F17BCD">
        <w:rPr>
          <w:rFonts w:cs="Times New Roman"/>
          <w:szCs w:val="24"/>
        </w:rPr>
        <w:t>Wyatt, M.B., McSween, H.Y., Tanaka, K.L., and Head, J.W., 2004, Global geologic context for rock types and surface alteration on Mars: Geology, v. 32, p. 645–648, doi:10.1130/G20527.1.</w:t>
      </w:r>
    </w:p>
    <w:p w14:paraId="6E7805EB" w14:textId="77777777" w:rsidR="00916A30" w:rsidRDefault="00916A30">
      <w:pPr>
        <w:rPr>
          <w:rFonts w:cs="Times New Roman"/>
          <w:b/>
          <w:szCs w:val="24"/>
        </w:rPr>
      </w:pPr>
      <w:r>
        <w:rPr>
          <w:rFonts w:cs="Times New Roman"/>
          <w:b/>
          <w:szCs w:val="24"/>
        </w:rPr>
        <w:br w:type="page"/>
      </w:r>
    </w:p>
    <w:p w14:paraId="65CE864B" w14:textId="77777777" w:rsidR="00377110" w:rsidRDefault="00916A30" w:rsidP="00413DCA">
      <w:pPr>
        <w:pStyle w:val="Heading2"/>
        <w:numPr>
          <w:ilvl w:val="0"/>
          <w:numId w:val="0"/>
        </w:numPr>
      </w:pPr>
      <w:bookmarkStart w:id="27" w:name="_Toc108983007"/>
      <w:r w:rsidRPr="00916A30">
        <w:lastRenderedPageBreak/>
        <w:t>Appendix</w:t>
      </w:r>
      <w:bookmarkEnd w:id="27"/>
      <w:r w:rsidRPr="00916A30">
        <w:t xml:space="preserve"> </w:t>
      </w:r>
    </w:p>
    <w:p w14:paraId="0D87F3D2" w14:textId="04C2E767" w:rsidR="0076657D" w:rsidRDefault="00377110" w:rsidP="00377110">
      <w:pPr>
        <w:pStyle w:val="Heading3"/>
        <w:numPr>
          <w:ilvl w:val="0"/>
          <w:numId w:val="0"/>
        </w:numPr>
      </w:pPr>
      <w:r>
        <w:t xml:space="preserve">Appendix </w:t>
      </w:r>
      <w:r w:rsidR="00177D20">
        <w:t>1</w:t>
      </w:r>
      <w:r w:rsidR="00916A30" w:rsidRPr="00916A30">
        <w:t xml:space="preserve">: </w:t>
      </w:r>
      <w:r w:rsidR="00B114E3">
        <w:t xml:space="preserve">Ch. 1 </w:t>
      </w:r>
      <w:r w:rsidR="00916A30" w:rsidRPr="00916A30">
        <w:t>Figures</w:t>
      </w:r>
      <w:r w:rsidR="00003D9B">
        <w:t xml:space="preserve"> and Tables</w:t>
      </w:r>
    </w:p>
    <w:p w14:paraId="33A1850C" w14:textId="77777777" w:rsidR="0076657D" w:rsidRPr="00455880" w:rsidRDefault="0076657D" w:rsidP="0076657D">
      <w:pPr>
        <w:ind w:left="360"/>
        <w:rPr>
          <w:rFonts w:cs="Times New Roman"/>
          <w:szCs w:val="24"/>
        </w:rPr>
      </w:pPr>
    </w:p>
    <w:p w14:paraId="5679FB52" w14:textId="77777777" w:rsidR="0076657D" w:rsidRPr="00455880" w:rsidRDefault="00D762C2" w:rsidP="0076657D">
      <w:pPr>
        <w:rPr>
          <w:rFonts w:cs="Times New Roman"/>
          <w:b/>
          <w:szCs w:val="24"/>
        </w:rPr>
      </w:pPr>
      <w:r>
        <w:rPr>
          <w:rFonts w:cs="Times New Roman"/>
          <w:b/>
          <w:noProof/>
          <w:szCs w:val="24"/>
        </w:rPr>
        <w:drawing>
          <wp:inline distT="0" distB="0" distL="0" distR="0" wp14:anchorId="31241A9D" wp14:editId="511DC8D5">
            <wp:extent cx="5867400" cy="26193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 map.jpg"/>
                    <pic:cNvPicPr/>
                  </pic:nvPicPr>
                  <pic:blipFill>
                    <a:blip r:embed="rId11">
                      <a:extLst>
                        <a:ext uri="{28A0092B-C50C-407E-A947-70E740481C1C}">
                          <a14:useLocalDpi xmlns:a14="http://schemas.microsoft.com/office/drawing/2010/main" val="0"/>
                        </a:ext>
                      </a:extLst>
                    </a:blip>
                    <a:stretch>
                      <a:fillRect/>
                    </a:stretch>
                  </pic:blipFill>
                  <pic:spPr>
                    <a:xfrm>
                      <a:off x="0" y="0"/>
                      <a:ext cx="5867400" cy="2619375"/>
                    </a:xfrm>
                    <a:prstGeom prst="rect">
                      <a:avLst/>
                    </a:prstGeom>
                  </pic:spPr>
                </pic:pic>
              </a:graphicData>
            </a:graphic>
          </wp:inline>
        </w:drawing>
      </w:r>
    </w:p>
    <w:p w14:paraId="20AB4A17" w14:textId="77777777" w:rsidR="0076657D" w:rsidRPr="003A5025" w:rsidRDefault="003A5025" w:rsidP="00D11F9A">
      <w:pPr>
        <w:pStyle w:val="Heading6"/>
        <w:numPr>
          <w:ilvl w:val="0"/>
          <w:numId w:val="0"/>
        </w:numPr>
        <w:ind w:left="1152" w:hanging="1152"/>
      </w:pPr>
      <w:bookmarkStart w:id="28" w:name="_Toc100072331"/>
      <w:bookmarkStart w:id="29" w:name="_Toc108982952"/>
      <w:r w:rsidRPr="003A5025">
        <w:t xml:space="preserve">Figure </w:t>
      </w:r>
      <w:r w:rsidR="00972D67">
        <w:t>1.</w:t>
      </w:r>
      <w:r w:rsidRPr="003A5025">
        <w:t>1</w:t>
      </w:r>
      <w:r w:rsidR="0076657D" w:rsidRPr="003A5025">
        <w:t>: Field Locations.</w:t>
      </w:r>
      <w:bookmarkEnd w:id="28"/>
      <w:bookmarkEnd w:id="29"/>
      <w:r w:rsidR="0076657D" w:rsidRPr="003A5025">
        <w:t xml:space="preserve"> </w:t>
      </w:r>
    </w:p>
    <w:p w14:paraId="66460AE7" w14:textId="77777777" w:rsidR="00491B68" w:rsidRDefault="00D762C2" w:rsidP="00836781">
      <w:pPr>
        <w:rPr>
          <w:rFonts w:cs="Times New Roman"/>
          <w:szCs w:val="24"/>
        </w:rPr>
      </w:pPr>
      <w:proofErr w:type="gramStart"/>
      <w:r w:rsidRPr="00D762C2">
        <w:rPr>
          <w:rFonts w:cs="Times New Roman"/>
          <w:szCs w:val="24"/>
        </w:rPr>
        <w:t>Regional map of locations of alluvial fans used in this study.</w:t>
      </w:r>
      <w:proofErr w:type="gramEnd"/>
      <w:r w:rsidRPr="00D762C2">
        <w:rPr>
          <w:rFonts w:cs="Times New Roman"/>
          <w:szCs w:val="24"/>
        </w:rPr>
        <w:t xml:space="preserve"> Pink polygons represent basaltic geologic units as identified on regional and state-level geologic maps (Bishop, 1963; Rogers, 1967; McAllister, 1970; Stewart and Carlson, 1978; Fridrich et al., 2012). </w:t>
      </w:r>
      <w:r w:rsidR="00491B68">
        <w:rPr>
          <w:rFonts w:cs="Times New Roman"/>
          <w:szCs w:val="24"/>
        </w:rPr>
        <w:br w:type="page"/>
      </w:r>
    </w:p>
    <w:p w14:paraId="281D22C0" w14:textId="77777777" w:rsidR="00003D9B" w:rsidRDefault="003A5025" w:rsidP="000248D2">
      <w:pPr>
        <w:pStyle w:val="Heading5"/>
        <w:numPr>
          <w:ilvl w:val="0"/>
          <w:numId w:val="0"/>
        </w:numPr>
        <w:ind w:left="1008" w:hanging="1008"/>
      </w:pPr>
      <w:bookmarkStart w:id="30" w:name="_Toc100072333"/>
      <w:bookmarkStart w:id="31" w:name="_Toc108982978"/>
      <w:r>
        <w:lastRenderedPageBreak/>
        <w:t xml:space="preserve">Table </w:t>
      </w:r>
      <w:r w:rsidR="00972D67" w:rsidRPr="00972D67">
        <w:rPr>
          <w:szCs w:val="24"/>
        </w:rPr>
        <w:t>1.</w:t>
      </w:r>
      <w:r>
        <w:t>1</w:t>
      </w:r>
      <w:r w:rsidR="00003D9B">
        <w:t>: Facies Descriptions.</w:t>
      </w:r>
      <w:bookmarkEnd w:id="30"/>
      <w:bookmarkEnd w:id="31"/>
      <w:r w:rsidR="00003D9B" w:rsidRPr="00455880">
        <w:t xml:space="preserve"> </w:t>
      </w:r>
    </w:p>
    <w:p w14:paraId="00CAE9A2" w14:textId="77777777" w:rsidR="00003D9B" w:rsidRPr="00CD6642" w:rsidRDefault="00003D9B" w:rsidP="00836781">
      <w:pPr>
        <w:rPr>
          <w:rFonts w:cs="Times New Roman"/>
        </w:rPr>
      </w:pPr>
      <w:r w:rsidRPr="00CD6642">
        <w:rPr>
          <w:rFonts w:cs="Times New Roman"/>
        </w:rPr>
        <w:t>Summary of facies used in categorizing depositional styles of alluvial fans. Colors in the Facies Name column correspond to the colors of the str</w:t>
      </w:r>
      <w:r w:rsidR="00D762C2">
        <w:rPr>
          <w:rFonts w:cs="Times New Roman"/>
        </w:rPr>
        <w:t>atigraphic sections in Figure 9</w:t>
      </w:r>
      <w:r w:rsidRPr="00CD6642">
        <w:rPr>
          <w:rFonts w:cs="Times New Roman"/>
        </w:rPr>
        <w:t>.</w:t>
      </w:r>
    </w:p>
    <w:tbl>
      <w:tblPr>
        <w:tblStyle w:val="TableGrid"/>
        <w:tblW w:w="9378" w:type="dxa"/>
        <w:tblLayout w:type="fixed"/>
        <w:tblLook w:val="04A0" w:firstRow="1" w:lastRow="0" w:firstColumn="1" w:lastColumn="0" w:noHBand="0" w:noVBand="1"/>
      </w:tblPr>
      <w:tblGrid>
        <w:gridCol w:w="523"/>
        <w:gridCol w:w="1475"/>
        <w:gridCol w:w="2879"/>
        <w:gridCol w:w="901"/>
        <w:gridCol w:w="3600"/>
      </w:tblGrid>
      <w:tr w:rsidR="0076657D" w:rsidRPr="00455880" w14:paraId="66204E10" w14:textId="77777777" w:rsidTr="0076657D">
        <w:trPr>
          <w:trHeight w:val="440"/>
        </w:trPr>
        <w:tc>
          <w:tcPr>
            <w:tcW w:w="523" w:type="dxa"/>
            <w:vAlign w:val="center"/>
          </w:tcPr>
          <w:p w14:paraId="0371A314" w14:textId="77777777" w:rsidR="0076657D" w:rsidRDefault="0076657D" w:rsidP="0076657D">
            <w:pPr>
              <w:jc w:val="center"/>
              <w:rPr>
                <w:rFonts w:cs="Times New Roman"/>
                <w:szCs w:val="24"/>
              </w:rPr>
            </w:pPr>
            <w:r>
              <w:rPr>
                <w:rFonts w:cs="Times New Roman"/>
                <w:szCs w:val="24"/>
              </w:rPr>
              <w:br w:type="page"/>
            </w:r>
          </w:p>
          <w:p w14:paraId="3989E4B9" w14:textId="77777777" w:rsidR="00003D9B" w:rsidRPr="00455880" w:rsidRDefault="00003D9B" w:rsidP="0076657D">
            <w:pPr>
              <w:jc w:val="center"/>
            </w:pPr>
          </w:p>
        </w:tc>
        <w:tc>
          <w:tcPr>
            <w:tcW w:w="1475" w:type="dxa"/>
            <w:vAlign w:val="center"/>
          </w:tcPr>
          <w:p w14:paraId="7A1863DB" w14:textId="77777777" w:rsidR="0076657D" w:rsidRPr="00455880" w:rsidRDefault="0076657D" w:rsidP="0076657D">
            <w:pPr>
              <w:jc w:val="center"/>
              <w:rPr>
                <w:noProof/>
              </w:rPr>
            </w:pPr>
            <w:r w:rsidRPr="00455880">
              <w:rPr>
                <w:noProof/>
              </w:rPr>
              <w:t>Facies Name (abbrev)</w:t>
            </w:r>
          </w:p>
        </w:tc>
        <w:tc>
          <w:tcPr>
            <w:tcW w:w="2879" w:type="dxa"/>
            <w:vAlign w:val="center"/>
          </w:tcPr>
          <w:p w14:paraId="14BBB090" w14:textId="77777777" w:rsidR="0076657D" w:rsidRPr="00455880" w:rsidRDefault="0076657D" w:rsidP="0076657D">
            <w:pPr>
              <w:jc w:val="center"/>
              <w:rPr>
                <w:noProof/>
              </w:rPr>
            </w:pPr>
            <w:r w:rsidRPr="00455880">
              <w:rPr>
                <w:noProof/>
              </w:rPr>
              <w:t>Representative Photo</w:t>
            </w:r>
          </w:p>
        </w:tc>
        <w:tc>
          <w:tcPr>
            <w:tcW w:w="901" w:type="dxa"/>
            <w:vAlign w:val="center"/>
          </w:tcPr>
          <w:p w14:paraId="7F713C48" w14:textId="77777777" w:rsidR="0076657D" w:rsidRPr="00455880" w:rsidRDefault="0076657D" w:rsidP="0076657D">
            <w:pPr>
              <w:jc w:val="center"/>
            </w:pPr>
            <w:r w:rsidRPr="00455880">
              <w:t>Matrix %</w:t>
            </w:r>
          </w:p>
        </w:tc>
        <w:tc>
          <w:tcPr>
            <w:tcW w:w="3600" w:type="dxa"/>
            <w:vAlign w:val="center"/>
          </w:tcPr>
          <w:p w14:paraId="36228A4C" w14:textId="77777777" w:rsidR="0076657D" w:rsidRPr="00455880" w:rsidRDefault="0076657D" w:rsidP="0076657D">
            <w:pPr>
              <w:jc w:val="center"/>
            </w:pPr>
            <w:r w:rsidRPr="00455880">
              <w:t>Description</w:t>
            </w:r>
          </w:p>
        </w:tc>
      </w:tr>
      <w:tr w:rsidR="0076657D" w:rsidRPr="00455880" w14:paraId="574A11CC" w14:textId="77777777" w:rsidTr="0076657D">
        <w:trPr>
          <w:trHeight w:val="1429"/>
        </w:trPr>
        <w:tc>
          <w:tcPr>
            <w:tcW w:w="523" w:type="dxa"/>
            <w:vMerge w:val="restart"/>
            <w:textDirection w:val="btLr"/>
            <w:vAlign w:val="center"/>
          </w:tcPr>
          <w:p w14:paraId="005FAE75" w14:textId="77777777" w:rsidR="0076657D" w:rsidRPr="00455880" w:rsidRDefault="0076657D" w:rsidP="0076657D">
            <w:pPr>
              <w:ind w:left="113" w:right="113"/>
              <w:jc w:val="center"/>
            </w:pPr>
            <w:r w:rsidRPr="00455880">
              <w:t>Debris flow</w:t>
            </w:r>
            <w:r>
              <w:t xml:space="preserve"> facies</w:t>
            </w:r>
          </w:p>
        </w:tc>
        <w:tc>
          <w:tcPr>
            <w:tcW w:w="1475" w:type="dxa"/>
            <w:shd w:val="clear" w:color="auto" w:fill="BC4542"/>
            <w:vAlign w:val="center"/>
          </w:tcPr>
          <w:p w14:paraId="71B46E88" w14:textId="77777777" w:rsidR="0076657D" w:rsidRPr="00455880" w:rsidRDefault="0076657D" w:rsidP="0076657D">
            <w:pPr>
              <w:jc w:val="center"/>
              <w:rPr>
                <w:noProof/>
              </w:rPr>
            </w:pPr>
            <w:r w:rsidRPr="00455880">
              <w:rPr>
                <w:noProof/>
              </w:rPr>
              <w:t xml:space="preserve">Boulder Debris Flow </w:t>
            </w:r>
            <w:r w:rsidRPr="00455880">
              <w:rPr>
                <w:b/>
                <w:noProof/>
              </w:rPr>
              <w:t>(bDF)</w:t>
            </w:r>
          </w:p>
        </w:tc>
        <w:tc>
          <w:tcPr>
            <w:tcW w:w="2879" w:type="dxa"/>
          </w:tcPr>
          <w:p w14:paraId="320141CF" w14:textId="77777777" w:rsidR="0076657D" w:rsidRPr="00455880" w:rsidRDefault="0076657D" w:rsidP="0076657D">
            <w:r w:rsidRPr="00455880">
              <w:rPr>
                <w:noProof/>
              </w:rPr>
              <w:drawing>
                <wp:inline distT="0" distB="0" distL="0" distR="0" wp14:anchorId="7EAE7E5F" wp14:editId="07331167">
                  <wp:extent cx="1664208" cy="1005840"/>
                  <wp:effectExtent l="0" t="0" r="0" b="3810"/>
                  <wp:docPr id="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pic:cNvPicPr>
                        </pic:nvPicPr>
                        <pic:blipFill rotWithShape="1">
                          <a:blip r:embed="rId12" cstate="print">
                            <a:extLst>
                              <a:ext uri="{28A0092B-C50C-407E-A947-70E740481C1C}">
                                <a14:useLocalDpi xmlns:a14="http://schemas.microsoft.com/office/drawing/2010/main" val="0"/>
                              </a:ext>
                            </a:extLst>
                          </a:blip>
                          <a:srcRect l="51948" t="38256" r="9319" b="31187"/>
                          <a:stretch/>
                        </pic:blipFill>
                        <pic:spPr>
                          <a:xfrm>
                            <a:off x="0" y="0"/>
                            <a:ext cx="1664208" cy="1005840"/>
                          </a:xfrm>
                          <a:prstGeom prst="rect">
                            <a:avLst/>
                          </a:prstGeom>
                        </pic:spPr>
                      </pic:pic>
                    </a:graphicData>
                  </a:graphic>
                </wp:inline>
              </w:drawing>
            </w:r>
          </w:p>
        </w:tc>
        <w:tc>
          <w:tcPr>
            <w:tcW w:w="901" w:type="dxa"/>
            <w:vAlign w:val="center"/>
          </w:tcPr>
          <w:p w14:paraId="7546615C" w14:textId="77777777" w:rsidR="0076657D" w:rsidRPr="00455880" w:rsidRDefault="0076657D" w:rsidP="0076657D">
            <w:pPr>
              <w:jc w:val="center"/>
            </w:pPr>
            <w:r w:rsidRPr="00455880">
              <w:t>&gt; 10%</w:t>
            </w:r>
          </w:p>
        </w:tc>
        <w:tc>
          <w:tcPr>
            <w:tcW w:w="3600" w:type="dxa"/>
            <w:vAlign w:val="center"/>
          </w:tcPr>
          <w:p w14:paraId="28120B59" w14:textId="77777777" w:rsidR="0076657D" w:rsidRPr="00455880" w:rsidRDefault="0076657D" w:rsidP="0076657D">
            <w:r w:rsidRPr="00455880">
              <w:t>v. poor sorting, matrix-supported, clay-bearing matrix, numerous boulder-sized clasts, sub-rnd to sub-angular clasts</w:t>
            </w:r>
          </w:p>
        </w:tc>
      </w:tr>
      <w:tr w:rsidR="0076657D" w:rsidRPr="00455880" w14:paraId="127B2700" w14:textId="77777777" w:rsidTr="0076657D">
        <w:trPr>
          <w:trHeight w:val="1429"/>
        </w:trPr>
        <w:tc>
          <w:tcPr>
            <w:tcW w:w="523" w:type="dxa"/>
            <w:vMerge/>
            <w:textDirection w:val="btLr"/>
            <w:vAlign w:val="center"/>
          </w:tcPr>
          <w:p w14:paraId="4F99AF5A" w14:textId="77777777" w:rsidR="0076657D" w:rsidRPr="00455880" w:rsidRDefault="0076657D" w:rsidP="0076657D">
            <w:pPr>
              <w:ind w:left="113" w:right="113"/>
              <w:jc w:val="center"/>
            </w:pPr>
          </w:p>
        </w:tc>
        <w:tc>
          <w:tcPr>
            <w:tcW w:w="1475" w:type="dxa"/>
            <w:shd w:val="clear" w:color="auto" w:fill="D07C7A"/>
            <w:vAlign w:val="center"/>
          </w:tcPr>
          <w:p w14:paraId="55E8ED48" w14:textId="77777777" w:rsidR="0076657D" w:rsidRPr="00455880" w:rsidRDefault="0076657D" w:rsidP="0076657D">
            <w:pPr>
              <w:jc w:val="center"/>
              <w:rPr>
                <w:noProof/>
              </w:rPr>
            </w:pPr>
            <w:r w:rsidRPr="00455880">
              <w:rPr>
                <w:noProof/>
              </w:rPr>
              <w:t xml:space="preserve">Cobble Debris Flow </w:t>
            </w:r>
            <w:r w:rsidRPr="00455880">
              <w:rPr>
                <w:b/>
                <w:noProof/>
              </w:rPr>
              <w:t>(cDF)</w:t>
            </w:r>
          </w:p>
        </w:tc>
        <w:tc>
          <w:tcPr>
            <w:tcW w:w="2879" w:type="dxa"/>
          </w:tcPr>
          <w:p w14:paraId="63E3B7F9" w14:textId="77777777" w:rsidR="0076657D" w:rsidRPr="00455880" w:rsidRDefault="0076657D" w:rsidP="0076657D">
            <w:r w:rsidRPr="00455880">
              <w:rPr>
                <w:noProof/>
              </w:rPr>
              <w:drawing>
                <wp:inline distT="0" distB="0" distL="0" distR="0" wp14:anchorId="4D2F5EE1" wp14:editId="2D57BC00">
                  <wp:extent cx="1673352" cy="1005840"/>
                  <wp:effectExtent l="0" t="0" r="3175" b="3810"/>
                  <wp:docPr id="10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13" cstate="print">
                            <a:extLst>
                              <a:ext uri="{28A0092B-C50C-407E-A947-70E740481C1C}">
                                <a14:useLocalDpi xmlns:a14="http://schemas.microsoft.com/office/drawing/2010/main" val="0"/>
                              </a:ext>
                            </a:extLst>
                          </a:blip>
                          <a:srcRect l="37216" t="23106" r="21728" b="44048"/>
                          <a:stretch/>
                        </pic:blipFill>
                        <pic:spPr>
                          <a:xfrm>
                            <a:off x="0" y="0"/>
                            <a:ext cx="1673352" cy="1005840"/>
                          </a:xfrm>
                          <a:prstGeom prst="rect">
                            <a:avLst/>
                          </a:prstGeom>
                        </pic:spPr>
                      </pic:pic>
                    </a:graphicData>
                  </a:graphic>
                </wp:inline>
              </w:drawing>
            </w:r>
          </w:p>
        </w:tc>
        <w:tc>
          <w:tcPr>
            <w:tcW w:w="901" w:type="dxa"/>
            <w:vAlign w:val="center"/>
          </w:tcPr>
          <w:p w14:paraId="3215BCF9" w14:textId="77777777" w:rsidR="0076657D" w:rsidRPr="00455880" w:rsidRDefault="0076657D" w:rsidP="0076657D">
            <w:pPr>
              <w:jc w:val="center"/>
            </w:pPr>
            <w:r w:rsidRPr="00455880">
              <w:t>&gt; 10%</w:t>
            </w:r>
          </w:p>
        </w:tc>
        <w:tc>
          <w:tcPr>
            <w:tcW w:w="3600" w:type="dxa"/>
            <w:vAlign w:val="center"/>
          </w:tcPr>
          <w:p w14:paraId="06FF7D6B" w14:textId="77777777" w:rsidR="0076657D" w:rsidRPr="00455880" w:rsidRDefault="0076657D" w:rsidP="0076657D">
            <w:r w:rsidRPr="00455880">
              <w:t>Poor to v. poor sorting, matrix-supported, clay-bearing matrix, avg clast size is cobble, sub-rnd to sub-angular clasts, inverse grading is possible</w:t>
            </w:r>
          </w:p>
        </w:tc>
      </w:tr>
      <w:tr w:rsidR="0076657D" w:rsidRPr="00455880" w14:paraId="6F378155" w14:textId="77777777" w:rsidTr="0076657D">
        <w:trPr>
          <w:trHeight w:val="1429"/>
        </w:trPr>
        <w:tc>
          <w:tcPr>
            <w:tcW w:w="523" w:type="dxa"/>
            <w:vMerge/>
            <w:textDirection w:val="btLr"/>
            <w:vAlign w:val="center"/>
          </w:tcPr>
          <w:p w14:paraId="1993D629" w14:textId="77777777" w:rsidR="0076657D" w:rsidRPr="00455880" w:rsidRDefault="0076657D" w:rsidP="0076657D">
            <w:pPr>
              <w:ind w:left="113" w:right="113"/>
              <w:jc w:val="center"/>
            </w:pPr>
          </w:p>
        </w:tc>
        <w:tc>
          <w:tcPr>
            <w:tcW w:w="1475" w:type="dxa"/>
            <w:shd w:val="clear" w:color="auto" w:fill="E5B8B7" w:themeFill="accent2" w:themeFillTint="66"/>
            <w:vAlign w:val="center"/>
          </w:tcPr>
          <w:p w14:paraId="578BAE59" w14:textId="77777777" w:rsidR="0076657D" w:rsidRPr="00455880" w:rsidRDefault="0076657D" w:rsidP="0076657D">
            <w:pPr>
              <w:jc w:val="center"/>
              <w:rPr>
                <w:noProof/>
              </w:rPr>
            </w:pPr>
            <w:r w:rsidRPr="00455880">
              <w:rPr>
                <w:noProof/>
              </w:rPr>
              <w:t xml:space="preserve">Pebble-Cobble Debris Flow </w:t>
            </w:r>
            <w:r w:rsidRPr="00455880">
              <w:rPr>
                <w:b/>
                <w:noProof/>
              </w:rPr>
              <w:t>(pcDF)</w:t>
            </w:r>
          </w:p>
        </w:tc>
        <w:tc>
          <w:tcPr>
            <w:tcW w:w="2879" w:type="dxa"/>
          </w:tcPr>
          <w:p w14:paraId="24AC62CD" w14:textId="77777777" w:rsidR="0076657D" w:rsidRPr="00455880" w:rsidRDefault="0076657D" w:rsidP="0076657D">
            <w:r w:rsidRPr="00455880">
              <w:rPr>
                <w:noProof/>
              </w:rPr>
              <w:drawing>
                <wp:inline distT="0" distB="0" distL="0" distR="0" wp14:anchorId="19D412CF" wp14:editId="77E25B9F">
                  <wp:extent cx="1673352" cy="1005840"/>
                  <wp:effectExtent l="0" t="0" r="3175" b="3810"/>
                  <wp:docPr id="10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14" cstate="print">
                            <a:extLst>
                              <a:ext uri="{28A0092B-C50C-407E-A947-70E740481C1C}">
                                <a14:useLocalDpi xmlns:a14="http://schemas.microsoft.com/office/drawing/2010/main" val="0"/>
                              </a:ext>
                            </a:extLst>
                          </a:blip>
                          <a:srcRect l="36088" t="32575" r="28134" b="38513"/>
                          <a:stretch/>
                        </pic:blipFill>
                        <pic:spPr>
                          <a:xfrm>
                            <a:off x="0" y="0"/>
                            <a:ext cx="1673352" cy="1005840"/>
                          </a:xfrm>
                          <a:prstGeom prst="rect">
                            <a:avLst/>
                          </a:prstGeom>
                        </pic:spPr>
                      </pic:pic>
                    </a:graphicData>
                  </a:graphic>
                </wp:inline>
              </w:drawing>
            </w:r>
          </w:p>
        </w:tc>
        <w:tc>
          <w:tcPr>
            <w:tcW w:w="901" w:type="dxa"/>
            <w:vAlign w:val="center"/>
          </w:tcPr>
          <w:p w14:paraId="04571D7B" w14:textId="77777777" w:rsidR="0076657D" w:rsidRPr="00455880" w:rsidRDefault="0076657D" w:rsidP="0076657D">
            <w:pPr>
              <w:jc w:val="center"/>
            </w:pPr>
            <w:r w:rsidRPr="00455880">
              <w:t>&gt; 10%</w:t>
            </w:r>
          </w:p>
        </w:tc>
        <w:tc>
          <w:tcPr>
            <w:tcW w:w="3600" w:type="dxa"/>
            <w:vAlign w:val="center"/>
          </w:tcPr>
          <w:p w14:paraId="1D12A458" w14:textId="77777777" w:rsidR="0076657D" w:rsidRPr="00455880" w:rsidRDefault="0076657D" w:rsidP="0076657D">
            <w:r w:rsidRPr="00455880">
              <w:t>Poor to v. poor sorting, matrix-supported, clay-bearing matrix, range of clast sizes from cobble to pebble, sub-rnd to sub-angular clasts, inverse grading is possible</w:t>
            </w:r>
          </w:p>
        </w:tc>
      </w:tr>
      <w:tr w:rsidR="0076657D" w:rsidRPr="00455880" w14:paraId="03791582" w14:textId="77777777" w:rsidTr="0076657D">
        <w:trPr>
          <w:trHeight w:val="1429"/>
        </w:trPr>
        <w:tc>
          <w:tcPr>
            <w:tcW w:w="523" w:type="dxa"/>
            <w:vMerge/>
            <w:textDirection w:val="btLr"/>
            <w:vAlign w:val="center"/>
          </w:tcPr>
          <w:p w14:paraId="3F699104" w14:textId="77777777" w:rsidR="0076657D" w:rsidRPr="00455880" w:rsidRDefault="0076657D" w:rsidP="0076657D">
            <w:pPr>
              <w:ind w:left="113" w:right="113"/>
              <w:jc w:val="center"/>
            </w:pPr>
          </w:p>
        </w:tc>
        <w:tc>
          <w:tcPr>
            <w:tcW w:w="1475" w:type="dxa"/>
            <w:shd w:val="clear" w:color="auto" w:fill="F2DBDB" w:themeFill="accent2" w:themeFillTint="33"/>
            <w:vAlign w:val="center"/>
          </w:tcPr>
          <w:p w14:paraId="4FED1919" w14:textId="77777777" w:rsidR="0076657D" w:rsidRPr="00455880" w:rsidRDefault="0076657D" w:rsidP="0076657D">
            <w:pPr>
              <w:jc w:val="center"/>
              <w:rPr>
                <w:noProof/>
              </w:rPr>
            </w:pPr>
            <w:r w:rsidRPr="00455880">
              <w:rPr>
                <w:noProof/>
              </w:rPr>
              <w:t xml:space="preserve">Pebble Debris Flow </w:t>
            </w:r>
            <w:r w:rsidRPr="00455880">
              <w:rPr>
                <w:b/>
                <w:noProof/>
              </w:rPr>
              <w:t>(pDF)</w:t>
            </w:r>
          </w:p>
        </w:tc>
        <w:tc>
          <w:tcPr>
            <w:tcW w:w="2879" w:type="dxa"/>
          </w:tcPr>
          <w:p w14:paraId="55E8BB55" w14:textId="77777777" w:rsidR="0076657D" w:rsidRPr="00455880" w:rsidRDefault="0076657D" w:rsidP="0076657D">
            <w:r w:rsidRPr="00455880">
              <w:rPr>
                <w:noProof/>
              </w:rPr>
              <w:drawing>
                <wp:inline distT="0" distB="0" distL="0" distR="0" wp14:anchorId="41E1ED74" wp14:editId="135F5D60">
                  <wp:extent cx="1682496" cy="1005840"/>
                  <wp:effectExtent l="0" t="0" r="0" b="381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rotWithShape="1">
                          <a:blip r:embed="rId15" cstate="print">
                            <a:extLst>
                              <a:ext uri="{28A0092B-C50C-407E-A947-70E740481C1C}">
                                <a14:useLocalDpi xmlns:a14="http://schemas.microsoft.com/office/drawing/2010/main" val="0"/>
                              </a:ext>
                            </a:extLst>
                          </a:blip>
                          <a:srcRect t="22286" r="69413" b="53185"/>
                          <a:stretch/>
                        </pic:blipFill>
                        <pic:spPr>
                          <a:xfrm>
                            <a:off x="0" y="0"/>
                            <a:ext cx="1682496" cy="1005840"/>
                          </a:xfrm>
                          <a:prstGeom prst="rect">
                            <a:avLst/>
                          </a:prstGeom>
                        </pic:spPr>
                      </pic:pic>
                    </a:graphicData>
                  </a:graphic>
                </wp:inline>
              </w:drawing>
            </w:r>
          </w:p>
        </w:tc>
        <w:tc>
          <w:tcPr>
            <w:tcW w:w="901" w:type="dxa"/>
            <w:vAlign w:val="center"/>
          </w:tcPr>
          <w:p w14:paraId="5C679141" w14:textId="77777777" w:rsidR="0076657D" w:rsidRPr="00455880" w:rsidRDefault="0076657D" w:rsidP="0076657D">
            <w:pPr>
              <w:jc w:val="center"/>
            </w:pPr>
            <w:r w:rsidRPr="00455880">
              <w:t>&gt; 10%</w:t>
            </w:r>
          </w:p>
        </w:tc>
        <w:tc>
          <w:tcPr>
            <w:tcW w:w="3600" w:type="dxa"/>
            <w:vAlign w:val="center"/>
          </w:tcPr>
          <w:p w14:paraId="0C3C619A" w14:textId="77777777" w:rsidR="0076657D" w:rsidRPr="00455880" w:rsidRDefault="0076657D" w:rsidP="0076657D">
            <w:r w:rsidRPr="00455880">
              <w:t>Poor sorting, matrix-supported, clay-bearing matrix, avg clasts size is pebble, sub-rnd to sub-ang clasts, inverse grading is possible</w:t>
            </w:r>
          </w:p>
        </w:tc>
      </w:tr>
      <w:tr w:rsidR="0076657D" w:rsidRPr="00455880" w14:paraId="5736A079" w14:textId="77777777" w:rsidTr="0076657D">
        <w:trPr>
          <w:trHeight w:val="1429"/>
        </w:trPr>
        <w:tc>
          <w:tcPr>
            <w:tcW w:w="523" w:type="dxa"/>
            <w:vMerge w:val="restart"/>
            <w:textDirection w:val="btLr"/>
            <w:vAlign w:val="center"/>
          </w:tcPr>
          <w:p w14:paraId="573AD76B" w14:textId="77777777" w:rsidR="0076657D" w:rsidRPr="00455880" w:rsidRDefault="0076657D" w:rsidP="0076657D">
            <w:pPr>
              <w:ind w:left="113" w:right="113"/>
              <w:jc w:val="center"/>
            </w:pPr>
            <w:r w:rsidRPr="00455880">
              <w:t>Sheet Flood</w:t>
            </w:r>
            <w:r>
              <w:t xml:space="preserve"> facies</w:t>
            </w:r>
          </w:p>
        </w:tc>
        <w:tc>
          <w:tcPr>
            <w:tcW w:w="1475" w:type="dxa"/>
            <w:shd w:val="clear" w:color="auto" w:fill="628FC6"/>
            <w:vAlign w:val="center"/>
          </w:tcPr>
          <w:p w14:paraId="076710BF" w14:textId="77777777" w:rsidR="0076657D" w:rsidRPr="00455880" w:rsidRDefault="0076657D" w:rsidP="0076657D">
            <w:pPr>
              <w:jc w:val="center"/>
              <w:rPr>
                <w:noProof/>
              </w:rPr>
            </w:pPr>
            <w:r w:rsidRPr="00455880">
              <w:rPr>
                <w:noProof/>
              </w:rPr>
              <w:t xml:space="preserve">Cobble Sheet Flood </w:t>
            </w:r>
          </w:p>
          <w:p w14:paraId="17FA1FF1" w14:textId="77777777" w:rsidR="0076657D" w:rsidRPr="00455880" w:rsidRDefault="0076657D" w:rsidP="0076657D">
            <w:pPr>
              <w:jc w:val="center"/>
              <w:rPr>
                <w:b/>
                <w:noProof/>
              </w:rPr>
            </w:pPr>
            <w:r w:rsidRPr="00455880">
              <w:rPr>
                <w:b/>
                <w:noProof/>
              </w:rPr>
              <w:t>(cSF)</w:t>
            </w:r>
          </w:p>
        </w:tc>
        <w:tc>
          <w:tcPr>
            <w:tcW w:w="2879" w:type="dxa"/>
          </w:tcPr>
          <w:p w14:paraId="71A82EFF" w14:textId="77777777" w:rsidR="0076657D" w:rsidRPr="00455880" w:rsidRDefault="0076657D" w:rsidP="0076657D">
            <w:r w:rsidRPr="00455880">
              <w:rPr>
                <w:noProof/>
              </w:rPr>
              <w:drawing>
                <wp:inline distT="0" distB="0" distL="0" distR="0" wp14:anchorId="4C8DE45F" wp14:editId="7A7EE8B3">
                  <wp:extent cx="1664208" cy="1005840"/>
                  <wp:effectExtent l="0" t="0" r="0" b="3810"/>
                  <wp:docPr id="10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rotWithShape="1">
                          <a:blip r:embed="rId16" cstate="print">
                            <a:extLst>
                              <a:ext uri="{28A0092B-C50C-407E-A947-70E740481C1C}">
                                <a14:useLocalDpi xmlns:a14="http://schemas.microsoft.com/office/drawing/2010/main" val="0"/>
                              </a:ext>
                            </a:extLst>
                          </a:blip>
                          <a:srcRect l="24176" t="25000" r="47401" b="52399"/>
                          <a:stretch/>
                        </pic:blipFill>
                        <pic:spPr>
                          <a:xfrm>
                            <a:off x="0" y="0"/>
                            <a:ext cx="1664208" cy="1005840"/>
                          </a:xfrm>
                          <a:prstGeom prst="rect">
                            <a:avLst/>
                          </a:prstGeom>
                        </pic:spPr>
                      </pic:pic>
                    </a:graphicData>
                  </a:graphic>
                </wp:inline>
              </w:drawing>
            </w:r>
          </w:p>
        </w:tc>
        <w:tc>
          <w:tcPr>
            <w:tcW w:w="901" w:type="dxa"/>
            <w:vAlign w:val="center"/>
          </w:tcPr>
          <w:p w14:paraId="5C1FF3A8" w14:textId="77777777" w:rsidR="0076657D" w:rsidRPr="00455880" w:rsidRDefault="0076657D" w:rsidP="0076657D">
            <w:pPr>
              <w:jc w:val="center"/>
            </w:pPr>
            <w:r w:rsidRPr="00455880">
              <w:t>&lt; 10%</w:t>
            </w:r>
          </w:p>
        </w:tc>
        <w:tc>
          <w:tcPr>
            <w:tcW w:w="3600" w:type="dxa"/>
            <w:vAlign w:val="center"/>
          </w:tcPr>
          <w:p w14:paraId="50D35A28" w14:textId="77777777" w:rsidR="0076657D" w:rsidRPr="00455880" w:rsidRDefault="0076657D" w:rsidP="0076657D">
            <w:r w:rsidRPr="00455880">
              <w:t>Moderate sorting, framework supported, average clast size is cobble, sub-rnd to sub-ang clasts, imbrication is common</w:t>
            </w:r>
          </w:p>
        </w:tc>
      </w:tr>
      <w:tr w:rsidR="0076657D" w:rsidRPr="00455880" w14:paraId="1839F04C" w14:textId="77777777" w:rsidTr="0076657D">
        <w:trPr>
          <w:trHeight w:val="1429"/>
        </w:trPr>
        <w:tc>
          <w:tcPr>
            <w:tcW w:w="523" w:type="dxa"/>
            <w:vMerge/>
          </w:tcPr>
          <w:p w14:paraId="65B72A08" w14:textId="77777777" w:rsidR="0076657D" w:rsidRPr="00455880" w:rsidRDefault="0076657D" w:rsidP="0076657D"/>
        </w:tc>
        <w:tc>
          <w:tcPr>
            <w:tcW w:w="1475" w:type="dxa"/>
            <w:shd w:val="clear" w:color="auto" w:fill="B8CCE4" w:themeFill="accent1" w:themeFillTint="66"/>
            <w:vAlign w:val="center"/>
          </w:tcPr>
          <w:p w14:paraId="3ED45A36" w14:textId="77777777" w:rsidR="0076657D" w:rsidRPr="00455880" w:rsidRDefault="0076657D" w:rsidP="0076657D">
            <w:pPr>
              <w:jc w:val="center"/>
              <w:rPr>
                <w:noProof/>
              </w:rPr>
            </w:pPr>
            <w:r w:rsidRPr="00455880">
              <w:rPr>
                <w:noProof/>
              </w:rPr>
              <w:t xml:space="preserve">Pebble Sheet Flood </w:t>
            </w:r>
          </w:p>
          <w:p w14:paraId="73959345" w14:textId="77777777" w:rsidR="0076657D" w:rsidRPr="00455880" w:rsidRDefault="0076657D" w:rsidP="0076657D">
            <w:pPr>
              <w:jc w:val="center"/>
              <w:rPr>
                <w:b/>
                <w:noProof/>
              </w:rPr>
            </w:pPr>
            <w:r w:rsidRPr="00455880">
              <w:rPr>
                <w:b/>
                <w:noProof/>
              </w:rPr>
              <w:t>(pSF)</w:t>
            </w:r>
          </w:p>
        </w:tc>
        <w:tc>
          <w:tcPr>
            <w:tcW w:w="2879" w:type="dxa"/>
          </w:tcPr>
          <w:p w14:paraId="4C3FAD1C" w14:textId="77777777" w:rsidR="0076657D" w:rsidRPr="00455880" w:rsidRDefault="0076657D" w:rsidP="0076657D">
            <w:r w:rsidRPr="00455880">
              <w:rPr>
                <w:noProof/>
              </w:rPr>
              <w:drawing>
                <wp:inline distT="0" distB="0" distL="0" distR="0" wp14:anchorId="71B21336" wp14:editId="5797E5F1">
                  <wp:extent cx="1673352" cy="1005840"/>
                  <wp:effectExtent l="0" t="0" r="3175" b="381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rotWithShape="1">
                          <a:blip r:embed="rId17" cstate="print">
                            <a:extLst>
                              <a:ext uri="{28A0092B-C50C-407E-A947-70E740481C1C}">
                                <a14:useLocalDpi xmlns:a14="http://schemas.microsoft.com/office/drawing/2010/main" val="0"/>
                              </a:ext>
                            </a:extLst>
                          </a:blip>
                          <a:srcRect l="25865" t="22390" r="41094" b="42257"/>
                          <a:stretch/>
                        </pic:blipFill>
                        <pic:spPr bwMode="auto">
                          <a:xfrm>
                            <a:off x="0" y="0"/>
                            <a:ext cx="1673352" cy="1005840"/>
                          </a:xfrm>
                          <a:prstGeom prst="rect">
                            <a:avLst/>
                          </a:prstGeom>
                          <a:ln>
                            <a:noFill/>
                          </a:ln>
                          <a:extLst>
                            <a:ext uri="{53640926-AAD7-44D8-BBD7-CCE9431645EC}">
                              <a14:shadowObscured xmlns:a14="http://schemas.microsoft.com/office/drawing/2010/main"/>
                            </a:ext>
                          </a:extLst>
                        </pic:spPr>
                      </pic:pic>
                    </a:graphicData>
                  </a:graphic>
                </wp:inline>
              </w:drawing>
            </w:r>
          </w:p>
        </w:tc>
        <w:tc>
          <w:tcPr>
            <w:tcW w:w="901" w:type="dxa"/>
            <w:vAlign w:val="center"/>
          </w:tcPr>
          <w:p w14:paraId="41E0EC81" w14:textId="77777777" w:rsidR="0076657D" w:rsidRPr="00455880" w:rsidRDefault="0076657D" w:rsidP="0076657D">
            <w:pPr>
              <w:jc w:val="center"/>
            </w:pPr>
            <w:r w:rsidRPr="00455880">
              <w:t>&lt; 10%</w:t>
            </w:r>
          </w:p>
        </w:tc>
        <w:tc>
          <w:tcPr>
            <w:tcW w:w="3600" w:type="dxa"/>
            <w:vAlign w:val="center"/>
          </w:tcPr>
          <w:p w14:paraId="6CDDE8D4" w14:textId="77777777" w:rsidR="0076657D" w:rsidRPr="00455880" w:rsidRDefault="0076657D" w:rsidP="0076657D">
            <w:r w:rsidRPr="00455880">
              <w:t>Moderate to well sorted, framework supported, avg clast size is pebble, may contain sandy material, ~10cm units with normal grading</w:t>
            </w:r>
          </w:p>
        </w:tc>
      </w:tr>
      <w:tr w:rsidR="0076657D" w:rsidRPr="00455880" w14:paraId="23E15670" w14:textId="77777777" w:rsidTr="0076657D">
        <w:trPr>
          <w:cantSplit/>
          <w:trHeight w:val="1429"/>
        </w:trPr>
        <w:tc>
          <w:tcPr>
            <w:tcW w:w="523" w:type="dxa"/>
            <w:textDirection w:val="btLr"/>
            <w:vAlign w:val="center"/>
          </w:tcPr>
          <w:p w14:paraId="01C46104" w14:textId="77777777" w:rsidR="0076657D" w:rsidRPr="00455880" w:rsidRDefault="0076657D" w:rsidP="0076657D">
            <w:pPr>
              <w:ind w:left="113" w:right="113"/>
              <w:jc w:val="center"/>
            </w:pPr>
            <w:r w:rsidRPr="00455880">
              <w:t>Fluvial</w:t>
            </w:r>
            <w:r>
              <w:t xml:space="preserve"> facies</w:t>
            </w:r>
          </w:p>
        </w:tc>
        <w:tc>
          <w:tcPr>
            <w:tcW w:w="1475" w:type="dxa"/>
            <w:shd w:val="clear" w:color="auto" w:fill="C4BC96" w:themeFill="background2" w:themeFillShade="BF"/>
            <w:vAlign w:val="center"/>
          </w:tcPr>
          <w:p w14:paraId="65CA7BEA" w14:textId="77777777" w:rsidR="0076657D" w:rsidRPr="00455880" w:rsidRDefault="0076657D" w:rsidP="0076657D">
            <w:pPr>
              <w:jc w:val="center"/>
              <w:rPr>
                <w:noProof/>
              </w:rPr>
            </w:pPr>
            <w:r w:rsidRPr="00455880">
              <w:rPr>
                <w:noProof/>
              </w:rPr>
              <w:t xml:space="preserve">Channels </w:t>
            </w:r>
            <w:r>
              <w:rPr>
                <w:b/>
                <w:noProof/>
              </w:rPr>
              <w:t>(CH</w:t>
            </w:r>
            <w:r w:rsidRPr="00455880">
              <w:rPr>
                <w:b/>
                <w:noProof/>
              </w:rPr>
              <w:t>)</w:t>
            </w:r>
          </w:p>
        </w:tc>
        <w:tc>
          <w:tcPr>
            <w:tcW w:w="2879" w:type="dxa"/>
          </w:tcPr>
          <w:p w14:paraId="2400B952" w14:textId="77777777" w:rsidR="0076657D" w:rsidRPr="00455880" w:rsidRDefault="0076657D" w:rsidP="0076657D">
            <w:r w:rsidRPr="00455880">
              <w:rPr>
                <w:noProof/>
              </w:rPr>
              <w:drawing>
                <wp:inline distT="0" distB="0" distL="0" distR="0" wp14:anchorId="795D3AF8" wp14:editId="08AC35EE">
                  <wp:extent cx="1673352" cy="1005840"/>
                  <wp:effectExtent l="0" t="0" r="3175" b="3810"/>
                  <wp:docPr id="10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rotWithShape="1">
                          <a:blip r:embed="rId18" cstate="print">
                            <a:extLst>
                              <a:ext uri="{28A0092B-C50C-407E-A947-70E740481C1C}">
                                <a14:useLocalDpi xmlns:a14="http://schemas.microsoft.com/office/drawing/2010/main" val="0"/>
                              </a:ext>
                            </a:extLst>
                          </a:blip>
                          <a:srcRect l="14354" t="36742" r="64564" b="46339"/>
                          <a:stretch/>
                        </pic:blipFill>
                        <pic:spPr bwMode="auto">
                          <a:xfrm>
                            <a:off x="0" y="0"/>
                            <a:ext cx="1673352" cy="1005840"/>
                          </a:xfrm>
                          <a:prstGeom prst="rect">
                            <a:avLst/>
                          </a:prstGeom>
                          <a:ln>
                            <a:noFill/>
                          </a:ln>
                          <a:extLst>
                            <a:ext uri="{53640926-AAD7-44D8-BBD7-CCE9431645EC}">
                              <a14:shadowObscured xmlns:a14="http://schemas.microsoft.com/office/drawing/2010/main"/>
                            </a:ext>
                          </a:extLst>
                        </pic:spPr>
                      </pic:pic>
                    </a:graphicData>
                  </a:graphic>
                </wp:inline>
              </w:drawing>
            </w:r>
          </w:p>
        </w:tc>
        <w:tc>
          <w:tcPr>
            <w:tcW w:w="901" w:type="dxa"/>
            <w:vAlign w:val="center"/>
          </w:tcPr>
          <w:p w14:paraId="4AD24C31" w14:textId="77777777" w:rsidR="0076657D" w:rsidRPr="00455880" w:rsidRDefault="0076657D" w:rsidP="0076657D">
            <w:pPr>
              <w:jc w:val="center"/>
            </w:pPr>
            <w:r w:rsidRPr="00455880">
              <w:t>&lt; 10%</w:t>
            </w:r>
          </w:p>
        </w:tc>
        <w:tc>
          <w:tcPr>
            <w:tcW w:w="3600" w:type="dxa"/>
            <w:vAlign w:val="center"/>
          </w:tcPr>
          <w:p w14:paraId="00C1BFA2" w14:textId="77777777" w:rsidR="0076657D" w:rsidRPr="00455880" w:rsidRDefault="0076657D" w:rsidP="0076657D">
            <w:r w:rsidRPr="00455880">
              <w:t>Moderate to well sorted, sandy to pebbly sediment deposited in incised channels, can contain a variety of clasts sizes and shapes, diagnostic channel fill shape</w:t>
            </w:r>
          </w:p>
        </w:tc>
      </w:tr>
    </w:tbl>
    <w:p w14:paraId="16BDBD17" w14:textId="0B0BB63C" w:rsidR="00003D9B" w:rsidRDefault="003A5025" w:rsidP="000248D2">
      <w:pPr>
        <w:pStyle w:val="Heading5"/>
        <w:numPr>
          <w:ilvl w:val="0"/>
          <w:numId w:val="0"/>
        </w:numPr>
      </w:pPr>
      <w:bookmarkStart w:id="32" w:name="_Toc100072334"/>
      <w:bookmarkStart w:id="33" w:name="_Toc108982979"/>
      <w:proofErr w:type="gramStart"/>
      <w:r w:rsidRPr="00455880">
        <w:lastRenderedPageBreak/>
        <w:t>Table</w:t>
      </w:r>
      <w:r>
        <w:t xml:space="preserve"> </w:t>
      </w:r>
      <w:r w:rsidR="00972D67" w:rsidRPr="00972D67">
        <w:t>1.</w:t>
      </w:r>
      <w:r>
        <w:t>2</w:t>
      </w:r>
      <w:r w:rsidR="00003D9B">
        <w:t xml:space="preserve">: Catchment </w:t>
      </w:r>
      <w:r w:rsidR="00900417">
        <w:t>relief</w:t>
      </w:r>
      <w:r w:rsidR="00003D9B">
        <w:t xml:space="preserve"> and geology.</w:t>
      </w:r>
      <w:bookmarkEnd w:id="32"/>
      <w:bookmarkEnd w:id="33"/>
      <w:proofErr w:type="gramEnd"/>
      <w:r w:rsidR="00003D9B" w:rsidRPr="00455880">
        <w:t xml:space="preserve"> </w:t>
      </w:r>
    </w:p>
    <w:p w14:paraId="080BD564" w14:textId="77777777" w:rsidR="00003D9B" w:rsidRPr="00455880" w:rsidRDefault="00003D9B" w:rsidP="00836781">
      <w:pPr>
        <w:rPr>
          <w:rFonts w:cs="Times New Roman"/>
          <w:szCs w:val="24"/>
        </w:rPr>
      </w:pPr>
      <w:proofErr w:type="gramStart"/>
      <w:r>
        <w:rPr>
          <w:rFonts w:cs="Times New Roman"/>
          <w:szCs w:val="24"/>
        </w:rPr>
        <w:t>Morphologic and geologic characteristics</w:t>
      </w:r>
      <w:r w:rsidRPr="00455880">
        <w:rPr>
          <w:rFonts w:cs="Times New Roman"/>
          <w:szCs w:val="24"/>
        </w:rPr>
        <w:t xml:space="preserve"> for each alluv</w:t>
      </w:r>
      <w:r w:rsidR="00D762C2">
        <w:rPr>
          <w:rFonts w:cs="Times New Roman"/>
          <w:szCs w:val="24"/>
        </w:rPr>
        <w:t>ial fan catchment.</w:t>
      </w:r>
      <w:proofErr w:type="gramEnd"/>
      <w:r w:rsidR="00D762C2">
        <w:rPr>
          <w:rFonts w:cs="Times New Roman"/>
          <w:szCs w:val="24"/>
        </w:rPr>
        <w:t xml:space="preserve"> See Section 6</w:t>
      </w:r>
      <w:r w:rsidRPr="00455880">
        <w:rPr>
          <w:rFonts w:cs="Times New Roman"/>
          <w:szCs w:val="24"/>
        </w:rPr>
        <w:t xml:space="preserve"> for details</w:t>
      </w:r>
      <w:r>
        <w:rPr>
          <w:rFonts w:cs="Times New Roman"/>
          <w:szCs w:val="24"/>
        </w:rPr>
        <w:t xml:space="preserve"> on how values were determined.</w:t>
      </w:r>
    </w:p>
    <w:p w14:paraId="7BFA3C4A" w14:textId="77777777" w:rsidR="00F2740A" w:rsidRDefault="00F2740A" w:rsidP="0076657D">
      <w:pPr>
        <w:rPr>
          <w:rFonts w:cs="Times New Roman"/>
          <w:szCs w:val="24"/>
        </w:rPr>
      </w:pPr>
    </w:p>
    <w:tbl>
      <w:tblPr>
        <w:tblW w:w="9375" w:type="dxa"/>
        <w:tblInd w:w="93" w:type="dxa"/>
        <w:tblLayout w:type="fixed"/>
        <w:tblLook w:val="04A0" w:firstRow="1" w:lastRow="0" w:firstColumn="1" w:lastColumn="0" w:noHBand="0" w:noVBand="1"/>
      </w:tblPr>
      <w:tblGrid>
        <w:gridCol w:w="1185"/>
        <w:gridCol w:w="1080"/>
        <w:gridCol w:w="1170"/>
        <w:gridCol w:w="990"/>
        <w:gridCol w:w="990"/>
        <w:gridCol w:w="990"/>
        <w:gridCol w:w="900"/>
        <w:gridCol w:w="810"/>
        <w:gridCol w:w="1260"/>
      </w:tblGrid>
      <w:tr w:rsidR="00F2740A" w:rsidRPr="00F2740A" w14:paraId="4ABC9FC6" w14:textId="77777777" w:rsidTr="00F2740A">
        <w:trPr>
          <w:trHeight w:val="1260"/>
        </w:trPr>
        <w:tc>
          <w:tcPr>
            <w:tcW w:w="1185" w:type="dxa"/>
            <w:tcBorders>
              <w:top w:val="single" w:sz="8" w:space="0" w:color="auto"/>
              <w:left w:val="single" w:sz="8" w:space="0" w:color="auto"/>
              <w:bottom w:val="single" w:sz="8" w:space="0" w:color="auto"/>
              <w:right w:val="single" w:sz="4" w:space="0" w:color="808080"/>
            </w:tcBorders>
            <w:shd w:val="clear" w:color="auto" w:fill="auto"/>
            <w:noWrap/>
            <w:vAlign w:val="center"/>
            <w:hideMark/>
          </w:tcPr>
          <w:p w14:paraId="20F42381"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Alluvial Fan</w:t>
            </w:r>
          </w:p>
        </w:tc>
        <w:tc>
          <w:tcPr>
            <w:tcW w:w="1080" w:type="dxa"/>
            <w:tcBorders>
              <w:top w:val="single" w:sz="8" w:space="0" w:color="auto"/>
              <w:left w:val="nil"/>
              <w:bottom w:val="single" w:sz="8" w:space="0" w:color="auto"/>
              <w:right w:val="single" w:sz="4" w:space="0" w:color="808080"/>
            </w:tcBorders>
            <w:shd w:val="clear" w:color="auto" w:fill="auto"/>
            <w:vAlign w:val="center"/>
            <w:hideMark/>
          </w:tcPr>
          <w:p w14:paraId="5102DD76"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Percent Basalt in Catchment</w:t>
            </w:r>
          </w:p>
        </w:tc>
        <w:tc>
          <w:tcPr>
            <w:tcW w:w="1170" w:type="dxa"/>
            <w:tcBorders>
              <w:top w:val="single" w:sz="8" w:space="0" w:color="auto"/>
              <w:left w:val="nil"/>
              <w:bottom w:val="single" w:sz="8" w:space="0" w:color="auto"/>
              <w:right w:val="single" w:sz="4" w:space="0" w:color="808080"/>
            </w:tcBorders>
            <w:shd w:val="clear" w:color="auto" w:fill="auto"/>
            <w:vAlign w:val="center"/>
            <w:hideMark/>
          </w:tcPr>
          <w:p w14:paraId="75F6CA49"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Area (m</w:t>
            </w:r>
            <w:r w:rsidRPr="00F2740A">
              <w:rPr>
                <w:rFonts w:eastAsia="Times New Roman" w:cs="Times New Roman"/>
                <w:color w:val="000000"/>
                <w:sz w:val="18"/>
                <w:szCs w:val="18"/>
                <w:vertAlign w:val="superscript"/>
              </w:rPr>
              <w:t>2</w:t>
            </w:r>
            <w:r w:rsidRPr="00F2740A">
              <w:rPr>
                <w:rFonts w:eastAsia="Times New Roman" w:cs="Times New Roman"/>
                <w:color w:val="000000"/>
                <w:sz w:val="18"/>
                <w:szCs w:val="18"/>
              </w:rPr>
              <w:t>)</w:t>
            </w:r>
          </w:p>
        </w:tc>
        <w:tc>
          <w:tcPr>
            <w:tcW w:w="990" w:type="dxa"/>
            <w:tcBorders>
              <w:top w:val="single" w:sz="8" w:space="0" w:color="auto"/>
              <w:left w:val="nil"/>
              <w:bottom w:val="single" w:sz="8" w:space="0" w:color="auto"/>
              <w:right w:val="single" w:sz="4" w:space="0" w:color="808080"/>
            </w:tcBorders>
            <w:shd w:val="clear" w:color="auto" w:fill="auto"/>
            <w:vAlign w:val="center"/>
            <w:hideMark/>
          </w:tcPr>
          <w:p w14:paraId="17BB4B3B"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Length of Basin (m)</w:t>
            </w:r>
          </w:p>
        </w:tc>
        <w:tc>
          <w:tcPr>
            <w:tcW w:w="990" w:type="dxa"/>
            <w:tcBorders>
              <w:top w:val="single" w:sz="8" w:space="0" w:color="auto"/>
              <w:left w:val="nil"/>
              <w:bottom w:val="single" w:sz="8" w:space="0" w:color="auto"/>
              <w:right w:val="single" w:sz="4" w:space="0" w:color="808080"/>
            </w:tcBorders>
            <w:shd w:val="clear" w:color="auto" w:fill="auto"/>
            <w:vAlign w:val="center"/>
            <w:hideMark/>
          </w:tcPr>
          <w:p w14:paraId="0741E1E4"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Minimum Elevation (m)</w:t>
            </w:r>
          </w:p>
        </w:tc>
        <w:tc>
          <w:tcPr>
            <w:tcW w:w="990" w:type="dxa"/>
            <w:tcBorders>
              <w:top w:val="single" w:sz="8" w:space="0" w:color="auto"/>
              <w:left w:val="nil"/>
              <w:bottom w:val="single" w:sz="8" w:space="0" w:color="auto"/>
              <w:right w:val="single" w:sz="4" w:space="0" w:color="808080"/>
            </w:tcBorders>
            <w:shd w:val="clear" w:color="auto" w:fill="auto"/>
            <w:vAlign w:val="center"/>
            <w:hideMark/>
          </w:tcPr>
          <w:p w14:paraId="058397F0"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Maximum Elevation (m)</w:t>
            </w:r>
          </w:p>
        </w:tc>
        <w:tc>
          <w:tcPr>
            <w:tcW w:w="900" w:type="dxa"/>
            <w:tcBorders>
              <w:top w:val="single" w:sz="8" w:space="0" w:color="auto"/>
              <w:left w:val="nil"/>
              <w:bottom w:val="single" w:sz="8" w:space="0" w:color="auto"/>
              <w:right w:val="single" w:sz="4" w:space="0" w:color="808080"/>
            </w:tcBorders>
            <w:shd w:val="clear" w:color="auto" w:fill="auto"/>
            <w:vAlign w:val="center"/>
            <w:hideMark/>
          </w:tcPr>
          <w:p w14:paraId="246876D4"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Absolute Relief (m)</w:t>
            </w:r>
          </w:p>
        </w:tc>
        <w:tc>
          <w:tcPr>
            <w:tcW w:w="810" w:type="dxa"/>
            <w:tcBorders>
              <w:top w:val="single" w:sz="8" w:space="0" w:color="auto"/>
              <w:left w:val="nil"/>
              <w:bottom w:val="single" w:sz="8" w:space="0" w:color="auto"/>
              <w:right w:val="single" w:sz="4" w:space="0" w:color="808080"/>
            </w:tcBorders>
            <w:shd w:val="clear" w:color="auto" w:fill="auto"/>
            <w:vAlign w:val="center"/>
            <w:hideMark/>
          </w:tcPr>
          <w:p w14:paraId="56A37609"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Basin Relief Ratio</w:t>
            </w:r>
          </w:p>
        </w:tc>
        <w:tc>
          <w:tcPr>
            <w:tcW w:w="1260" w:type="dxa"/>
            <w:tcBorders>
              <w:top w:val="single" w:sz="8" w:space="0" w:color="auto"/>
              <w:left w:val="nil"/>
              <w:bottom w:val="single" w:sz="8" w:space="0" w:color="auto"/>
              <w:right w:val="single" w:sz="8" w:space="0" w:color="auto"/>
            </w:tcBorders>
            <w:shd w:val="clear" w:color="auto" w:fill="auto"/>
            <w:vAlign w:val="center"/>
            <w:hideMark/>
          </w:tcPr>
          <w:p w14:paraId="57F41AFF"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Melton's Ruggedness Factor</w:t>
            </w:r>
          </w:p>
        </w:tc>
      </w:tr>
      <w:tr w:rsidR="00F2740A" w:rsidRPr="00F2740A" w14:paraId="01AB8E48" w14:textId="77777777" w:rsidTr="00F2740A">
        <w:trPr>
          <w:trHeight w:val="405"/>
        </w:trPr>
        <w:tc>
          <w:tcPr>
            <w:tcW w:w="1185" w:type="dxa"/>
            <w:tcBorders>
              <w:top w:val="nil"/>
              <w:left w:val="single" w:sz="8" w:space="0" w:color="auto"/>
              <w:bottom w:val="single" w:sz="4" w:space="0" w:color="808080"/>
              <w:right w:val="single" w:sz="4" w:space="0" w:color="808080"/>
            </w:tcBorders>
            <w:shd w:val="clear" w:color="auto" w:fill="auto"/>
            <w:noWrap/>
            <w:vAlign w:val="center"/>
            <w:hideMark/>
          </w:tcPr>
          <w:p w14:paraId="414A416D"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Owens-1</w:t>
            </w:r>
          </w:p>
        </w:tc>
        <w:tc>
          <w:tcPr>
            <w:tcW w:w="1080" w:type="dxa"/>
            <w:tcBorders>
              <w:top w:val="nil"/>
              <w:left w:val="nil"/>
              <w:bottom w:val="single" w:sz="4" w:space="0" w:color="808080"/>
              <w:right w:val="single" w:sz="4" w:space="0" w:color="808080"/>
            </w:tcBorders>
            <w:shd w:val="clear" w:color="auto" w:fill="auto"/>
            <w:noWrap/>
            <w:vAlign w:val="center"/>
            <w:hideMark/>
          </w:tcPr>
          <w:p w14:paraId="58BCCBE9"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89.4</w:t>
            </w:r>
          </w:p>
        </w:tc>
        <w:tc>
          <w:tcPr>
            <w:tcW w:w="1170" w:type="dxa"/>
            <w:tcBorders>
              <w:top w:val="nil"/>
              <w:left w:val="nil"/>
              <w:bottom w:val="single" w:sz="4" w:space="0" w:color="808080"/>
              <w:right w:val="single" w:sz="4" w:space="0" w:color="808080"/>
            </w:tcBorders>
            <w:shd w:val="clear" w:color="auto" w:fill="auto"/>
            <w:noWrap/>
            <w:vAlign w:val="center"/>
            <w:hideMark/>
          </w:tcPr>
          <w:p w14:paraId="5DE79743"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7598446</w:t>
            </w:r>
          </w:p>
        </w:tc>
        <w:tc>
          <w:tcPr>
            <w:tcW w:w="990" w:type="dxa"/>
            <w:tcBorders>
              <w:top w:val="nil"/>
              <w:left w:val="nil"/>
              <w:bottom w:val="single" w:sz="4" w:space="0" w:color="808080"/>
              <w:right w:val="single" w:sz="4" w:space="0" w:color="808080"/>
            </w:tcBorders>
            <w:shd w:val="clear" w:color="auto" w:fill="auto"/>
            <w:noWrap/>
            <w:vAlign w:val="center"/>
            <w:hideMark/>
          </w:tcPr>
          <w:p w14:paraId="18A2DB94"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5939</w:t>
            </w:r>
          </w:p>
        </w:tc>
        <w:tc>
          <w:tcPr>
            <w:tcW w:w="990" w:type="dxa"/>
            <w:tcBorders>
              <w:top w:val="nil"/>
              <w:left w:val="nil"/>
              <w:bottom w:val="single" w:sz="4" w:space="0" w:color="808080"/>
              <w:right w:val="single" w:sz="4" w:space="0" w:color="808080"/>
            </w:tcBorders>
            <w:shd w:val="clear" w:color="auto" w:fill="auto"/>
            <w:noWrap/>
            <w:vAlign w:val="center"/>
            <w:hideMark/>
          </w:tcPr>
          <w:p w14:paraId="3ACE885E"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1471.78</w:t>
            </w:r>
          </w:p>
        </w:tc>
        <w:tc>
          <w:tcPr>
            <w:tcW w:w="990" w:type="dxa"/>
            <w:tcBorders>
              <w:top w:val="nil"/>
              <w:left w:val="nil"/>
              <w:bottom w:val="single" w:sz="4" w:space="0" w:color="808080"/>
              <w:right w:val="single" w:sz="4" w:space="0" w:color="808080"/>
            </w:tcBorders>
            <w:shd w:val="clear" w:color="auto" w:fill="auto"/>
            <w:noWrap/>
            <w:vAlign w:val="center"/>
            <w:hideMark/>
          </w:tcPr>
          <w:p w14:paraId="2052628E"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2289.87</w:t>
            </w:r>
          </w:p>
        </w:tc>
        <w:tc>
          <w:tcPr>
            <w:tcW w:w="900" w:type="dxa"/>
            <w:tcBorders>
              <w:top w:val="nil"/>
              <w:left w:val="nil"/>
              <w:bottom w:val="single" w:sz="4" w:space="0" w:color="808080"/>
              <w:right w:val="single" w:sz="4" w:space="0" w:color="808080"/>
            </w:tcBorders>
            <w:shd w:val="clear" w:color="auto" w:fill="auto"/>
            <w:noWrap/>
            <w:vAlign w:val="center"/>
            <w:hideMark/>
          </w:tcPr>
          <w:p w14:paraId="139BA45A"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818.09</w:t>
            </w:r>
          </w:p>
        </w:tc>
        <w:tc>
          <w:tcPr>
            <w:tcW w:w="810" w:type="dxa"/>
            <w:tcBorders>
              <w:top w:val="nil"/>
              <w:left w:val="nil"/>
              <w:bottom w:val="single" w:sz="4" w:space="0" w:color="808080"/>
              <w:right w:val="single" w:sz="4" w:space="0" w:color="808080"/>
            </w:tcBorders>
            <w:shd w:val="clear" w:color="auto" w:fill="auto"/>
            <w:noWrap/>
            <w:vAlign w:val="center"/>
            <w:hideMark/>
          </w:tcPr>
          <w:p w14:paraId="54FCBE1A"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0.138</w:t>
            </w:r>
          </w:p>
        </w:tc>
        <w:tc>
          <w:tcPr>
            <w:tcW w:w="1260" w:type="dxa"/>
            <w:tcBorders>
              <w:top w:val="nil"/>
              <w:left w:val="nil"/>
              <w:bottom w:val="single" w:sz="4" w:space="0" w:color="808080"/>
              <w:right w:val="single" w:sz="8" w:space="0" w:color="auto"/>
            </w:tcBorders>
            <w:shd w:val="clear" w:color="auto" w:fill="auto"/>
            <w:noWrap/>
            <w:vAlign w:val="center"/>
            <w:hideMark/>
          </w:tcPr>
          <w:p w14:paraId="7F15C821"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0.297</w:t>
            </w:r>
          </w:p>
        </w:tc>
      </w:tr>
      <w:tr w:rsidR="00F2740A" w:rsidRPr="00F2740A" w14:paraId="1FF4DD73" w14:textId="77777777" w:rsidTr="00F2740A">
        <w:trPr>
          <w:trHeight w:val="405"/>
        </w:trPr>
        <w:tc>
          <w:tcPr>
            <w:tcW w:w="1185" w:type="dxa"/>
            <w:tcBorders>
              <w:top w:val="nil"/>
              <w:left w:val="single" w:sz="8" w:space="0" w:color="auto"/>
              <w:bottom w:val="single" w:sz="4" w:space="0" w:color="808080"/>
              <w:right w:val="single" w:sz="4" w:space="0" w:color="808080"/>
            </w:tcBorders>
            <w:shd w:val="clear" w:color="auto" w:fill="auto"/>
            <w:noWrap/>
            <w:vAlign w:val="center"/>
            <w:hideMark/>
          </w:tcPr>
          <w:p w14:paraId="2D7E1009"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Henderson-1</w:t>
            </w:r>
          </w:p>
        </w:tc>
        <w:tc>
          <w:tcPr>
            <w:tcW w:w="1080" w:type="dxa"/>
            <w:tcBorders>
              <w:top w:val="nil"/>
              <w:left w:val="nil"/>
              <w:bottom w:val="single" w:sz="4" w:space="0" w:color="808080"/>
              <w:right w:val="single" w:sz="4" w:space="0" w:color="808080"/>
            </w:tcBorders>
            <w:shd w:val="clear" w:color="auto" w:fill="auto"/>
            <w:noWrap/>
            <w:vAlign w:val="center"/>
            <w:hideMark/>
          </w:tcPr>
          <w:p w14:paraId="583A05BB"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100.0</w:t>
            </w:r>
          </w:p>
        </w:tc>
        <w:tc>
          <w:tcPr>
            <w:tcW w:w="1170" w:type="dxa"/>
            <w:tcBorders>
              <w:top w:val="nil"/>
              <w:left w:val="nil"/>
              <w:bottom w:val="single" w:sz="4" w:space="0" w:color="808080"/>
              <w:right w:val="single" w:sz="4" w:space="0" w:color="808080"/>
            </w:tcBorders>
            <w:shd w:val="clear" w:color="auto" w:fill="auto"/>
            <w:noWrap/>
            <w:vAlign w:val="center"/>
            <w:hideMark/>
          </w:tcPr>
          <w:p w14:paraId="44FACD52"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3523149</w:t>
            </w:r>
          </w:p>
        </w:tc>
        <w:tc>
          <w:tcPr>
            <w:tcW w:w="990" w:type="dxa"/>
            <w:tcBorders>
              <w:top w:val="nil"/>
              <w:left w:val="nil"/>
              <w:bottom w:val="single" w:sz="4" w:space="0" w:color="808080"/>
              <w:right w:val="single" w:sz="4" w:space="0" w:color="808080"/>
            </w:tcBorders>
            <w:shd w:val="clear" w:color="auto" w:fill="auto"/>
            <w:noWrap/>
            <w:vAlign w:val="center"/>
            <w:hideMark/>
          </w:tcPr>
          <w:p w14:paraId="64A39C54"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1210</w:t>
            </w:r>
          </w:p>
        </w:tc>
        <w:tc>
          <w:tcPr>
            <w:tcW w:w="990" w:type="dxa"/>
            <w:tcBorders>
              <w:top w:val="nil"/>
              <w:left w:val="nil"/>
              <w:bottom w:val="single" w:sz="4" w:space="0" w:color="808080"/>
              <w:right w:val="single" w:sz="4" w:space="0" w:color="808080"/>
            </w:tcBorders>
            <w:shd w:val="clear" w:color="auto" w:fill="auto"/>
            <w:noWrap/>
            <w:vAlign w:val="center"/>
            <w:hideMark/>
          </w:tcPr>
          <w:p w14:paraId="73B11EAD"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705.15</w:t>
            </w:r>
          </w:p>
        </w:tc>
        <w:tc>
          <w:tcPr>
            <w:tcW w:w="990" w:type="dxa"/>
            <w:tcBorders>
              <w:top w:val="nil"/>
              <w:left w:val="nil"/>
              <w:bottom w:val="single" w:sz="4" w:space="0" w:color="808080"/>
              <w:right w:val="single" w:sz="4" w:space="0" w:color="808080"/>
            </w:tcBorders>
            <w:shd w:val="clear" w:color="auto" w:fill="auto"/>
            <w:noWrap/>
            <w:vAlign w:val="center"/>
            <w:hideMark/>
          </w:tcPr>
          <w:p w14:paraId="6CF2BCB8"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1186.07</w:t>
            </w:r>
          </w:p>
        </w:tc>
        <w:tc>
          <w:tcPr>
            <w:tcW w:w="900" w:type="dxa"/>
            <w:tcBorders>
              <w:top w:val="nil"/>
              <w:left w:val="nil"/>
              <w:bottom w:val="single" w:sz="4" w:space="0" w:color="808080"/>
              <w:right w:val="single" w:sz="4" w:space="0" w:color="808080"/>
            </w:tcBorders>
            <w:shd w:val="clear" w:color="auto" w:fill="auto"/>
            <w:noWrap/>
            <w:vAlign w:val="center"/>
            <w:hideMark/>
          </w:tcPr>
          <w:p w14:paraId="373ED202"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480.92</w:t>
            </w:r>
          </w:p>
        </w:tc>
        <w:tc>
          <w:tcPr>
            <w:tcW w:w="810" w:type="dxa"/>
            <w:tcBorders>
              <w:top w:val="nil"/>
              <w:left w:val="nil"/>
              <w:bottom w:val="single" w:sz="4" w:space="0" w:color="808080"/>
              <w:right w:val="single" w:sz="4" w:space="0" w:color="808080"/>
            </w:tcBorders>
            <w:shd w:val="clear" w:color="auto" w:fill="auto"/>
            <w:noWrap/>
            <w:vAlign w:val="center"/>
            <w:hideMark/>
          </w:tcPr>
          <w:p w14:paraId="000B779D"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0.397</w:t>
            </w:r>
          </w:p>
        </w:tc>
        <w:tc>
          <w:tcPr>
            <w:tcW w:w="1260" w:type="dxa"/>
            <w:tcBorders>
              <w:top w:val="nil"/>
              <w:left w:val="nil"/>
              <w:bottom w:val="single" w:sz="4" w:space="0" w:color="808080"/>
              <w:right w:val="single" w:sz="8" w:space="0" w:color="auto"/>
            </w:tcBorders>
            <w:shd w:val="clear" w:color="auto" w:fill="auto"/>
            <w:noWrap/>
            <w:vAlign w:val="center"/>
            <w:hideMark/>
          </w:tcPr>
          <w:p w14:paraId="52F87031"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0.256</w:t>
            </w:r>
          </w:p>
        </w:tc>
      </w:tr>
      <w:tr w:rsidR="00F2740A" w:rsidRPr="00F2740A" w14:paraId="0AAA6949" w14:textId="77777777" w:rsidTr="00F2740A">
        <w:trPr>
          <w:trHeight w:val="405"/>
        </w:trPr>
        <w:tc>
          <w:tcPr>
            <w:tcW w:w="1185" w:type="dxa"/>
            <w:tcBorders>
              <w:top w:val="nil"/>
              <w:left w:val="single" w:sz="8" w:space="0" w:color="auto"/>
              <w:bottom w:val="single" w:sz="4" w:space="0" w:color="808080"/>
              <w:right w:val="single" w:sz="4" w:space="0" w:color="808080"/>
            </w:tcBorders>
            <w:shd w:val="clear" w:color="auto" w:fill="auto"/>
            <w:noWrap/>
            <w:vAlign w:val="center"/>
            <w:hideMark/>
          </w:tcPr>
          <w:p w14:paraId="0FE03722"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Henderson-2</w:t>
            </w:r>
          </w:p>
        </w:tc>
        <w:tc>
          <w:tcPr>
            <w:tcW w:w="1080" w:type="dxa"/>
            <w:tcBorders>
              <w:top w:val="nil"/>
              <w:left w:val="nil"/>
              <w:bottom w:val="single" w:sz="4" w:space="0" w:color="808080"/>
              <w:right w:val="single" w:sz="4" w:space="0" w:color="808080"/>
            </w:tcBorders>
            <w:shd w:val="clear" w:color="auto" w:fill="auto"/>
            <w:noWrap/>
            <w:vAlign w:val="center"/>
            <w:hideMark/>
          </w:tcPr>
          <w:p w14:paraId="27AFC93A"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54.5</w:t>
            </w:r>
          </w:p>
        </w:tc>
        <w:tc>
          <w:tcPr>
            <w:tcW w:w="1170" w:type="dxa"/>
            <w:tcBorders>
              <w:top w:val="nil"/>
              <w:left w:val="nil"/>
              <w:bottom w:val="single" w:sz="4" w:space="0" w:color="808080"/>
              <w:right w:val="single" w:sz="4" w:space="0" w:color="808080"/>
            </w:tcBorders>
            <w:shd w:val="clear" w:color="auto" w:fill="auto"/>
            <w:noWrap/>
            <w:vAlign w:val="center"/>
            <w:hideMark/>
          </w:tcPr>
          <w:p w14:paraId="1DC7808D"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6385187</w:t>
            </w:r>
          </w:p>
        </w:tc>
        <w:tc>
          <w:tcPr>
            <w:tcW w:w="990" w:type="dxa"/>
            <w:tcBorders>
              <w:top w:val="nil"/>
              <w:left w:val="nil"/>
              <w:bottom w:val="single" w:sz="4" w:space="0" w:color="808080"/>
              <w:right w:val="single" w:sz="4" w:space="0" w:color="808080"/>
            </w:tcBorders>
            <w:shd w:val="clear" w:color="auto" w:fill="auto"/>
            <w:noWrap/>
            <w:vAlign w:val="center"/>
            <w:hideMark/>
          </w:tcPr>
          <w:p w14:paraId="099B69D5"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2969</w:t>
            </w:r>
          </w:p>
        </w:tc>
        <w:tc>
          <w:tcPr>
            <w:tcW w:w="990" w:type="dxa"/>
            <w:tcBorders>
              <w:top w:val="nil"/>
              <w:left w:val="nil"/>
              <w:bottom w:val="single" w:sz="4" w:space="0" w:color="808080"/>
              <w:right w:val="single" w:sz="4" w:space="0" w:color="808080"/>
            </w:tcBorders>
            <w:shd w:val="clear" w:color="auto" w:fill="auto"/>
            <w:noWrap/>
            <w:vAlign w:val="center"/>
            <w:hideMark/>
          </w:tcPr>
          <w:p w14:paraId="2A37C43B"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813.99</w:t>
            </w:r>
          </w:p>
        </w:tc>
        <w:tc>
          <w:tcPr>
            <w:tcW w:w="990" w:type="dxa"/>
            <w:tcBorders>
              <w:top w:val="nil"/>
              <w:left w:val="nil"/>
              <w:bottom w:val="single" w:sz="4" w:space="0" w:color="808080"/>
              <w:right w:val="single" w:sz="4" w:space="0" w:color="808080"/>
            </w:tcBorders>
            <w:shd w:val="clear" w:color="auto" w:fill="auto"/>
            <w:noWrap/>
            <w:vAlign w:val="center"/>
            <w:hideMark/>
          </w:tcPr>
          <w:p w14:paraId="386FD996"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1537.71</w:t>
            </w:r>
          </w:p>
        </w:tc>
        <w:tc>
          <w:tcPr>
            <w:tcW w:w="900" w:type="dxa"/>
            <w:tcBorders>
              <w:top w:val="nil"/>
              <w:left w:val="nil"/>
              <w:bottom w:val="single" w:sz="4" w:space="0" w:color="808080"/>
              <w:right w:val="single" w:sz="4" w:space="0" w:color="808080"/>
            </w:tcBorders>
            <w:shd w:val="clear" w:color="auto" w:fill="auto"/>
            <w:noWrap/>
            <w:vAlign w:val="center"/>
            <w:hideMark/>
          </w:tcPr>
          <w:p w14:paraId="35FB1447"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723.72</w:t>
            </w:r>
          </w:p>
        </w:tc>
        <w:tc>
          <w:tcPr>
            <w:tcW w:w="810" w:type="dxa"/>
            <w:tcBorders>
              <w:top w:val="nil"/>
              <w:left w:val="nil"/>
              <w:bottom w:val="single" w:sz="4" w:space="0" w:color="808080"/>
              <w:right w:val="single" w:sz="4" w:space="0" w:color="808080"/>
            </w:tcBorders>
            <w:shd w:val="clear" w:color="auto" w:fill="auto"/>
            <w:noWrap/>
            <w:vAlign w:val="center"/>
            <w:hideMark/>
          </w:tcPr>
          <w:p w14:paraId="7C45B7E3"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0.244</w:t>
            </w:r>
          </w:p>
        </w:tc>
        <w:tc>
          <w:tcPr>
            <w:tcW w:w="1260" w:type="dxa"/>
            <w:tcBorders>
              <w:top w:val="nil"/>
              <w:left w:val="nil"/>
              <w:bottom w:val="single" w:sz="4" w:space="0" w:color="808080"/>
              <w:right w:val="single" w:sz="8" w:space="0" w:color="auto"/>
            </w:tcBorders>
            <w:shd w:val="clear" w:color="auto" w:fill="auto"/>
            <w:noWrap/>
            <w:vAlign w:val="center"/>
            <w:hideMark/>
          </w:tcPr>
          <w:p w14:paraId="19AC8657"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0.286</w:t>
            </w:r>
          </w:p>
        </w:tc>
      </w:tr>
      <w:tr w:rsidR="00F2740A" w:rsidRPr="00F2740A" w14:paraId="6C8F097C" w14:textId="77777777" w:rsidTr="00F2740A">
        <w:trPr>
          <w:trHeight w:val="405"/>
        </w:trPr>
        <w:tc>
          <w:tcPr>
            <w:tcW w:w="1185" w:type="dxa"/>
            <w:tcBorders>
              <w:top w:val="nil"/>
              <w:left w:val="single" w:sz="8" w:space="0" w:color="auto"/>
              <w:bottom w:val="single" w:sz="4" w:space="0" w:color="808080"/>
              <w:right w:val="single" w:sz="4" w:space="0" w:color="808080"/>
            </w:tcBorders>
            <w:shd w:val="clear" w:color="auto" w:fill="auto"/>
            <w:noWrap/>
            <w:vAlign w:val="center"/>
            <w:hideMark/>
          </w:tcPr>
          <w:p w14:paraId="4695D968"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Amargosa-3</w:t>
            </w:r>
          </w:p>
        </w:tc>
        <w:tc>
          <w:tcPr>
            <w:tcW w:w="1080" w:type="dxa"/>
            <w:tcBorders>
              <w:top w:val="nil"/>
              <w:left w:val="nil"/>
              <w:bottom w:val="single" w:sz="4" w:space="0" w:color="808080"/>
              <w:right w:val="single" w:sz="4" w:space="0" w:color="808080"/>
            </w:tcBorders>
            <w:shd w:val="clear" w:color="auto" w:fill="auto"/>
            <w:noWrap/>
            <w:vAlign w:val="center"/>
            <w:hideMark/>
          </w:tcPr>
          <w:p w14:paraId="7DC233FC"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100.0</w:t>
            </w:r>
          </w:p>
        </w:tc>
        <w:tc>
          <w:tcPr>
            <w:tcW w:w="1170" w:type="dxa"/>
            <w:tcBorders>
              <w:top w:val="nil"/>
              <w:left w:val="nil"/>
              <w:bottom w:val="single" w:sz="4" w:space="0" w:color="808080"/>
              <w:right w:val="single" w:sz="4" w:space="0" w:color="808080"/>
            </w:tcBorders>
            <w:shd w:val="clear" w:color="auto" w:fill="auto"/>
            <w:noWrap/>
            <w:vAlign w:val="center"/>
            <w:hideMark/>
          </w:tcPr>
          <w:p w14:paraId="1E513625"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1035546</w:t>
            </w:r>
          </w:p>
        </w:tc>
        <w:tc>
          <w:tcPr>
            <w:tcW w:w="990" w:type="dxa"/>
            <w:tcBorders>
              <w:top w:val="nil"/>
              <w:left w:val="nil"/>
              <w:bottom w:val="single" w:sz="4" w:space="0" w:color="808080"/>
              <w:right w:val="single" w:sz="4" w:space="0" w:color="808080"/>
            </w:tcBorders>
            <w:shd w:val="clear" w:color="auto" w:fill="auto"/>
            <w:noWrap/>
            <w:vAlign w:val="center"/>
            <w:hideMark/>
          </w:tcPr>
          <w:p w14:paraId="2C96FCFD"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1284</w:t>
            </w:r>
          </w:p>
        </w:tc>
        <w:tc>
          <w:tcPr>
            <w:tcW w:w="990" w:type="dxa"/>
            <w:tcBorders>
              <w:top w:val="nil"/>
              <w:left w:val="nil"/>
              <w:bottom w:val="single" w:sz="4" w:space="0" w:color="808080"/>
              <w:right w:val="single" w:sz="4" w:space="0" w:color="808080"/>
            </w:tcBorders>
            <w:shd w:val="clear" w:color="auto" w:fill="auto"/>
            <w:noWrap/>
            <w:vAlign w:val="center"/>
            <w:hideMark/>
          </w:tcPr>
          <w:p w14:paraId="37743DB1"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855.18</w:t>
            </w:r>
          </w:p>
        </w:tc>
        <w:tc>
          <w:tcPr>
            <w:tcW w:w="990" w:type="dxa"/>
            <w:tcBorders>
              <w:top w:val="nil"/>
              <w:left w:val="nil"/>
              <w:bottom w:val="single" w:sz="4" w:space="0" w:color="808080"/>
              <w:right w:val="single" w:sz="4" w:space="0" w:color="808080"/>
            </w:tcBorders>
            <w:shd w:val="clear" w:color="auto" w:fill="auto"/>
            <w:noWrap/>
            <w:vAlign w:val="center"/>
            <w:hideMark/>
          </w:tcPr>
          <w:p w14:paraId="016F8998"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990.77</w:t>
            </w:r>
          </w:p>
        </w:tc>
        <w:tc>
          <w:tcPr>
            <w:tcW w:w="900" w:type="dxa"/>
            <w:tcBorders>
              <w:top w:val="nil"/>
              <w:left w:val="nil"/>
              <w:bottom w:val="single" w:sz="4" w:space="0" w:color="808080"/>
              <w:right w:val="single" w:sz="4" w:space="0" w:color="808080"/>
            </w:tcBorders>
            <w:shd w:val="clear" w:color="auto" w:fill="auto"/>
            <w:noWrap/>
            <w:vAlign w:val="center"/>
            <w:hideMark/>
          </w:tcPr>
          <w:p w14:paraId="2EFE3AFA"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135.59</w:t>
            </w:r>
          </w:p>
        </w:tc>
        <w:tc>
          <w:tcPr>
            <w:tcW w:w="810" w:type="dxa"/>
            <w:tcBorders>
              <w:top w:val="nil"/>
              <w:left w:val="nil"/>
              <w:bottom w:val="single" w:sz="4" w:space="0" w:color="808080"/>
              <w:right w:val="single" w:sz="4" w:space="0" w:color="808080"/>
            </w:tcBorders>
            <w:shd w:val="clear" w:color="auto" w:fill="auto"/>
            <w:noWrap/>
            <w:vAlign w:val="center"/>
            <w:hideMark/>
          </w:tcPr>
          <w:p w14:paraId="6A29497B"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0.106</w:t>
            </w:r>
          </w:p>
        </w:tc>
        <w:tc>
          <w:tcPr>
            <w:tcW w:w="1260" w:type="dxa"/>
            <w:tcBorders>
              <w:top w:val="nil"/>
              <w:left w:val="nil"/>
              <w:bottom w:val="single" w:sz="4" w:space="0" w:color="808080"/>
              <w:right w:val="single" w:sz="8" w:space="0" w:color="auto"/>
            </w:tcBorders>
            <w:shd w:val="clear" w:color="auto" w:fill="auto"/>
            <w:noWrap/>
            <w:vAlign w:val="center"/>
            <w:hideMark/>
          </w:tcPr>
          <w:p w14:paraId="4CF4F605"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0.133</w:t>
            </w:r>
          </w:p>
        </w:tc>
      </w:tr>
      <w:tr w:rsidR="00F2740A" w:rsidRPr="00F2740A" w14:paraId="2DD81635" w14:textId="77777777" w:rsidTr="00F2740A">
        <w:trPr>
          <w:trHeight w:val="405"/>
        </w:trPr>
        <w:tc>
          <w:tcPr>
            <w:tcW w:w="1185" w:type="dxa"/>
            <w:tcBorders>
              <w:top w:val="nil"/>
              <w:left w:val="single" w:sz="8" w:space="0" w:color="auto"/>
              <w:bottom w:val="single" w:sz="4" w:space="0" w:color="808080"/>
              <w:right w:val="single" w:sz="4" w:space="0" w:color="808080"/>
            </w:tcBorders>
            <w:shd w:val="clear" w:color="auto" w:fill="auto"/>
            <w:noWrap/>
            <w:vAlign w:val="center"/>
            <w:hideMark/>
          </w:tcPr>
          <w:p w14:paraId="466BDAEC"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Amargosa-2</w:t>
            </w:r>
          </w:p>
        </w:tc>
        <w:tc>
          <w:tcPr>
            <w:tcW w:w="1080" w:type="dxa"/>
            <w:tcBorders>
              <w:top w:val="nil"/>
              <w:left w:val="nil"/>
              <w:bottom w:val="single" w:sz="4" w:space="0" w:color="808080"/>
              <w:right w:val="single" w:sz="4" w:space="0" w:color="808080"/>
            </w:tcBorders>
            <w:shd w:val="clear" w:color="auto" w:fill="auto"/>
            <w:noWrap/>
            <w:vAlign w:val="center"/>
            <w:hideMark/>
          </w:tcPr>
          <w:p w14:paraId="32BA79C2"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89.5</w:t>
            </w:r>
          </w:p>
        </w:tc>
        <w:tc>
          <w:tcPr>
            <w:tcW w:w="1170" w:type="dxa"/>
            <w:tcBorders>
              <w:top w:val="nil"/>
              <w:left w:val="nil"/>
              <w:bottom w:val="single" w:sz="4" w:space="0" w:color="808080"/>
              <w:right w:val="single" w:sz="4" w:space="0" w:color="808080"/>
            </w:tcBorders>
            <w:shd w:val="clear" w:color="auto" w:fill="auto"/>
            <w:noWrap/>
            <w:vAlign w:val="center"/>
            <w:hideMark/>
          </w:tcPr>
          <w:p w14:paraId="36DDE224"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13474640</w:t>
            </w:r>
          </w:p>
        </w:tc>
        <w:tc>
          <w:tcPr>
            <w:tcW w:w="990" w:type="dxa"/>
            <w:tcBorders>
              <w:top w:val="nil"/>
              <w:left w:val="nil"/>
              <w:bottom w:val="single" w:sz="4" w:space="0" w:color="808080"/>
              <w:right w:val="single" w:sz="4" w:space="0" w:color="808080"/>
            </w:tcBorders>
            <w:shd w:val="clear" w:color="auto" w:fill="auto"/>
            <w:noWrap/>
            <w:vAlign w:val="center"/>
            <w:hideMark/>
          </w:tcPr>
          <w:p w14:paraId="793950AC"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7997</w:t>
            </w:r>
          </w:p>
        </w:tc>
        <w:tc>
          <w:tcPr>
            <w:tcW w:w="990" w:type="dxa"/>
            <w:tcBorders>
              <w:top w:val="nil"/>
              <w:left w:val="nil"/>
              <w:bottom w:val="single" w:sz="4" w:space="0" w:color="808080"/>
              <w:right w:val="single" w:sz="4" w:space="0" w:color="808080"/>
            </w:tcBorders>
            <w:shd w:val="clear" w:color="auto" w:fill="auto"/>
            <w:noWrap/>
            <w:vAlign w:val="center"/>
            <w:hideMark/>
          </w:tcPr>
          <w:p w14:paraId="26D8CF45"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768.53</w:t>
            </w:r>
          </w:p>
        </w:tc>
        <w:tc>
          <w:tcPr>
            <w:tcW w:w="990" w:type="dxa"/>
            <w:tcBorders>
              <w:top w:val="nil"/>
              <w:left w:val="nil"/>
              <w:bottom w:val="single" w:sz="4" w:space="0" w:color="808080"/>
              <w:right w:val="single" w:sz="4" w:space="0" w:color="808080"/>
            </w:tcBorders>
            <w:shd w:val="clear" w:color="auto" w:fill="auto"/>
            <w:noWrap/>
            <w:vAlign w:val="center"/>
            <w:hideMark/>
          </w:tcPr>
          <w:p w14:paraId="66945C69"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1294.94</w:t>
            </w:r>
          </w:p>
        </w:tc>
        <w:tc>
          <w:tcPr>
            <w:tcW w:w="900" w:type="dxa"/>
            <w:tcBorders>
              <w:top w:val="nil"/>
              <w:left w:val="nil"/>
              <w:bottom w:val="single" w:sz="4" w:space="0" w:color="808080"/>
              <w:right w:val="single" w:sz="4" w:space="0" w:color="808080"/>
            </w:tcBorders>
            <w:shd w:val="clear" w:color="auto" w:fill="auto"/>
            <w:noWrap/>
            <w:vAlign w:val="center"/>
            <w:hideMark/>
          </w:tcPr>
          <w:p w14:paraId="64AA19E2"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526.41</w:t>
            </w:r>
          </w:p>
        </w:tc>
        <w:tc>
          <w:tcPr>
            <w:tcW w:w="810" w:type="dxa"/>
            <w:tcBorders>
              <w:top w:val="nil"/>
              <w:left w:val="nil"/>
              <w:bottom w:val="single" w:sz="4" w:space="0" w:color="808080"/>
              <w:right w:val="single" w:sz="4" w:space="0" w:color="808080"/>
            </w:tcBorders>
            <w:shd w:val="clear" w:color="auto" w:fill="auto"/>
            <w:noWrap/>
            <w:vAlign w:val="center"/>
            <w:hideMark/>
          </w:tcPr>
          <w:p w14:paraId="6CAFE8F6"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0.066</w:t>
            </w:r>
          </w:p>
        </w:tc>
        <w:tc>
          <w:tcPr>
            <w:tcW w:w="1260" w:type="dxa"/>
            <w:tcBorders>
              <w:top w:val="nil"/>
              <w:left w:val="nil"/>
              <w:bottom w:val="single" w:sz="4" w:space="0" w:color="808080"/>
              <w:right w:val="single" w:sz="8" w:space="0" w:color="auto"/>
            </w:tcBorders>
            <w:shd w:val="clear" w:color="auto" w:fill="auto"/>
            <w:noWrap/>
            <w:vAlign w:val="center"/>
            <w:hideMark/>
          </w:tcPr>
          <w:p w14:paraId="33891ADB"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0.143</w:t>
            </w:r>
          </w:p>
        </w:tc>
      </w:tr>
      <w:tr w:rsidR="00F2740A" w:rsidRPr="00F2740A" w14:paraId="797DCB14" w14:textId="77777777" w:rsidTr="00F2740A">
        <w:trPr>
          <w:trHeight w:val="405"/>
        </w:trPr>
        <w:tc>
          <w:tcPr>
            <w:tcW w:w="1185" w:type="dxa"/>
            <w:tcBorders>
              <w:top w:val="nil"/>
              <w:left w:val="single" w:sz="8" w:space="0" w:color="auto"/>
              <w:bottom w:val="single" w:sz="8" w:space="0" w:color="auto"/>
              <w:right w:val="single" w:sz="4" w:space="0" w:color="808080"/>
            </w:tcBorders>
            <w:shd w:val="clear" w:color="auto" w:fill="auto"/>
            <w:noWrap/>
            <w:vAlign w:val="center"/>
            <w:hideMark/>
          </w:tcPr>
          <w:p w14:paraId="55D8B024"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Amargosa-1</w:t>
            </w:r>
          </w:p>
        </w:tc>
        <w:tc>
          <w:tcPr>
            <w:tcW w:w="1080" w:type="dxa"/>
            <w:tcBorders>
              <w:top w:val="nil"/>
              <w:left w:val="nil"/>
              <w:bottom w:val="single" w:sz="8" w:space="0" w:color="auto"/>
              <w:right w:val="single" w:sz="4" w:space="0" w:color="808080"/>
            </w:tcBorders>
            <w:shd w:val="clear" w:color="auto" w:fill="auto"/>
            <w:noWrap/>
            <w:vAlign w:val="center"/>
            <w:hideMark/>
          </w:tcPr>
          <w:p w14:paraId="74EA3A74"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90.4</w:t>
            </w:r>
          </w:p>
        </w:tc>
        <w:tc>
          <w:tcPr>
            <w:tcW w:w="1170" w:type="dxa"/>
            <w:tcBorders>
              <w:top w:val="nil"/>
              <w:left w:val="nil"/>
              <w:bottom w:val="single" w:sz="8" w:space="0" w:color="auto"/>
              <w:right w:val="single" w:sz="4" w:space="0" w:color="808080"/>
            </w:tcBorders>
            <w:shd w:val="clear" w:color="auto" w:fill="auto"/>
            <w:noWrap/>
            <w:vAlign w:val="center"/>
            <w:hideMark/>
          </w:tcPr>
          <w:p w14:paraId="58D16B20"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14818090</w:t>
            </w:r>
          </w:p>
        </w:tc>
        <w:tc>
          <w:tcPr>
            <w:tcW w:w="990" w:type="dxa"/>
            <w:tcBorders>
              <w:top w:val="nil"/>
              <w:left w:val="nil"/>
              <w:bottom w:val="single" w:sz="8" w:space="0" w:color="auto"/>
              <w:right w:val="single" w:sz="4" w:space="0" w:color="808080"/>
            </w:tcBorders>
            <w:shd w:val="clear" w:color="auto" w:fill="auto"/>
            <w:noWrap/>
            <w:vAlign w:val="center"/>
            <w:hideMark/>
          </w:tcPr>
          <w:p w14:paraId="7507958B"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5800</w:t>
            </w:r>
          </w:p>
        </w:tc>
        <w:tc>
          <w:tcPr>
            <w:tcW w:w="990" w:type="dxa"/>
            <w:tcBorders>
              <w:top w:val="nil"/>
              <w:left w:val="nil"/>
              <w:bottom w:val="single" w:sz="8" w:space="0" w:color="auto"/>
              <w:right w:val="single" w:sz="4" w:space="0" w:color="808080"/>
            </w:tcBorders>
            <w:shd w:val="clear" w:color="auto" w:fill="auto"/>
            <w:noWrap/>
            <w:vAlign w:val="center"/>
            <w:hideMark/>
          </w:tcPr>
          <w:p w14:paraId="3F00FD6B"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782.48</w:t>
            </w:r>
          </w:p>
        </w:tc>
        <w:tc>
          <w:tcPr>
            <w:tcW w:w="990" w:type="dxa"/>
            <w:tcBorders>
              <w:top w:val="nil"/>
              <w:left w:val="nil"/>
              <w:bottom w:val="single" w:sz="8" w:space="0" w:color="auto"/>
              <w:right w:val="single" w:sz="4" w:space="0" w:color="808080"/>
            </w:tcBorders>
            <w:shd w:val="clear" w:color="auto" w:fill="auto"/>
            <w:noWrap/>
            <w:vAlign w:val="center"/>
            <w:hideMark/>
          </w:tcPr>
          <w:p w14:paraId="2406B861"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1294.94</w:t>
            </w:r>
          </w:p>
        </w:tc>
        <w:tc>
          <w:tcPr>
            <w:tcW w:w="900" w:type="dxa"/>
            <w:tcBorders>
              <w:top w:val="nil"/>
              <w:left w:val="nil"/>
              <w:bottom w:val="single" w:sz="8" w:space="0" w:color="auto"/>
              <w:right w:val="single" w:sz="4" w:space="0" w:color="808080"/>
            </w:tcBorders>
            <w:shd w:val="clear" w:color="auto" w:fill="auto"/>
            <w:noWrap/>
            <w:vAlign w:val="center"/>
            <w:hideMark/>
          </w:tcPr>
          <w:p w14:paraId="30DC3828"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512.46</w:t>
            </w:r>
          </w:p>
        </w:tc>
        <w:tc>
          <w:tcPr>
            <w:tcW w:w="810" w:type="dxa"/>
            <w:tcBorders>
              <w:top w:val="nil"/>
              <w:left w:val="nil"/>
              <w:bottom w:val="single" w:sz="8" w:space="0" w:color="auto"/>
              <w:right w:val="single" w:sz="4" w:space="0" w:color="808080"/>
            </w:tcBorders>
            <w:shd w:val="clear" w:color="auto" w:fill="auto"/>
            <w:noWrap/>
            <w:vAlign w:val="center"/>
            <w:hideMark/>
          </w:tcPr>
          <w:p w14:paraId="0B6324FC"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0.088</w:t>
            </w:r>
          </w:p>
        </w:tc>
        <w:tc>
          <w:tcPr>
            <w:tcW w:w="1260" w:type="dxa"/>
            <w:tcBorders>
              <w:top w:val="nil"/>
              <w:left w:val="nil"/>
              <w:bottom w:val="single" w:sz="8" w:space="0" w:color="auto"/>
              <w:right w:val="single" w:sz="8" w:space="0" w:color="auto"/>
            </w:tcBorders>
            <w:shd w:val="clear" w:color="auto" w:fill="auto"/>
            <w:noWrap/>
            <w:vAlign w:val="center"/>
            <w:hideMark/>
          </w:tcPr>
          <w:p w14:paraId="758E91D7" w14:textId="77777777" w:rsidR="00F2740A" w:rsidRPr="00F2740A" w:rsidRDefault="00F2740A" w:rsidP="00F2740A">
            <w:pPr>
              <w:jc w:val="center"/>
              <w:rPr>
                <w:rFonts w:eastAsia="Times New Roman" w:cs="Times New Roman"/>
                <w:color w:val="000000"/>
                <w:sz w:val="18"/>
                <w:szCs w:val="18"/>
              </w:rPr>
            </w:pPr>
            <w:r w:rsidRPr="00F2740A">
              <w:rPr>
                <w:rFonts w:eastAsia="Times New Roman" w:cs="Times New Roman"/>
                <w:color w:val="000000"/>
                <w:sz w:val="18"/>
                <w:szCs w:val="18"/>
              </w:rPr>
              <w:t>0.133</w:t>
            </w:r>
          </w:p>
        </w:tc>
      </w:tr>
    </w:tbl>
    <w:p w14:paraId="09C9648C" w14:textId="77777777" w:rsidR="0076657D" w:rsidRDefault="0076657D" w:rsidP="0076657D">
      <w:pPr>
        <w:rPr>
          <w:rFonts w:cs="Times New Roman"/>
          <w:szCs w:val="24"/>
        </w:rPr>
      </w:pPr>
      <w:r>
        <w:rPr>
          <w:rFonts w:cs="Times New Roman"/>
          <w:szCs w:val="24"/>
        </w:rPr>
        <w:br w:type="page"/>
      </w:r>
    </w:p>
    <w:p w14:paraId="0E23178B" w14:textId="77777777" w:rsidR="0076657D" w:rsidRPr="00455880" w:rsidRDefault="0076657D" w:rsidP="0076657D">
      <w:pPr>
        <w:widowControl w:val="0"/>
        <w:autoSpaceDE w:val="0"/>
        <w:autoSpaceDN w:val="0"/>
        <w:adjustRightInd w:val="0"/>
        <w:ind w:left="480" w:hanging="480"/>
        <w:rPr>
          <w:rFonts w:cs="Times New Roman"/>
          <w:szCs w:val="24"/>
        </w:rPr>
      </w:pPr>
    </w:p>
    <w:p w14:paraId="734AEA50" w14:textId="77777777" w:rsidR="0076657D" w:rsidRPr="00455880" w:rsidRDefault="00D762C2" w:rsidP="0076657D">
      <w:pPr>
        <w:widowControl w:val="0"/>
        <w:autoSpaceDE w:val="0"/>
        <w:autoSpaceDN w:val="0"/>
        <w:adjustRightInd w:val="0"/>
        <w:ind w:left="480" w:hanging="480"/>
        <w:rPr>
          <w:rFonts w:cs="Times New Roman"/>
          <w:szCs w:val="24"/>
        </w:rPr>
      </w:pPr>
      <w:r>
        <w:rPr>
          <w:rFonts w:cs="Times New Roman"/>
          <w:noProof/>
          <w:szCs w:val="24"/>
        </w:rPr>
        <w:drawing>
          <wp:inline distT="0" distB="0" distL="0" distR="0" wp14:anchorId="177FFBA2" wp14:editId="23E53ACA">
            <wp:extent cx="5943600" cy="50368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chments.jpg"/>
                    <pic:cNvPicPr/>
                  </pic:nvPicPr>
                  <pic:blipFill rotWithShape="1">
                    <a:blip r:embed="rId19">
                      <a:extLst>
                        <a:ext uri="{28A0092B-C50C-407E-A947-70E740481C1C}">
                          <a14:useLocalDpi xmlns:a14="http://schemas.microsoft.com/office/drawing/2010/main" val="0"/>
                        </a:ext>
                      </a:extLst>
                    </a:blip>
                    <a:srcRect b="31146"/>
                    <a:stretch/>
                  </pic:blipFill>
                  <pic:spPr bwMode="auto">
                    <a:xfrm>
                      <a:off x="0" y="0"/>
                      <a:ext cx="5943600" cy="5036820"/>
                    </a:xfrm>
                    <a:prstGeom prst="rect">
                      <a:avLst/>
                    </a:prstGeom>
                    <a:ln>
                      <a:noFill/>
                    </a:ln>
                    <a:extLst>
                      <a:ext uri="{53640926-AAD7-44D8-BBD7-CCE9431645EC}">
                        <a14:shadowObscured xmlns:a14="http://schemas.microsoft.com/office/drawing/2010/main"/>
                      </a:ext>
                    </a:extLst>
                  </pic:spPr>
                </pic:pic>
              </a:graphicData>
            </a:graphic>
          </wp:inline>
        </w:drawing>
      </w:r>
    </w:p>
    <w:p w14:paraId="1C0BEF75" w14:textId="77777777" w:rsidR="0076657D" w:rsidRDefault="003A5025" w:rsidP="00D11F9A">
      <w:pPr>
        <w:pStyle w:val="Heading6"/>
        <w:numPr>
          <w:ilvl w:val="0"/>
          <w:numId w:val="0"/>
        </w:numPr>
        <w:ind w:left="1152" w:hanging="1152"/>
      </w:pPr>
      <w:bookmarkStart w:id="34" w:name="_Toc100072335"/>
      <w:bookmarkStart w:id="35" w:name="_Toc108982953"/>
      <w:r w:rsidRPr="00455880">
        <w:t>Figure</w:t>
      </w:r>
      <w:r>
        <w:t xml:space="preserve"> </w:t>
      </w:r>
      <w:r w:rsidR="00972D67" w:rsidRPr="00972D67">
        <w:t>1.</w:t>
      </w:r>
      <w:r w:rsidR="00D762C2">
        <w:t>2</w:t>
      </w:r>
      <w:r w:rsidR="0076657D">
        <w:t>: Catchment Lithology Maps.</w:t>
      </w:r>
      <w:bookmarkEnd w:id="34"/>
      <w:bookmarkEnd w:id="35"/>
      <w:r w:rsidR="0076657D" w:rsidRPr="00455880">
        <w:t xml:space="preserve"> </w:t>
      </w:r>
    </w:p>
    <w:p w14:paraId="10EE20AA" w14:textId="77777777" w:rsidR="00003D9B" w:rsidRDefault="00D762C2" w:rsidP="00836781">
      <w:pPr>
        <w:rPr>
          <w:rFonts w:cs="Times New Roman"/>
          <w:b/>
          <w:szCs w:val="24"/>
        </w:rPr>
      </w:pPr>
      <w:r w:rsidRPr="00D762C2">
        <w:rPr>
          <w:rFonts w:cs="Times New Roman"/>
          <w:szCs w:val="24"/>
        </w:rPr>
        <w:t>Images of each alluvial fan and associated catchment from satellite image data. The alluvial fan outlines (white) are drawn from visible fan boundaries and confirmed during the initial fan survey in the field. The catchment boundaries were generated using the Watershed analysis tool in ArcGIS. Geologic units from state and regional geologic maps (Bishop, 1963; Rogers, 1967; McAllister, 1970; Stewart and Carlson, 1978; Fridrich et al., 2012) which are defined as basalt are shown as pink. All non-basalt units are left transparent.</w:t>
      </w:r>
      <w:r w:rsidR="00003D9B">
        <w:rPr>
          <w:rFonts w:cs="Times New Roman"/>
          <w:b/>
          <w:szCs w:val="24"/>
        </w:rPr>
        <w:br w:type="page"/>
      </w:r>
    </w:p>
    <w:p w14:paraId="1A67E656" w14:textId="77777777" w:rsidR="00003D9B" w:rsidRDefault="003A5025" w:rsidP="000248D2">
      <w:pPr>
        <w:pStyle w:val="Heading5"/>
        <w:numPr>
          <w:ilvl w:val="0"/>
          <w:numId w:val="0"/>
        </w:numPr>
        <w:ind w:left="1008" w:hanging="1008"/>
      </w:pPr>
      <w:bookmarkStart w:id="36" w:name="_Toc100072336"/>
      <w:bookmarkStart w:id="37" w:name="_Toc108982980"/>
      <w:r>
        <w:lastRenderedPageBreak/>
        <w:t xml:space="preserve">Table </w:t>
      </w:r>
      <w:r w:rsidR="00972D67" w:rsidRPr="00972D67">
        <w:t>1.</w:t>
      </w:r>
      <w:r>
        <w:t>3</w:t>
      </w:r>
      <w:r w:rsidR="00003D9B">
        <w:t>: Owens-1 Sedimentology.</w:t>
      </w:r>
      <w:bookmarkEnd w:id="36"/>
      <w:bookmarkEnd w:id="37"/>
      <w:r w:rsidR="00003D9B" w:rsidRPr="00455880">
        <w:t xml:space="preserve"> </w:t>
      </w:r>
    </w:p>
    <w:p w14:paraId="1EFC3D26" w14:textId="77777777" w:rsidR="00003D9B" w:rsidRPr="00CD6642" w:rsidRDefault="00003D9B" w:rsidP="00836781">
      <w:pPr>
        <w:rPr>
          <w:rFonts w:cs="Times New Roman"/>
          <w:szCs w:val="24"/>
        </w:rPr>
      </w:pPr>
      <w:r w:rsidRPr="00CD6642">
        <w:rPr>
          <w:rFonts w:cs="Times New Roman"/>
          <w:szCs w:val="24"/>
        </w:rPr>
        <w:t>Sedimentary characteristics of depositional units of Owens-1 stratigraphic sections as described and measured in the field. This table corresponds to the stratigraphic sections shown in Figure 4. See section 5.3.1 for detail on methods of stratigraphic analysis.</w:t>
      </w:r>
    </w:p>
    <w:tbl>
      <w:tblPr>
        <w:tblStyle w:val="TableGrid"/>
        <w:tblW w:w="9612" w:type="dxa"/>
        <w:tblLayout w:type="fixed"/>
        <w:tblCellMar>
          <w:left w:w="72" w:type="dxa"/>
          <w:right w:w="72" w:type="dxa"/>
        </w:tblCellMar>
        <w:tblLook w:val="04A0" w:firstRow="1" w:lastRow="0" w:firstColumn="1" w:lastColumn="0" w:noHBand="0" w:noVBand="1"/>
      </w:tblPr>
      <w:tblGrid>
        <w:gridCol w:w="342"/>
        <w:gridCol w:w="540"/>
        <w:gridCol w:w="1080"/>
        <w:gridCol w:w="810"/>
        <w:gridCol w:w="1080"/>
        <w:gridCol w:w="990"/>
        <w:gridCol w:w="990"/>
        <w:gridCol w:w="990"/>
        <w:gridCol w:w="810"/>
        <w:gridCol w:w="1260"/>
        <w:gridCol w:w="720"/>
      </w:tblGrid>
      <w:tr w:rsidR="0076657D" w:rsidRPr="00455880" w14:paraId="4B104749" w14:textId="77777777" w:rsidTr="008753C5">
        <w:tc>
          <w:tcPr>
            <w:tcW w:w="342" w:type="dxa"/>
          </w:tcPr>
          <w:p w14:paraId="4DC28E5B" w14:textId="77777777" w:rsidR="0076657D" w:rsidRPr="00455880" w:rsidRDefault="0076657D" w:rsidP="0076657D">
            <w:pPr>
              <w:rPr>
                <w:rFonts w:cstheme="minorHAnsi"/>
                <w:sz w:val="20"/>
                <w:szCs w:val="20"/>
              </w:rPr>
            </w:pPr>
          </w:p>
        </w:tc>
        <w:tc>
          <w:tcPr>
            <w:tcW w:w="540" w:type="dxa"/>
            <w:vAlign w:val="center"/>
          </w:tcPr>
          <w:p w14:paraId="3BDC11B3"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Unit</w:t>
            </w:r>
          </w:p>
        </w:tc>
        <w:tc>
          <w:tcPr>
            <w:tcW w:w="1080" w:type="dxa"/>
            <w:vAlign w:val="center"/>
          </w:tcPr>
          <w:p w14:paraId="049FD54D"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Thickness (cm)</w:t>
            </w:r>
          </w:p>
        </w:tc>
        <w:tc>
          <w:tcPr>
            <w:tcW w:w="810" w:type="dxa"/>
            <w:vAlign w:val="center"/>
          </w:tcPr>
          <w:p w14:paraId="02C69337"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Sorting</w:t>
            </w:r>
          </w:p>
        </w:tc>
        <w:tc>
          <w:tcPr>
            <w:tcW w:w="1080" w:type="dxa"/>
            <w:vAlign w:val="center"/>
          </w:tcPr>
          <w:p w14:paraId="170A46DA"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Support Style</w:t>
            </w:r>
          </w:p>
        </w:tc>
        <w:tc>
          <w:tcPr>
            <w:tcW w:w="990" w:type="dxa"/>
            <w:vAlign w:val="center"/>
          </w:tcPr>
          <w:p w14:paraId="004CD093"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Min. clast size</w:t>
            </w:r>
          </w:p>
        </w:tc>
        <w:tc>
          <w:tcPr>
            <w:tcW w:w="990" w:type="dxa"/>
            <w:vAlign w:val="center"/>
          </w:tcPr>
          <w:p w14:paraId="1DEA4470"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Avg. clast size</w:t>
            </w:r>
          </w:p>
        </w:tc>
        <w:tc>
          <w:tcPr>
            <w:tcW w:w="990" w:type="dxa"/>
            <w:vAlign w:val="center"/>
          </w:tcPr>
          <w:p w14:paraId="3F503689"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Max. clast size</w:t>
            </w:r>
          </w:p>
        </w:tc>
        <w:tc>
          <w:tcPr>
            <w:tcW w:w="810" w:type="dxa"/>
            <w:vAlign w:val="center"/>
          </w:tcPr>
          <w:p w14:paraId="0348F054"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 Matrix</w:t>
            </w:r>
          </w:p>
        </w:tc>
        <w:tc>
          <w:tcPr>
            <w:tcW w:w="1260" w:type="dxa"/>
            <w:vAlign w:val="center"/>
          </w:tcPr>
          <w:p w14:paraId="20386FBA"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Clast shape</w:t>
            </w:r>
          </w:p>
        </w:tc>
        <w:tc>
          <w:tcPr>
            <w:tcW w:w="720" w:type="dxa"/>
            <w:vAlign w:val="center"/>
          </w:tcPr>
          <w:p w14:paraId="302308AB"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Facies</w:t>
            </w:r>
          </w:p>
        </w:tc>
      </w:tr>
      <w:tr w:rsidR="0076657D" w:rsidRPr="00455880" w14:paraId="32B7BD2A" w14:textId="77777777" w:rsidTr="008753C5">
        <w:trPr>
          <w:cantSplit/>
          <w:trHeight w:val="656"/>
        </w:trPr>
        <w:tc>
          <w:tcPr>
            <w:tcW w:w="342" w:type="dxa"/>
            <w:vMerge w:val="restart"/>
            <w:textDirection w:val="btLr"/>
            <w:hideMark/>
          </w:tcPr>
          <w:p w14:paraId="4A8B9A14"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color w:val="000000" w:themeColor="text1"/>
                <w:kern w:val="24"/>
                <w:sz w:val="20"/>
                <w:szCs w:val="20"/>
              </w:rPr>
              <w:t>O-1-1</w:t>
            </w:r>
          </w:p>
          <w:p w14:paraId="68A2D3F2"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1</w:t>
            </w:r>
          </w:p>
          <w:p w14:paraId="49A9CD38"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1</w:t>
            </w:r>
          </w:p>
          <w:p w14:paraId="1232C32D"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1</w:t>
            </w:r>
          </w:p>
          <w:p w14:paraId="4076430E"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1</w:t>
            </w:r>
          </w:p>
        </w:tc>
        <w:tc>
          <w:tcPr>
            <w:tcW w:w="540" w:type="dxa"/>
            <w:vAlign w:val="center"/>
            <w:hideMark/>
          </w:tcPr>
          <w:p w14:paraId="13F74249"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5</w:t>
            </w:r>
          </w:p>
        </w:tc>
        <w:tc>
          <w:tcPr>
            <w:tcW w:w="1080" w:type="dxa"/>
            <w:vAlign w:val="center"/>
            <w:hideMark/>
          </w:tcPr>
          <w:p w14:paraId="0FB6A7F7"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30</w:t>
            </w:r>
          </w:p>
        </w:tc>
        <w:tc>
          <w:tcPr>
            <w:tcW w:w="810" w:type="dxa"/>
            <w:vAlign w:val="center"/>
            <w:hideMark/>
          </w:tcPr>
          <w:p w14:paraId="6D56601B"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poor</w:t>
            </w:r>
          </w:p>
        </w:tc>
        <w:tc>
          <w:tcPr>
            <w:tcW w:w="1080" w:type="dxa"/>
            <w:vAlign w:val="center"/>
            <w:hideMark/>
          </w:tcPr>
          <w:p w14:paraId="25B1E08C"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matrix</w:t>
            </w:r>
          </w:p>
        </w:tc>
        <w:tc>
          <w:tcPr>
            <w:tcW w:w="990" w:type="dxa"/>
            <w:vAlign w:val="center"/>
            <w:hideMark/>
          </w:tcPr>
          <w:p w14:paraId="340034B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pebble</w:t>
            </w:r>
          </w:p>
        </w:tc>
        <w:tc>
          <w:tcPr>
            <w:tcW w:w="990" w:type="dxa"/>
            <w:vAlign w:val="center"/>
            <w:hideMark/>
          </w:tcPr>
          <w:p w14:paraId="06F288B4"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cobble</w:t>
            </w:r>
          </w:p>
        </w:tc>
        <w:tc>
          <w:tcPr>
            <w:tcW w:w="990" w:type="dxa"/>
            <w:vAlign w:val="center"/>
            <w:hideMark/>
          </w:tcPr>
          <w:p w14:paraId="2173146B"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cobble</w:t>
            </w:r>
          </w:p>
        </w:tc>
        <w:tc>
          <w:tcPr>
            <w:tcW w:w="810" w:type="dxa"/>
            <w:vAlign w:val="center"/>
            <w:hideMark/>
          </w:tcPr>
          <w:p w14:paraId="56E31B18"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20</w:t>
            </w:r>
          </w:p>
        </w:tc>
        <w:tc>
          <w:tcPr>
            <w:tcW w:w="1260" w:type="dxa"/>
            <w:vAlign w:val="center"/>
            <w:hideMark/>
          </w:tcPr>
          <w:p w14:paraId="619359D5"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sub-rnd,</w:t>
            </w:r>
          </w:p>
          <w:p w14:paraId="6CEA32B8"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sph-pl</w:t>
            </w:r>
          </w:p>
        </w:tc>
        <w:tc>
          <w:tcPr>
            <w:tcW w:w="720" w:type="dxa"/>
            <w:vAlign w:val="center"/>
            <w:hideMark/>
          </w:tcPr>
          <w:p w14:paraId="6FA89DB9"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2D5DFD44" w14:textId="77777777" w:rsidTr="008753C5">
        <w:trPr>
          <w:trHeight w:val="584"/>
        </w:trPr>
        <w:tc>
          <w:tcPr>
            <w:tcW w:w="342" w:type="dxa"/>
            <w:vMerge/>
            <w:hideMark/>
          </w:tcPr>
          <w:p w14:paraId="4DE0D0F2" w14:textId="77777777" w:rsidR="0076657D" w:rsidRPr="00455880" w:rsidRDefault="0076657D" w:rsidP="0076657D">
            <w:pPr>
              <w:jc w:val="center"/>
              <w:rPr>
                <w:rFonts w:eastAsia="Times New Roman" w:cstheme="minorHAnsi"/>
                <w:sz w:val="20"/>
                <w:szCs w:val="20"/>
              </w:rPr>
            </w:pPr>
          </w:p>
        </w:tc>
        <w:tc>
          <w:tcPr>
            <w:tcW w:w="540" w:type="dxa"/>
            <w:vAlign w:val="center"/>
            <w:hideMark/>
          </w:tcPr>
          <w:p w14:paraId="44BCA1D7"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4</w:t>
            </w:r>
          </w:p>
        </w:tc>
        <w:tc>
          <w:tcPr>
            <w:tcW w:w="1080" w:type="dxa"/>
            <w:vAlign w:val="center"/>
            <w:hideMark/>
          </w:tcPr>
          <w:p w14:paraId="13998B5A"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25</w:t>
            </w:r>
          </w:p>
        </w:tc>
        <w:tc>
          <w:tcPr>
            <w:tcW w:w="810" w:type="dxa"/>
            <w:vAlign w:val="center"/>
            <w:hideMark/>
          </w:tcPr>
          <w:p w14:paraId="0483B1CC"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v. poor</w:t>
            </w:r>
          </w:p>
        </w:tc>
        <w:tc>
          <w:tcPr>
            <w:tcW w:w="1080" w:type="dxa"/>
            <w:vAlign w:val="center"/>
            <w:hideMark/>
          </w:tcPr>
          <w:p w14:paraId="4B489821"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matrix</w:t>
            </w:r>
          </w:p>
        </w:tc>
        <w:tc>
          <w:tcPr>
            <w:tcW w:w="990" w:type="dxa"/>
            <w:vAlign w:val="center"/>
            <w:hideMark/>
          </w:tcPr>
          <w:p w14:paraId="3B010C98"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 pebble</w:t>
            </w:r>
          </w:p>
        </w:tc>
        <w:tc>
          <w:tcPr>
            <w:tcW w:w="990" w:type="dxa"/>
            <w:vAlign w:val="center"/>
            <w:hideMark/>
          </w:tcPr>
          <w:p w14:paraId="324CFE8F"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cobble</w:t>
            </w:r>
          </w:p>
        </w:tc>
        <w:tc>
          <w:tcPr>
            <w:tcW w:w="990" w:type="dxa"/>
            <w:vAlign w:val="center"/>
            <w:hideMark/>
          </w:tcPr>
          <w:p w14:paraId="4ECE7789"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cobble</w:t>
            </w:r>
          </w:p>
        </w:tc>
        <w:tc>
          <w:tcPr>
            <w:tcW w:w="810" w:type="dxa"/>
            <w:vAlign w:val="center"/>
            <w:hideMark/>
          </w:tcPr>
          <w:p w14:paraId="61CC9676"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30</w:t>
            </w:r>
          </w:p>
        </w:tc>
        <w:tc>
          <w:tcPr>
            <w:tcW w:w="1260" w:type="dxa"/>
            <w:vAlign w:val="center"/>
            <w:hideMark/>
          </w:tcPr>
          <w:p w14:paraId="00B528F4"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sub-rnd,</w:t>
            </w:r>
          </w:p>
          <w:p w14:paraId="40F0C45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sph</w:t>
            </w:r>
          </w:p>
        </w:tc>
        <w:tc>
          <w:tcPr>
            <w:tcW w:w="720" w:type="dxa"/>
            <w:vAlign w:val="center"/>
            <w:hideMark/>
          </w:tcPr>
          <w:p w14:paraId="6FA87A05"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3680D02D" w14:textId="77777777" w:rsidTr="008753C5">
        <w:trPr>
          <w:trHeight w:val="584"/>
        </w:trPr>
        <w:tc>
          <w:tcPr>
            <w:tcW w:w="342" w:type="dxa"/>
            <w:vMerge/>
            <w:hideMark/>
          </w:tcPr>
          <w:p w14:paraId="09C9DF77" w14:textId="77777777" w:rsidR="0076657D" w:rsidRPr="00455880" w:rsidRDefault="0076657D" w:rsidP="0076657D">
            <w:pPr>
              <w:jc w:val="center"/>
              <w:rPr>
                <w:rFonts w:eastAsia="Times New Roman" w:cstheme="minorHAnsi"/>
                <w:sz w:val="20"/>
                <w:szCs w:val="20"/>
              </w:rPr>
            </w:pPr>
          </w:p>
        </w:tc>
        <w:tc>
          <w:tcPr>
            <w:tcW w:w="540" w:type="dxa"/>
            <w:vAlign w:val="center"/>
            <w:hideMark/>
          </w:tcPr>
          <w:p w14:paraId="208E8FD4"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3</w:t>
            </w:r>
          </w:p>
        </w:tc>
        <w:tc>
          <w:tcPr>
            <w:tcW w:w="1080" w:type="dxa"/>
            <w:vAlign w:val="center"/>
            <w:hideMark/>
          </w:tcPr>
          <w:p w14:paraId="18308951"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35</w:t>
            </w:r>
          </w:p>
        </w:tc>
        <w:tc>
          <w:tcPr>
            <w:tcW w:w="810" w:type="dxa"/>
            <w:vAlign w:val="center"/>
            <w:hideMark/>
          </w:tcPr>
          <w:p w14:paraId="19109EFA" w14:textId="77777777" w:rsidR="0076657D" w:rsidRPr="00455880" w:rsidRDefault="0076657D" w:rsidP="0076657D">
            <w:pPr>
              <w:jc w:val="center"/>
              <w:rPr>
                <w:rFonts w:eastAsia="Times New Roman" w:cstheme="minorHAnsi"/>
                <w:sz w:val="20"/>
                <w:szCs w:val="20"/>
              </w:rPr>
            </w:pPr>
            <w:proofErr w:type="gramStart"/>
            <w:r w:rsidRPr="00455880">
              <w:rPr>
                <w:rFonts w:eastAsia="Times New Roman" w:cstheme="minorHAnsi"/>
                <w:color w:val="000000" w:themeColor="text1"/>
                <w:kern w:val="24"/>
                <w:sz w:val="20"/>
                <w:szCs w:val="20"/>
              </w:rPr>
              <w:t>mod</w:t>
            </w:r>
            <w:proofErr w:type="gramEnd"/>
            <w:r w:rsidRPr="00455880">
              <w:rPr>
                <w:rFonts w:eastAsia="Times New Roman" w:cstheme="minorHAnsi"/>
                <w:color w:val="000000" w:themeColor="text1"/>
                <w:kern w:val="24"/>
                <w:sz w:val="20"/>
                <w:szCs w:val="20"/>
              </w:rPr>
              <w:t>.</w:t>
            </w:r>
          </w:p>
        </w:tc>
        <w:tc>
          <w:tcPr>
            <w:tcW w:w="1080" w:type="dxa"/>
            <w:vAlign w:val="center"/>
            <w:hideMark/>
          </w:tcPr>
          <w:p w14:paraId="2DAF994A"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framework</w:t>
            </w:r>
          </w:p>
        </w:tc>
        <w:tc>
          <w:tcPr>
            <w:tcW w:w="990" w:type="dxa"/>
            <w:vAlign w:val="center"/>
            <w:hideMark/>
          </w:tcPr>
          <w:p w14:paraId="449875C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pebble</w:t>
            </w:r>
          </w:p>
        </w:tc>
        <w:tc>
          <w:tcPr>
            <w:tcW w:w="990" w:type="dxa"/>
            <w:vAlign w:val="center"/>
            <w:hideMark/>
          </w:tcPr>
          <w:p w14:paraId="27EA976D"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cobble</w:t>
            </w:r>
          </w:p>
        </w:tc>
        <w:tc>
          <w:tcPr>
            <w:tcW w:w="990" w:type="dxa"/>
            <w:vAlign w:val="center"/>
            <w:hideMark/>
          </w:tcPr>
          <w:p w14:paraId="6DC0056A"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cobble</w:t>
            </w:r>
          </w:p>
        </w:tc>
        <w:tc>
          <w:tcPr>
            <w:tcW w:w="810" w:type="dxa"/>
            <w:vAlign w:val="center"/>
            <w:hideMark/>
          </w:tcPr>
          <w:p w14:paraId="7A9CA505"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10-15</w:t>
            </w:r>
          </w:p>
        </w:tc>
        <w:tc>
          <w:tcPr>
            <w:tcW w:w="1260" w:type="dxa"/>
            <w:vAlign w:val="center"/>
            <w:hideMark/>
          </w:tcPr>
          <w:p w14:paraId="6673B836"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sub-rnd/ang, sph-elong</w:t>
            </w:r>
          </w:p>
        </w:tc>
        <w:tc>
          <w:tcPr>
            <w:tcW w:w="720" w:type="dxa"/>
            <w:vAlign w:val="center"/>
            <w:hideMark/>
          </w:tcPr>
          <w:p w14:paraId="006ED227"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cDF</w:t>
            </w:r>
          </w:p>
        </w:tc>
      </w:tr>
      <w:tr w:rsidR="0076657D" w:rsidRPr="00455880" w14:paraId="131784A8" w14:textId="77777777" w:rsidTr="008753C5">
        <w:trPr>
          <w:trHeight w:val="584"/>
        </w:trPr>
        <w:tc>
          <w:tcPr>
            <w:tcW w:w="342" w:type="dxa"/>
            <w:vMerge/>
            <w:hideMark/>
          </w:tcPr>
          <w:p w14:paraId="06BF160F" w14:textId="77777777" w:rsidR="0076657D" w:rsidRPr="00455880" w:rsidRDefault="0076657D" w:rsidP="0076657D">
            <w:pPr>
              <w:jc w:val="center"/>
              <w:rPr>
                <w:rFonts w:eastAsia="Times New Roman" w:cstheme="minorHAnsi"/>
                <w:sz w:val="20"/>
                <w:szCs w:val="20"/>
              </w:rPr>
            </w:pPr>
          </w:p>
        </w:tc>
        <w:tc>
          <w:tcPr>
            <w:tcW w:w="540" w:type="dxa"/>
            <w:vAlign w:val="center"/>
            <w:hideMark/>
          </w:tcPr>
          <w:p w14:paraId="6BBDF5DE"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2</w:t>
            </w:r>
          </w:p>
        </w:tc>
        <w:tc>
          <w:tcPr>
            <w:tcW w:w="1080" w:type="dxa"/>
            <w:vAlign w:val="center"/>
            <w:hideMark/>
          </w:tcPr>
          <w:p w14:paraId="718E3D3B"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45</w:t>
            </w:r>
          </w:p>
        </w:tc>
        <w:tc>
          <w:tcPr>
            <w:tcW w:w="810" w:type="dxa"/>
            <w:vAlign w:val="center"/>
            <w:hideMark/>
          </w:tcPr>
          <w:p w14:paraId="78CFFCBD"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poor</w:t>
            </w:r>
          </w:p>
        </w:tc>
        <w:tc>
          <w:tcPr>
            <w:tcW w:w="1080" w:type="dxa"/>
            <w:vAlign w:val="center"/>
            <w:hideMark/>
          </w:tcPr>
          <w:p w14:paraId="5E1FC5AF"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matrix</w:t>
            </w:r>
          </w:p>
        </w:tc>
        <w:tc>
          <w:tcPr>
            <w:tcW w:w="990" w:type="dxa"/>
            <w:vAlign w:val="center"/>
            <w:hideMark/>
          </w:tcPr>
          <w:p w14:paraId="03EFC17D"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 pebble</w:t>
            </w:r>
          </w:p>
        </w:tc>
        <w:tc>
          <w:tcPr>
            <w:tcW w:w="990" w:type="dxa"/>
            <w:vAlign w:val="center"/>
            <w:hideMark/>
          </w:tcPr>
          <w:p w14:paraId="1FDE9601"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pebble</w:t>
            </w:r>
          </w:p>
        </w:tc>
        <w:tc>
          <w:tcPr>
            <w:tcW w:w="990" w:type="dxa"/>
            <w:vAlign w:val="center"/>
            <w:hideMark/>
          </w:tcPr>
          <w:p w14:paraId="392D63AE"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cobble</w:t>
            </w:r>
          </w:p>
        </w:tc>
        <w:tc>
          <w:tcPr>
            <w:tcW w:w="810" w:type="dxa"/>
            <w:vAlign w:val="center"/>
            <w:hideMark/>
          </w:tcPr>
          <w:p w14:paraId="1D55D059"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55</w:t>
            </w:r>
          </w:p>
        </w:tc>
        <w:tc>
          <w:tcPr>
            <w:tcW w:w="1260" w:type="dxa"/>
            <w:vAlign w:val="center"/>
            <w:hideMark/>
          </w:tcPr>
          <w:p w14:paraId="00269A69"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sub-rnd,</w:t>
            </w:r>
          </w:p>
          <w:p w14:paraId="63FE6AD6"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sph</w:t>
            </w:r>
          </w:p>
        </w:tc>
        <w:tc>
          <w:tcPr>
            <w:tcW w:w="720" w:type="dxa"/>
            <w:vAlign w:val="center"/>
            <w:hideMark/>
          </w:tcPr>
          <w:p w14:paraId="32557287"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1EE2F50B" w14:textId="77777777" w:rsidTr="008753C5">
        <w:trPr>
          <w:trHeight w:val="584"/>
        </w:trPr>
        <w:tc>
          <w:tcPr>
            <w:tcW w:w="342" w:type="dxa"/>
            <w:vMerge/>
            <w:hideMark/>
          </w:tcPr>
          <w:p w14:paraId="0848CBD2" w14:textId="77777777" w:rsidR="0076657D" w:rsidRPr="00455880" w:rsidRDefault="0076657D" w:rsidP="0076657D">
            <w:pPr>
              <w:jc w:val="center"/>
              <w:rPr>
                <w:rFonts w:eastAsia="Times New Roman" w:cstheme="minorHAnsi"/>
                <w:sz w:val="20"/>
                <w:szCs w:val="20"/>
              </w:rPr>
            </w:pPr>
          </w:p>
        </w:tc>
        <w:tc>
          <w:tcPr>
            <w:tcW w:w="540" w:type="dxa"/>
            <w:vAlign w:val="center"/>
            <w:hideMark/>
          </w:tcPr>
          <w:p w14:paraId="6BBFDFE6"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1</w:t>
            </w:r>
          </w:p>
        </w:tc>
        <w:tc>
          <w:tcPr>
            <w:tcW w:w="1080" w:type="dxa"/>
            <w:vAlign w:val="center"/>
            <w:hideMark/>
          </w:tcPr>
          <w:p w14:paraId="3AFD65A1"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55</w:t>
            </w:r>
          </w:p>
        </w:tc>
        <w:tc>
          <w:tcPr>
            <w:tcW w:w="810" w:type="dxa"/>
            <w:vAlign w:val="center"/>
            <w:hideMark/>
          </w:tcPr>
          <w:p w14:paraId="26309AB2"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v. poor</w:t>
            </w:r>
          </w:p>
        </w:tc>
        <w:tc>
          <w:tcPr>
            <w:tcW w:w="1080" w:type="dxa"/>
            <w:vAlign w:val="center"/>
            <w:hideMark/>
          </w:tcPr>
          <w:p w14:paraId="31AB63E6"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matrix</w:t>
            </w:r>
          </w:p>
        </w:tc>
        <w:tc>
          <w:tcPr>
            <w:tcW w:w="990" w:type="dxa"/>
            <w:vAlign w:val="center"/>
            <w:hideMark/>
          </w:tcPr>
          <w:p w14:paraId="1724421A"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pebble</w:t>
            </w:r>
          </w:p>
        </w:tc>
        <w:tc>
          <w:tcPr>
            <w:tcW w:w="990" w:type="dxa"/>
            <w:vAlign w:val="center"/>
            <w:hideMark/>
          </w:tcPr>
          <w:p w14:paraId="6508A73A"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cobble</w:t>
            </w:r>
          </w:p>
        </w:tc>
        <w:tc>
          <w:tcPr>
            <w:tcW w:w="990" w:type="dxa"/>
            <w:vAlign w:val="center"/>
            <w:hideMark/>
          </w:tcPr>
          <w:p w14:paraId="1804365D"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cobble</w:t>
            </w:r>
          </w:p>
        </w:tc>
        <w:tc>
          <w:tcPr>
            <w:tcW w:w="810" w:type="dxa"/>
            <w:vAlign w:val="center"/>
            <w:hideMark/>
          </w:tcPr>
          <w:p w14:paraId="74A63C8A"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70</w:t>
            </w:r>
          </w:p>
        </w:tc>
        <w:tc>
          <w:tcPr>
            <w:tcW w:w="1260" w:type="dxa"/>
            <w:vAlign w:val="center"/>
            <w:hideMark/>
          </w:tcPr>
          <w:p w14:paraId="286D6129"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sub-rnd,</w:t>
            </w:r>
          </w:p>
          <w:p w14:paraId="07353272"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sph</w:t>
            </w:r>
          </w:p>
        </w:tc>
        <w:tc>
          <w:tcPr>
            <w:tcW w:w="720" w:type="dxa"/>
            <w:vAlign w:val="center"/>
            <w:hideMark/>
          </w:tcPr>
          <w:p w14:paraId="1EDCFD02"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44732CAF" w14:textId="77777777" w:rsidTr="008753C5">
        <w:trPr>
          <w:trHeight w:val="584"/>
        </w:trPr>
        <w:tc>
          <w:tcPr>
            <w:tcW w:w="342" w:type="dxa"/>
            <w:vMerge w:val="restart"/>
            <w:textDirection w:val="btLr"/>
            <w:vAlign w:val="center"/>
            <w:hideMark/>
          </w:tcPr>
          <w:p w14:paraId="03DF6D22"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color w:val="000000" w:themeColor="text1"/>
                <w:kern w:val="24"/>
                <w:sz w:val="20"/>
                <w:szCs w:val="20"/>
              </w:rPr>
              <w:t>O-1-2</w:t>
            </w:r>
          </w:p>
        </w:tc>
        <w:tc>
          <w:tcPr>
            <w:tcW w:w="540" w:type="dxa"/>
            <w:vAlign w:val="center"/>
            <w:hideMark/>
          </w:tcPr>
          <w:p w14:paraId="2D6A656E"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6</w:t>
            </w:r>
          </w:p>
        </w:tc>
        <w:tc>
          <w:tcPr>
            <w:tcW w:w="1080" w:type="dxa"/>
            <w:vAlign w:val="center"/>
            <w:hideMark/>
          </w:tcPr>
          <w:p w14:paraId="65C1E9A7"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30</w:t>
            </w:r>
          </w:p>
        </w:tc>
        <w:tc>
          <w:tcPr>
            <w:tcW w:w="810" w:type="dxa"/>
            <w:vAlign w:val="center"/>
            <w:hideMark/>
          </w:tcPr>
          <w:p w14:paraId="5B2D8A7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v. poor</w:t>
            </w:r>
          </w:p>
        </w:tc>
        <w:tc>
          <w:tcPr>
            <w:tcW w:w="1080" w:type="dxa"/>
            <w:vAlign w:val="center"/>
            <w:hideMark/>
          </w:tcPr>
          <w:p w14:paraId="7D25555C"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matrix</w:t>
            </w:r>
          </w:p>
        </w:tc>
        <w:tc>
          <w:tcPr>
            <w:tcW w:w="990" w:type="dxa"/>
            <w:vAlign w:val="center"/>
            <w:hideMark/>
          </w:tcPr>
          <w:p w14:paraId="1C48A6BB"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 pebble</w:t>
            </w:r>
          </w:p>
        </w:tc>
        <w:tc>
          <w:tcPr>
            <w:tcW w:w="990" w:type="dxa"/>
            <w:vAlign w:val="center"/>
            <w:hideMark/>
          </w:tcPr>
          <w:p w14:paraId="2A311499"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cobble</w:t>
            </w:r>
          </w:p>
        </w:tc>
        <w:tc>
          <w:tcPr>
            <w:tcW w:w="990" w:type="dxa"/>
            <w:vAlign w:val="center"/>
            <w:hideMark/>
          </w:tcPr>
          <w:p w14:paraId="37F0020E"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cobble</w:t>
            </w:r>
          </w:p>
        </w:tc>
        <w:tc>
          <w:tcPr>
            <w:tcW w:w="810" w:type="dxa"/>
            <w:vAlign w:val="center"/>
            <w:hideMark/>
          </w:tcPr>
          <w:p w14:paraId="0D8BB01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20</w:t>
            </w:r>
          </w:p>
        </w:tc>
        <w:tc>
          <w:tcPr>
            <w:tcW w:w="1260" w:type="dxa"/>
            <w:vAlign w:val="center"/>
            <w:hideMark/>
          </w:tcPr>
          <w:p w14:paraId="42EE8C57"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sub-rnd,</w:t>
            </w:r>
          </w:p>
          <w:p w14:paraId="548AAB5D"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sph</w:t>
            </w:r>
          </w:p>
        </w:tc>
        <w:tc>
          <w:tcPr>
            <w:tcW w:w="720" w:type="dxa"/>
            <w:vAlign w:val="center"/>
            <w:hideMark/>
          </w:tcPr>
          <w:p w14:paraId="66DCECBE"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cDF</w:t>
            </w:r>
          </w:p>
        </w:tc>
      </w:tr>
      <w:tr w:rsidR="0076657D" w:rsidRPr="00455880" w14:paraId="621747BB" w14:textId="77777777" w:rsidTr="008753C5">
        <w:trPr>
          <w:trHeight w:val="584"/>
        </w:trPr>
        <w:tc>
          <w:tcPr>
            <w:tcW w:w="342" w:type="dxa"/>
            <w:vMerge/>
            <w:hideMark/>
          </w:tcPr>
          <w:p w14:paraId="1186127D" w14:textId="77777777" w:rsidR="0076657D" w:rsidRPr="00455880" w:rsidRDefault="0076657D" w:rsidP="0076657D">
            <w:pPr>
              <w:jc w:val="center"/>
              <w:rPr>
                <w:rFonts w:eastAsia="Times New Roman" w:cstheme="minorHAnsi"/>
                <w:sz w:val="20"/>
                <w:szCs w:val="20"/>
              </w:rPr>
            </w:pPr>
          </w:p>
        </w:tc>
        <w:tc>
          <w:tcPr>
            <w:tcW w:w="540" w:type="dxa"/>
            <w:vAlign w:val="center"/>
            <w:hideMark/>
          </w:tcPr>
          <w:p w14:paraId="5F8001E0"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5</w:t>
            </w:r>
          </w:p>
        </w:tc>
        <w:tc>
          <w:tcPr>
            <w:tcW w:w="1080" w:type="dxa"/>
            <w:vAlign w:val="center"/>
            <w:hideMark/>
          </w:tcPr>
          <w:p w14:paraId="4CD4DE9E"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38</w:t>
            </w:r>
          </w:p>
        </w:tc>
        <w:tc>
          <w:tcPr>
            <w:tcW w:w="810" w:type="dxa"/>
            <w:vAlign w:val="center"/>
            <w:hideMark/>
          </w:tcPr>
          <w:p w14:paraId="1D6D30FC" w14:textId="77777777" w:rsidR="0076657D" w:rsidRPr="00455880" w:rsidRDefault="0076657D" w:rsidP="0076657D">
            <w:pPr>
              <w:jc w:val="center"/>
              <w:rPr>
                <w:rFonts w:eastAsia="Times New Roman" w:cstheme="minorHAnsi"/>
                <w:sz w:val="20"/>
                <w:szCs w:val="20"/>
              </w:rPr>
            </w:pPr>
            <w:proofErr w:type="gramStart"/>
            <w:r w:rsidRPr="00455880">
              <w:rPr>
                <w:rFonts w:eastAsia="Times New Roman" w:cstheme="minorHAnsi"/>
                <w:color w:val="000000" w:themeColor="text1"/>
                <w:kern w:val="24"/>
                <w:sz w:val="20"/>
                <w:szCs w:val="20"/>
              </w:rPr>
              <w:t>mod</w:t>
            </w:r>
            <w:proofErr w:type="gramEnd"/>
            <w:r w:rsidRPr="00455880">
              <w:rPr>
                <w:rFonts w:eastAsia="Times New Roman" w:cstheme="minorHAnsi"/>
                <w:color w:val="000000" w:themeColor="text1"/>
                <w:kern w:val="24"/>
                <w:sz w:val="20"/>
                <w:szCs w:val="20"/>
              </w:rPr>
              <w:t>.</w:t>
            </w:r>
          </w:p>
        </w:tc>
        <w:tc>
          <w:tcPr>
            <w:tcW w:w="1080" w:type="dxa"/>
            <w:vAlign w:val="center"/>
            <w:hideMark/>
          </w:tcPr>
          <w:p w14:paraId="00FD085F"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framework</w:t>
            </w:r>
          </w:p>
        </w:tc>
        <w:tc>
          <w:tcPr>
            <w:tcW w:w="990" w:type="dxa"/>
            <w:vAlign w:val="center"/>
            <w:hideMark/>
          </w:tcPr>
          <w:p w14:paraId="0636C94E"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pebble</w:t>
            </w:r>
          </w:p>
        </w:tc>
        <w:tc>
          <w:tcPr>
            <w:tcW w:w="990" w:type="dxa"/>
            <w:vAlign w:val="center"/>
            <w:hideMark/>
          </w:tcPr>
          <w:p w14:paraId="7ED56FED"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cobble</w:t>
            </w:r>
          </w:p>
        </w:tc>
        <w:tc>
          <w:tcPr>
            <w:tcW w:w="990" w:type="dxa"/>
            <w:vAlign w:val="center"/>
            <w:hideMark/>
          </w:tcPr>
          <w:p w14:paraId="5D33E472"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boulder</w:t>
            </w:r>
          </w:p>
        </w:tc>
        <w:tc>
          <w:tcPr>
            <w:tcW w:w="810" w:type="dxa"/>
            <w:vAlign w:val="center"/>
            <w:hideMark/>
          </w:tcPr>
          <w:p w14:paraId="2ACFC20E"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10-15</w:t>
            </w:r>
          </w:p>
        </w:tc>
        <w:tc>
          <w:tcPr>
            <w:tcW w:w="1260" w:type="dxa"/>
            <w:vAlign w:val="center"/>
            <w:hideMark/>
          </w:tcPr>
          <w:p w14:paraId="7F54685A"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sub-ang,</w:t>
            </w:r>
          </w:p>
          <w:p w14:paraId="643439A8"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sph-plty</w:t>
            </w:r>
          </w:p>
        </w:tc>
        <w:tc>
          <w:tcPr>
            <w:tcW w:w="720" w:type="dxa"/>
            <w:vAlign w:val="center"/>
            <w:hideMark/>
          </w:tcPr>
          <w:p w14:paraId="4294D0B3"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cDF</w:t>
            </w:r>
          </w:p>
        </w:tc>
      </w:tr>
      <w:tr w:rsidR="0076657D" w:rsidRPr="00455880" w14:paraId="2013AE17" w14:textId="77777777" w:rsidTr="008753C5">
        <w:trPr>
          <w:trHeight w:val="584"/>
        </w:trPr>
        <w:tc>
          <w:tcPr>
            <w:tcW w:w="342" w:type="dxa"/>
            <w:vMerge/>
            <w:hideMark/>
          </w:tcPr>
          <w:p w14:paraId="3227AF92" w14:textId="77777777" w:rsidR="0076657D" w:rsidRPr="00455880" w:rsidRDefault="0076657D" w:rsidP="0076657D">
            <w:pPr>
              <w:jc w:val="center"/>
              <w:rPr>
                <w:rFonts w:eastAsia="Times New Roman" w:cstheme="minorHAnsi"/>
                <w:sz w:val="20"/>
                <w:szCs w:val="20"/>
              </w:rPr>
            </w:pPr>
          </w:p>
        </w:tc>
        <w:tc>
          <w:tcPr>
            <w:tcW w:w="540" w:type="dxa"/>
            <w:vAlign w:val="center"/>
            <w:hideMark/>
          </w:tcPr>
          <w:p w14:paraId="3787375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4</w:t>
            </w:r>
          </w:p>
        </w:tc>
        <w:tc>
          <w:tcPr>
            <w:tcW w:w="1080" w:type="dxa"/>
            <w:vAlign w:val="center"/>
            <w:hideMark/>
          </w:tcPr>
          <w:p w14:paraId="59624956"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27</w:t>
            </w:r>
          </w:p>
        </w:tc>
        <w:tc>
          <w:tcPr>
            <w:tcW w:w="810" w:type="dxa"/>
            <w:vAlign w:val="center"/>
            <w:hideMark/>
          </w:tcPr>
          <w:p w14:paraId="2AA44E72" w14:textId="77777777" w:rsidR="0076657D" w:rsidRPr="00455880" w:rsidRDefault="0076657D" w:rsidP="0076657D">
            <w:pPr>
              <w:jc w:val="center"/>
              <w:rPr>
                <w:rFonts w:eastAsia="Times New Roman" w:cstheme="minorHAnsi"/>
                <w:sz w:val="20"/>
                <w:szCs w:val="20"/>
              </w:rPr>
            </w:pPr>
            <w:proofErr w:type="gramStart"/>
            <w:r w:rsidRPr="00455880">
              <w:rPr>
                <w:rFonts w:eastAsia="Times New Roman" w:cstheme="minorHAnsi"/>
                <w:color w:val="000000" w:themeColor="text1"/>
                <w:kern w:val="24"/>
                <w:sz w:val="20"/>
                <w:szCs w:val="20"/>
              </w:rPr>
              <w:t>mod</w:t>
            </w:r>
            <w:proofErr w:type="gramEnd"/>
            <w:r w:rsidRPr="00455880">
              <w:rPr>
                <w:rFonts w:eastAsia="Times New Roman" w:cstheme="minorHAnsi"/>
                <w:color w:val="000000" w:themeColor="text1"/>
                <w:kern w:val="24"/>
                <w:sz w:val="20"/>
                <w:szCs w:val="20"/>
              </w:rPr>
              <w:t>.</w:t>
            </w:r>
          </w:p>
        </w:tc>
        <w:tc>
          <w:tcPr>
            <w:tcW w:w="1080" w:type="dxa"/>
            <w:vAlign w:val="center"/>
            <w:hideMark/>
          </w:tcPr>
          <w:p w14:paraId="7C623BF5"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framework</w:t>
            </w:r>
          </w:p>
        </w:tc>
        <w:tc>
          <w:tcPr>
            <w:tcW w:w="990" w:type="dxa"/>
            <w:vAlign w:val="center"/>
            <w:hideMark/>
          </w:tcPr>
          <w:p w14:paraId="5FA33052"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pebble</w:t>
            </w:r>
          </w:p>
        </w:tc>
        <w:tc>
          <w:tcPr>
            <w:tcW w:w="990" w:type="dxa"/>
            <w:vAlign w:val="center"/>
            <w:hideMark/>
          </w:tcPr>
          <w:p w14:paraId="12819F9F"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pebble</w:t>
            </w:r>
          </w:p>
        </w:tc>
        <w:tc>
          <w:tcPr>
            <w:tcW w:w="990" w:type="dxa"/>
            <w:vAlign w:val="center"/>
            <w:hideMark/>
          </w:tcPr>
          <w:p w14:paraId="11D54479"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vc. pebble</w:t>
            </w:r>
          </w:p>
        </w:tc>
        <w:tc>
          <w:tcPr>
            <w:tcW w:w="810" w:type="dxa"/>
            <w:vAlign w:val="center"/>
            <w:hideMark/>
          </w:tcPr>
          <w:p w14:paraId="3DB081CA"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20</w:t>
            </w:r>
          </w:p>
        </w:tc>
        <w:tc>
          <w:tcPr>
            <w:tcW w:w="1260" w:type="dxa"/>
            <w:vAlign w:val="center"/>
            <w:hideMark/>
          </w:tcPr>
          <w:p w14:paraId="37700630"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sub-rnd, elong</w:t>
            </w:r>
          </w:p>
        </w:tc>
        <w:tc>
          <w:tcPr>
            <w:tcW w:w="720" w:type="dxa"/>
            <w:vAlign w:val="center"/>
            <w:hideMark/>
          </w:tcPr>
          <w:p w14:paraId="5FAA372D"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pDF</w:t>
            </w:r>
          </w:p>
        </w:tc>
      </w:tr>
      <w:tr w:rsidR="0076657D" w:rsidRPr="00455880" w14:paraId="124EE5F8" w14:textId="77777777" w:rsidTr="008753C5">
        <w:trPr>
          <w:trHeight w:val="584"/>
        </w:trPr>
        <w:tc>
          <w:tcPr>
            <w:tcW w:w="342" w:type="dxa"/>
            <w:vMerge/>
            <w:hideMark/>
          </w:tcPr>
          <w:p w14:paraId="2E0A5BAF" w14:textId="77777777" w:rsidR="0076657D" w:rsidRPr="00455880" w:rsidRDefault="0076657D" w:rsidP="0076657D">
            <w:pPr>
              <w:jc w:val="center"/>
              <w:rPr>
                <w:rFonts w:eastAsia="Times New Roman" w:cstheme="minorHAnsi"/>
                <w:sz w:val="20"/>
                <w:szCs w:val="20"/>
              </w:rPr>
            </w:pPr>
          </w:p>
        </w:tc>
        <w:tc>
          <w:tcPr>
            <w:tcW w:w="540" w:type="dxa"/>
            <w:vAlign w:val="center"/>
            <w:hideMark/>
          </w:tcPr>
          <w:p w14:paraId="5E6C0C4F"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3</w:t>
            </w:r>
          </w:p>
        </w:tc>
        <w:tc>
          <w:tcPr>
            <w:tcW w:w="1080" w:type="dxa"/>
            <w:vAlign w:val="center"/>
            <w:hideMark/>
          </w:tcPr>
          <w:p w14:paraId="72211454"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41</w:t>
            </w:r>
          </w:p>
        </w:tc>
        <w:tc>
          <w:tcPr>
            <w:tcW w:w="810" w:type="dxa"/>
            <w:vAlign w:val="center"/>
            <w:hideMark/>
          </w:tcPr>
          <w:p w14:paraId="7A15CE5A"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poor</w:t>
            </w:r>
          </w:p>
        </w:tc>
        <w:tc>
          <w:tcPr>
            <w:tcW w:w="1080" w:type="dxa"/>
            <w:vAlign w:val="center"/>
            <w:hideMark/>
          </w:tcPr>
          <w:p w14:paraId="319A4C01"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matrix</w:t>
            </w:r>
          </w:p>
        </w:tc>
        <w:tc>
          <w:tcPr>
            <w:tcW w:w="990" w:type="dxa"/>
            <w:vAlign w:val="center"/>
            <w:hideMark/>
          </w:tcPr>
          <w:p w14:paraId="07629F34" w14:textId="77777777" w:rsidR="0076657D" w:rsidRPr="00455880" w:rsidRDefault="0076657D" w:rsidP="0076657D">
            <w:pPr>
              <w:jc w:val="center"/>
              <w:rPr>
                <w:rFonts w:eastAsia="Times New Roman" w:cstheme="minorHAnsi"/>
                <w:sz w:val="20"/>
                <w:szCs w:val="20"/>
              </w:rPr>
            </w:pPr>
            <w:proofErr w:type="gramStart"/>
            <w:r w:rsidRPr="00455880">
              <w:rPr>
                <w:rFonts w:eastAsia="Times New Roman" w:cstheme="minorHAnsi"/>
                <w:color w:val="000000" w:themeColor="text1"/>
                <w:kern w:val="24"/>
                <w:sz w:val="20"/>
                <w:szCs w:val="20"/>
              </w:rPr>
              <w:t>vf</w:t>
            </w:r>
            <w:proofErr w:type="gramEnd"/>
            <w:r w:rsidRPr="00455880">
              <w:rPr>
                <w:rFonts w:eastAsia="Times New Roman" w:cstheme="minorHAnsi"/>
                <w:color w:val="000000" w:themeColor="text1"/>
                <w:kern w:val="24"/>
                <w:sz w:val="20"/>
                <w:szCs w:val="20"/>
              </w:rPr>
              <w:t>. pebble</w:t>
            </w:r>
          </w:p>
        </w:tc>
        <w:tc>
          <w:tcPr>
            <w:tcW w:w="990" w:type="dxa"/>
            <w:vAlign w:val="center"/>
            <w:hideMark/>
          </w:tcPr>
          <w:p w14:paraId="6D82436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 pebble</w:t>
            </w:r>
          </w:p>
        </w:tc>
        <w:tc>
          <w:tcPr>
            <w:tcW w:w="990" w:type="dxa"/>
            <w:vAlign w:val="center"/>
            <w:hideMark/>
          </w:tcPr>
          <w:p w14:paraId="39602154"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cobble</w:t>
            </w:r>
          </w:p>
        </w:tc>
        <w:tc>
          <w:tcPr>
            <w:tcW w:w="810" w:type="dxa"/>
            <w:vAlign w:val="center"/>
            <w:hideMark/>
          </w:tcPr>
          <w:p w14:paraId="37EB70CD"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45</w:t>
            </w:r>
          </w:p>
        </w:tc>
        <w:tc>
          <w:tcPr>
            <w:tcW w:w="1260" w:type="dxa"/>
            <w:vAlign w:val="center"/>
            <w:hideMark/>
          </w:tcPr>
          <w:p w14:paraId="5E5347C8"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sub-rnd,</w:t>
            </w:r>
          </w:p>
          <w:p w14:paraId="3BF59F4B"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sph</w:t>
            </w:r>
          </w:p>
        </w:tc>
        <w:tc>
          <w:tcPr>
            <w:tcW w:w="720" w:type="dxa"/>
            <w:vAlign w:val="center"/>
            <w:hideMark/>
          </w:tcPr>
          <w:p w14:paraId="58ECDFB4"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427F790D" w14:textId="77777777" w:rsidTr="008753C5">
        <w:trPr>
          <w:trHeight w:val="584"/>
        </w:trPr>
        <w:tc>
          <w:tcPr>
            <w:tcW w:w="342" w:type="dxa"/>
            <w:vMerge/>
            <w:hideMark/>
          </w:tcPr>
          <w:p w14:paraId="77D90BF2" w14:textId="77777777" w:rsidR="0076657D" w:rsidRPr="00455880" w:rsidRDefault="0076657D" w:rsidP="0076657D">
            <w:pPr>
              <w:jc w:val="center"/>
              <w:rPr>
                <w:rFonts w:eastAsia="Times New Roman" w:cstheme="minorHAnsi"/>
                <w:sz w:val="20"/>
                <w:szCs w:val="20"/>
              </w:rPr>
            </w:pPr>
          </w:p>
        </w:tc>
        <w:tc>
          <w:tcPr>
            <w:tcW w:w="540" w:type="dxa"/>
            <w:vAlign w:val="center"/>
            <w:hideMark/>
          </w:tcPr>
          <w:p w14:paraId="5CAC2D3C"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2</w:t>
            </w:r>
          </w:p>
        </w:tc>
        <w:tc>
          <w:tcPr>
            <w:tcW w:w="1080" w:type="dxa"/>
            <w:vAlign w:val="center"/>
            <w:hideMark/>
          </w:tcPr>
          <w:p w14:paraId="54504D68"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34</w:t>
            </w:r>
          </w:p>
        </w:tc>
        <w:tc>
          <w:tcPr>
            <w:tcW w:w="810" w:type="dxa"/>
            <w:vAlign w:val="center"/>
            <w:hideMark/>
          </w:tcPr>
          <w:p w14:paraId="27B67D3A"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v. poor</w:t>
            </w:r>
          </w:p>
        </w:tc>
        <w:tc>
          <w:tcPr>
            <w:tcW w:w="1080" w:type="dxa"/>
            <w:vAlign w:val="center"/>
            <w:hideMark/>
          </w:tcPr>
          <w:p w14:paraId="1EEEE9DF"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matrix</w:t>
            </w:r>
          </w:p>
        </w:tc>
        <w:tc>
          <w:tcPr>
            <w:tcW w:w="990" w:type="dxa"/>
            <w:vAlign w:val="center"/>
            <w:hideMark/>
          </w:tcPr>
          <w:p w14:paraId="4E8ED4A5"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pebble</w:t>
            </w:r>
          </w:p>
        </w:tc>
        <w:tc>
          <w:tcPr>
            <w:tcW w:w="990" w:type="dxa"/>
            <w:vAlign w:val="center"/>
            <w:hideMark/>
          </w:tcPr>
          <w:p w14:paraId="5880A677"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pebble</w:t>
            </w:r>
          </w:p>
        </w:tc>
        <w:tc>
          <w:tcPr>
            <w:tcW w:w="990" w:type="dxa"/>
            <w:vAlign w:val="center"/>
            <w:hideMark/>
          </w:tcPr>
          <w:p w14:paraId="5A7F0BFB"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boulder</w:t>
            </w:r>
          </w:p>
        </w:tc>
        <w:tc>
          <w:tcPr>
            <w:tcW w:w="810" w:type="dxa"/>
            <w:vAlign w:val="center"/>
            <w:hideMark/>
          </w:tcPr>
          <w:p w14:paraId="56FB7379"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40</w:t>
            </w:r>
          </w:p>
        </w:tc>
        <w:tc>
          <w:tcPr>
            <w:tcW w:w="1260" w:type="dxa"/>
            <w:vAlign w:val="center"/>
            <w:hideMark/>
          </w:tcPr>
          <w:p w14:paraId="0789DA41"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sub-rnd,</w:t>
            </w:r>
          </w:p>
          <w:p w14:paraId="4E86954D"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sph</w:t>
            </w:r>
          </w:p>
        </w:tc>
        <w:tc>
          <w:tcPr>
            <w:tcW w:w="720" w:type="dxa"/>
            <w:vAlign w:val="center"/>
            <w:hideMark/>
          </w:tcPr>
          <w:p w14:paraId="1C1A92D3"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47D68A22" w14:textId="77777777" w:rsidTr="008753C5">
        <w:trPr>
          <w:trHeight w:val="584"/>
        </w:trPr>
        <w:tc>
          <w:tcPr>
            <w:tcW w:w="342" w:type="dxa"/>
            <w:vMerge/>
            <w:hideMark/>
          </w:tcPr>
          <w:p w14:paraId="2F53BDBE" w14:textId="77777777" w:rsidR="0076657D" w:rsidRPr="00455880" w:rsidRDefault="0076657D" w:rsidP="0076657D">
            <w:pPr>
              <w:jc w:val="center"/>
              <w:rPr>
                <w:rFonts w:eastAsia="Times New Roman" w:cstheme="minorHAnsi"/>
                <w:sz w:val="20"/>
                <w:szCs w:val="20"/>
              </w:rPr>
            </w:pPr>
          </w:p>
        </w:tc>
        <w:tc>
          <w:tcPr>
            <w:tcW w:w="540" w:type="dxa"/>
            <w:vAlign w:val="center"/>
            <w:hideMark/>
          </w:tcPr>
          <w:p w14:paraId="3AA2E995"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1</w:t>
            </w:r>
          </w:p>
        </w:tc>
        <w:tc>
          <w:tcPr>
            <w:tcW w:w="1080" w:type="dxa"/>
            <w:vAlign w:val="center"/>
            <w:hideMark/>
          </w:tcPr>
          <w:p w14:paraId="16E7BE84"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26</w:t>
            </w:r>
          </w:p>
        </w:tc>
        <w:tc>
          <w:tcPr>
            <w:tcW w:w="810" w:type="dxa"/>
            <w:vAlign w:val="center"/>
            <w:hideMark/>
          </w:tcPr>
          <w:p w14:paraId="53848912"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poor</w:t>
            </w:r>
          </w:p>
        </w:tc>
        <w:tc>
          <w:tcPr>
            <w:tcW w:w="1080" w:type="dxa"/>
            <w:vAlign w:val="center"/>
            <w:hideMark/>
          </w:tcPr>
          <w:p w14:paraId="1E8B5D72"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matrix</w:t>
            </w:r>
          </w:p>
        </w:tc>
        <w:tc>
          <w:tcPr>
            <w:tcW w:w="990" w:type="dxa"/>
            <w:vAlign w:val="center"/>
            <w:hideMark/>
          </w:tcPr>
          <w:p w14:paraId="638C9316"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 pebble</w:t>
            </w:r>
          </w:p>
        </w:tc>
        <w:tc>
          <w:tcPr>
            <w:tcW w:w="990" w:type="dxa"/>
            <w:vAlign w:val="center"/>
            <w:hideMark/>
          </w:tcPr>
          <w:p w14:paraId="22F3A76F"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pebble</w:t>
            </w:r>
          </w:p>
        </w:tc>
        <w:tc>
          <w:tcPr>
            <w:tcW w:w="990" w:type="dxa"/>
            <w:vAlign w:val="center"/>
            <w:hideMark/>
          </w:tcPr>
          <w:p w14:paraId="786B0B2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cobble</w:t>
            </w:r>
          </w:p>
        </w:tc>
        <w:tc>
          <w:tcPr>
            <w:tcW w:w="810" w:type="dxa"/>
            <w:vAlign w:val="center"/>
            <w:hideMark/>
          </w:tcPr>
          <w:p w14:paraId="3D97384C"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60</w:t>
            </w:r>
          </w:p>
        </w:tc>
        <w:tc>
          <w:tcPr>
            <w:tcW w:w="1260" w:type="dxa"/>
            <w:vAlign w:val="center"/>
            <w:hideMark/>
          </w:tcPr>
          <w:p w14:paraId="6D579BBD"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sub-ang/rnd, sph</w:t>
            </w:r>
          </w:p>
        </w:tc>
        <w:tc>
          <w:tcPr>
            <w:tcW w:w="720" w:type="dxa"/>
            <w:vAlign w:val="center"/>
            <w:hideMark/>
          </w:tcPr>
          <w:p w14:paraId="54FEA396"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0C338594" w14:textId="77777777" w:rsidTr="008753C5">
        <w:trPr>
          <w:trHeight w:val="584"/>
        </w:trPr>
        <w:tc>
          <w:tcPr>
            <w:tcW w:w="342" w:type="dxa"/>
            <w:vMerge w:val="restart"/>
            <w:textDirection w:val="btLr"/>
            <w:hideMark/>
          </w:tcPr>
          <w:p w14:paraId="0C7E0FA0"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color w:val="000000" w:themeColor="text1"/>
                <w:kern w:val="24"/>
                <w:sz w:val="20"/>
                <w:szCs w:val="20"/>
              </w:rPr>
              <w:t>O-1-3</w:t>
            </w:r>
          </w:p>
        </w:tc>
        <w:tc>
          <w:tcPr>
            <w:tcW w:w="540" w:type="dxa"/>
            <w:vAlign w:val="center"/>
            <w:hideMark/>
          </w:tcPr>
          <w:p w14:paraId="5B2A155C"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2</w:t>
            </w:r>
          </w:p>
        </w:tc>
        <w:tc>
          <w:tcPr>
            <w:tcW w:w="1080" w:type="dxa"/>
            <w:vAlign w:val="center"/>
            <w:hideMark/>
          </w:tcPr>
          <w:p w14:paraId="7882590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50</w:t>
            </w:r>
          </w:p>
        </w:tc>
        <w:tc>
          <w:tcPr>
            <w:tcW w:w="810" w:type="dxa"/>
            <w:vAlign w:val="center"/>
            <w:hideMark/>
          </w:tcPr>
          <w:p w14:paraId="3B9DCC30"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v. poor</w:t>
            </w:r>
          </w:p>
        </w:tc>
        <w:tc>
          <w:tcPr>
            <w:tcW w:w="1080" w:type="dxa"/>
            <w:vAlign w:val="center"/>
            <w:hideMark/>
          </w:tcPr>
          <w:p w14:paraId="2FAF3045"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matrix</w:t>
            </w:r>
          </w:p>
        </w:tc>
        <w:tc>
          <w:tcPr>
            <w:tcW w:w="990" w:type="dxa"/>
            <w:vAlign w:val="center"/>
            <w:hideMark/>
          </w:tcPr>
          <w:p w14:paraId="6EDB90F1"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pebble</w:t>
            </w:r>
          </w:p>
        </w:tc>
        <w:tc>
          <w:tcPr>
            <w:tcW w:w="990" w:type="dxa"/>
            <w:vAlign w:val="center"/>
            <w:hideMark/>
          </w:tcPr>
          <w:p w14:paraId="7854717F"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cobble</w:t>
            </w:r>
          </w:p>
        </w:tc>
        <w:tc>
          <w:tcPr>
            <w:tcW w:w="990" w:type="dxa"/>
            <w:vAlign w:val="center"/>
            <w:hideMark/>
          </w:tcPr>
          <w:p w14:paraId="5A931064"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f. boulder</w:t>
            </w:r>
          </w:p>
        </w:tc>
        <w:tc>
          <w:tcPr>
            <w:tcW w:w="810" w:type="dxa"/>
            <w:vAlign w:val="center"/>
            <w:hideMark/>
          </w:tcPr>
          <w:p w14:paraId="56E8C4E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20</w:t>
            </w:r>
          </w:p>
        </w:tc>
        <w:tc>
          <w:tcPr>
            <w:tcW w:w="1260" w:type="dxa"/>
            <w:vAlign w:val="center"/>
            <w:hideMark/>
          </w:tcPr>
          <w:p w14:paraId="3AD61C45"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sub-ang/rnd,  sph-plty</w:t>
            </w:r>
          </w:p>
        </w:tc>
        <w:tc>
          <w:tcPr>
            <w:tcW w:w="720" w:type="dxa"/>
            <w:vAlign w:val="center"/>
            <w:hideMark/>
          </w:tcPr>
          <w:p w14:paraId="43075ACF"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2E39C286" w14:textId="77777777" w:rsidTr="008753C5">
        <w:trPr>
          <w:trHeight w:val="584"/>
        </w:trPr>
        <w:tc>
          <w:tcPr>
            <w:tcW w:w="342" w:type="dxa"/>
            <w:vMerge/>
            <w:hideMark/>
          </w:tcPr>
          <w:p w14:paraId="2F983218" w14:textId="77777777" w:rsidR="0076657D" w:rsidRPr="00455880" w:rsidRDefault="0076657D" w:rsidP="0076657D">
            <w:pPr>
              <w:jc w:val="center"/>
              <w:rPr>
                <w:rFonts w:eastAsia="Times New Roman" w:cstheme="minorHAnsi"/>
                <w:sz w:val="20"/>
                <w:szCs w:val="20"/>
              </w:rPr>
            </w:pPr>
          </w:p>
        </w:tc>
        <w:tc>
          <w:tcPr>
            <w:tcW w:w="540" w:type="dxa"/>
            <w:vAlign w:val="center"/>
            <w:hideMark/>
          </w:tcPr>
          <w:p w14:paraId="7CC6867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1</w:t>
            </w:r>
          </w:p>
        </w:tc>
        <w:tc>
          <w:tcPr>
            <w:tcW w:w="1080" w:type="dxa"/>
            <w:vAlign w:val="center"/>
            <w:hideMark/>
          </w:tcPr>
          <w:p w14:paraId="6720F1C5"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34</w:t>
            </w:r>
          </w:p>
        </w:tc>
        <w:tc>
          <w:tcPr>
            <w:tcW w:w="810" w:type="dxa"/>
            <w:vAlign w:val="center"/>
            <w:hideMark/>
          </w:tcPr>
          <w:p w14:paraId="75E8067A"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poor</w:t>
            </w:r>
          </w:p>
        </w:tc>
        <w:tc>
          <w:tcPr>
            <w:tcW w:w="1080" w:type="dxa"/>
            <w:vAlign w:val="center"/>
            <w:hideMark/>
          </w:tcPr>
          <w:p w14:paraId="614D7672"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matrix</w:t>
            </w:r>
          </w:p>
        </w:tc>
        <w:tc>
          <w:tcPr>
            <w:tcW w:w="990" w:type="dxa"/>
            <w:vAlign w:val="center"/>
            <w:hideMark/>
          </w:tcPr>
          <w:p w14:paraId="73C5E4A1" w14:textId="77777777" w:rsidR="0076657D" w:rsidRPr="00455880" w:rsidRDefault="0076657D" w:rsidP="0076657D">
            <w:pPr>
              <w:jc w:val="center"/>
              <w:rPr>
                <w:rFonts w:eastAsia="Times New Roman" w:cstheme="minorHAnsi"/>
                <w:sz w:val="20"/>
                <w:szCs w:val="20"/>
              </w:rPr>
            </w:pPr>
            <w:proofErr w:type="gramStart"/>
            <w:r w:rsidRPr="00455880">
              <w:rPr>
                <w:rFonts w:eastAsia="Times New Roman" w:cstheme="minorHAnsi"/>
                <w:color w:val="000000" w:themeColor="text1"/>
                <w:kern w:val="24"/>
                <w:sz w:val="20"/>
                <w:szCs w:val="20"/>
              </w:rPr>
              <w:t>vf</w:t>
            </w:r>
            <w:proofErr w:type="gramEnd"/>
            <w:r w:rsidRPr="00455880">
              <w:rPr>
                <w:rFonts w:eastAsia="Times New Roman" w:cstheme="minorHAnsi"/>
                <w:color w:val="000000" w:themeColor="text1"/>
                <w:kern w:val="24"/>
                <w:sz w:val="20"/>
                <w:szCs w:val="20"/>
              </w:rPr>
              <w:t>. pebble</w:t>
            </w:r>
          </w:p>
        </w:tc>
        <w:tc>
          <w:tcPr>
            <w:tcW w:w="990" w:type="dxa"/>
            <w:vAlign w:val="center"/>
            <w:hideMark/>
          </w:tcPr>
          <w:p w14:paraId="09E0DFF0"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c. pebble</w:t>
            </w:r>
          </w:p>
        </w:tc>
        <w:tc>
          <w:tcPr>
            <w:tcW w:w="990" w:type="dxa"/>
            <w:vAlign w:val="center"/>
            <w:hideMark/>
          </w:tcPr>
          <w:p w14:paraId="12FBBFF3"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vc. pebble</w:t>
            </w:r>
          </w:p>
        </w:tc>
        <w:tc>
          <w:tcPr>
            <w:tcW w:w="810" w:type="dxa"/>
            <w:vAlign w:val="center"/>
            <w:hideMark/>
          </w:tcPr>
          <w:p w14:paraId="5EFF84DF"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40</w:t>
            </w:r>
          </w:p>
        </w:tc>
        <w:tc>
          <w:tcPr>
            <w:tcW w:w="1260" w:type="dxa"/>
            <w:vAlign w:val="center"/>
            <w:hideMark/>
          </w:tcPr>
          <w:p w14:paraId="0B9956AD" w14:textId="77777777" w:rsidR="0076657D" w:rsidRPr="00455880" w:rsidRDefault="0076657D" w:rsidP="0076657D">
            <w:pPr>
              <w:jc w:val="center"/>
              <w:rPr>
                <w:rFonts w:eastAsia="Times New Roman" w:cstheme="minorHAnsi"/>
                <w:sz w:val="20"/>
                <w:szCs w:val="20"/>
              </w:rPr>
            </w:pPr>
            <w:r w:rsidRPr="00455880">
              <w:rPr>
                <w:rFonts w:eastAsia="Times New Roman" w:cstheme="minorHAnsi"/>
                <w:color w:val="000000" w:themeColor="text1"/>
                <w:kern w:val="24"/>
                <w:sz w:val="20"/>
                <w:szCs w:val="20"/>
              </w:rPr>
              <w:t>sub-ang/rnd, sph</w:t>
            </w:r>
          </w:p>
        </w:tc>
        <w:tc>
          <w:tcPr>
            <w:tcW w:w="720" w:type="dxa"/>
            <w:vAlign w:val="center"/>
            <w:hideMark/>
          </w:tcPr>
          <w:p w14:paraId="149EE166"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1973246B" w14:textId="77777777" w:rsidTr="008753C5">
        <w:trPr>
          <w:cantSplit/>
          <w:trHeight w:val="710"/>
        </w:trPr>
        <w:tc>
          <w:tcPr>
            <w:tcW w:w="342" w:type="dxa"/>
            <w:textDirection w:val="btLr"/>
          </w:tcPr>
          <w:p w14:paraId="78E8588E" w14:textId="77777777" w:rsidR="0076657D" w:rsidRPr="00455880" w:rsidRDefault="0076657D" w:rsidP="0076657D">
            <w:pPr>
              <w:ind w:left="113" w:right="113"/>
              <w:jc w:val="center"/>
              <w:rPr>
                <w:rFonts w:eastAsia="Times New Roman" w:cstheme="minorHAnsi"/>
                <w:sz w:val="20"/>
                <w:szCs w:val="20"/>
              </w:rPr>
            </w:pPr>
            <w:r>
              <w:rPr>
                <w:rFonts w:eastAsia="Times New Roman" w:cstheme="minorHAnsi"/>
                <w:sz w:val="20"/>
                <w:szCs w:val="20"/>
              </w:rPr>
              <w:t>O-1-4</w:t>
            </w:r>
          </w:p>
        </w:tc>
        <w:tc>
          <w:tcPr>
            <w:tcW w:w="540" w:type="dxa"/>
            <w:vAlign w:val="center"/>
          </w:tcPr>
          <w:p w14:paraId="049A438A" w14:textId="77777777" w:rsidR="0076657D" w:rsidRPr="00455880" w:rsidRDefault="0076657D" w:rsidP="0076657D">
            <w:pPr>
              <w:jc w:val="center"/>
              <w:rPr>
                <w:rFonts w:eastAsia="Times New Roman" w:cstheme="minorHAnsi"/>
                <w:color w:val="000000" w:themeColor="text1"/>
                <w:kern w:val="24"/>
                <w:sz w:val="20"/>
                <w:szCs w:val="20"/>
              </w:rPr>
            </w:pPr>
            <w:r>
              <w:rPr>
                <w:rFonts w:eastAsia="Times New Roman" w:cstheme="minorHAnsi"/>
                <w:color w:val="000000" w:themeColor="text1"/>
                <w:kern w:val="24"/>
                <w:sz w:val="20"/>
                <w:szCs w:val="20"/>
              </w:rPr>
              <w:t>1</w:t>
            </w:r>
          </w:p>
        </w:tc>
        <w:tc>
          <w:tcPr>
            <w:tcW w:w="1080" w:type="dxa"/>
            <w:vAlign w:val="center"/>
          </w:tcPr>
          <w:p w14:paraId="2D1DB3AA" w14:textId="77777777" w:rsidR="0076657D" w:rsidRPr="00455880" w:rsidRDefault="0076657D" w:rsidP="0076657D">
            <w:pPr>
              <w:jc w:val="center"/>
              <w:rPr>
                <w:rFonts w:eastAsia="Times New Roman" w:cstheme="minorHAnsi"/>
                <w:color w:val="000000" w:themeColor="text1"/>
                <w:kern w:val="24"/>
                <w:sz w:val="20"/>
                <w:szCs w:val="20"/>
              </w:rPr>
            </w:pPr>
            <w:r>
              <w:rPr>
                <w:rFonts w:eastAsia="Times New Roman" w:cstheme="minorHAnsi"/>
                <w:color w:val="000000" w:themeColor="text1"/>
                <w:kern w:val="24"/>
                <w:sz w:val="20"/>
                <w:szCs w:val="20"/>
              </w:rPr>
              <w:t>78</w:t>
            </w:r>
          </w:p>
        </w:tc>
        <w:tc>
          <w:tcPr>
            <w:tcW w:w="810" w:type="dxa"/>
            <w:vAlign w:val="center"/>
          </w:tcPr>
          <w:p w14:paraId="678252E1" w14:textId="77777777" w:rsidR="0076657D" w:rsidRPr="00455880" w:rsidRDefault="0076657D" w:rsidP="0076657D">
            <w:pPr>
              <w:jc w:val="center"/>
              <w:rPr>
                <w:rFonts w:eastAsia="Times New Roman" w:cstheme="minorHAnsi"/>
                <w:color w:val="000000" w:themeColor="text1"/>
                <w:kern w:val="24"/>
                <w:sz w:val="20"/>
                <w:szCs w:val="20"/>
              </w:rPr>
            </w:pPr>
            <w:r>
              <w:rPr>
                <w:rFonts w:eastAsia="Times New Roman" w:cstheme="minorHAnsi"/>
                <w:color w:val="000000" w:themeColor="text1"/>
                <w:kern w:val="24"/>
                <w:sz w:val="20"/>
                <w:szCs w:val="20"/>
              </w:rPr>
              <w:t>poor</w:t>
            </w:r>
          </w:p>
        </w:tc>
        <w:tc>
          <w:tcPr>
            <w:tcW w:w="1080" w:type="dxa"/>
            <w:vAlign w:val="center"/>
          </w:tcPr>
          <w:p w14:paraId="0DB25E94" w14:textId="77777777" w:rsidR="0076657D" w:rsidRPr="00455880" w:rsidRDefault="0076657D" w:rsidP="0076657D">
            <w:pPr>
              <w:jc w:val="center"/>
              <w:rPr>
                <w:rFonts w:eastAsia="Times New Roman" w:cstheme="minorHAnsi"/>
                <w:color w:val="000000" w:themeColor="text1"/>
                <w:kern w:val="24"/>
                <w:sz w:val="20"/>
                <w:szCs w:val="20"/>
              </w:rPr>
            </w:pPr>
            <w:r>
              <w:rPr>
                <w:rFonts w:eastAsia="Times New Roman" w:cstheme="minorHAnsi"/>
                <w:color w:val="000000" w:themeColor="text1"/>
                <w:kern w:val="24"/>
                <w:sz w:val="20"/>
                <w:szCs w:val="20"/>
              </w:rPr>
              <w:t>matrix</w:t>
            </w:r>
          </w:p>
        </w:tc>
        <w:tc>
          <w:tcPr>
            <w:tcW w:w="990" w:type="dxa"/>
            <w:vAlign w:val="center"/>
          </w:tcPr>
          <w:p w14:paraId="0EE30945" w14:textId="77777777" w:rsidR="0076657D" w:rsidRPr="00455880" w:rsidRDefault="0076657D" w:rsidP="0076657D">
            <w:pPr>
              <w:jc w:val="center"/>
              <w:rPr>
                <w:rFonts w:eastAsia="Times New Roman" w:cstheme="minorHAnsi"/>
                <w:color w:val="000000" w:themeColor="text1"/>
                <w:kern w:val="24"/>
                <w:sz w:val="20"/>
                <w:szCs w:val="20"/>
              </w:rPr>
            </w:pPr>
            <w:r>
              <w:rPr>
                <w:rFonts w:eastAsia="Times New Roman" w:cstheme="minorHAnsi"/>
                <w:color w:val="000000" w:themeColor="text1"/>
                <w:kern w:val="24"/>
                <w:sz w:val="20"/>
                <w:szCs w:val="20"/>
              </w:rPr>
              <w:t>f. pebble</w:t>
            </w:r>
          </w:p>
        </w:tc>
        <w:tc>
          <w:tcPr>
            <w:tcW w:w="990" w:type="dxa"/>
            <w:vAlign w:val="center"/>
          </w:tcPr>
          <w:p w14:paraId="36E743B4" w14:textId="77777777" w:rsidR="0076657D" w:rsidRPr="00455880" w:rsidRDefault="0076657D" w:rsidP="0076657D">
            <w:pPr>
              <w:jc w:val="center"/>
              <w:rPr>
                <w:rFonts w:eastAsia="Times New Roman" w:cstheme="minorHAnsi"/>
                <w:color w:val="000000" w:themeColor="text1"/>
                <w:kern w:val="24"/>
                <w:sz w:val="20"/>
                <w:szCs w:val="20"/>
              </w:rPr>
            </w:pPr>
            <w:r>
              <w:rPr>
                <w:rFonts w:eastAsia="Times New Roman" w:cstheme="minorHAnsi"/>
                <w:color w:val="000000" w:themeColor="text1"/>
                <w:kern w:val="24"/>
                <w:sz w:val="20"/>
                <w:szCs w:val="20"/>
              </w:rPr>
              <w:t>f. cobble</w:t>
            </w:r>
          </w:p>
        </w:tc>
        <w:tc>
          <w:tcPr>
            <w:tcW w:w="990" w:type="dxa"/>
            <w:vAlign w:val="center"/>
          </w:tcPr>
          <w:p w14:paraId="611D2D9A" w14:textId="77777777" w:rsidR="0076657D" w:rsidRPr="00455880" w:rsidRDefault="0076657D" w:rsidP="0076657D">
            <w:pPr>
              <w:jc w:val="center"/>
              <w:rPr>
                <w:rFonts w:eastAsia="Times New Roman" w:cstheme="minorHAnsi"/>
                <w:color w:val="000000" w:themeColor="text1"/>
                <w:kern w:val="24"/>
                <w:sz w:val="20"/>
                <w:szCs w:val="20"/>
              </w:rPr>
            </w:pPr>
            <w:r>
              <w:rPr>
                <w:rFonts w:eastAsia="Times New Roman" w:cstheme="minorHAnsi"/>
                <w:color w:val="000000" w:themeColor="text1"/>
                <w:kern w:val="24"/>
                <w:sz w:val="20"/>
                <w:szCs w:val="20"/>
              </w:rPr>
              <w:t>c. cobble</w:t>
            </w:r>
          </w:p>
        </w:tc>
        <w:tc>
          <w:tcPr>
            <w:tcW w:w="810" w:type="dxa"/>
            <w:vAlign w:val="center"/>
          </w:tcPr>
          <w:p w14:paraId="376B4549" w14:textId="77777777" w:rsidR="0076657D" w:rsidRPr="00455880" w:rsidRDefault="0076657D" w:rsidP="0076657D">
            <w:pPr>
              <w:jc w:val="center"/>
              <w:rPr>
                <w:rFonts w:eastAsia="Times New Roman" w:cstheme="minorHAnsi"/>
                <w:color w:val="000000" w:themeColor="text1"/>
                <w:kern w:val="24"/>
                <w:sz w:val="20"/>
                <w:szCs w:val="20"/>
              </w:rPr>
            </w:pPr>
            <w:r>
              <w:rPr>
                <w:rFonts w:eastAsia="Times New Roman" w:cstheme="minorHAnsi"/>
                <w:color w:val="000000" w:themeColor="text1"/>
                <w:kern w:val="24"/>
                <w:sz w:val="20"/>
                <w:szCs w:val="20"/>
              </w:rPr>
              <w:t>70</w:t>
            </w:r>
          </w:p>
        </w:tc>
        <w:tc>
          <w:tcPr>
            <w:tcW w:w="1260" w:type="dxa"/>
            <w:vAlign w:val="center"/>
          </w:tcPr>
          <w:p w14:paraId="294DE148" w14:textId="77777777" w:rsidR="0076657D" w:rsidRDefault="0076657D" w:rsidP="0076657D">
            <w:pPr>
              <w:jc w:val="center"/>
              <w:rPr>
                <w:rFonts w:eastAsia="Times New Roman" w:cstheme="minorHAnsi"/>
                <w:color w:val="000000" w:themeColor="text1"/>
                <w:kern w:val="24"/>
                <w:sz w:val="20"/>
                <w:szCs w:val="20"/>
              </w:rPr>
            </w:pPr>
            <w:r>
              <w:rPr>
                <w:rFonts w:eastAsia="Times New Roman" w:cstheme="minorHAnsi"/>
                <w:color w:val="000000" w:themeColor="text1"/>
                <w:kern w:val="24"/>
                <w:sz w:val="20"/>
                <w:szCs w:val="20"/>
              </w:rPr>
              <w:t xml:space="preserve">sub-rnd, </w:t>
            </w:r>
          </w:p>
          <w:p w14:paraId="2BC83FE1" w14:textId="77777777" w:rsidR="0076657D" w:rsidRPr="00455880" w:rsidRDefault="0076657D" w:rsidP="0076657D">
            <w:pPr>
              <w:jc w:val="center"/>
              <w:rPr>
                <w:rFonts w:eastAsia="Times New Roman" w:cstheme="minorHAnsi"/>
                <w:color w:val="000000" w:themeColor="text1"/>
                <w:kern w:val="24"/>
                <w:sz w:val="20"/>
                <w:szCs w:val="20"/>
              </w:rPr>
            </w:pPr>
            <w:r>
              <w:rPr>
                <w:rFonts w:eastAsia="Times New Roman" w:cstheme="minorHAnsi"/>
                <w:color w:val="000000" w:themeColor="text1"/>
                <w:kern w:val="24"/>
                <w:sz w:val="20"/>
                <w:szCs w:val="20"/>
              </w:rPr>
              <w:t>sph</w:t>
            </w:r>
          </w:p>
        </w:tc>
        <w:tc>
          <w:tcPr>
            <w:tcW w:w="720" w:type="dxa"/>
            <w:vAlign w:val="center"/>
          </w:tcPr>
          <w:p w14:paraId="3C476179"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pcDF</w:t>
            </w:r>
          </w:p>
        </w:tc>
      </w:tr>
    </w:tbl>
    <w:p w14:paraId="7148DEF5" w14:textId="77777777" w:rsidR="0076657D" w:rsidRDefault="0076657D" w:rsidP="0076657D">
      <w:pPr>
        <w:rPr>
          <w:rFonts w:cs="Times New Roman"/>
          <w:szCs w:val="24"/>
        </w:rPr>
      </w:pPr>
      <w:r>
        <w:rPr>
          <w:rFonts w:cs="Times New Roman"/>
          <w:szCs w:val="24"/>
        </w:rPr>
        <w:br w:type="page"/>
      </w:r>
    </w:p>
    <w:p w14:paraId="139E3ECA" w14:textId="77777777" w:rsidR="0076657D" w:rsidRPr="00455880" w:rsidRDefault="00D762C2" w:rsidP="0076657D">
      <w:pPr>
        <w:rPr>
          <w:rFonts w:cs="Times New Roman"/>
          <w:szCs w:val="24"/>
        </w:rPr>
      </w:pPr>
      <w:r>
        <w:rPr>
          <w:rFonts w:cs="Times New Roman"/>
          <w:noProof/>
          <w:szCs w:val="24"/>
        </w:rPr>
        <w:lastRenderedPageBreak/>
        <w:drawing>
          <wp:inline distT="0" distB="0" distL="0" distR="0" wp14:anchorId="2C0D0F0E" wp14:editId="0C07645B">
            <wp:extent cx="5943600" cy="65684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ens-1 stratigraphy.jpg"/>
                    <pic:cNvPicPr/>
                  </pic:nvPicPr>
                  <pic:blipFill rotWithShape="1">
                    <a:blip r:embed="rId20">
                      <a:extLst>
                        <a:ext uri="{28A0092B-C50C-407E-A947-70E740481C1C}">
                          <a14:useLocalDpi xmlns:a14="http://schemas.microsoft.com/office/drawing/2010/main" val="0"/>
                        </a:ext>
                      </a:extLst>
                    </a:blip>
                    <a:srcRect b="10208"/>
                    <a:stretch/>
                  </pic:blipFill>
                  <pic:spPr bwMode="auto">
                    <a:xfrm>
                      <a:off x="0" y="0"/>
                      <a:ext cx="5943600" cy="6568440"/>
                    </a:xfrm>
                    <a:prstGeom prst="rect">
                      <a:avLst/>
                    </a:prstGeom>
                    <a:ln>
                      <a:noFill/>
                    </a:ln>
                    <a:extLst>
                      <a:ext uri="{53640926-AAD7-44D8-BBD7-CCE9431645EC}">
                        <a14:shadowObscured xmlns:a14="http://schemas.microsoft.com/office/drawing/2010/main"/>
                      </a:ext>
                    </a:extLst>
                  </pic:spPr>
                </pic:pic>
              </a:graphicData>
            </a:graphic>
          </wp:inline>
        </w:drawing>
      </w:r>
    </w:p>
    <w:p w14:paraId="38DB8082" w14:textId="77777777" w:rsidR="0076657D" w:rsidRDefault="003A5025" w:rsidP="00D11F9A">
      <w:pPr>
        <w:pStyle w:val="Heading6"/>
        <w:numPr>
          <w:ilvl w:val="0"/>
          <w:numId w:val="0"/>
        </w:numPr>
        <w:ind w:left="1152" w:hanging="1152"/>
      </w:pPr>
      <w:bookmarkStart w:id="38" w:name="_Toc100072337"/>
      <w:bookmarkStart w:id="39" w:name="_Toc108982954"/>
      <w:r>
        <w:t xml:space="preserve">Figure </w:t>
      </w:r>
      <w:r w:rsidR="00972D67" w:rsidRPr="00972D67">
        <w:t>1.</w:t>
      </w:r>
      <w:r w:rsidR="00D762C2">
        <w:t>3</w:t>
      </w:r>
      <w:r w:rsidR="0076657D">
        <w:t>: Owens-1 Stratigraphy.</w:t>
      </w:r>
      <w:bookmarkEnd w:id="38"/>
      <w:bookmarkEnd w:id="39"/>
      <w:r w:rsidR="0076657D" w:rsidRPr="00455880">
        <w:t xml:space="preserve"> </w:t>
      </w:r>
    </w:p>
    <w:p w14:paraId="57DDCCBF" w14:textId="77777777" w:rsidR="0076657D" w:rsidRDefault="0076657D" w:rsidP="00836781">
      <w:pPr>
        <w:rPr>
          <w:rFonts w:cs="Times New Roman"/>
          <w:szCs w:val="24"/>
        </w:rPr>
      </w:pPr>
      <w:proofErr w:type="gramStart"/>
      <w:r w:rsidRPr="00CD6642">
        <w:rPr>
          <w:rFonts w:cs="Times New Roman"/>
          <w:szCs w:val="24"/>
        </w:rPr>
        <w:t>A summary of field survey and stratigraphic sections of alluvial fan Owens-1.</w:t>
      </w:r>
      <w:proofErr w:type="gramEnd"/>
      <w:r w:rsidRPr="00CD6642">
        <w:rPr>
          <w:rFonts w:cs="Times New Roman"/>
          <w:szCs w:val="24"/>
        </w:rPr>
        <w:t xml:space="preserve"> A) Location of measured sections on the fan surface. B) Representative photo of grain size and morphology of the fan surface. C) Detailed stratigraphic interpretation of Sections 1, 3, and 4. D) Detailed stratigraphic interpretation of Section O-1-2, overlaid on photos of the </w:t>
      </w:r>
      <w:proofErr w:type="gramStart"/>
      <w:r w:rsidRPr="00CD6642">
        <w:rPr>
          <w:rFonts w:cs="Times New Roman"/>
          <w:szCs w:val="24"/>
        </w:rPr>
        <w:t>north channel</w:t>
      </w:r>
      <w:proofErr w:type="gramEnd"/>
      <w:r w:rsidRPr="00CD6642">
        <w:rPr>
          <w:rFonts w:cs="Times New Roman"/>
          <w:szCs w:val="24"/>
        </w:rPr>
        <w:t xml:space="preserve"> wall outcrop (right) and south channel wall outcrop (left) from which it was measured.</w:t>
      </w:r>
      <w:r>
        <w:rPr>
          <w:rFonts w:cs="Times New Roman"/>
          <w:szCs w:val="24"/>
        </w:rPr>
        <w:t xml:space="preserve"> Facies are labeled to the right of each unit in the stratigraphic sections.</w:t>
      </w:r>
    </w:p>
    <w:p w14:paraId="7304AD33" w14:textId="77777777" w:rsidR="00003D9B" w:rsidRDefault="003A5025" w:rsidP="000248D2">
      <w:pPr>
        <w:pStyle w:val="Heading5"/>
        <w:numPr>
          <w:ilvl w:val="0"/>
          <w:numId w:val="0"/>
        </w:numPr>
        <w:ind w:left="1008" w:hanging="1008"/>
      </w:pPr>
      <w:bookmarkStart w:id="40" w:name="_Toc100072338"/>
      <w:bookmarkStart w:id="41" w:name="_Toc108982981"/>
      <w:r>
        <w:lastRenderedPageBreak/>
        <w:t xml:space="preserve">Table </w:t>
      </w:r>
      <w:r w:rsidR="00972D67" w:rsidRPr="00972D67">
        <w:t>1.</w:t>
      </w:r>
      <w:r>
        <w:t>4</w:t>
      </w:r>
      <w:r w:rsidR="00003D9B">
        <w:t>: Amargosa-1 Sedimentology.</w:t>
      </w:r>
      <w:bookmarkEnd w:id="40"/>
      <w:bookmarkEnd w:id="41"/>
      <w:r w:rsidR="00003D9B" w:rsidRPr="00455880">
        <w:t xml:space="preserve"> </w:t>
      </w:r>
    </w:p>
    <w:p w14:paraId="15757A5C" w14:textId="77777777" w:rsidR="00003D9B" w:rsidRPr="00CD6642" w:rsidRDefault="00003D9B" w:rsidP="00836781">
      <w:pPr>
        <w:rPr>
          <w:rFonts w:cs="Times New Roman"/>
          <w:szCs w:val="24"/>
        </w:rPr>
      </w:pPr>
      <w:r w:rsidRPr="00CD6642">
        <w:rPr>
          <w:rFonts w:cs="Times New Roman"/>
          <w:szCs w:val="24"/>
        </w:rPr>
        <w:t>Sedimentary characteristics of depositional units of Amargosa-1 stratigraphic sections as described and measured in the field. This table corresponds to the stratigraphic sections shown in Figure 5. See section 5.3.1 for detail on methods of stratigraphic analysis.</w:t>
      </w:r>
    </w:p>
    <w:tbl>
      <w:tblPr>
        <w:tblStyle w:val="TableGrid"/>
        <w:tblW w:w="9612" w:type="dxa"/>
        <w:tblLayout w:type="fixed"/>
        <w:tblCellMar>
          <w:left w:w="72" w:type="dxa"/>
          <w:right w:w="72" w:type="dxa"/>
        </w:tblCellMar>
        <w:tblLook w:val="04A0" w:firstRow="1" w:lastRow="0" w:firstColumn="1" w:lastColumn="0" w:noHBand="0" w:noVBand="1"/>
      </w:tblPr>
      <w:tblGrid>
        <w:gridCol w:w="342"/>
        <w:gridCol w:w="630"/>
        <w:gridCol w:w="1039"/>
        <w:gridCol w:w="810"/>
        <w:gridCol w:w="1080"/>
        <w:gridCol w:w="990"/>
        <w:gridCol w:w="990"/>
        <w:gridCol w:w="990"/>
        <w:gridCol w:w="761"/>
        <w:gridCol w:w="1260"/>
        <w:gridCol w:w="720"/>
      </w:tblGrid>
      <w:tr w:rsidR="0076657D" w:rsidRPr="00455880" w14:paraId="3100ABE1" w14:textId="77777777" w:rsidTr="008753C5">
        <w:tc>
          <w:tcPr>
            <w:tcW w:w="342" w:type="dxa"/>
          </w:tcPr>
          <w:p w14:paraId="56E3E693" w14:textId="77777777" w:rsidR="0076657D" w:rsidRPr="00455880" w:rsidRDefault="0076657D" w:rsidP="0076657D">
            <w:pPr>
              <w:rPr>
                <w:rFonts w:cstheme="minorHAnsi"/>
                <w:sz w:val="20"/>
                <w:szCs w:val="20"/>
              </w:rPr>
            </w:pPr>
          </w:p>
        </w:tc>
        <w:tc>
          <w:tcPr>
            <w:tcW w:w="630" w:type="dxa"/>
            <w:vAlign w:val="center"/>
          </w:tcPr>
          <w:p w14:paraId="0011765D"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Unit</w:t>
            </w:r>
          </w:p>
        </w:tc>
        <w:tc>
          <w:tcPr>
            <w:tcW w:w="1039" w:type="dxa"/>
            <w:vAlign w:val="center"/>
          </w:tcPr>
          <w:p w14:paraId="38F682E9"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Thickness (cm)</w:t>
            </w:r>
          </w:p>
        </w:tc>
        <w:tc>
          <w:tcPr>
            <w:tcW w:w="810" w:type="dxa"/>
            <w:vAlign w:val="center"/>
          </w:tcPr>
          <w:p w14:paraId="6408F62B"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Sorting</w:t>
            </w:r>
          </w:p>
        </w:tc>
        <w:tc>
          <w:tcPr>
            <w:tcW w:w="1080" w:type="dxa"/>
            <w:vAlign w:val="center"/>
          </w:tcPr>
          <w:p w14:paraId="46D8A8B6"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Support Style</w:t>
            </w:r>
          </w:p>
        </w:tc>
        <w:tc>
          <w:tcPr>
            <w:tcW w:w="990" w:type="dxa"/>
            <w:vAlign w:val="center"/>
          </w:tcPr>
          <w:p w14:paraId="00CD26D6"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Min. clast size</w:t>
            </w:r>
          </w:p>
        </w:tc>
        <w:tc>
          <w:tcPr>
            <w:tcW w:w="990" w:type="dxa"/>
            <w:vAlign w:val="center"/>
          </w:tcPr>
          <w:p w14:paraId="5957959D"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Avg. clast size</w:t>
            </w:r>
          </w:p>
        </w:tc>
        <w:tc>
          <w:tcPr>
            <w:tcW w:w="990" w:type="dxa"/>
            <w:vAlign w:val="center"/>
          </w:tcPr>
          <w:p w14:paraId="101398E2"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Max. clast size</w:t>
            </w:r>
          </w:p>
        </w:tc>
        <w:tc>
          <w:tcPr>
            <w:tcW w:w="761" w:type="dxa"/>
            <w:vAlign w:val="center"/>
          </w:tcPr>
          <w:p w14:paraId="5ADCC3CE"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 Matrix</w:t>
            </w:r>
          </w:p>
        </w:tc>
        <w:tc>
          <w:tcPr>
            <w:tcW w:w="1260" w:type="dxa"/>
            <w:vAlign w:val="center"/>
          </w:tcPr>
          <w:p w14:paraId="6250AE65"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Clast shape</w:t>
            </w:r>
          </w:p>
        </w:tc>
        <w:tc>
          <w:tcPr>
            <w:tcW w:w="720" w:type="dxa"/>
            <w:vAlign w:val="center"/>
          </w:tcPr>
          <w:p w14:paraId="4C3F3C7F"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Facies</w:t>
            </w:r>
          </w:p>
        </w:tc>
      </w:tr>
      <w:tr w:rsidR="0076657D" w:rsidRPr="00455880" w14:paraId="48A5F004" w14:textId="77777777" w:rsidTr="008753C5">
        <w:trPr>
          <w:cantSplit/>
          <w:trHeight w:val="656"/>
        </w:trPr>
        <w:tc>
          <w:tcPr>
            <w:tcW w:w="342" w:type="dxa"/>
            <w:vMerge w:val="restart"/>
            <w:textDirection w:val="btLr"/>
            <w:hideMark/>
          </w:tcPr>
          <w:p w14:paraId="01CEA51E"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color w:val="000000" w:themeColor="text1"/>
                <w:kern w:val="24"/>
                <w:sz w:val="20"/>
                <w:szCs w:val="20"/>
              </w:rPr>
              <w:t>Am-1-1</w:t>
            </w:r>
          </w:p>
        </w:tc>
        <w:tc>
          <w:tcPr>
            <w:tcW w:w="630" w:type="dxa"/>
            <w:vAlign w:val="center"/>
          </w:tcPr>
          <w:p w14:paraId="6FA12339"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4</w:t>
            </w:r>
          </w:p>
        </w:tc>
        <w:tc>
          <w:tcPr>
            <w:tcW w:w="1039" w:type="dxa"/>
            <w:vAlign w:val="center"/>
          </w:tcPr>
          <w:p w14:paraId="13D12BD0"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5-20</w:t>
            </w:r>
          </w:p>
        </w:tc>
        <w:tc>
          <w:tcPr>
            <w:tcW w:w="810" w:type="dxa"/>
            <w:vAlign w:val="center"/>
          </w:tcPr>
          <w:p w14:paraId="5A8A768B" w14:textId="77777777" w:rsidR="0076657D" w:rsidRPr="00455880" w:rsidRDefault="0076657D" w:rsidP="0076657D">
            <w:pPr>
              <w:jc w:val="center"/>
              <w:rPr>
                <w:rFonts w:eastAsia="Times New Roman" w:cstheme="minorHAnsi"/>
                <w:sz w:val="20"/>
                <w:szCs w:val="20"/>
              </w:rPr>
            </w:pPr>
            <w:proofErr w:type="gramStart"/>
            <w:r w:rsidRPr="00455880">
              <w:rPr>
                <w:rFonts w:eastAsia="Times New Roman" w:cstheme="minorHAnsi"/>
                <w:sz w:val="20"/>
                <w:szCs w:val="20"/>
              </w:rPr>
              <w:t>mod</w:t>
            </w:r>
            <w:proofErr w:type="gramEnd"/>
            <w:r w:rsidRPr="00455880">
              <w:rPr>
                <w:rFonts w:eastAsia="Times New Roman" w:cstheme="minorHAnsi"/>
                <w:sz w:val="20"/>
                <w:szCs w:val="20"/>
              </w:rPr>
              <w:t>.</w:t>
            </w:r>
          </w:p>
        </w:tc>
        <w:tc>
          <w:tcPr>
            <w:tcW w:w="1080" w:type="dxa"/>
            <w:vAlign w:val="center"/>
          </w:tcPr>
          <w:p w14:paraId="0CF2A43E"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framework</w:t>
            </w:r>
          </w:p>
        </w:tc>
        <w:tc>
          <w:tcPr>
            <w:tcW w:w="990" w:type="dxa"/>
            <w:vAlign w:val="center"/>
          </w:tcPr>
          <w:p w14:paraId="539387A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sand</w:t>
            </w:r>
          </w:p>
        </w:tc>
        <w:tc>
          <w:tcPr>
            <w:tcW w:w="990" w:type="dxa"/>
            <w:vAlign w:val="center"/>
          </w:tcPr>
          <w:p w14:paraId="5DC82D8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sand</w:t>
            </w:r>
          </w:p>
        </w:tc>
        <w:tc>
          <w:tcPr>
            <w:tcW w:w="990" w:type="dxa"/>
            <w:vAlign w:val="center"/>
          </w:tcPr>
          <w:p w14:paraId="638719F6"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761" w:type="dxa"/>
            <w:vAlign w:val="center"/>
          </w:tcPr>
          <w:p w14:paraId="50FBD99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5</w:t>
            </w:r>
          </w:p>
        </w:tc>
        <w:tc>
          <w:tcPr>
            <w:tcW w:w="1260" w:type="dxa"/>
            <w:vAlign w:val="center"/>
          </w:tcPr>
          <w:p w14:paraId="68D867C6" w14:textId="77777777" w:rsidR="0076657D" w:rsidRPr="00455880" w:rsidRDefault="0076657D" w:rsidP="0076657D">
            <w:pPr>
              <w:jc w:val="center"/>
              <w:rPr>
                <w:rFonts w:cstheme="minorHAnsi"/>
                <w:color w:val="000000"/>
                <w:sz w:val="20"/>
                <w:szCs w:val="20"/>
              </w:rPr>
            </w:pPr>
            <w:r w:rsidRPr="00455880">
              <w:rPr>
                <w:rFonts w:cstheme="minorHAnsi"/>
                <w:color w:val="000000"/>
                <w:sz w:val="20"/>
                <w:szCs w:val="20"/>
              </w:rPr>
              <w:t xml:space="preserve">sub-rnd, </w:t>
            </w:r>
          </w:p>
          <w:p w14:paraId="51120DE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sph</w:t>
            </w:r>
          </w:p>
        </w:tc>
        <w:tc>
          <w:tcPr>
            <w:tcW w:w="720" w:type="dxa"/>
            <w:vAlign w:val="center"/>
          </w:tcPr>
          <w:p w14:paraId="3CACB4E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Ch</w:t>
            </w:r>
          </w:p>
        </w:tc>
      </w:tr>
      <w:tr w:rsidR="0076657D" w:rsidRPr="00455880" w14:paraId="222AC68A" w14:textId="77777777" w:rsidTr="008753C5">
        <w:trPr>
          <w:trHeight w:val="584"/>
        </w:trPr>
        <w:tc>
          <w:tcPr>
            <w:tcW w:w="342" w:type="dxa"/>
            <w:vMerge/>
            <w:hideMark/>
          </w:tcPr>
          <w:p w14:paraId="20F5B653" w14:textId="77777777" w:rsidR="0076657D" w:rsidRPr="00455880" w:rsidRDefault="0076657D" w:rsidP="0076657D">
            <w:pPr>
              <w:jc w:val="center"/>
              <w:rPr>
                <w:rFonts w:eastAsia="Times New Roman" w:cstheme="minorHAnsi"/>
                <w:sz w:val="20"/>
                <w:szCs w:val="20"/>
              </w:rPr>
            </w:pPr>
          </w:p>
        </w:tc>
        <w:tc>
          <w:tcPr>
            <w:tcW w:w="630" w:type="dxa"/>
            <w:vAlign w:val="center"/>
          </w:tcPr>
          <w:p w14:paraId="0D606513"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3</w:t>
            </w:r>
          </w:p>
        </w:tc>
        <w:tc>
          <w:tcPr>
            <w:tcW w:w="1039" w:type="dxa"/>
            <w:vAlign w:val="center"/>
          </w:tcPr>
          <w:p w14:paraId="461231FD"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25-40</w:t>
            </w:r>
          </w:p>
        </w:tc>
        <w:tc>
          <w:tcPr>
            <w:tcW w:w="810" w:type="dxa"/>
            <w:vAlign w:val="center"/>
          </w:tcPr>
          <w:p w14:paraId="43149791"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poor</w:t>
            </w:r>
          </w:p>
        </w:tc>
        <w:tc>
          <w:tcPr>
            <w:tcW w:w="1080" w:type="dxa"/>
            <w:vAlign w:val="center"/>
          </w:tcPr>
          <w:p w14:paraId="08077BA8"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matrix</w:t>
            </w:r>
          </w:p>
        </w:tc>
        <w:tc>
          <w:tcPr>
            <w:tcW w:w="990" w:type="dxa"/>
            <w:vAlign w:val="center"/>
          </w:tcPr>
          <w:p w14:paraId="221F97AD"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990" w:type="dxa"/>
            <w:vAlign w:val="center"/>
          </w:tcPr>
          <w:p w14:paraId="310A91C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990" w:type="dxa"/>
            <w:vAlign w:val="center"/>
          </w:tcPr>
          <w:p w14:paraId="7D884A06"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cobble</w:t>
            </w:r>
          </w:p>
        </w:tc>
        <w:tc>
          <w:tcPr>
            <w:tcW w:w="761" w:type="dxa"/>
            <w:vAlign w:val="center"/>
          </w:tcPr>
          <w:p w14:paraId="708CBF3D"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80</w:t>
            </w:r>
          </w:p>
        </w:tc>
        <w:tc>
          <w:tcPr>
            <w:tcW w:w="1260" w:type="dxa"/>
            <w:vAlign w:val="center"/>
          </w:tcPr>
          <w:p w14:paraId="6291792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sub-ang/rnd, sph</w:t>
            </w:r>
          </w:p>
        </w:tc>
        <w:tc>
          <w:tcPr>
            <w:tcW w:w="720" w:type="dxa"/>
            <w:vAlign w:val="center"/>
          </w:tcPr>
          <w:p w14:paraId="01E0A51C"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r w:rsidR="0076657D" w:rsidRPr="00455880" w14:paraId="5D8004E5" w14:textId="77777777" w:rsidTr="008753C5">
        <w:trPr>
          <w:trHeight w:val="584"/>
        </w:trPr>
        <w:tc>
          <w:tcPr>
            <w:tcW w:w="342" w:type="dxa"/>
            <w:vMerge/>
            <w:hideMark/>
          </w:tcPr>
          <w:p w14:paraId="5E0F6BC8" w14:textId="77777777" w:rsidR="0076657D" w:rsidRPr="00455880" w:rsidRDefault="0076657D" w:rsidP="0076657D">
            <w:pPr>
              <w:jc w:val="center"/>
              <w:rPr>
                <w:rFonts w:eastAsia="Times New Roman" w:cstheme="minorHAnsi"/>
                <w:sz w:val="20"/>
                <w:szCs w:val="20"/>
              </w:rPr>
            </w:pPr>
          </w:p>
        </w:tc>
        <w:tc>
          <w:tcPr>
            <w:tcW w:w="630" w:type="dxa"/>
            <w:vAlign w:val="center"/>
          </w:tcPr>
          <w:p w14:paraId="10A6CBB9"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2</w:t>
            </w:r>
          </w:p>
        </w:tc>
        <w:tc>
          <w:tcPr>
            <w:tcW w:w="1039" w:type="dxa"/>
            <w:vAlign w:val="center"/>
          </w:tcPr>
          <w:p w14:paraId="69E2398B"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10</w:t>
            </w:r>
          </w:p>
        </w:tc>
        <w:tc>
          <w:tcPr>
            <w:tcW w:w="810" w:type="dxa"/>
            <w:vAlign w:val="center"/>
          </w:tcPr>
          <w:p w14:paraId="26C67253" w14:textId="77777777" w:rsidR="0076657D" w:rsidRPr="00455880" w:rsidRDefault="0076657D" w:rsidP="0076657D">
            <w:pPr>
              <w:jc w:val="center"/>
              <w:rPr>
                <w:rFonts w:eastAsia="Times New Roman" w:cstheme="minorHAnsi"/>
                <w:sz w:val="20"/>
                <w:szCs w:val="20"/>
              </w:rPr>
            </w:pPr>
            <w:proofErr w:type="gramStart"/>
            <w:r w:rsidRPr="00455880">
              <w:rPr>
                <w:rFonts w:eastAsia="Times New Roman" w:cstheme="minorHAnsi"/>
                <w:sz w:val="20"/>
                <w:szCs w:val="20"/>
              </w:rPr>
              <w:t>mod</w:t>
            </w:r>
            <w:proofErr w:type="gramEnd"/>
            <w:r w:rsidRPr="00455880">
              <w:rPr>
                <w:rFonts w:eastAsia="Times New Roman" w:cstheme="minorHAnsi"/>
                <w:sz w:val="20"/>
                <w:szCs w:val="20"/>
              </w:rPr>
              <w:t>.</w:t>
            </w:r>
          </w:p>
        </w:tc>
        <w:tc>
          <w:tcPr>
            <w:tcW w:w="1080" w:type="dxa"/>
            <w:vAlign w:val="center"/>
          </w:tcPr>
          <w:p w14:paraId="261C920D"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framework</w:t>
            </w:r>
          </w:p>
        </w:tc>
        <w:tc>
          <w:tcPr>
            <w:tcW w:w="990" w:type="dxa"/>
            <w:vAlign w:val="center"/>
          </w:tcPr>
          <w:p w14:paraId="311BC38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sand</w:t>
            </w:r>
          </w:p>
        </w:tc>
        <w:tc>
          <w:tcPr>
            <w:tcW w:w="990" w:type="dxa"/>
            <w:vAlign w:val="center"/>
          </w:tcPr>
          <w:p w14:paraId="112904D6"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vc. sand</w:t>
            </w:r>
          </w:p>
        </w:tc>
        <w:tc>
          <w:tcPr>
            <w:tcW w:w="990" w:type="dxa"/>
            <w:vAlign w:val="center"/>
          </w:tcPr>
          <w:p w14:paraId="6DAB43B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761" w:type="dxa"/>
            <w:vAlign w:val="center"/>
          </w:tcPr>
          <w:p w14:paraId="5E5158E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&lt;5</w:t>
            </w:r>
          </w:p>
        </w:tc>
        <w:tc>
          <w:tcPr>
            <w:tcW w:w="1260" w:type="dxa"/>
            <w:vAlign w:val="center"/>
          </w:tcPr>
          <w:p w14:paraId="71CCBAAF" w14:textId="77777777" w:rsidR="0076657D" w:rsidRPr="00455880" w:rsidRDefault="0076657D" w:rsidP="0076657D">
            <w:pPr>
              <w:jc w:val="center"/>
              <w:rPr>
                <w:rFonts w:cstheme="minorHAnsi"/>
                <w:color w:val="000000"/>
                <w:sz w:val="20"/>
                <w:szCs w:val="20"/>
              </w:rPr>
            </w:pPr>
            <w:r w:rsidRPr="00455880">
              <w:rPr>
                <w:rFonts w:cstheme="minorHAnsi"/>
                <w:color w:val="000000"/>
                <w:sz w:val="20"/>
                <w:szCs w:val="20"/>
              </w:rPr>
              <w:t xml:space="preserve">sub-rnd, </w:t>
            </w:r>
          </w:p>
          <w:p w14:paraId="5622B5D2"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sph</w:t>
            </w:r>
          </w:p>
        </w:tc>
        <w:tc>
          <w:tcPr>
            <w:tcW w:w="720" w:type="dxa"/>
            <w:vAlign w:val="center"/>
          </w:tcPr>
          <w:p w14:paraId="0CA6290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pSF</w:t>
            </w:r>
          </w:p>
        </w:tc>
      </w:tr>
      <w:tr w:rsidR="0076657D" w:rsidRPr="00455880" w14:paraId="051C6D77" w14:textId="77777777" w:rsidTr="008753C5">
        <w:trPr>
          <w:trHeight w:val="584"/>
        </w:trPr>
        <w:tc>
          <w:tcPr>
            <w:tcW w:w="342" w:type="dxa"/>
            <w:vMerge/>
            <w:hideMark/>
          </w:tcPr>
          <w:p w14:paraId="1348B6DC" w14:textId="77777777" w:rsidR="0076657D" w:rsidRPr="00455880" w:rsidRDefault="0076657D" w:rsidP="0076657D">
            <w:pPr>
              <w:jc w:val="center"/>
              <w:rPr>
                <w:rFonts w:eastAsia="Times New Roman" w:cstheme="minorHAnsi"/>
                <w:sz w:val="20"/>
                <w:szCs w:val="20"/>
              </w:rPr>
            </w:pPr>
          </w:p>
        </w:tc>
        <w:tc>
          <w:tcPr>
            <w:tcW w:w="630" w:type="dxa"/>
            <w:vAlign w:val="center"/>
          </w:tcPr>
          <w:p w14:paraId="679BDE73"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1</w:t>
            </w:r>
          </w:p>
        </w:tc>
        <w:tc>
          <w:tcPr>
            <w:tcW w:w="1039" w:type="dxa"/>
            <w:vAlign w:val="center"/>
          </w:tcPr>
          <w:p w14:paraId="61B1DB62"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65</w:t>
            </w:r>
          </w:p>
        </w:tc>
        <w:tc>
          <w:tcPr>
            <w:tcW w:w="810" w:type="dxa"/>
            <w:vAlign w:val="center"/>
          </w:tcPr>
          <w:p w14:paraId="7F3A373C"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poor</w:t>
            </w:r>
          </w:p>
        </w:tc>
        <w:tc>
          <w:tcPr>
            <w:tcW w:w="1080" w:type="dxa"/>
            <w:vAlign w:val="center"/>
          </w:tcPr>
          <w:p w14:paraId="7765E391"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matrix</w:t>
            </w:r>
          </w:p>
        </w:tc>
        <w:tc>
          <w:tcPr>
            <w:tcW w:w="990" w:type="dxa"/>
            <w:vAlign w:val="center"/>
          </w:tcPr>
          <w:p w14:paraId="1AD82BBD"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990" w:type="dxa"/>
            <w:vAlign w:val="center"/>
          </w:tcPr>
          <w:p w14:paraId="7212A116"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vc. pebble</w:t>
            </w:r>
          </w:p>
        </w:tc>
        <w:tc>
          <w:tcPr>
            <w:tcW w:w="990" w:type="dxa"/>
            <w:vAlign w:val="center"/>
          </w:tcPr>
          <w:p w14:paraId="4FBAC85F"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cobble</w:t>
            </w:r>
          </w:p>
        </w:tc>
        <w:tc>
          <w:tcPr>
            <w:tcW w:w="761" w:type="dxa"/>
            <w:vAlign w:val="center"/>
          </w:tcPr>
          <w:p w14:paraId="4BA5B642"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25</w:t>
            </w:r>
          </w:p>
        </w:tc>
        <w:tc>
          <w:tcPr>
            <w:tcW w:w="1260" w:type="dxa"/>
            <w:vAlign w:val="center"/>
          </w:tcPr>
          <w:p w14:paraId="2F4DE256"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sub-ang, sph/el</w:t>
            </w:r>
          </w:p>
        </w:tc>
        <w:tc>
          <w:tcPr>
            <w:tcW w:w="720" w:type="dxa"/>
            <w:vAlign w:val="center"/>
          </w:tcPr>
          <w:p w14:paraId="59F0C75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r w:rsidR="0076657D" w:rsidRPr="00455880" w14:paraId="0218DFA6" w14:textId="77777777" w:rsidTr="008753C5">
        <w:trPr>
          <w:trHeight w:val="584"/>
        </w:trPr>
        <w:tc>
          <w:tcPr>
            <w:tcW w:w="342" w:type="dxa"/>
            <w:vMerge w:val="restart"/>
            <w:textDirection w:val="btLr"/>
            <w:hideMark/>
          </w:tcPr>
          <w:p w14:paraId="2EA01053"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Am-1-2</w:t>
            </w:r>
          </w:p>
        </w:tc>
        <w:tc>
          <w:tcPr>
            <w:tcW w:w="630" w:type="dxa"/>
            <w:vAlign w:val="center"/>
          </w:tcPr>
          <w:p w14:paraId="4D9F0C6E"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6</w:t>
            </w:r>
          </w:p>
        </w:tc>
        <w:tc>
          <w:tcPr>
            <w:tcW w:w="1039" w:type="dxa"/>
            <w:vAlign w:val="center"/>
          </w:tcPr>
          <w:p w14:paraId="69ACAE5A"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30</w:t>
            </w:r>
          </w:p>
        </w:tc>
        <w:tc>
          <w:tcPr>
            <w:tcW w:w="810" w:type="dxa"/>
            <w:vAlign w:val="center"/>
          </w:tcPr>
          <w:p w14:paraId="20A99D19"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v. poor</w:t>
            </w:r>
          </w:p>
        </w:tc>
        <w:tc>
          <w:tcPr>
            <w:tcW w:w="1080" w:type="dxa"/>
            <w:vAlign w:val="center"/>
          </w:tcPr>
          <w:p w14:paraId="25FC78DD"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matrix</w:t>
            </w:r>
          </w:p>
        </w:tc>
        <w:tc>
          <w:tcPr>
            <w:tcW w:w="990" w:type="dxa"/>
            <w:vAlign w:val="center"/>
          </w:tcPr>
          <w:p w14:paraId="61B57346"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990" w:type="dxa"/>
            <w:vAlign w:val="center"/>
          </w:tcPr>
          <w:p w14:paraId="09143F17"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990" w:type="dxa"/>
            <w:vAlign w:val="center"/>
          </w:tcPr>
          <w:p w14:paraId="68C51617"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boulder</w:t>
            </w:r>
          </w:p>
        </w:tc>
        <w:tc>
          <w:tcPr>
            <w:tcW w:w="761" w:type="dxa"/>
            <w:vAlign w:val="center"/>
          </w:tcPr>
          <w:p w14:paraId="6BED6E2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20</w:t>
            </w:r>
          </w:p>
        </w:tc>
        <w:tc>
          <w:tcPr>
            <w:tcW w:w="1260" w:type="dxa"/>
            <w:vAlign w:val="center"/>
          </w:tcPr>
          <w:p w14:paraId="0EA7F3C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sub-rnd, sph/plty</w:t>
            </w:r>
          </w:p>
        </w:tc>
        <w:tc>
          <w:tcPr>
            <w:tcW w:w="720" w:type="dxa"/>
            <w:vAlign w:val="center"/>
          </w:tcPr>
          <w:p w14:paraId="5C3F43CC"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cDF</w:t>
            </w:r>
          </w:p>
        </w:tc>
      </w:tr>
      <w:tr w:rsidR="0076657D" w:rsidRPr="00455880" w14:paraId="089F9B6E" w14:textId="77777777" w:rsidTr="008753C5">
        <w:trPr>
          <w:trHeight w:val="584"/>
        </w:trPr>
        <w:tc>
          <w:tcPr>
            <w:tcW w:w="342" w:type="dxa"/>
            <w:vMerge/>
            <w:textDirection w:val="btLr"/>
            <w:vAlign w:val="center"/>
            <w:hideMark/>
          </w:tcPr>
          <w:p w14:paraId="0F48A46C"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70D870CA"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5</w:t>
            </w:r>
          </w:p>
        </w:tc>
        <w:tc>
          <w:tcPr>
            <w:tcW w:w="1039" w:type="dxa"/>
            <w:vAlign w:val="center"/>
          </w:tcPr>
          <w:p w14:paraId="3A6BF702"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&lt;8</w:t>
            </w:r>
          </w:p>
        </w:tc>
        <w:tc>
          <w:tcPr>
            <w:tcW w:w="810" w:type="dxa"/>
            <w:vAlign w:val="center"/>
          </w:tcPr>
          <w:p w14:paraId="5AEFEADB" w14:textId="77777777" w:rsidR="0076657D" w:rsidRPr="00455880" w:rsidRDefault="0076657D" w:rsidP="0076657D">
            <w:pPr>
              <w:jc w:val="center"/>
              <w:rPr>
                <w:rFonts w:eastAsia="Times New Roman" w:cstheme="minorHAnsi"/>
                <w:sz w:val="20"/>
                <w:szCs w:val="20"/>
              </w:rPr>
            </w:pPr>
            <w:proofErr w:type="gramStart"/>
            <w:r w:rsidRPr="00455880">
              <w:rPr>
                <w:rFonts w:eastAsia="Times New Roman" w:cstheme="minorHAnsi"/>
                <w:sz w:val="20"/>
                <w:szCs w:val="20"/>
              </w:rPr>
              <w:t>mod</w:t>
            </w:r>
            <w:proofErr w:type="gramEnd"/>
            <w:r w:rsidRPr="00455880">
              <w:rPr>
                <w:rFonts w:eastAsia="Times New Roman" w:cstheme="minorHAnsi"/>
                <w:sz w:val="20"/>
                <w:szCs w:val="20"/>
              </w:rPr>
              <w:t>.</w:t>
            </w:r>
          </w:p>
        </w:tc>
        <w:tc>
          <w:tcPr>
            <w:tcW w:w="1080" w:type="dxa"/>
            <w:vAlign w:val="center"/>
          </w:tcPr>
          <w:p w14:paraId="4111B950"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framework</w:t>
            </w:r>
          </w:p>
        </w:tc>
        <w:tc>
          <w:tcPr>
            <w:tcW w:w="990" w:type="dxa"/>
            <w:vAlign w:val="center"/>
          </w:tcPr>
          <w:p w14:paraId="5FFEFF2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sand</w:t>
            </w:r>
          </w:p>
        </w:tc>
        <w:tc>
          <w:tcPr>
            <w:tcW w:w="990" w:type="dxa"/>
            <w:vAlign w:val="center"/>
          </w:tcPr>
          <w:p w14:paraId="548FC49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sand</w:t>
            </w:r>
          </w:p>
        </w:tc>
        <w:tc>
          <w:tcPr>
            <w:tcW w:w="990" w:type="dxa"/>
            <w:vAlign w:val="center"/>
          </w:tcPr>
          <w:p w14:paraId="2A751ED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761" w:type="dxa"/>
            <w:vAlign w:val="center"/>
          </w:tcPr>
          <w:p w14:paraId="6A2CACA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&lt;5</w:t>
            </w:r>
          </w:p>
        </w:tc>
        <w:tc>
          <w:tcPr>
            <w:tcW w:w="1260" w:type="dxa"/>
            <w:vAlign w:val="center"/>
          </w:tcPr>
          <w:p w14:paraId="4EE7F28F" w14:textId="77777777" w:rsidR="0076657D" w:rsidRPr="00455880" w:rsidRDefault="0076657D" w:rsidP="0076657D">
            <w:pPr>
              <w:jc w:val="center"/>
              <w:rPr>
                <w:rFonts w:cstheme="minorHAnsi"/>
                <w:color w:val="000000"/>
                <w:sz w:val="20"/>
                <w:szCs w:val="20"/>
              </w:rPr>
            </w:pPr>
            <w:r w:rsidRPr="00455880">
              <w:rPr>
                <w:rFonts w:cstheme="minorHAnsi"/>
                <w:color w:val="000000"/>
                <w:sz w:val="20"/>
                <w:szCs w:val="20"/>
              </w:rPr>
              <w:t xml:space="preserve">sub-rnd, </w:t>
            </w:r>
          </w:p>
          <w:p w14:paraId="33512FC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sph</w:t>
            </w:r>
          </w:p>
        </w:tc>
        <w:tc>
          <w:tcPr>
            <w:tcW w:w="720" w:type="dxa"/>
            <w:vAlign w:val="center"/>
          </w:tcPr>
          <w:p w14:paraId="4CA2478C"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Ch</w:t>
            </w:r>
          </w:p>
        </w:tc>
      </w:tr>
      <w:tr w:rsidR="0076657D" w:rsidRPr="00455880" w14:paraId="7BF64700" w14:textId="77777777" w:rsidTr="008753C5">
        <w:trPr>
          <w:trHeight w:val="584"/>
        </w:trPr>
        <w:tc>
          <w:tcPr>
            <w:tcW w:w="342" w:type="dxa"/>
            <w:vMerge/>
            <w:hideMark/>
          </w:tcPr>
          <w:p w14:paraId="6E1A8F11" w14:textId="77777777" w:rsidR="0076657D" w:rsidRPr="00455880" w:rsidRDefault="0076657D" w:rsidP="0076657D">
            <w:pPr>
              <w:jc w:val="center"/>
              <w:rPr>
                <w:rFonts w:eastAsia="Times New Roman" w:cstheme="minorHAnsi"/>
                <w:sz w:val="20"/>
                <w:szCs w:val="20"/>
              </w:rPr>
            </w:pPr>
          </w:p>
        </w:tc>
        <w:tc>
          <w:tcPr>
            <w:tcW w:w="630" w:type="dxa"/>
            <w:vAlign w:val="center"/>
          </w:tcPr>
          <w:p w14:paraId="0BEF83A7"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4</w:t>
            </w:r>
          </w:p>
        </w:tc>
        <w:tc>
          <w:tcPr>
            <w:tcW w:w="1039" w:type="dxa"/>
            <w:vAlign w:val="center"/>
          </w:tcPr>
          <w:p w14:paraId="7E9A5689"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27</w:t>
            </w:r>
          </w:p>
        </w:tc>
        <w:tc>
          <w:tcPr>
            <w:tcW w:w="810" w:type="dxa"/>
            <w:vAlign w:val="center"/>
          </w:tcPr>
          <w:p w14:paraId="01F6C0CE"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v. poor</w:t>
            </w:r>
          </w:p>
        </w:tc>
        <w:tc>
          <w:tcPr>
            <w:tcW w:w="1080" w:type="dxa"/>
            <w:vAlign w:val="center"/>
          </w:tcPr>
          <w:p w14:paraId="724F5C33"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matrix</w:t>
            </w:r>
          </w:p>
        </w:tc>
        <w:tc>
          <w:tcPr>
            <w:tcW w:w="990" w:type="dxa"/>
            <w:vAlign w:val="center"/>
          </w:tcPr>
          <w:p w14:paraId="699107A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990" w:type="dxa"/>
            <w:vAlign w:val="center"/>
          </w:tcPr>
          <w:p w14:paraId="7BDFEE5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990" w:type="dxa"/>
            <w:vAlign w:val="center"/>
          </w:tcPr>
          <w:p w14:paraId="58C70A1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cobble</w:t>
            </w:r>
          </w:p>
        </w:tc>
        <w:tc>
          <w:tcPr>
            <w:tcW w:w="761" w:type="dxa"/>
            <w:vAlign w:val="center"/>
          </w:tcPr>
          <w:p w14:paraId="66DB250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15-20</w:t>
            </w:r>
          </w:p>
        </w:tc>
        <w:tc>
          <w:tcPr>
            <w:tcW w:w="1260" w:type="dxa"/>
            <w:vAlign w:val="center"/>
          </w:tcPr>
          <w:p w14:paraId="0028E72C"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sub-ang/rnd, sph/pl</w:t>
            </w:r>
          </w:p>
        </w:tc>
        <w:tc>
          <w:tcPr>
            <w:tcW w:w="720" w:type="dxa"/>
            <w:vAlign w:val="center"/>
          </w:tcPr>
          <w:p w14:paraId="3C39441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r w:rsidR="0076657D" w:rsidRPr="00455880" w14:paraId="48D4BD36" w14:textId="77777777" w:rsidTr="008753C5">
        <w:trPr>
          <w:trHeight w:val="584"/>
        </w:trPr>
        <w:tc>
          <w:tcPr>
            <w:tcW w:w="342" w:type="dxa"/>
            <w:vMerge/>
            <w:hideMark/>
          </w:tcPr>
          <w:p w14:paraId="320EC403" w14:textId="77777777" w:rsidR="0076657D" w:rsidRPr="00455880" w:rsidRDefault="0076657D" w:rsidP="0076657D">
            <w:pPr>
              <w:jc w:val="center"/>
              <w:rPr>
                <w:rFonts w:eastAsia="Times New Roman" w:cstheme="minorHAnsi"/>
                <w:sz w:val="20"/>
                <w:szCs w:val="20"/>
              </w:rPr>
            </w:pPr>
          </w:p>
        </w:tc>
        <w:tc>
          <w:tcPr>
            <w:tcW w:w="630" w:type="dxa"/>
            <w:vAlign w:val="center"/>
          </w:tcPr>
          <w:p w14:paraId="7B82680D"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3</w:t>
            </w:r>
          </w:p>
        </w:tc>
        <w:tc>
          <w:tcPr>
            <w:tcW w:w="1039" w:type="dxa"/>
            <w:vAlign w:val="center"/>
          </w:tcPr>
          <w:p w14:paraId="54DEA711"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8</w:t>
            </w:r>
          </w:p>
        </w:tc>
        <w:tc>
          <w:tcPr>
            <w:tcW w:w="810" w:type="dxa"/>
            <w:vAlign w:val="center"/>
          </w:tcPr>
          <w:p w14:paraId="7CBC2A30" w14:textId="77777777" w:rsidR="0076657D" w:rsidRPr="00455880" w:rsidRDefault="0076657D" w:rsidP="0076657D">
            <w:pPr>
              <w:jc w:val="center"/>
              <w:rPr>
                <w:rFonts w:eastAsia="Times New Roman" w:cstheme="minorHAnsi"/>
                <w:sz w:val="20"/>
                <w:szCs w:val="20"/>
              </w:rPr>
            </w:pPr>
            <w:proofErr w:type="gramStart"/>
            <w:r w:rsidRPr="00455880">
              <w:rPr>
                <w:rFonts w:eastAsia="Times New Roman" w:cstheme="minorHAnsi"/>
                <w:sz w:val="20"/>
                <w:szCs w:val="20"/>
              </w:rPr>
              <w:t>mod</w:t>
            </w:r>
            <w:proofErr w:type="gramEnd"/>
            <w:r w:rsidRPr="00455880">
              <w:rPr>
                <w:rFonts w:eastAsia="Times New Roman" w:cstheme="minorHAnsi"/>
                <w:sz w:val="20"/>
                <w:szCs w:val="20"/>
              </w:rPr>
              <w:t>.</w:t>
            </w:r>
          </w:p>
        </w:tc>
        <w:tc>
          <w:tcPr>
            <w:tcW w:w="1080" w:type="dxa"/>
            <w:vAlign w:val="center"/>
          </w:tcPr>
          <w:p w14:paraId="59AB6CAC"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framework</w:t>
            </w:r>
          </w:p>
        </w:tc>
        <w:tc>
          <w:tcPr>
            <w:tcW w:w="990" w:type="dxa"/>
            <w:vAlign w:val="center"/>
          </w:tcPr>
          <w:p w14:paraId="2074D86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sand</w:t>
            </w:r>
          </w:p>
        </w:tc>
        <w:tc>
          <w:tcPr>
            <w:tcW w:w="990" w:type="dxa"/>
            <w:vAlign w:val="center"/>
          </w:tcPr>
          <w:p w14:paraId="3D9FB48D"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990" w:type="dxa"/>
            <w:vAlign w:val="center"/>
          </w:tcPr>
          <w:p w14:paraId="32DE4EB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761" w:type="dxa"/>
            <w:vAlign w:val="center"/>
          </w:tcPr>
          <w:p w14:paraId="157F16A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5</w:t>
            </w:r>
          </w:p>
        </w:tc>
        <w:tc>
          <w:tcPr>
            <w:tcW w:w="1260" w:type="dxa"/>
            <w:vAlign w:val="center"/>
          </w:tcPr>
          <w:p w14:paraId="4795D446" w14:textId="77777777" w:rsidR="0076657D" w:rsidRPr="00455880" w:rsidRDefault="0076657D" w:rsidP="0076657D">
            <w:pPr>
              <w:jc w:val="center"/>
              <w:rPr>
                <w:rFonts w:cstheme="minorHAnsi"/>
                <w:color w:val="000000"/>
                <w:sz w:val="20"/>
                <w:szCs w:val="20"/>
              </w:rPr>
            </w:pPr>
            <w:r w:rsidRPr="00455880">
              <w:rPr>
                <w:rFonts w:cstheme="minorHAnsi"/>
                <w:color w:val="000000"/>
                <w:sz w:val="20"/>
                <w:szCs w:val="20"/>
              </w:rPr>
              <w:t xml:space="preserve">sub-rnd, </w:t>
            </w:r>
          </w:p>
          <w:p w14:paraId="59FD4AB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sph</w:t>
            </w:r>
          </w:p>
        </w:tc>
        <w:tc>
          <w:tcPr>
            <w:tcW w:w="720" w:type="dxa"/>
            <w:vAlign w:val="center"/>
          </w:tcPr>
          <w:p w14:paraId="6527F451"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pSF</w:t>
            </w:r>
          </w:p>
        </w:tc>
      </w:tr>
      <w:tr w:rsidR="0076657D" w:rsidRPr="00455880" w14:paraId="2326F0FC" w14:textId="77777777" w:rsidTr="008753C5">
        <w:trPr>
          <w:trHeight w:val="584"/>
        </w:trPr>
        <w:tc>
          <w:tcPr>
            <w:tcW w:w="342" w:type="dxa"/>
            <w:vMerge/>
            <w:hideMark/>
          </w:tcPr>
          <w:p w14:paraId="246BAF23" w14:textId="77777777" w:rsidR="0076657D" w:rsidRPr="00455880" w:rsidRDefault="0076657D" w:rsidP="0076657D">
            <w:pPr>
              <w:jc w:val="center"/>
              <w:rPr>
                <w:rFonts w:eastAsia="Times New Roman" w:cstheme="minorHAnsi"/>
                <w:sz w:val="20"/>
                <w:szCs w:val="20"/>
              </w:rPr>
            </w:pPr>
          </w:p>
        </w:tc>
        <w:tc>
          <w:tcPr>
            <w:tcW w:w="630" w:type="dxa"/>
            <w:vAlign w:val="center"/>
          </w:tcPr>
          <w:p w14:paraId="522AA87B"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2</w:t>
            </w:r>
          </w:p>
        </w:tc>
        <w:tc>
          <w:tcPr>
            <w:tcW w:w="1039" w:type="dxa"/>
            <w:vAlign w:val="center"/>
          </w:tcPr>
          <w:p w14:paraId="498E5D8F"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15-25</w:t>
            </w:r>
          </w:p>
        </w:tc>
        <w:tc>
          <w:tcPr>
            <w:tcW w:w="810" w:type="dxa"/>
            <w:vAlign w:val="center"/>
          </w:tcPr>
          <w:p w14:paraId="75A81FD9"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v. poor</w:t>
            </w:r>
          </w:p>
        </w:tc>
        <w:tc>
          <w:tcPr>
            <w:tcW w:w="1080" w:type="dxa"/>
            <w:vAlign w:val="center"/>
          </w:tcPr>
          <w:p w14:paraId="4DDAAD0F"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framework</w:t>
            </w:r>
          </w:p>
        </w:tc>
        <w:tc>
          <w:tcPr>
            <w:tcW w:w="990" w:type="dxa"/>
            <w:vAlign w:val="center"/>
          </w:tcPr>
          <w:p w14:paraId="592E019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pebble</w:t>
            </w:r>
          </w:p>
        </w:tc>
        <w:tc>
          <w:tcPr>
            <w:tcW w:w="990" w:type="dxa"/>
            <w:vAlign w:val="center"/>
          </w:tcPr>
          <w:p w14:paraId="54FF382C"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990" w:type="dxa"/>
            <w:vAlign w:val="center"/>
          </w:tcPr>
          <w:p w14:paraId="5E1ACCA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boulder</w:t>
            </w:r>
          </w:p>
        </w:tc>
        <w:tc>
          <w:tcPr>
            <w:tcW w:w="761" w:type="dxa"/>
            <w:vAlign w:val="center"/>
          </w:tcPr>
          <w:p w14:paraId="452AB06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&lt;5</w:t>
            </w:r>
          </w:p>
        </w:tc>
        <w:tc>
          <w:tcPr>
            <w:tcW w:w="1260" w:type="dxa"/>
            <w:vAlign w:val="center"/>
          </w:tcPr>
          <w:p w14:paraId="11BE826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sub-ang/rnd, sph/el</w:t>
            </w:r>
          </w:p>
        </w:tc>
        <w:tc>
          <w:tcPr>
            <w:tcW w:w="720" w:type="dxa"/>
            <w:vAlign w:val="center"/>
          </w:tcPr>
          <w:p w14:paraId="549CEC6D"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cSF</w:t>
            </w:r>
          </w:p>
        </w:tc>
      </w:tr>
      <w:tr w:rsidR="0076657D" w:rsidRPr="00455880" w14:paraId="24AD5336" w14:textId="77777777" w:rsidTr="008753C5">
        <w:trPr>
          <w:trHeight w:val="584"/>
        </w:trPr>
        <w:tc>
          <w:tcPr>
            <w:tcW w:w="342" w:type="dxa"/>
            <w:vMerge/>
            <w:hideMark/>
          </w:tcPr>
          <w:p w14:paraId="27F7AFCB" w14:textId="77777777" w:rsidR="0076657D" w:rsidRPr="00455880" w:rsidRDefault="0076657D" w:rsidP="0076657D">
            <w:pPr>
              <w:jc w:val="center"/>
              <w:rPr>
                <w:rFonts w:eastAsia="Times New Roman" w:cstheme="minorHAnsi"/>
                <w:sz w:val="20"/>
                <w:szCs w:val="20"/>
              </w:rPr>
            </w:pPr>
          </w:p>
        </w:tc>
        <w:tc>
          <w:tcPr>
            <w:tcW w:w="630" w:type="dxa"/>
            <w:vAlign w:val="center"/>
          </w:tcPr>
          <w:p w14:paraId="641FB3B8"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1</w:t>
            </w:r>
          </w:p>
        </w:tc>
        <w:tc>
          <w:tcPr>
            <w:tcW w:w="1039" w:type="dxa"/>
            <w:vAlign w:val="center"/>
          </w:tcPr>
          <w:p w14:paraId="2F3E83CB"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30-40</w:t>
            </w:r>
          </w:p>
        </w:tc>
        <w:tc>
          <w:tcPr>
            <w:tcW w:w="810" w:type="dxa"/>
            <w:vAlign w:val="center"/>
          </w:tcPr>
          <w:p w14:paraId="0C52D672"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v. poor</w:t>
            </w:r>
          </w:p>
        </w:tc>
        <w:tc>
          <w:tcPr>
            <w:tcW w:w="1080" w:type="dxa"/>
            <w:vAlign w:val="center"/>
          </w:tcPr>
          <w:p w14:paraId="60F982C4"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matrix</w:t>
            </w:r>
          </w:p>
        </w:tc>
        <w:tc>
          <w:tcPr>
            <w:tcW w:w="990" w:type="dxa"/>
            <w:vAlign w:val="center"/>
          </w:tcPr>
          <w:p w14:paraId="5F1A919C"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990" w:type="dxa"/>
            <w:vAlign w:val="center"/>
          </w:tcPr>
          <w:p w14:paraId="195109E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990" w:type="dxa"/>
            <w:vAlign w:val="center"/>
          </w:tcPr>
          <w:p w14:paraId="54F5C2E6"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cobble</w:t>
            </w:r>
          </w:p>
        </w:tc>
        <w:tc>
          <w:tcPr>
            <w:tcW w:w="761" w:type="dxa"/>
            <w:vAlign w:val="center"/>
          </w:tcPr>
          <w:p w14:paraId="7342E58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15</w:t>
            </w:r>
          </w:p>
        </w:tc>
        <w:tc>
          <w:tcPr>
            <w:tcW w:w="1260" w:type="dxa"/>
            <w:vAlign w:val="center"/>
          </w:tcPr>
          <w:p w14:paraId="686CE63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sub-ang/rnd, sph/plty</w:t>
            </w:r>
          </w:p>
        </w:tc>
        <w:tc>
          <w:tcPr>
            <w:tcW w:w="720" w:type="dxa"/>
            <w:vAlign w:val="center"/>
          </w:tcPr>
          <w:p w14:paraId="34C92C1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r w:rsidR="0076657D" w:rsidRPr="00455880" w14:paraId="03F50224" w14:textId="77777777" w:rsidTr="008753C5">
        <w:trPr>
          <w:trHeight w:val="584"/>
        </w:trPr>
        <w:tc>
          <w:tcPr>
            <w:tcW w:w="342" w:type="dxa"/>
            <w:vMerge w:val="restart"/>
            <w:textDirection w:val="btLr"/>
            <w:hideMark/>
          </w:tcPr>
          <w:p w14:paraId="285E04D4"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Am-1-3</w:t>
            </w:r>
          </w:p>
        </w:tc>
        <w:tc>
          <w:tcPr>
            <w:tcW w:w="630" w:type="dxa"/>
            <w:vAlign w:val="center"/>
          </w:tcPr>
          <w:p w14:paraId="39EBF40F"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3</w:t>
            </w:r>
          </w:p>
        </w:tc>
        <w:tc>
          <w:tcPr>
            <w:tcW w:w="1039" w:type="dxa"/>
            <w:vAlign w:val="center"/>
          </w:tcPr>
          <w:p w14:paraId="2BFEC263"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40-60</w:t>
            </w:r>
          </w:p>
        </w:tc>
        <w:tc>
          <w:tcPr>
            <w:tcW w:w="810" w:type="dxa"/>
            <w:vAlign w:val="center"/>
          </w:tcPr>
          <w:p w14:paraId="677408C2"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poor</w:t>
            </w:r>
          </w:p>
        </w:tc>
        <w:tc>
          <w:tcPr>
            <w:tcW w:w="1080" w:type="dxa"/>
            <w:vAlign w:val="center"/>
          </w:tcPr>
          <w:p w14:paraId="6980EE8A"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matrix</w:t>
            </w:r>
          </w:p>
        </w:tc>
        <w:tc>
          <w:tcPr>
            <w:tcW w:w="990" w:type="dxa"/>
            <w:vAlign w:val="center"/>
          </w:tcPr>
          <w:p w14:paraId="124C0BD6"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pebble</w:t>
            </w:r>
          </w:p>
        </w:tc>
        <w:tc>
          <w:tcPr>
            <w:tcW w:w="990" w:type="dxa"/>
            <w:vAlign w:val="center"/>
          </w:tcPr>
          <w:p w14:paraId="0A6ED33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990" w:type="dxa"/>
            <w:vAlign w:val="center"/>
          </w:tcPr>
          <w:p w14:paraId="58A95026"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cobble</w:t>
            </w:r>
          </w:p>
        </w:tc>
        <w:tc>
          <w:tcPr>
            <w:tcW w:w="761" w:type="dxa"/>
            <w:vAlign w:val="center"/>
          </w:tcPr>
          <w:p w14:paraId="7274AEF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30</w:t>
            </w:r>
          </w:p>
        </w:tc>
        <w:tc>
          <w:tcPr>
            <w:tcW w:w="1260" w:type="dxa"/>
            <w:vAlign w:val="center"/>
          </w:tcPr>
          <w:p w14:paraId="0169794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sub-rnd, sph/plty</w:t>
            </w:r>
          </w:p>
        </w:tc>
        <w:tc>
          <w:tcPr>
            <w:tcW w:w="720" w:type="dxa"/>
            <w:vAlign w:val="center"/>
          </w:tcPr>
          <w:p w14:paraId="465D4A37"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pDF</w:t>
            </w:r>
          </w:p>
        </w:tc>
      </w:tr>
      <w:tr w:rsidR="0076657D" w:rsidRPr="00455880" w14:paraId="6BEE3242" w14:textId="77777777" w:rsidTr="008753C5">
        <w:trPr>
          <w:trHeight w:val="584"/>
        </w:trPr>
        <w:tc>
          <w:tcPr>
            <w:tcW w:w="342" w:type="dxa"/>
            <w:vMerge/>
            <w:textDirection w:val="btLr"/>
            <w:hideMark/>
          </w:tcPr>
          <w:p w14:paraId="695FDC11"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1D8A72D6"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2</w:t>
            </w:r>
          </w:p>
        </w:tc>
        <w:tc>
          <w:tcPr>
            <w:tcW w:w="1039" w:type="dxa"/>
            <w:vAlign w:val="center"/>
          </w:tcPr>
          <w:p w14:paraId="63643C7A"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15</w:t>
            </w:r>
          </w:p>
        </w:tc>
        <w:tc>
          <w:tcPr>
            <w:tcW w:w="810" w:type="dxa"/>
            <w:vAlign w:val="center"/>
          </w:tcPr>
          <w:p w14:paraId="17711221" w14:textId="77777777" w:rsidR="0076657D" w:rsidRPr="00455880" w:rsidRDefault="0076657D" w:rsidP="0076657D">
            <w:pPr>
              <w:jc w:val="center"/>
              <w:rPr>
                <w:rFonts w:eastAsia="Times New Roman" w:cstheme="minorHAnsi"/>
                <w:sz w:val="20"/>
                <w:szCs w:val="20"/>
              </w:rPr>
            </w:pPr>
            <w:proofErr w:type="gramStart"/>
            <w:r w:rsidRPr="00455880">
              <w:rPr>
                <w:rFonts w:eastAsia="Times New Roman" w:cstheme="minorHAnsi"/>
                <w:sz w:val="20"/>
                <w:szCs w:val="20"/>
              </w:rPr>
              <w:t>mod</w:t>
            </w:r>
            <w:proofErr w:type="gramEnd"/>
            <w:r w:rsidRPr="00455880">
              <w:rPr>
                <w:rFonts w:eastAsia="Times New Roman" w:cstheme="minorHAnsi"/>
                <w:sz w:val="20"/>
                <w:szCs w:val="20"/>
              </w:rPr>
              <w:t>.</w:t>
            </w:r>
          </w:p>
        </w:tc>
        <w:tc>
          <w:tcPr>
            <w:tcW w:w="1080" w:type="dxa"/>
            <w:vAlign w:val="center"/>
          </w:tcPr>
          <w:p w14:paraId="67D12E7D"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framework</w:t>
            </w:r>
          </w:p>
        </w:tc>
        <w:tc>
          <w:tcPr>
            <w:tcW w:w="990" w:type="dxa"/>
            <w:vAlign w:val="center"/>
          </w:tcPr>
          <w:p w14:paraId="5EF15B9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sand</w:t>
            </w:r>
          </w:p>
        </w:tc>
        <w:tc>
          <w:tcPr>
            <w:tcW w:w="990" w:type="dxa"/>
            <w:vAlign w:val="center"/>
          </w:tcPr>
          <w:p w14:paraId="6C534BB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990" w:type="dxa"/>
            <w:vAlign w:val="center"/>
          </w:tcPr>
          <w:p w14:paraId="528D0E4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761" w:type="dxa"/>
            <w:vAlign w:val="center"/>
          </w:tcPr>
          <w:p w14:paraId="086A0022"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5</w:t>
            </w:r>
          </w:p>
        </w:tc>
        <w:tc>
          <w:tcPr>
            <w:tcW w:w="1260" w:type="dxa"/>
            <w:vAlign w:val="center"/>
          </w:tcPr>
          <w:p w14:paraId="6593C442" w14:textId="77777777" w:rsidR="0076657D" w:rsidRPr="00455880" w:rsidRDefault="0076657D" w:rsidP="0076657D">
            <w:pPr>
              <w:jc w:val="center"/>
              <w:rPr>
                <w:rFonts w:cstheme="minorHAnsi"/>
                <w:color w:val="000000"/>
                <w:sz w:val="20"/>
                <w:szCs w:val="20"/>
              </w:rPr>
            </w:pPr>
            <w:r w:rsidRPr="00455880">
              <w:rPr>
                <w:rFonts w:cstheme="minorHAnsi"/>
                <w:color w:val="000000"/>
                <w:sz w:val="20"/>
                <w:szCs w:val="20"/>
              </w:rPr>
              <w:t xml:space="preserve">sub-rnd, </w:t>
            </w:r>
          </w:p>
          <w:p w14:paraId="70DD02BF"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sph</w:t>
            </w:r>
          </w:p>
        </w:tc>
        <w:tc>
          <w:tcPr>
            <w:tcW w:w="720" w:type="dxa"/>
            <w:vAlign w:val="center"/>
          </w:tcPr>
          <w:p w14:paraId="69BF535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pSF</w:t>
            </w:r>
          </w:p>
        </w:tc>
      </w:tr>
      <w:tr w:rsidR="0076657D" w:rsidRPr="00455880" w14:paraId="6F8E6247" w14:textId="77777777" w:rsidTr="008753C5">
        <w:trPr>
          <w:trHeight w:val="584"/>
        </w:trPr>
        <w:tc>
          <w:tcPr>
            <w:tcW w:w="342" w:type="dxa"/>
            <w:vMerge/>
            <w:hideMark/>
          </w:tcPr>
          <w:p w14:paraId="2C0B0A82" w14:textId="77777777" w:rsidR="0076657D" w:rsidRPr="00455880" w:rsidRDefault="0076657D" w:rsidP="0076657D">
            <w:pPr>
              <w:jc w:val="center"/>
              <w:rPr>
                <w:rFonts w:eastAsia="Times New Roman" w:cstheme="minorHAnsi"/>
                <w:sz w:val="20"/>
                <w:szCs w:val="20"/>
              </w:rPr>
            </w:pPr>
          </w:p>
        </w:tc>
        <w:tc>
          <w:tcPr>
            <w:tcW w:w="630" w:type="dxa"/>
            <w:vAlign w:val="center"/>
          </w:tcPr>
          <w:p w14:paraId="3E9EF2DF"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1</w:t>
            </w:r>
          </w:p>
        </w:tc>
        <w:tc>
          <w:tcPr>
            <w:tcW w:w="1039" w:type="dxa"/>
            <w:vAlign w:val="center"/>
          </w:tcPr>
          <w:p w14:paraId="72D82016"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55</w:t>
            </w:r>
          </w:p>
        </w:tc>
        <w:tc>
          <w:tcPr>
            <w:tcW w:w="810" w:type="dxa"/>
            <w:vAlign w:val="center"/>
          </w:tcPr>
          <w:p w14:paraId="6853EC58"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poor</w:t>
            </w:r>
          </w:p>
        </w:tc>
        <w:tc>
          <w:tcPr>
            <w:tcW w:w="1080" w:type="dxa"/>
            <w:vAlign w:val="center"/>
          </w:tcPr>
          <w:p w14:paraId="769ECBA6"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matrix</w:t>
            </w:r>
          </w:p>
        </w:tc>
        <w:tc>
          <w:tcPr>
            <w:tcW w:w="990" w:type="dxa"/>
            <w:vAlign w:val="center"/>
          </w:tcPr>
          <w:p w14:paraId="44F79DC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pebble</w:t>
            </w:r>
          </w:p>
        </w:tc>
        <w:tc>
          <w:tcPr>
            <w:tcW w:w="990" w:type="dxa"/>
            <w:vAlign w:val="center"/>
          </w:tcPr>
          <w:p w14:paraId="6A6CF2DF"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990" w:type="dxa"/>
            <w:vAlign w:val="center"/>
          </w:tcPr>
          <w:p w14:paraId="70AE407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cobble</w:t>
            </w:r>
          </w:p>
        </w:tc>
        <w:tc>
          <w:tcPr>
            <w:tcW w:w="761" w:type="dxa"/>
            <w:vAlign w:val="center"/>
          </w:tcPr>
          <w:p w14:paraId="67EBB47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25</w:t>
            </w:r>
          </w:p>
        </w:tc>
        <w:tc>
          <w:tcPr>
            <w:tcW w:w="1260" w:type="dxa"/>
            <w:vAlign w:val="center"/>
          </w:tcPr>
          <w:p w14:paraId="58777C6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sub-rnd, sph/plty</w:t>
            </w:r>
          </w:p>
        </w:tc>
        <w:tc>
          <w:tcPr>
            <w:tcW w:w="720" w:type="dxa"/>
            <w:vAlign w:val="center"/>
          </w:tcPr>
          <w:p w14:paraId="7AECF56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cDF</w:t>
            </w:r>
          </w:p>
        </w:tc>
      </w:tr>
      <w:tr w:rsidR="0076657D" w:rsidRPr="00455880" w14:paraId="5244E13D" w14:textId="77777777" w:rsidTr="008753C5">
        <w:trPr>
          <w:trHeight w:val="584"/>
        </w:trPr>
        <w:tc>
          <w:tcPr>
            <w:tcW w:w="342" w:type="dxa"/>
            <w:vMerge w:val="restart"/>
            <w:textDirection w:val="btLr"/>
          </w:tcPr>
          <w:p w14:paraId="445D281E"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Am-1-4</w:t>
            </w:r>
          </w:p>
        </w:tc>
        <w:tc>
          <w:tcPr>
            <w:tcW w:w="630" w:type="dxa"/>
            <w:vAlign w:val="center"/>
          </w:tcPr>
          <w:p w14:paraId="44D8D726"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5</w:t>
            </w:r>
          </w:p>
        </w:tc>
        <w:tc>
          <w:tcPr>
            <w:tcW w:w="1039" w:type="dxa"/>
            <w:vAlign w:val="center"/>
          </w:tcPr>
          <w:p w14:paraId="4DC294E3"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15</w:t>
            </w:r>
          </w:p>
        </w:tc>
        <w:tc>
          <w:tcPr>
            <w:tcW w:w="810" w:type="dxa"/>
            <w:vAlign w:val="center"/>
          </w:tcPr>
          <w:p w14:paraId="3CD69844"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poor</w:t>
            </w:r>
          </w:p>
        </w:tc>
        <w:tc>
          <w:tcPr>
            <w:tcW w:w="1080" w:type="dxa"/>
            <w:vAlign w:val="center"/>
          </w:tcPr>
          <w:p w14:paraId="0F9C2D57"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sz w:val="20"/>
                <w:szCs w:val="20"/>
              </w:rPr>
              <w:t>matrix</w:t>
            </w:r>
          </w:p>
        </w:tc>
        <w:tc>
          <w:tcPr>
            <w:tcW w:w="990" w:type="dxa"/>
            <w:vAlign w:val="center"/>
          </w:tcPr>
          <w:p w14:paraId="758424C4"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m. pebble</w:t>
            </w:r>
          </w:p>
        </w:tc>
        <w:tc>
          <w:tcPr>
            <w:tcW w:w="990" w:type="dxa"/>
            <w:vAlign w:val="center"/>
          </w:tcPr>
          <w:p w14:paraId="69835BF3"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cobble</w:t>
            </w:r>
          </w:p>
        </w:tc>
        <w:tc>
          <w:tcPr>
            <w:tcW w:w="990" w:type="dxa"/>
            <w:vAlign w:val="center"/>
          </w:tcPr>
          <w:p w14:paraId="6F6B7714"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c. cobble</w:t>
            </w:r>
          </w:p>
        </w:tc>
        <w:tc>
          <w:tcPr>
            <w:tcW w:w="761" w:type="dxa"/>
            <w:vAlign w:val="center"/>
          </w:tcPr>
          <w:p w14:paraId="08C4397F"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40</w:t>
            </w:r>
          </w:p>
        </w:tc>
        <w:tc>
          <w:tcPr>
            <w:tcW w:w="1260" w:type="dxa"/>
            <w:vAlign w:val="center"/>
          </w:tcPr>
          <w:p w14:paraId="6ADE8118"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sub-ang/rnd, sph</w:t>
            </w:r>
          </w:p>
        </w:tc>
        <w:tc>
          <w:tcPr>
            <w:tcW w:w="720" w:type="dxa"/>
            <w:vAlign w:val="center"/>
          </w:tcPr>
          <w:p w14:paraId="750B6C41"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r w:rsidR="0076657D" w:rsidRPr="00455880" w14:paraId="3DE5289E" w14:textId="77777777" w:rsidTr="008753C5">
        <w:trPr>
          <w:trHeight w:val="584"/>
        </w:trPr>
        <w:tc>
          <w:tcPr>
            <w:tcW w:w="342" w:type="dxa"/>
            <w:vMerge/>
          </w:tcPr>
          <w:p w14:paraId="3781C318" w14:textId="77777777" w:rsidR="0076657D" w:rsidRPr="00455880" w:rsidRDefault="0076657D" w:rsidP="0076657D">
            <w:pPr>
              <w:jc w:val="center"/>
              <w:rPr>
                <w:rFonts w:eastAsia="Times New Roman" w:cstheme="minorHAnsi"/>
                <w:sz w:val="20"/>
                <w:szCs w:val="20"/>
              </w:rPr>
            </w:pPr>
          </w:p>
        </w:tc>
        <w:tc>
          <w:tcPr>
            <w:tcW w:w="630" w:type="dxa"/>
            <w:vAlign w:val="center"/>
          </w:tcPr>
          <w:p w14:paraId="082632B5"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4</w:t>
            </w:r>
          </w:p>
        </w:tc>
        <w:tc>
          <w:tcPr>
            <w:tcW w:w="1039" w:type="dxa"/>
            <w:vAlign w:val="center"/>
          </w:tcPr>
          <w:p w14:paraId="3C740C11"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75</w:t>
            </w:r>
          </w:p>
        </w:tc>
        <w:tc>
          <w:tcPr>
            <w:tcW w:w="810" w:type="dxa"/>
            <w:vAlign w:val="center"/>
          </w:tcPr>
          <w:p w14:paraId="4AFFB880"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v. poor</w:t>
            </w:r>
          </w:p>
        </w:tc>
        <w:tc>
          <w:tcPr>
            <w:tcW w:w="1080" w:type="dxa"/>
            <w:vAlign w:val="center"/>
          </w:tcPr>
          <w:p w14:paraId="4F55D58C"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sz w:val="20"/>
                <w:szCs w:val="20"/>
              </w:rPr>
              <w:t>matrix</w:t>
            </w:r>
          </w:p>
        </w:tc>
        <w:tc>
          <w:tcPr>
            <w:tcW w:w="990" w:type="dxa"/>
            <w:vAlign w:val="center"/>
          </w:tcPr>
          <w:p w14:paraId="2AEE4DE7"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132F5BEE"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cobble</w:t>
            </w:r>
          </w:p>
        </w:tc>
        <w:tc>
          <w:tcPr>
            <w:tcW w:w="990" w:type="dxa"/>
            <w:vAlign w:val="center"/>
          </w:tcPr>
          <w:p w14:paraId="1AE6781B"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boulder</w:t>
            </w:r>
          </w:p>
        </w:tc>
        <w:tc>
          <w:tcPr>
            <w:tcW w:w="761" w:type="dxa"/>
            <w:vAlign w:val="center"/>
          </w:tcPr>
          <w:p w14:paraId="169A5198"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20</w:t>
            </w:r>
          </w:p>
        </w:tc>
        <w:tc>
          <w:tcPr>
            <w:tcW w:w="1260" w:type="dxa"/>
            <w:vAlign w:val="center"/>
          </w:tcPr>
          <w:p w14:paraId="3938E705"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sub-rnd, sph/plty</w:t>
            </w:r>
          </w:p>
        </w:tc>
        <w:tc>
          <w:tcPr>
            <w:tcW w:w="720" w:type="dxa"/>
            <w:vAlign w:val="center"/>
          </w:tcPr>
          <w:p w14:paraId="57038A8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cDF</w:t>
            </w:r>
          </w:p>
        </w:tc>
      </w:tr>
      <w:tr w:rsidR="0076657D" w:rsidRPr="00455880" w14:paraId="247D8FF3" w14:textId="77777777" w:rsidTr="008753C5">
        <w:trPr>
          <w:trHeight w:val="584"/>
        </w:trPr>
        <w:tc>
          <w:tcPr>
            <w:tcW w:w="342" w:type="dxa"/>
            <w:vMerge/>
          </w:tcPr>
          <w:p w14:paraId="1B540041" w14:textId="77777777" w:rsidR="0076657D" w:rsidRPr="00455880" w:rsidRDefault="0076657D" w:rsidP="0076657D">
            <w:pPr>
              <w:jc w:val="center"/>
              <w:rPr>
                <w:rFonts w:eastAsia="Times New Roman" w:cstheme="minorHAnsi"/>
                <w:sz w:val="20"/>
                <w:szCs w:val="20"/>
              </w:rPr>
            </w:pPr>
          </w:p>
        </w:tc>
        <w:tc>
          <w:tcPr>
            <w:tcW w:w="630" w:type="dxa"/>
            <w:vAlign w:val="center"/>
          </w:tcPr>
          <w:p w14:paraId="009A82B4"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3</w:t>
            </w:r>
          </w:p>
        </w:tc>
        <w:tc>
          <w:tcPr>
            <w:tcW w:w="1039" w:type="dxa"/>
            <w:vAlign w:val="center"/>
          </w:tcPr>
          <w:p w14:paraId="4294D2A3"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30</w:t>
            </w:r>
          </w:p>
        </w:tc>
        <w:tc>
          <w:tcPr>
            <w:tcW w:w="810" w:type="dxa"/>
            <w:vAlign w:val="center"/>
          </w:tcPr>
          <w:p w14:paraId="6261873D"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poor</w:t>
            </w:r>
          </w:p>
        </w:tc>
        <w:tc>
          <w:tcPr>
            <w:tcW w:w="1080" w:type="dxa"/>
            <w:vAlign w:val="center"/>
          </w:tcPr>
          <w:p w14:paraId="528E142A"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sz w:val="20"/>
                <w:szCs w:val="20"/>
              </w:rPr>
              <w:t>framework</w:t>
            </w:r>
          </w:p>
        </w:tc>
        <w:tc>
          <w:tcPr>
            <w:tcW w:w="990" w:type="dxa"/>
            <w:vAlign w:val="center"/>
          </w:tcPr>
          <w:p w14:paraId="2FA86367"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69FA3F95"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vc. pebble</w:t>
            </w:r>
          </w:p>
        </w:tc>
        <w:tc>
          <w:tcPr>
            <w:tcW w:w="990" w:type="dxa"/>
            <w:vAlign w:val="center"/>
          </w:tcPr>
          <w:p w14:paraId="406616D0"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cobble</w:t>
            </w:r>
          </w:p>
        </w:tc>
        <w:tc>
          <w:tcPr>
            <w:tcW w:w="761" w:type="dxa"/>
            <w:vAlign w:val="center"/>
          </w:tcPr>
          <w:p w14:paraId="278601AE"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10</w:t>
            </w:r>
          </w:p>
        </w:tc>
        <w:tc>
          <w:tcPr>
            <w:tcW w:w="1260" w:type="dxa"/>
            <w:vAlign w:val="center"/>
          </w:tcPr>
          <w:p w14:paraId="5AFB3B10"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sub-ang, sph/plty</w:t>
            </w:r>
          </w:p>
        </w:tc>
        <w:tc>
          <w:tcPr>
            <w:tcW w:w="720" w:type="dxa"/>
            <w:vAlign w:val="center"/>
          </w:tcPr>
          <w:p w14:paraId="7315C042"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pSF</w:t>
            </w:r>
          </w:p>
        </w:tc>
      </w:tr>
      <w:tr w:rsidR="0076657D" w:rsidRPr="00455880" w14:paraId="09B3B8A6" w14:textId="77777777" w:rsidTr="008753C5">
        <w:trPr>
          <w:trHeight w:val="584"/>
        </w:trPr>
        <w:tc>
          <w:tcPr>
            <w:tcW w:w="342" w:type="dxa"/>
            <w:vMerge/>
          </w:tcPr>
          <w:p w14:paraId="00082D61" w14:textId="77777777" w:rsidR="0076657D" w:rsidRPr="00455880" w:rsidRDefault="0076657D" w:rsidP="0076657D">
            <w:pPr>
              <w:jc w:val="center"/>
              <w:rPr>
                <w:rFonts w:eastAsia="Times New Roman" w:cstheme="minorHAnsi"/>
                <w:sz w:val="20"/>
                <w:szCs w:val="20"/>
              </w:rPr>
            </w:pPr>
          </w:p>
        </w:tc>
        <w:tc>
          <w:tcPr>
            <w:tcW w:w="630" w:type="dxa"/>
            <w:vAlign w:val="center"/>
          </w:tcPr>
          <w:p w14:paraId="54C19C62"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2</w:t>
            </w:r>
          </w:p>
        </w:tc>
        <w:tc>
          <w:tcPr>
            <w:tcW w:w="1039" w:type="dxa"/>
            <w:vAlign w:val="center"/>
          </w:tcPr>
          <w:p w14:paraId="229933A5"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5</w:t>
            </w:r>
          </w:p>
        </w:tc>
        <w:tc>
          <w:tcPr>
            <w:tcW w:w="810" w:type="dxa"/>
            <w:vAlign w:val="center"/>
          </w:tcPr>
          <w:p w14:paraId="6A5F1276" w14:textId="77777777" w:rsidR="0076657D" w:rsidRPr="00455880" w:rsidRDefault="0076657D" w:rsidP="0076657D">
            <w:pPr>
              <w:jc w:val="center"/>
              <w:rPr>
                <w:rFonts w:eastAsia="Times New Roman" w:cstheme="minorHAnsi"/>
                <w:color w:val="000000" w:themeColor="text1"/>
                <w:kern w:val="24"/>
                <w:sz w:val="20"/>
                <w:szCs w:val="20"/>
              </w:rPr>
            </w:pPr>
            <w:proofErr w:type="gramStart"/>
            <w:r w:rsidRPr="00455880">
              <w:rPr>
                <w:rFonts w:eastAsia="Times New Roman" w:cstheme="minorHAnsi"/>
                <w:color w:val="000000" w:themeColor="text1"/>
                <w:kern w:val="24"/>
                <w:sz w:val="20"/>
                <w:szCs w:val="20"/>
              </w:rPr>
              <w:t>mod</w:t>
            </w:r>
            <w:proofErr w:type="gramEnd"/>
            <w:r w:rsidRPr="00455880">
              <w:rPr>
                <w:rFonts w:eastAsia="Times New Roman" w:cstheme="minorHAnsi"/>
                <w:color w:val="000000" w:themeColor="text1"/>
                <w:kern w:val="24"/>
                <w:sz w:val="20"/>
                <w:szCs w:val="20"/>
              </w:rPr>
              <w:t>.</w:t>
            </w:r>
          </w:p>
        </w:tc>
        <w:tc>
          <w:tcPr>
            <w:tcW w:w="1080" w:type="dxa"/>
            <w:vAlign w:val="center"/>
          </w:tcPr>
          <w:p w14:paraId="5C542AAF"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sz w:val="20"/>
                <w:szCs w:val="20"/>
              </w:rPr>
              <w:t>framework</w:t>
            </w:r>
          </w:p>
        </w:tc>
        <w:tc>
          <w:tcPr>
            <w:tcW w:w="990" w:type="dxa"/>
            <w:vAlign w:val="center"/>
          </w:tcPr>
          <w:p w14:paraId="23F6520B"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m. sand</w:t>
            </w:r>
          </w:p>
        </w:tc>
        <w:tc>
          <w:tcPr>
            <w:tcW w:w="990" w:type="dxa"/>
            <w:vAlign w:val="center"/>
          </w:tcPr>
          <w:p w14:paraId="3BB63B00"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59024205"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m. pebble</w:t>
            </w:r>
          </w:p>
        </w:tc>
        <w:tc>
          <w:tcPr>
            <w:tcW w:w="761" w:type="dxa"/>
            <w:vAlign w:val="center"/>
          </w:tcPr>
          <w:p w14:paraId="46AB9D8C"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&lt;5</w:t>
            </w:r>
          </w:p>
        </w:tc>
        <w:tc>
          <w:tcPr>
            <w:tcW w:w="1260" w:type="dxa"/>
            <w:vAlign w:val="center"/>
          </w:tcPr>
          <w:p w14:paraId="40C7D4A2"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sub-rnd, sph/plty</w:t>
            </w:r>
          </w:p>
        </w:tc>
        <w:tc>
          <w:tcPr>
            <w:tcW w:w="720" w:type="dxa"/>
            <w:vAlign w:val="center"/>
          </w:tcPr>
          <w:p w14:paraId="4D351D5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pSF</w:t>
            </w:r>
          </w:p>
        </w:tc>
      </w:tr>
      <w:tr w:rsidR="0076657D" w:rsidRPr="00455880" w14:paraId="04F69B05" w14:textId="77777777" w:rsidTr="008753C5">
        <w:trPr>
          <w:trHeight w:val="584"/>
        </w:trPr>
        <w:tc>
          <w:tcPr>
            <w:tcW w:w="342" w:type="dxa"/>
            <w:vMerge/>
          </w:tcPr>
          <w:p w14:paraId="4EBF7F90" w14:textId="77777777" w:rsidR="0076657D" w:rsidRPr="00455880" w:rsidRDefault="0076657D" w:rsidP="0076657D">
            <w:pPr>
              <w:jc w:val="center"/>
              <w:rPr>
                <w:rFonts w:eastAsia="Times New Roman" w:cstheme="minorHAnsi"/>
                <w:sz w:val="20"/>
                <w:szCs w:val="20"/>
              </w:rPr>
            </w:pPr>
          </w:p>
        </w:tc>
        <w:tc>
          <w:tcPr>
            <w:tcW w:w="630" w:type="dxa"/>
            <w:vAlign w:val="center"/>
          </w:tcPr>
          <w:p w14:paraId="238D8730"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1</w:t>
            </w:r>
          </w:p>
        </w:tc>
        <w:tc>
          <w:tcPr>
            <w:tcW w:w="1039" w:type="dxa"/>
            <w:vAlign w:val="center"/>
          </w:tcPr>
          <w:p w14:paraId="0788080B"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25</w:t>
            </w:r>
          </w:p>
        </w:tc>
        <w:tc>
          <w:tcPr>
            <w:tcW w:w="810" w:type="dxa"/>
            <w:vAlign w:val="center"/>
          </w:tcPr>
          <w:p w14:paraId="08A94C0A"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poor</w:t>
            </w:r>
          </w:p>
        </w:tc>
        <w:tc>
          <w:tcPr>
            <w:tcW w:w="1080" w:type="dxa"/>
            <w:vAlign w:val="center"/>
          </w:tcPr>
          <w:p w14:paraId="61D6DE64"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eastAsia="Times New Roman" w:cstheme="minorHAnsi"/>
                <w:sz w:val="20"/>
                <w:szCs w:val="20"/>
              </w:rPr>
              <w:t>matrix</w:t>
            </w:r>
          </w:p>
        </w:tc>
        <w:tc>
          <w:tcPr>
            <w:tcW w:w="990" w:type="dxa"/>
            <w:vAlign w:val="center"/>
          </w:tcPr>
          <w:p w14:paraId="0B1E9C77"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3065378E"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vc. pebble</w:t>
            </w:r>
          </w:p>
        </w:tc>
        <w:tc>
          <w:tcPr>
            <w:tcW w:w="990" w:type="dxa"/>
            <w:vAlign w:val="center"/>
          </w:tcPr>
          <w:p w14:paraId="36111083"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cobble</w:t>
            </w:r>
          </w:p>
        </w:tc>
        <w:tc>
          <w:tcPr>
            <w:tcW w:w="761" w:type="dxa"/>
            <w:vAlign w:val="center"/>
          </w:tcPr>
          <w:p w14:paraId="47B347D5"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30</w:t>
            </w:r>
          </w:p>
        </w:tc>
        <w:tc>
          <w:tcPr>
            <w:tcW w:w="1260" w:type="dxa"/>
            <w:vAlign w:val="center"/>
          </w:tcPr>
          <w:p w14:paraId="43D792D7"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sub-ang/rnd, sph/plty</w:t>
            </w:r>
          </w:p>
        </w:tc>
        <w:tc>
          <w:tcPr>
            <w:tcW w:w="720" w:type="dxa"/>
            <w:vAlign w:val="center"/>
          </w:tcPr>
          <w:p w14:paraId="4029217D"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pDF</w:t>
            </w:r>
          </w:p>
        </w:tc>
      </w:tr>
    </w:tbl>
    <w:p w14:paraId="23593F82" w14:textId="77777777" w:rsidR="0007457E" w:rsidRDefault="0007457E" w:rsidP="0076657D">
      <w:pPr>
        <w:rPr>
          <w:rFonts w:cs="Times New Roman"/>
          <w:szCs w:val="24"/>
        </w:rPr>
      </w:pPr>
    </w:p>
    <w:p w14:paraId="31ECBFE3" w14:textId="77777777" w:rsidR="000B5665" w:rsidRDefault="000B5665" w:rsidP="0076657D">
      <w:pPr>
        <w:rPr>
          <w:rFonts w:cs="Times New Roman"/>
          <w:b/>
          <w:szCs w:val="24"/>
        </w:rPr>
      </w:pPr>
    </w:p>
    <w:p w14:paraId="1CD6A720" w14:textId="649D9CE7" w:rsidR="0076657D" w:rsidRPr="0007457E" w:rsidRDefault="0007457E" w:rsidP="0076657D">
      <w:pPr>
        <w:rPr>
          <w:rFonts w:cs="Times New Roman"/>
          <w:b/>
          <w:szCs w:val="24"/>
        </w:rPr>
      </w:pPr>
      <w:r w:rsidRPr="0007457E">
        <w:rPr>
          <w:rFonts w:cs="Times New Roman"/>
          <w:b/>
          <w:szCs w:val="24"/>
        </w:rPr>
        <w:lastRenderedPageBreak/>
        <w:t>Table 1.4 continued</w:t>
      </w:r>
    </w:p>
    <w:p w14:paraId="31E62170" w14:textId="77777777" w:rsidR="0007457E" w:rsidRDefault="0007457E" w:rsidP="0076657D">
      <w:pPr>
        <w:rPr>
          <w:rFonts w:cs="Times New Roman"/>
          <w:szCs w:val="24"/>
        </w:rPr>
      </w:pPr>
    </w:p>
    <w:tbl>
      <w:tblPr>
        <w:tblStyle w:val="TableGrid"/>
        <w:tblW w:w="9612" w:type="dxa"/>
        <w:tblLayout w:type="fixed"/>
        <w:tblCellMar>
          <w:left w:w="72" w:type="dxa"/>
          <w:right w:w="72" w:type="dxa"/>
        </w:tblCellMar>
        <w:tblLook w:val="04A0" w:firstRow="1" w:lastRow="0" w:firstColumn="1" w:lastColumn="0" w:noHBand="0" w:noVBand="1"/>
      </w:tblPr>
      <w:tblGrid>
        <w:gridCol w:w="342"/>
        <w:gridCol w:w="630"/>
        <w:gridCol w:w="1039"/>
        <w:gridCol w:w="810"/>
        <w:gridCol w:w="1080"/>
        <w:gridCol w:w="990"/>
        <w:gridCol w:w="990"/>
        <w:gridCol w:w="990"/>
        <w:gridCol w:w="761"/>
        <w:gridCol w:w="1260"/>
        <w:gridCol w:w="720"/>
      </w:tblGrid>
      <w:tr w:rsidR="0007457E" w:rsidRPr="00455880" w14:paraId="12A6E5DE" w14:textId="77777777" w:rsidTr="008753C5">
        <w:trPr>
          <w:trHeight w:val="584"/>
        </w:trPr>
        <w:tc>
          <w:tcPr>
            <w:tcW w:w="342" w:type="dxa"/>
            <w:textDirection w:val="btLr"/>
          </w:tcPr>
          <w:p w14:paraId="4975FEB2" w14:textId="77777777" w:rsidR="0007457E" w:rsidRPr="00455880" w:rsidRDefault="0007457E" w:rsidP="00EC0CC4">
            <w:pPr>
              <w:ind w:left="113" w:right="113"/>
              <w:jc w:val="center"/>
              <w:rPr>
                <w:rFonts w:eastAsia="Times New Roman" w:cstheme="minorHAnsi"/>
                <w:sz w:val="20"/>
                <w:szCs w:val="20"/>
              </w:rPr>
            </w:pPr>
          </w:p>
        </w:tc>
        <w:tc>
          <w:tcPr>
            <w:tcW w:w="630" w:type="dxa"/>
            <w:vAlign w:val="center"/>
          </w:tcPr>
          <w:p w14:paraId="4EB8DA24" w14:textId="77777777" w:rsidR="0007457E" w:rsidRPr="00455880" w:rsidRDefault="0007457E" w:rsidP="00EC0CC4">
            <w:pPr>
              <w:jc w:val="center"/>
              <w:rPr>
                <w:rFonts w:eastAsia="Times New Roman" w:cstheme="minorHAnsi"/>
                <w:sz w:val="20"/>
                <w:szCs w:val="20"/>
              </w:rPr>
            </w:pPr>
            <w:r w:rsidRPr="00455880">
              <w:rPr>
                <w:rFonts w:eastAsia="Times New Roman" w:cstheme="minorHAnsi"/>
                <w:b/>
                <w:kern w:val="24"/>
                <w:sz w:val="20"/>
                <w:szCs w:val="20"/>
              </w:rPr>
              <w:t>Unit</w:t>
            </w:r>
          </w:p>
        </w:tc>
        <w:tc>
          <w:tcPr>
            <w:tcW w:w="1039" w:type="dxa"/>
            <w:vAlign w:val="center"/>
          </w:tcPr>
          <w:p w14:paraId="24956B00"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b/>
                <w:kern w:val="24"/>
                <w:sz w:val="20"/>
                <w:szCs w:val="20"/>
              </w:rPr>
              <w:t>Thickness (cm)</w:t>
            </w:r>
          </w:p>
        </w:tc>
        <w:tc>
          <w:tcPr>
            <w:tcW w:w="810" w:type="dxa"/>
            <w:vAlign w:val="center"/>
          </w:tcPr>
          <w:p w14:paraId="1336A343"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b/>
                <w:kern w:val="24"/>
                <w:sz w:val="20"/>
                <w:szCs w:val="20"/>
              </w:rPr>
              <w:t>Sorting</w:t>
            </w:r>
          </w:p>
        </w:tc>
        <w:tc>
          <w:tcPr>
            <w:tcW w:w="1080" w:type="dxa"/>
            <w:vAlign w:val="center"/>
          </w:tcPr>
          <w:p w14:paraId="32220706" w14:textId="77777777" w:rsidR="0007457E" w:rsidRPr="00455880" w:rsidRDefault="0007457E" w:rsidP="00EC0CC4">
            <w:pPr>
              <w:jc w:val="center"/>
              <w:rPr>
                <w:rFonts w:eastAsia="Times New Roman" w:cstheme="minorHAnsi"/>
                <w:sz w:val="20"/>
                <w:szCs w:val="20"/>
              </w:rPr>
            </w:pPr>
            <w:r w:rsidRPr="00455880">
              <w:rPr>
                <w:rFonts w:eastAsia="Times New Roman" w:cstheme="minorHAnsi"/>
                <w:b/>
                <w:kern w:val="24"/>
                <w:sz w:val="20"/>
                <w:szCs w:val="20"/>
              </w:rPr>
              <w:t>Support Style</w:t>
            </w:r>
          </w:p>
        </w:tc>
        <w:tc>
          <w:tcPr>
            <w:tcW w:w="990" w:type="dxa"/>
            <w:vAlign w:val="center"/>
          </w:tcPr>
          <w:p w14:paraId="5E74482B"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Min. clast size</w:t>
            </w:r>
          </w:p>
        </w:tc>
        <w:tc>
          <w:tcPr>
            <w:tcW w:w="990" w:type="dxa"/>
            <w:vAlign w:val="center"/>
          </w:tcPr>
          <w:p w14:paraId="2E019567"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Avg. clast size</w:t>
            </w:r>
          </w:p>
        </w:tc>
        <w:tc>
          <w:tcPr>
            <w:tcW w:w="990" w:type="dxa"/>
            <w:vAlign w:val="center"/>
          </w:tcPr>
          <w:p w14:paraId="0DCD6CF5"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Max. clast size</w:t>
            </w:r>
          </w:p>
        </w:tc>
        <w:tc>
          <w:tcPr>
            <w:tcW w:w="761" w:type="dxa"/>
            <w:vAlign w:val="center"/>
          </w:tcPr>
          <w:p w14:paraId="1CD9B2FF"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 Matrix</w:t>
            </w:r>
          </w:p>
        </w:tc>
        <w:tc>
          <w:tcPr>
            <w:tcW w:w="1260" w:type="dxa"/>
            <w:vAlign w:val="center"/>
          </w:tcPr>
          <w:p w14:paraId="66B498C2"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Clast shape</w:t>
            </w:r>
          </w:p>
        </w:tc>
        <w:tc>
          <w:tcPr>
            <w:tcW w:w="720" w:type="dxa"/>
            <w:vAlign w:val="center"/>
          </w:tcPr>
          <w:p w14:paraId="39552631"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Facies</w:t>
            </w:r>
          </w:p>
        </w:tc>
      </w:tr>
      <w:tr w:rsidR="0007457E" w:rsidRPr="00455880" w14:paraId="3A070106" w14:textId="77777777" w:rsidTr="008753C5">
        <w:trPr>
          <w:trHeight w:val="584"/>
        </w:trPr>
        <w:tc>
          <w:tcPr>
            <w:tcW w:w="342" w:type="dxa"/>
            <w:vMerge w:val="restart"/>
            <w:textDirection w:val="btLr"/>
          </w:tcPr>
          <w:p w14:paraId="27CD34BD" w14:textId="77777777" w:rsidR="0007457E" w:rsidRPr="00455880" w:rsidRDefault="0007457E" w:rsidP="00EC0CC4">
            <w:pPr>
              <w:ind w:left="113" w:right="113"/>
              <w:jc w:val="center"/>
              <w:rPr>
                <w:rFonts w:eastAsia="Times New Roman" w:cstheme="minorHAnsi"/>
                <w:sz w:val="20"/>
                <w:szCs w:val="20"/>
              </w:rPr>
            </w:pPr>
            <w:r w:rsidRPr="00455880">
              <w:rPr>
                <w:rFonts w:eastAsia="Times New Roman" w:cstheme="minorHAnsi"/>
                <w:sz w:val="20"/>
                <w:szCs w:val="20"/>
              </w:rPr>
              <w:t>Am-1-5</w:t>
            </w:r>
          </w:p>
        </w:tc>
        <w:tc>
          <w:tcPr>
            <w:tcW w:w="630" w:type="dxa"/>
            <w:vAlign w:val="center"/>
          </w:tcPr>
          <w:p w14:paraId="066D0E41" w14:textId="77777777" w:rsidR="0007457E" w:rsidRPr="00455880" w:rsidRDefault="0007457E" w:rsidP="00EC0CC4">
            <w:pPr>
              <w:jc w:val="center"/>
              <w:rPr>
                <w:rFonts w:eastAsia="Times New Roman" w:cstheme="minorHAnsi"/>
                <w:sz w:val="20"/>
                <w:szCs w:val="20"/>
              </w:rPr>
            </w:pPr>
            <w:r w:rsidRPr="00455880">
              <w:rPr>
                <w:rFonts w:eastAsia="Times New Roman" w:cstheme="minorHAnsi"/>
                <w:sz w:val="20"/>
                <w:szCs w:val="20"/>
              </w:rPr>
              <w:t>2</w:t>
            </w:r>
          </w:p>
        </w:tc>
        <w:tc>
          <w:tcPr>
            <w:tcW w:w="1039" w:type="dxa"/>
            <w:vAlign w:val="center"/>
          </w:tcPr>
          <w:p w14:paraId="20C8940E"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95</w:t>
            </w:r>
          </w:p>
        </w:tc>
        <w:tc>
          <w:tcPr>
            <w:tcW w:w="810" w:type="dxa"/>
            <w:vAlign w:val="center"/>
          </w:tcPr>
          <w:p w14:paraId="49E498A7"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poor</w:t>
            </w:r>
          </w:p>
        </w:tc>
        <w:tc>
          <w:tcPr>
            <w:tcW w:w="1080" w:type="dxa"/>
            <w:vAlign w:val="center"/>
          </w:tcPr>
          <w:p w14:paraId="61C12804"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sz w:val="20"/>
                <w:szCs w:val="20"/>
              </w:rPr>
              <w:t>matrix</w:t>
            </w:r>
          </w:p>
        </w:tc>
        <w:tc>
          <w:tcPr>
            <w:tcW w:w="990" w:type="dxa"/>
            <w:vAlign w:val="center"/>
          </w:tcPr>
          <w:p w14:paraId="4A290A21"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c. pebble</w:t>
            </w:r>
          </w:p>
        </w:tc>
        <w:tc>
          <w:tcPr>
            <w:tcW w:w="990" w:type="dxa"/>
            <w:vAlign w:val="center"/>
          </w:tcPr>
          <w:p w14:paraId="23766450"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m. cobble</w:t>
            </w:r>
          </w:p>
        </w:tc>
        <w:tc>
          <w:tcPr>
            <w:tcW w:w="990" w:type="dxa"/>
            <w:vAlign w:val="center"/>
          </w:tcPr>
          <w:p w14:paraId="0FF3201D"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boulder</w:t>
            </w:r>
          </w:p>
        </w:tc>
        <w:tc>
          <w:tcPr>
            <w:tcW w:w="761" w:type="dxa"/>
            <w:vAlign w:val="center"/>
          </w:tcPr>
          <w:p w14:paraId="7D23C436"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20</w:t>
            </w:r>
          </w:p>
        </w:tc>
        <w:tc>
          <w:tcPr>
            <w:tcW w:w="1260" w:type="dxa"/>
            <w:vAlign w:val="center"/>
          </w:tcPr>
          <w:p w14:paraId="602B36FD"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sub-rnd/ang, sph</w:t>
            </w:r>
          </w:p>
        </w:tc>
        <w:tc>
          <w:tcPr>
            <w:tcW w:w="720" w:type="dxa"/>
            <w:vAlign w:val="center"/>
          </w:tcPr>
          <w:p w14:paraId="74E96CFC" w14:textId="77777777" w:rsidR="0007457E" w:rsidRPr="00455880" w:rsidRDefault="0007457E" w:rsidP="00EC0CC4">
            <w:pPr>
              <w:jc w:val="center"/>
              <w:rPr>
                <w:rFonts w:eastAsia="Times New Roman" w:cstheme="minorHAnsi"/>
                <w:sz w:val="20"/>
                <w:szCs w:val="20"/>
              </w:rPr>
            </w:pPr>
            <w:r w:rsidRPr="00455880">
              <w:rPr>
                <w:rFonts w:cstheme="minorHAnsi"/>
                <w:color w:val="000000"/>
                <w:sz w:val="20"/>
                <w:szCs w:val="20"/>
              </w:rPr>
              <w:t>cDF</w:t>
            </w:r>
          </w:p>
        </w:tc>
      </w:tr>
      <w:tr w:rsidR="0007457E" w:rsidRPr="00455880" w14:paraId="739429DB" w14:textId="77777777" w:rsidTr="008753C5">
        <w:trPr>
          <w:trHeight w:val="584"/>
        </w:trPr>
        <w:tc>
          <w:tcPr>
            <w:tcW w:w="342" w:type="dxa"/>
            <w:vMerge/>
          </w:tcPr>
          <w:p w14:paraId="39BF1839" w14:textId="77777777" w:rsidR="0007457E" w:rsidRPr="00455880" w:rsidRDefault="0007457E" w:rsidP="00EC0CC4">
            <w:pPr>
              <w:jc w:val="center"/>
              <w:rPr>
                <w:rFonts w:eastAsia="Times New Roman" w:cstheme="minorHAnsi"/>
                <w:sz w:val="20"/>
                <w:szCs w:val="20"/>
              </w:rPr>
            </w:pPr>
          </w:p>
        </w:tc>
        <w:tc>
          <w:tcPr>
            <w:tcW w:w="630" w:type="dxa"/>
            <w:vAlign w:val="center"/>
          </w:tcPr>
          <w:p w14:paraId="731122C3" w14:textId="77777777" w:rsidR="0007457E" w:rsidRPr="00455880" w:rsidRDefault="0007457E" w:rsidP="00EC0CC4">
            <w:pPr>
              <w:jc w:val="center"/>
              <w:rPr>
                <w:rFonts w:eastAsia="Times New Roman" w:cstheme="minorHAnsi"/>
                <w:sz w:val="20"/>
                <w:szCs w:val="20"/>
              </w:rPr>
            </w:pPr>
            <w:r w:rsidRPr="00455880">
              <w:rPr>
                <w:rFonts w:eastAsia="Times New Roman" w:cstheme="minorHAnsi"/>
                <w:sz w:val="20"/>
                <w:szCs w:val="20"/>
              </w:rPr>
              <w:t>1</w:t>
            </w:r>
          </w:p>
        </w:tc>
        <w:tc>
          <w:tcPr>
            <w:tcW w:w="1039" w:type="dxa"/>
            <w:vAlign w:val="center"/>
          </w:tcPr>
          <w:p w14:paraId="736F8DCB"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25</w:t>
            </w:r>
          </w:p>
        </w:tc>
        <w:tc>
          <w:tcPr>
            <w:tcW w:w="810" w:type="dxa"/>
            <w:vAlign w:val="center"/>
          </w:tcPr>
          <w:p w14:paraId="199FA7CC"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poor</w:t>
            </w:r>
          </w:p>
        </w:tc>
        <w:tc>
          <w:tcPr>
            <w:tcW w:w="1080" w:type="dxa"/>
            <w:vAlign w:val="center"/>
          </w:tcPr>
          <w:p w14:paraId="1CF50B1D"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sz w:val="20"/>
                <w:szCs w:val="20"/>
              </w:rPr>
              <w:t>framework</w:t>
            </w:r>
          </w:p>
        </w:tc>
        <w:tc>
          <w:tcPr>
            <w:tcW w:w="990" w:type="dxa"/>
            <w:vAlign w:val="center"/>
          </w:tcPr>
          <w:p w14:paraId="7FB80E61"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c. pebble</w:t>
            </w:r>
          </w:p>
        </w:tc>
        <w:tc>
          <w:tcPr>
            <w:tcW w:w="990" w:type="dxa"/>
            <w:vAlign w:val="center"/>
          </w:tcPr>
          <w:p w14:paraId="530C9DF1"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cobble</w:t>
            </w:r>
          </w:p>
        </w:tc>
        <w:tc>
          <w:tcPr>
            <w:tcW w:w="990" w:type="dxa"/>
            <w:vAlign w:val="center"/>
          </w:tcPr>
          <w:p w14:paraId="26140663"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c. cobble</w:t>
            </w:r>
          </w:p>
        </w:tc>
        <w:tc>
          <w:tcPr>
            <w:tcW w:w="761" w:type="dxa"/>
            <w:vAlign w:val="center"/>
          </w:tcPr>
          <w:p w14:paraId="6945C3A7"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10</w:t>
            </w:r>
          </w:p>
        </w:tc>
        <w:tc>
          <w:tcPr>
            <w:tcW w:w="1260" w:type="dxa"/>
            <w:vAlign w:val="center"/>
          </w:tcPr>
          <w:p w14:paraId="346FC6A5"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sub-rnd, sph/plty</w:t>
            </w:r>
          </w:p>
        </w:tc>
        <w:tc>
          <w:tcPr>
            <w:tcW w:w="720" w:type="dxa"/>
            <w:vAlign w:val="center"/>
          </w:tcPr>
          <w:p w14:paraId="3F246DC6" w14:textId="77777777" w:rsidR="0007457E" w:rsidRPr="00455880" w:rsidRDefault="0007457E" w:rsidP="00EC0CC4">
            <w:pPr>
              <w:jc w:val="center"/>
              <w:rPr>
                <w:rFonts w:eastAsia="Times New Roman" w:cstheme="minorHAnsi"/>
                <w:sz w:val="20"/>
                <w:szCs w:val="20"/>
              </w:rPr>
            </w:pPr>
            <w:r w:rsidRPr="00455880">
              <w:rPr>
                <w:rFonts w:cstheme="minorHAnsi"/>
                <w:color w:val="000000"/>
                <w:sz w:val="20"/>
                <w:szCs w:val="20"/>
              </w:rPr>
              <w:t>cSF</w:t>
            </w:r>
          </w:p>
        </w:tc>
      </w:tr>
      <w:tr w:rsidR="0007457E" w:rsidRPr="00455880" w14:paraId="03EA4503" w14:textId="77777777" w:rsidTr="008753C5">
        <w:trPr>
          <w:trHeight w:val="584"/>
        </w:trPr>
        <w:tc>
          <w:tcPr>
            <w:tcW w:w="342" w:type="dxa"/>
            <w:vMerge w:val="restart"/>
            <w:textDirection w:val="btLr"/>
          </w:tcPr>
          <w:p w14:paraId="1616AA1A" w14:textId="77777777" w:rsidR="0007457E" w:rsidRPr="00455880" w:rsidRDefault="0007457E" w:rsidP="00EC0CC4">
            <w:pPr>
              <w:ind w:left="113" w:right="113"/>
              <w:jc w:val="center"/>
              <w:rPr>
                <w:rFonts w:eastAsia="Times New Roman" w:cstheme="minorHAnsi"/>
                <w:sz w:val="20"/>
                <w:szCs w:val="20"/>
              </w:rPr>
            </w:pPr>
            <w:r w:rsidRPr="00455880">
              <w:rPr>
                <w:rFonts w:eastAsia="Times New Roman" w:cstheme="minorHAnsi"/>
                <w:sz w:val="20"/>
                <w:szCs w:val="20"/>
              </w:rPr>
              <w:t>Am-1-6</w:t>
            </w:r>
          </w:p>
        </w:tc>
        <w:tc>
          <w:tcPr>
            <w:tcW w:w="630" w:type="dxa"/>
            <w:vAlign w:val="center"/>
          </w:tcPr>
          <w:p w14:paraId="7E885E5D" w14:textId="77777777" w:rsidR="0007457E" w:rsidRPr="00455880" w:rsidRDefault="0007457E" w:rsidP="00EC0CC4">
            <w:pPr>
              <w:jc w:val="center"/>
              <w:rPr>
                <w:rFonts w:eastAsia="Times New Roman" w:cstheme="minorHAnsi"/>
                <w:sz w:val="20"/>
                <w:szCs w:val="20"/>
              </w:rPr>
            </w:pPr>
            <w:r w:rsidRPr="00455880">
              <w:rPr>
                <w:rFonts w:eastAsia="Times New Roman" w:cstheme="minorHAnsi"/>
                <w:sz w:val="20"/>
                <w:szCs w:val="20"/>
              </w:rPr>
              <w:t>5</w:t>
            </w:r>
          </w:p>
        </w:tc>
        <w:tc>
          <w:tcPr>
            <w:tcW w:w="1039" w:type="dxa"/>
            <w:vAlign w:val="center"/>
          </w:tcPr>
          <w:p w14:paraId="50991B75"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60</w:t>
            </w:r>
          </w:p>
        </w:tc>
        <w:tc>
          <w:tcPr>
            <w:tcW w:w="810" w:type="dxa"/>
            <w:vAlign w:val="center"/>
          </w:tcPr>
          <w:p w14:paraId="1CBF3325"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v. poor</w:t>
            </w:r>
          </w:p>
        </w:tc>
        <w:tc>
          <w:tcPr>
            <w:tcW w:w="1080" w:type="dxa"/>
            <w:vAlign w:val="center"/>
          </w:tcPr>
          <w:p w14:paraId="6E19CB89"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sz w:val="20"/>
                <w:szCs w:val="20"/>
              </w:rPr>
              <w:t>matrix</w:t>
            </w:r>
          </w:p>
        </w:tc>
        <w:tc>
          <w:tcPr>
            <w:tcW w:w="990" w:type="dxa"/>
            <w:vAlign w:val="center"/>
          </w:tcPr>
          <w:p w14:paraId="6EA23057"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5F257742"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m. cobble</w:t>
            </w:r>
          </w:p>
        </w:tc>
        <w:tc>
          <w:tcPr>
            <w:tcW w:w="990" w:type="dxa"/>
            <w:vAlign w:val="center"/>
          </w:tcPr>
          <w:p w14:paraId="3B5D1058"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boulder</w:t>
            </w:r>
          </w:p>
        </w:tc>
        <w:tc>
          <w:tcPr>
            <w:tcW w:w="761" w:type="dxa"/>
            <w:vAlign w:val="center"/>
          </w:tcPr>
          <w:p w14:paraId="7C48D2FC"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45</w:t>
            </w:r>
          </w:p>
        </w:tc>
        <w:tc>
          <w:tcPr>
            <w:tcW w:w="1260" w:type="dxa"/>
            <w:vAlign w:val="center"/>
          </w:tcPr>
          <w:p w14:paraId="10D317A5" w14:textId="77777777" w:rsidR="0007457E" w:rsidRPr="00455880" w:rsidRDefault="0007457E" w:rsidP="00EC0CC4">
            <w:pPr>
              <w:jc w:val="center"/>
              <w:rPr>
                <w:rFonts w:cstheme="minorHAnsi"/>
                <w:color w:val="000000"/>
                <w:sz w:val="20"/>
                <w:szCs w:val="20"/>
              </w:rPr>
            </w:pPr>
            <w:r w:rsidRPr="00455880">
              <w:rPr>
                <w:rFonts w:cstheme="minorHAnsi"/>
                <w:color w:val="000000"/>
                <w:sz w:val="20"/>
                <w:szCs w:val="20"/>
              </w:rPr>
              <w:t xml:space="preserve">sub-rnd, </w:t>
            </w:r>
          </w:p>
          <w:p w14:paraId="0D3EBF6E"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sph</w:t>
            </w:r>
          </w:p>
        </w:tc>
        <w:tc>
          <w:tcPr>
            <w:tcW w:w="720" w:type="dxa"/>
            <w:vAlign w:val="center"/>
          </w:tcPr>
          <w:p w14:paraId="3B429210" w14:textId="77777777" w:rsidR="0007457E" w:rsidRPr="00455880" w:rsidRDefault="0007457E" w:rsidP="00EC0CC4">
            <w:pPr>
              <w:jc w:val="center"/>
              <w:rPr>
                <w:rFonts w:eastAsia="Times New Roman" w:cstheme="minorHAnsi"/>
                <w:sz w:val="20"/>
                <w:szCs w:val="20"/>
              </w:rPr>
            </w:pPr>
            <w:r w:rsidRPr="00455880">
              <w:rPr>
                <w:rFonts w:cstheme="minorHAnsi"/>
                <w:color w:val="000000"/>
                <w:sz w:val="20"/>
                <w:szCs w:val="20"/>
              </w:rPr>
              <w:t>cDF</w:t>
            </w:r>
          </w:p>
        </w:tc>
      </w:tr>
      <w:tr w:rsidR="0007457E" w:rsidRPr="00455880" w14:paraId="759743A4" w14:textId="77777777" w:rsidTr="008753C5">
        <w:trPr>
          <w:trHeight w:val="584"/>
        </w:trPr>
        <w:tc>
          <w:tcPr>
            <w:tcW w:w="342" w:type="dxa"/>
            <w:vMerge/>
          </w:tcPr>
          <w:p w14:paraId="4D66255C" w14:textId="77777777" w:rsidR="0007457E" w:rsidRPr="00455880" w:rsidRDefault="0007457E" w:rsidP="00EC0CC4">
            <w:pPr>
              <w:jc w:val="center"/>
              <w:rPr>
                <w:rFonts w:eastAsia="Times New Roman" w:cstheme="minorHAnsi"/>
                <w:sz w:val="20"/>
                <w:szCs w:val="20"/>
              </w:rPr>
            </w:pPr>
          </w:p>
        </w:tc>
        <w:tc>
          <w:tcPr>
            <w:tcW w:w="630" w:type="dxa"/>
            <w:vAlign w:val="center"/>
          </w:tcPr>
          <w:p w14:paraId="62B406C6" w14:textId="77777777" w:rsidR="0007457E" w:rsidRPr="00455880" w:rsidRDefault="0007457E" w:rsidP="00EC0CC4">
            <w:pPr>
              <w:jc w:val="center"/>
              <w:rPr>
                <w:rFonts w:eastAsia="Times New Roman" w:cstheme="minorHAnsi"/>
                <w:sz w:val="20"/>
                <w:szCs w:val="20"/>
              </w:rPr>
            </w:pPr>
            <w:r w:rsidRPr="00455880">
              <w:rPr>
                <w:rFonts w:eastAsia="Times New Roman" w:cstheme="minorHAnsi"/>
                <w:sz w:val="20"/>
                <w:szCs w:val="20"/>
              </w:rPr>
              <w:t>4</w:t>
            </w:r>
          </w:p>
        </w:tc>
        <w:tc>
          <w:tcPr>
            <w:tcW w:w="1039" w:type="dxa"/>
            <w:vAlign w:val="center"/>
          </w:tcPr>
          <w:p w14:paraId="2F74B74B"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25</w:t>
            </w:r>
          </w:p>
        </w:tc>
        <w:tc>
          <w:tcPr>
            <w:tcW w:w="810" w:type="dxa"/>
            <w:vAlign w:val="center"/>
          </w:tcPr>
          <w:p w14:paraId="2BA87829"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poor</w:t>
            </w:r>
          </w:p>
        </w:tc>
        <w:tc>
          <w:tcPr>
            <w:tcW w:w="1080" w:type="dxa"/>
            <w:vAlign w:val="center"/>
          </w:tcPr>
          <w:p w14:paraId="79169468"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sz w:val="20"/>
                <w:szCs w:val="20"/>
              </w:rPr>
              <w:t>framework</w:t>
            </w:r>
          </w:p>
        </w:tc>
        <w:tc>
          <w:tcPr>
            <w:tcW w:w="990" w:type="dxa"/>
            <w:vAlign w:val="center"/>
          </w:tcPr>
          <w:p w14:paraId="72485FFA"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c. pebble</w:t>
            </w:r>
          </w:p>
        </w:tc>
        <w:tc>
          <w:tcPr>
            <w:tcW w:w="990" w:type="dxa"/>
            <w:vAlign w:val="center"/>
          </w:tcPr>
          <w:p w14:paraId="5D96DFF2"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boulder</w:t>
            </w:r>
          </w:p>
        </w:tc>
        <w:tc>
          <w:tcPr>
            <w:tcW w:w="990" w:type="dxa"/>
            <w:vAlign w:val="center"/>
          </w:tcPr>
          <w:p w14:paraId="001A36F0"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boulder</w:t>
            </w:r>
          </w:p>
        </w:tc>
        <w:tc>
          <w:tcPr>
            <w:tcW w:w="761" w:type="dxa"/>
            <w:vAlign w:val="center"/>
          </w:tcPr>
          <w:p w14:paraId="08BA3782"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15</w:t>
            </w:r>
          </w:p>
        </w:tc>
        <w:tc>
          <w:tcPr>
            <w:tcW w:w="1260" w:type="dxa"/>
            <w:vAlign w:val="center"/>
          </w:tcPr>
          <w:p w14:paraId="6AF0310B"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sub-rnd, sph/plty</w:t>
            </w:r>
          </w:p>
        </w:tc>
        <w:tc>
          <w:tcPr>
            <w:tcW w:w="720" w:type="dxa"/>
            <w:vAlign w:val="center"/>
          </w:tcPr>
          <w:p w14:paraId="1B9671C5" w14:textId="77777777" w:rsidR="0007457E" w:rsidRPr="00455880" w:rsidRDefault="0007457E" w:rsidP="00EC0CC4">
            <w:pPr>
              <w:jc w:val="center"/>
              <w:rPr>
                <w:rFonts w:eastAsia="Times New Roman" w:cstheme="minorHAnsi"/>
                <w:sz w:val="20"/>
                <w:szCs w:val="20"/>
              </w:rPr>
            </w:pPr>
            <w:r w:rsidRPr="00455880">
              <w:rPr>
                <w:rFonts w:cstheme="minorHAnsi"/>
                <w:color w:val="000000"/>
                <w:sz w:val="20"/>
                <w:szCs w:val="20"/>
              </w:rPr>
              <w:t>bDF</w:t>
            </w:r>
          </w:p>
        </w:tc>
      </w:tr>
      <w:tr w:rsidR="0007457E" w:rsidRPr="00455880" w14:paraId="1CA19901" w14:textId="77777777" w:rsidTr="008753C5">
        <w:trPr>
          <w:trHeight w:val="584"/>
        </w:trPr>
        <w:tc>
          <w:tcPr>
            <w:tcW w:w="342" w:type="dxa"/>
            <w:vMerge/>
          </w:tcPr>
          <w:p w14:paraId="470AE9CE" w14:textId="77777777" w:rsidR="0007457E" w:rsidRPr="00455880" w:rsidRDefault="0007457E" w:rsidP="00EC0CC4">
            <w:pPr>
              <w:jc w:val="center"/>
              <w:rPr>
                <w:rFonts w:eastAsia="Times New Roman" w:cstheme="minorHAnsi"/>
                <w:sz w:val="20"/>
                <w:szCs w:val="20"/>
              </w:rPr>
            </w:pPr>
          </w:p>
        </w:tc>
        <w:tc>
          <w:tcPr>
            <w:tcW w:w="630" w:type="dxa"/>
            <w:vAlign w:val="center"/>
          </w:tcPr>
          <w:p w14:paraId="08B86E03" w14:textId="77777777" w:rsidR="0007457E" w:rsidRPr="00455880" w:rsidRDefault="0007457E" w:rsidP="00EC0CC4">
            <w:pPr>
              <w:jc w:val="center"/>
              <w:rPr>
                <w:rFonts w:eastAsia="Times New Roman" w:cstheme="minorHAnsi"/>
                <w:sz w:val="20"/>
                <w:szCs w:val="20"/>
              </w:rPr>
            </w:pPr>
            <w:r w:rsidRPr="00455880">
              <w:rPr>
                <w:rFonts w:eastAsia="Times New Roman" w:cstheme="minorHAnsi"/>
                <w:sz w:val="20"/>
                <w:szCs w:val="20"/>
              </w:rPr>
              <w:t>3</w:t>
            </w:r>
          </w:p>
        </w:tc>
        <w:tc>
          <w:tcPr>
            <w:tcW w:w="1039" w:type="dxa"/>
            <w:vAlign w:val="center"/>
          </w:tcPr>
          <w:p w14:paraId="26612B54"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12</w:t>
            </w:r>
          </w:p>
        </w:tc>
        <w:tc>
          <w:tcPr>
            <w:tcW w:w="810" w:type="dxa"/>
            <w:vAlign w:val="center"/>
          </w:tcPr>
          <w:p w14:paraId="78C7FEDE"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poor</w:t>
            </w:r>
          </w:p>
        </w:tc>
        <w:tc>
          <w:tcPr>
            <w:tcW w:w="1080" w:type="dxa"/>
            <w:vAlign w:val="center"/>
          </w:tcPr>
          <w:p w14:paraId="2B89842F"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sz w:val="20"/>
                <w:szCs w:val="20"/>
              </w:rPr>
              <w:t>framework</w:t>
            </w:r>
          </w:p>
        </w:tc>
        <w:tc>
          <w:tcPr>
            <w:tcW w:w="990" w:type="dxa"/>
            <w:vAlign w:val="center"/>
          </w:tcPr>
          <w:p w14:paraId="55A0CA60"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1480B3C6"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c. pebble</w:t>
            </w:r>
          </w:p>
        </w:tc>
        <w:tc>
          <w:tcPr>
            <w:tcW w:w="990" w:type="dxa"/>
            <w:vAlign w:val="center"/>
          </w:tcPr>
          <w:p w14:paraId="287D5FD0"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cobble</w:t>
            </w:r>
          </w:p>
        </w:tc>
        <w:tc>
          <w:tcPr>
            <w:tcW w:w="761" w:type="dxa"/>
            <w:vAlign w:val="center"/>
          </w:tcPr>
          <w:p w14:paraId="6CD180D5"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10</w:t>
            </w:r>
          </w:p>
        </w:tc>
        <w:tc>
          <w:tcPr>
            <w:tcW w:w="1260" w:type="dxa"/>
            <w:vAlign w:val="center"/>
          </w:tcPr>
          <w:p w14:paraId="3C485627"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sub-rnd/ang, sph/plty</w:t>
            </w:r>
          </w:p>
        </w:tc>
        <w:tc>
          <w:tcPr>
            <w:tcW w:w="720" w:type="dxa"/>
            <w:vAlign w:val="center"/>
          </w:tcPr>
          <w:p w14:paraId="3E1DE9DD" w14:textId="77777777" w:rsidR="0007457E" w:rsidRPr="00455880" w:rsidRDefault="0007457E" w:rsidP="00EC0CC4">
            <w:pPr>
              <w:jc w:val="center"/>
              <w:rPr>
                <w:rFonts w:eastAsia="Times New Roman" w:cstheme="minorHAnsi"/>
                <w:sz w:val="20"/>
                <w:szCs w:val="20"/>
              </w:rPr>
            </w:pPr>
            <w:r w:rsidRPr="00455880">
              <w:rPr>
                <w:rFonts w:cstheme="minorHAnsi"/>
                <w:color w:val="000000"/>
                <w:sz w:val="20"/>
                <w:szCs w:val="20"/>
              </w:rPr>
              <w:t>pSF</w:t>
            </w:r>
          </w:p>
        </w:tc>
      </w:tr>
      <w:tr w:rsidR="0007457E" w:rsidRPr="00455880" w14:paraId="7048CE3D" w14:textId="77777777" w:rsidTr="008753C5">
        <w:trPr>
          <w:trHeight w:val="584"/>
        </w:trPr>
        <w:tc>
          <w:tcPr>
            <w:tcW w:w="342" w:type="dxa"/>
            <w:vMerge/>
          </w:tcPr>
          <w:p w14:paraId="7E778D68" w14:textId="77777777" w:rsidR="0007457E" w:rsidRPr="00455880" w:rsidRDefault="0007457E" w:rsidP="00EC0CC4">
            <w:pPr>
              <w:jc w:val="center"/>
              <w:rPr>
                <w:rFonts w:eastAsia="Times New Roman" w:cstheme="minorHAnsi"/>
                <w:sz w:val="20"/>
                <w:szCs w:val="20"/>
              </w:rPr>
            </w:pPr>
          </w:p>
        </w:tc>
        <w:tc>
          <w:tcPr>
            <w:tcW w:w="630" w:type="dxa"/>
            <w:vAlign w:val="center"/>
          </w:tcPr>
          <w:p w14:paraId="4B78CB03" w14:textId="77777777" w:rsidR="0007457E" w:rsidRPr="00455880" w:rsidRDefault="0007457E" w:rsidP="00EC0CC4">
            <w:pPr>
              <w:jc w:val="center"/>
              <w:rPr>
                <w:rFonts w:eastAsia="Times New Roman" w:cstheme="minorHAnsi"/>
                <w:sz w:val="20"/>
                <w:szCs w:val="20"/>
              </w:rPr>
            </w:pPr>
            <w:r w:rsidRPr="00455880">
              <w:rPr>
                <w:rFonts w:eastAsia="Times New Roman" w:cstheme="minorHAnsi"/>
                <w:sz w:val="20"/>
                <w:szCs w:val="20"/>
              </w:rPr>
              <w:t>2</w:t>
            </w:r>
          </w:p>
        </w:tc>
        <w:tc>
          <w:tcPr>
            <w:tcW w:w="1039" w:type="dxa"/>
            <w:vAlign w:val="center"/>
          </w:tcPr>
          <w:p w14:paraId="74111212"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30</w:t>
            </w:r>
          </w:p>
        </w:tc>
        <w:tc>
          <w:tcPr>
            <w:tcW w:w="810" w:type="dxa"/>
            <w:vAlign w:val="center"/>
          </w:tcPr>
          <w:p w14:paraId="4DEF3087"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poor</w:t>
            </w:r>
          </w:p>
        </w:tc>
        <w:tc>
          <w:tcPr>
            <w:tcW w:w="1080" w:type="dxa"/>
            <w:vAlign w:val="center"/>
          </w:tcPr>
          <w:p w14:paraId="6C258BC6"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sz w:val="20"/>
                <w:szCs w:val="20"/>
              </w:rPr>
              <w:t>matrix</w:t>
            </w:r>
          </w:p>
        </w:tc>
        <w:tc>
          <w:tcPr>
            <w:tcW w:w="990" w:type="dxa"/>
            <w:vAlign w:val="center"/>
          </w:tcPr>
          <w:p w14:paraId="777017DF"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2250CA43"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vc. pebble</w:t>
            </w:r>
          </w:p>
        </w:tc>
        <w:tc>
          <w:tcPr>
            <w:tcW w:w="990" w:type="dxa"/>
            <w:vAlign w:val="center"/>
          </w:tcPr>
          <w:p w14:paraId="106C36BF"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cobble</w:t>
            </w:r>
          </w:p>
        </w:tc>
        <w:tc>
          <w:tcPr>
            <w:tcW w:w="761" w:type="dxa"/>
            <w:vAlign w:val="center"/>
          </w:tcPr>
          <w:p w14:paraId="227CFF07"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20</w:t>
            </w:r>
          </w:p>
        </w:tc>
        <w:tc>
          <w:tcPr>
            <w:tcW w:w="1260" w:type="dxa"/>
            <w:vAlign w:val="center"/>
          </w:tcPr>
          <w:p w14:paraId="30506784" w14:textId="77777777" w:rsidR="0007457E" w:rsidRPr="00F51EC2" w:rsidRDefault="0007457E" w:rsidP="00EC0CC4">
            <w:pPr>
              <w:jc w:val="center"/>
              <w:rPr>
                <w:rFonts w:eastAsia="Times New Roman" w:cstheme="minorHAnsi"/>
                <w:color w:val="000000" w:themeColor="text1"/>
                <w:kern w:val="24"/>
                <w:sz w:val="20"/>
                <w:szCs w:val="20"/>
              </w:rPr>
            </w:pPr>
            <w:r w:rsidRPr="00F51EC2">
              <w:rPr>
                <w:rFonts w:cstheme="minorHAnsi"/>
                <w:color w:val="000000"/>
                <w:sz w:val="20"/>
                <w:szCs w:val="20"/>
              </w:rPr>
              <w:t>sub-rnd/ang, sph/el</w:t>
            </w:r>
          </w:p>
        </w:tc>
        <w:tc>
          <w:tcPr>
            <w:tcW w:w="720" w:type="dxa"/>
            <w:vAlign w:val="center"/>
          </w:tcPr>
          <w:p w14:paraId="17A000BB" w14:textId="77777777" w:rsidR="0007457E" w:rsidRPr="00455880" w:rsidRDefault="0007457E" w:rsidP="00EC0CC4">
            <w:pPr>
              <w:jc w:val="center"/>
              <w:rPr>
                <w:rFonts w:eastAsia="Times New Roman" w:cstheme="minorHAnsi"/>
                <w:sz w:val="20"/>
                <w:szCs w:val="20"/>
              </w:rPr>
            </w:pPr>
            <w:r w:rsidRPr="00455880">
              <w:rPr>
                <w:rFonts w:cstheme="minorHAnsi"/>
                <w:color w:val="000000"/>
                <w:sz w:val="20"/>
                <w:szCs w:val="20"/>
              </w:rPr>
              <w:t>pcDF</w:t>
            </w:r>
          </w:p>
        </w:tc>
      </w:tr>
      <w:tr w:rsidR="0007457E" w:rsidRPr="00455880" w14:paraId="5FA0C65A" w14:textId="77777777" w:rsidTr="008753C5">
        <w:trPr>
          <w:trHeight w:val="584"/>
        </w:trPr>
        <w:tc>
          <w:tcPr>
            <w:tcW w:w="342" w:type="dxa"/>
            <w:vMerge/>
          </w:tcPr>
          <w:p w14:paraId="341CDEDD" w14:textId="77777777" w:rsidR="0007457E" w:rsidRPr="00455880" w:rsidRDefault="0007457E" w:rsidP="00EC0CC4">
            <w:pPr>
              <w:jc w:val="center"/>
              <w:rPr>
                <w:rFonts w:eastAsia="Times New Roman" w:cstheme="minorHAnsi"/>
                <w:sz w:val="20"/>
                <w:szCs w:val="20"/>
              </w:rPr>
            </w:pPr>
          </w:p>
        </w:tc>
        <w:tc>
          <w:tcPr>
            <w:tcW w:w="630" w:type="dxa"/>
            <w:vAlign w:val="center"/>
          </w:tcPr>
          <w:p w14:paraId="529EA2EB" w14:textId="77777777" w:rsidR="0007457E" w:rsidRPr="00455880" w:rsidRDefault="0007457E" w:rsidP="00EC0CC4">
            <w:pPr>
              <w:jc w:val="center"/>
              <w:rPr>
                <w:rFonts w:eastAsia="Times New Roman" w:cstheme="minorHAnsi"/>
                <w:sz w:val="20"/>
                <w:szCs w:val="20"/>
              </w:rPr>
            </w:pPr>
            <w:r w:rsidRPr="00455880">
              <w:rPr>
                <w:rFonts w:eastAsia="Times New Roman" w:cstheme="minorHAnsi"/>
                <w:sz w:val="20"/>
                <w:szCs w:val="20"/>
              </w:rPr>
              <w:t>1</w:t>
            </w:r>
          </w:p>
        </w:tc>
        <w:tc>
          <w:tcPr>
            <w:tcW w:w="1039" w:type="dxa"/>
            <w:vAlign w:val="center"/>
          </w:tcPr>
          <w:p w14:paraId="2ADCFB06"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45</w:t>
            </w:r>
          </w:p>
        </w:tc>
        <w:tc>
          <w:tcPr>
            <w:tcW w:w="810" w:type="dxa"/>
            <w:vAlign w:val="center"/>
          </w:tcPr>
          <w:p w14:paraId="7A96CCFF"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color w:val="000000" w:themeColor="text1"/>
                <w:kern w:val="24"/>
                <w:sz w:val="20"/>
                <w:szCs w:val="20"/>
              </w:rPr>
              <w:t>v. poor</w:t>
            </w:r>
          </w:p>
        </w:tc>
        <w:tc>
          <w:tcPr>
            <w:tcW w:w="1080" w:type="dxa"/>
            <w:vAlign w:val="center"/>
          </w:tcPr>
          <w:p w14:paraId="06435F35"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eastAsia="Times New Roman" w:cstheme="minorHAnsi"/>
                <w:sz w:val="20"/>
                <w:szCs w:val="20"/>
              </w:rPr>
              <w:t>matrix</w:t>
            </w:r>
          </w:p>
        </w:tc>
        <w:tc>
          <w:tcPr>
            <w:tcW w:w="990" w:type="dxa"/>
            <w:vAlign w:val="center"/>
          </w:tcPr>
          <w:p w14:paraId="61A81E70"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09A492A5"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vc. pebble</w:t>
            </w:r>
          </w:p>
        </w:tc>
        <w:tc>
          <w:tcPr>
            <w:tcW w:w="990" w:type="dxa"/>
            <w:vAlign w:val="center"/>
          </w:tcPr>
          <w:p w14:paraId="099A8342"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c. cobble</w:t>
            </w:r>
          </w:p>
        </w:tc>
        <w:tc>
          <w:tcPr>
            <w:tcW w:w="761" w:type="dxa"/>
            <w:vAlign w:val="center"/>
          </w:tcPr>
          <w:p w14:paraId="07AA411D"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25</w:t>
            </w:r>
          </w:p>
        </w:tc>
        <w:tc>
          <w:tcPr>
            <w:tcW w:w="1260" w:type="dxa"/>
            <w:vAlign w:val="center"/>
          </w:tcPr>
          <w:p w14:paraId="2990A99D"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sub-rnd/ang, sph/plty</w:t>
            </w:r>
          </w:p>
        </w:tc>
        <w:tc>
          <w:tcPr>
            <w:tcW w:w="720" w:type="dxa"/>
            <w:vAlign w:val="center"/>
          </w:tcPr>
          <w:p w14:paraId="2DC7A8BA" w14:textId="77777777" w:rsidR="0007457E" w:rsidRPr="00455880" w:rsidRDefault="0007457E" w:rsidP="00EC0CC4">
            <w:pPr>
              <w:jc w:val="center"/>
              <w:rPr>
                <w:rFonts w:eastAsia="Times New Roman" w:cstheme="minorHAnsi"/>
                <w:sz w:val="20"/>
                <w:szCs w:val="20"/>
              </w:rPr>
            </w:pPr>
            <w:r w:rsidRPr="00455880">
              <w:rPr>
                <w:rFonts w:cstheme="minorHAnsi"/>
                <w:color w:val="000000"/>
                <w:sz w:val="20"/>
                <w:szCs w:val="20"/>
              </w:rPr>
              <w:t>pcDF</w:t>
            </w:r>
          </w:p>
        </w:tc>
      </w:tr>
    </w:tbl>
    <w:p w14:paraId="0D99343F" w14:textId="77777777" w:rsidR="0007457E" w:rsidRPr="00455880" w:rsidRDefault="0007457E" w:rsidP="0076657D">
      <w:pPr>
        <w:rPr>
          <w:rFonts w:cs="Times New Roman"/>
          <w:szCs w:val="24"/>
        </w:rPr>
      </w:pPr>
    </w:p>
    <w:p w14:paraId="71D63350" w14:textId="77777777" w:rsidR="0076657D" w:rsidRPr="00455880" w:rsidRDefault="00D762C2" w:rsidP="0076657D">
      <w:pPr>
        <w:rPr>
          <w:rFonts w:cs="Times New Roman"/>
          <w:szCs w:val="24"/>
        </w:rPr>
      </w:pPr>
      <w:r>
        <w:rPr>
          <w:rFonts w:cs="Times New Roman"/>
          <w:noProof/>
          <w:szCs w:val="24"/>
        </w:rPr>
        <w:lastRenderedPageBreak/>
        <w:drawing>
          <wp:inline distT="0" distB="0" distL="0" distR="0" wp14:anchorId="12A1A97D" wp14:editId="5EEFDD40">
            <wp:extent cx="5943600" cy="68122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1 stratigraphy.jpg"/>
                    <pic:cNvPicPr/>
                  </pic:nvPicPr>
                  <pic:blipFill rotWithShape="1">
                    <a:blip r:embed="rId21">
                      <a:extLst>
                        <a:ext uri="{28A0092B-C50C-407E-A947-70E740481C1C}">
                          <a14:useLocalDpi xmlns:a14="http://schemas.microsoft.com/office/drawing/2010/main" val="0"/>
                        </a:ext>
                      </a:extLst>
                    </a:blip>
                    <a:srcRect b="6875"/>
                    <a:stretch/>
                  </pic:blipFill>
                  <pic:spPr bwMode="auto">
                    <a:xfrm>
                      <a:off x="0" y="0"/>
                      <a:ext cx="5943600" cy="6812280"/>
                    </a:xfrm>
                    <a:prstGeom prst="rect">
                      <a:avLst/>
                    </a:prstGeom>
                    <a:ln>
                      <a:noFill/>
                    </a:ln>
                    <a:extLst>
                      <a:ext uri="{53640926-AAD7-44D8-BBD7-CCE9431645EC}">
                        <a14:shadowObscured xmlns:a14="http://schemas.microsoft.com/office/drawing/2010/main"/>
                      </a:ext>
                    </a:extLst>
                  </pic:spPr>
                </pic:pic>
              </a:graphicData>
            </a:graphic>
          </wp:inline>
        </w:drawing>
      </w:r>
    </w:p>
    <w:p w14:paraId="417B8936" w14:textId="77777777" w:rsidR="0076657D" w:rsidRPr="00C75AEA" w:rsidRDefault="003A5025" w:rsidP="00D11F9A">
      <w:pPr>
        <w:pStyle w:val="Heading6"/>
        <w:numPr>
          <w:ilvl w:val="0"/>
          <w:numId w:val="0"/>
        </w:numPr>
        <w:ind w:left="1152" w:hanging="1152"/>
      </w:pPr>
      <w:bookmarkStart w:id="42" w:name="_Toc100072339"/>
      <w:bookmarkStart w:id="43" w:name="_Toc108982955"/>
      <w:r w:rsidRPr="00C75AEA">
        <w:t>Figu</w:t>
      </w:r>
      <w:r>
        <w:t xml:space="preserve">re </w:t>
      </w:r>
      <w:r w:rsidR="00972D67" w:rsidRPr="00972D67">
        <w:t>1.</w:t>
      </w:r>
      <w:r w:rsidR="00D762C2">
        <w:t>4</w:t>
      </w:r>
      <w:r w:rsidR="0076657D">
        <w:t>:</w:t>
      </w:r>
      <w:r w:rsidR="0076657D" w:rsidRPr="00C75AEA">
        <w:t xml:space="preserve"> Amargosa-1 Stratigraphy</w:t>
      </w:r>
      <w:r w:rsidR="0076657D">
        <w:t>.</w:t>
      </w:r>
      <w:bookmarkEnd w:id="42"/>
      <w:bookmarkEnd w:id="43"/>
    </w:p>
    <w:p w14:paraId="3B4BADEA" w14:textId="77777777" w:rsidR="00003D9B" w:rsidRPr="00D762C2" w:rsidRDefault="0076657D" w:rsidP="00836781">
      <w:pPr>
        <w:rPr>
          <w:rFonts w:cs="Times New Roman"/>
          <w:szCs w:val="24"/>
        </w:rPr>
      </w:pPr>
      <w:proofErr w:type="gramStart"/>
      <w:r w:rsidRPr="00CD6642">
        <w:rPr>
          <w:rFonts w:cs="Times New Roman"/>
          <w:szCs w:val="24"/>
        </w:rPr>
        <w:t>A summary of field survey and stratigraphic sections of alluvial fan Amargosa-1.</w:t>
      </w:r>
      <w:proofErr w:type="gramEnd"/>
      <w:r w:rsidRPr="00CD6642">
        <w:rPr>
          <w:rFonts w:cs="Times New Roman"/>
          <w:szCs w:val="24"/>
        </w:rPr>
        <w:t xml:space="preserve"> A) Location of measured sections on the fan surface. B) Representative photo of grain size and morphology of the fan surface. C) Detailed stratigraphic </w:t>
      </w:r>
      <w:r>
        <w:rPr>
          <w:rFonts w:cs="Times New Roman"/>
          <w:szCs w:val="24"/>
        </w:rPr>
        <w:t>interpretation of Sections 1 - 5</w:t>
      </w:r>
      <w:r w:rsidRPr="00CD6642">
        <w:rPr>
          <w:rFonts w:cs="Times New Roman"/>
          <w:szCs w:val="24"/>
        </w:rPr>
        <w:t>. D) Detailed stratigrap</w:t>
      </w:r>
      <w:r>
        <w:rPr>
          <w:rFonts w:cs="Times New Roman"/>
          <w:szCs w:val="24"/>
        </w:rPr>
        <w:t>hic interpretation of Section Am</w:t>
      </w:r>
      <w:r w:rsidRPr="00CD6642">
        <w:rPr>
          <w:rFonts w:cs="Times New Roman"/>
          <w:szCs w:val="24"/>
        </w:rPr>
        <w:t xml:space="preserve">-1-6, </w:t>
      </w:r>
      <w:r>
        <w:rPr>
          <w:rFonts w:cs="Times New Roman"/>
          <w:szCs w:val="24"/>
        </w:rPr>
        <w:t>with</w:t>
      </w:r>
      <w:r w:rsidRPr="00CD6642">
        <w:rPr>
          <w:rFonts w:cs="Times New Roman"/>
          <w:szCs w:val="24"/>
        </w:rPr>
        <w:t xml:space="preserve"> to a photo of the stratigraphic exposure from which it was measured.</w:t>
      </w:r>
      <w:r>
        <w:rPr>
          <w:rFonts w:cs="Times New Roman"/>
          <w:szCs w:val="24"/>
        </w:rPr>
        <w:t xml:space="preserve"> Facies are labeled to the right of each unit in the stratigraphic sections.</w:t>
      </w:r>
      <w:r w:rsidR="00003D9B">
        <w:rPr>
          <w:rFonts w:cs="Times New Roman"/>
          <w:b/>
          <w:szCs w:val="24"/>
        </w:rPr>
        <w:br w:type="page"/>
      </w:r>
    </w:p>
    <w:p w14:paraId="615BC6EB" w14:textId="77777777" w:rsidR="00003D9B" w:rsidRDefault="003A5025" w:rsidP="000248D2">
      <w:pPr>
        <w:pStyle w:val="Heading5"/>
        <w:numPr>
          <w:ilvl w:val="0"/>
          <w:numId w:val="0"/>
        </w:numPr>
        <w:ind w:left="1008" w:hanging="1008"/>
      </w:pPr>
      <w:bookmarkStart w:id="44" w:name="_Toc100072340"/>
      <w:bookmarkStart w:id="45" w:name="_Toc108982982"/>
      <w:r>
        <w:lastRenderedPageBreak/>
        <w:t xml:space="preserve">Table </w:t>
      </w:r>
      <w:r w:rsidR="00972D67" w:rsidRPr="00972D67">
        <w:t>1.</w:t>
      </w:r>
      <w:r>
        <w:t>5</w:t>
      </w:r>
      <w:r w:rsidR="00003D9B">
        <w:t>: Amargosa-2 Sedimentology.</w:t>
      </w:r>
      <w:bookmarkEnd w:id="44"/>
      <w:bookmarkEnd w:id="45"/>
      <w:r w:rsidR="00003D9B" w:rsidRPr="00455880">
        <w:t xml:space="preserve"> </w:t>
      </w:r>
    </w:p>
    <w:p w14:paraId="18EB0834" w14:textId="77777777" w:rsidR="00003D9B" w:rsidRPr="00CD6642" w:rsidRDefault="00003D9B" w:rsidP="00836781">
      <w:pPr>
        <w:rPr>
          <w:rFonts w:cs="Times New Roman"/>
          <w:szCs w:val="24"/>
        </w:rPr>
      </w:pPr>
      <w:r w:rsidRPr="00CD6642">
        <w:rPr>
          <w:rFonts w:cs="Times New Roman"/>
          <w:szCs w:val="24"/>
        </w:rPr>
        <w:t>Sedimentary characteristics of depositional units of Amargosa-2 stratigraphic sections as described and measured in the field. This table corresponds to the stratigraphic sections shown in Figure 6. See section 5.3.1 for detail on methods of stratigraphic analysis.</w:t>
      </w:r>
    </w:p>
    <w:tbl>
      <w:tblPr>
        <w:tblStyle w:val="TableGrid"/>
        <w:tblW w:w="9612" w:type="dxa"/>
        <w:tblLayout w:type="fixed"/>
        <w:tblCellMar>
          <w:left w:w="72" w:type="dxa"/>
          <w:right w:w="72" w:type="dxa"/>
        </w:tblCellMar>
        <w:tblLook w:val="04A0" w:firstRow="1" w:lastRow="0" w:firstColumn="1" w:lastColumn="0" w:noHBand="0" w:noVBand="1"/>
      </w:tblPr>
      <w:tblGrid>
        <w:gridCol w:w="342"/>
        <w:gridCol w:w="630"/>
        <w:gridCol w:w="1039"/>
        <w:gridCol w:w="810"/>
        <w:gridCol w:w="1080"/>
        <w:gridCol w:w="990"/>
        <w:gridCol w:w="990"/>
        <w:gridCol w:w="990"/>
        <w:gridCol w:w="761"/>
        <w:gridCol w:w="1260"/>
        <w:gridCol w:w="720"/>
      </w:tblGrid>
      <w:tr w:rsidR="0076657D" w:rsidRPr="00455880" w14:paraId="39DF72CD" w14:textId="77777777" w:rsidTr="008753C5">
        <w:tc>
          <w:tcPr>
            <w:tcW w:w="342" w:type="dxa"/>
          </w:tcPr>
          <w:p w14:paraId="0BA67CC6" w14:textId="77777777" w:rsidR="0076657D" w:rsidRPr="00455880" w:rsidRDefault="0076657D" w:rsidP="0076657D">
            <w:pPr>
              <w:rPr>
                <w:rFonts w:cstheme="minorHAnsi"/>
                <w:sz w:val="20"/>
                <w:szCs w:val="20"/>
              </w:rPr>
            </w:pPr>
          </w:p>
        </w:tc>
        <w:tc>
          <w:tcPr>
            <w:tcW w:w="630" w:type="dxa"/>
            <w:vAlign w:val="center"/>
          </w:tcPr>
          <w:p w14:paraId="0D0D6F28"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Unit</w:t>
            </w:r>
          </w:p>
        </w:tc>
        <w:tc>
          <w:tcPr>
            <w:tcW w:w="1039" w:type="dxa"/>
            <w:vAlign w:val="center"/>
          </w:tcPr>
          <w:p w14:paraId="576DFFFC"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Thickness (cm)</w:t>
            </w:r>
          </w:p>
        </w:tc>
        <w:tc>
          <w:tcPr>
            <w:tcW w:w="810" w:type="dxa"/>
            <w:vAlign w:val="center"/>
          </w:tcPr>
          <w:p w14:paraId="32025810"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Sorting</w:t>
            </w:r>
          </w:p>
        </w:tc>
        <w:tc>
          <w:tcPr>
            <w:tcW w:w="1080" w:type="dxa"/>
            <w:vAlign w:val="center"/>
          </w:tcPr>
          <w:p w14:paraId="1EF93EC6"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Support Style</w:t>
            </w:r>
          </w:p>
        </w:tc>
        <w:tc>
          <w:tcPr>
            <w:tcW w:w="990" w:type="dxa"/>
            <w:vAlign w:val="center"/>
          </w:tcPr>
          <w:p w14:paraId="5AE9E70D"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Min. clast size</w:t>
            </w:r>
          </w:p>
        </w:tc>
        <w:tc>
          <w:tcPr>
            <w:tcW w:w="990" w:type="dxa"/>
            <w:vAlign w:val="center"/>
          </w:tcPr>
          <w:p w14:paraId="5A51D59B"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Avg. clast size</w:t>
            </w:r>
          </w:p>
        </w:tc>
        <w:tc>
          <w:tcPr>
            <w:tcW w:w="990" w:type="dxa"/>
            <w:vAlign w:val="center"/>
          </w:tcPr>
          <w:p w14:paraId="107C8D21"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Max. clast size</w:t>
            </w:r>
          </w:p>
        </w:tc>
        <w:tc>
          <w:tcPr>
            <w:tcW w:w="761" w:type="dxa"/>
            <w:vAlign w:val="center"/>
          </w:tcPr>
          <w:p w14:paraId="153EDB18"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 Matrix</w:t>
            </w:r>
          </w:p>
        </w:tc>
        <w:tc>
          <w:tcPr>
            <w:tcW w:w="1260" w:type="dxa"/>
            <w:vAlign w:val="center"/>
          </w:tcPr>
          <w:p w14:paraId="2767F2B9"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Clast shape</w:t>
            </w:r>
          </w:p>
        </w:tc>
        <w:tc>
          <w:tcPr>
            <w:tcW w:w="720" w:type="dxa"/>
            <w:vAlign w:val="center"/>
          </w:tcPr>
          <w:p w14:paraId="59D7763A"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Facies</w:t>
            </w:r>
          </w:p>
        </w:tc>
      </w:tr>
      <w:tr w:rsidR="0076657D" w:rsidRPr="00455880" w14:paraId="3C298B86" w14:textId="77777777" w:rsidTr="008753C5">
        <w:trPr>
          <w:cantSplit/>
          <w:trHeight w:val="656"/>
        </w:trPr>
        <w:tc>
          <w:tcPr>
            <w:tcW w:w="342" w:type="dxa"/>
            <w:vMerge w:val="restart"/>
            <w:textDirection w:val="btLr"/>
            <w:hideMark/>
          </w:tcPr>
          <w:p w14:paraId="4C43F33F"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color w:val="000000" w:themeColor="text1"/>
                <w:kern w:val="24"/>
                <w:sz w:val="20"/>
                <w:szCs w:val="20"/>
              </w:rPr>
              <w:t>Am-2-1</w:t>
            </w:r>
          </w:p>
        </w:tc>
        <w:tc>
          <w:tcPr>
            <w:tcW w:w="630" w:type="dxa"/>
            <w:vAlign w:val="center"/>
          </w:tcPr>
          <w:p w14:paraId="65D78A61"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4</w:t>
            </w:r>
          </w:p>
        </w:tc>
        <w:tc>
          <w:tcPr>
            <w:tcW w:w="1039" w:type="dxa"/>
            <w:vAlign w:val="center"/>
          </w:tcPr>
          <w:p w14:paraId="18E4AAE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35</w:t>
            </w:r>
          </w:p>
        </w:tc>
        <w:tc>
          <w:tcPr>
            <w:tcW w:w="810" w:type="dxa"/>
            <w:vAlign w:val="center"/>
          </w:tcPr>
          <w:p w14:paraId="177DC0A1"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poor</w:t>
            </w:r>
          </w:p>
        </w:tc>
        <w:tc>
          <w:tcPr>
            <w:tcW w:w="1080" w:type="dxa"/>
            <w:vAlign w:val="center"/>
          </w:tcPr>
          <w:p w14:paraId="4E53B05C"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matrix</w:t>
            </w:r>
          </w:p>
        </w:tc>
        <w:tc>
          <w:tcPr>
            <w:tcW w:w="990" w:type="dxa"/>
            <w:vAlign w:val="center"/>
          </w:tcPr>
          <w:p w14:paraId="7BA1AB62"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990" w:type="dxa"/>
            <w:vAlign w:val="center"/>
          </w:tcPr>
          <w:p w14:paraId="0438D95F"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cobble</w:t>
            </w:r>
          </w:p>
        </w:tc>
        <w:tc>
          <w:tcPr>
            <w:tcW w:w="990" w:type="dxa"/>
            <w:vAlign w:val="center"/>
          </w:tcPr>
          <w:p w14:paraId="13F7D447" w14:textId="77777777" w:rsidR="0076657D" w:rsidRPr="00455880" w:rsidRDefault="0076657D" w:rsidP="0076657D">
            <w:pPr>
              <w:jc w:val="center"/>
              <w:rPr>
                <w:rFonts w:eastAsia="Times New Roman" w:cstheme="minorHAnsi"/>
                <w:sz w:val="20"/>
                <w:szCs w:val="20"/>
              </w:rPr>
            </w:pPr>
            <w:r>
              <w:rPr>
                <w:rFonts w:cstheme="minorHAnsi"/>
                <w:color w:val="000000"/>
                <w:sz w:val="20"/>
                <w:szCs w:val="20"/>
              </w:rPr>
              <w:t>f. boulder</w:t>
            </w:r>
          </w:p>
        </w:tc>
        <w:tc>
          <w:tcPr>
            <w:tcW w:w="761" w:type="dxa"/>
            <w:vAlign w:val="center"/>
          </w:tcPr>
          <w:p w14:paraId="2597553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25</w:t>
            </w:r>
          </w:p>
        </w:tc>
        <w:tc>
          <w:tcPr>
            <w:tcW w:w="1260" w:type="dxa"/>
            <w:vAlign w:val="center"/>
          </w:tcPr>
          <w:p w14:paraId="39AC6237"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sub-rnd/ang, sph</w:t>
            </w:r>
          </w:p>
        </w:tc>
        <w:tc>
          <w:tcPr>
            <w:tcW w:w="720" w:type="dxa"/>
            <w:vAlign w:val="center"/>
          </w:tcPr>
          <w:p w14:paraId="2540A5E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r w:rsidR="0076657D" w:rsidRPr="00455880" w14:paraId="74981DCA" w14:textId="77777777" w:rsidTr="008753C5">
        <w:trPr>
          <w:trHeight w:val="584"/>
        </w:trPr>
        <w:tc>
          <w:tcPr>
            <w:tcW w:w="342" w:type="dxa"/>
            <w:vMerge/>
            <w:hideMark/>
          </w:tcPr>
          <w:p w14:paraId="20DA7025" w14:textId="77777777" w:rsidR="0076657D" w:rsidRPr="00455880" w:rsidRDefault="0076657D" w:rsidP="0076657D">
            <w:pPr>
              <w:jc w:val="center"/>
              <w:rPr>
                <w:rFonts w:eastAsia="Times New Roman" w:cstheme="minorHAnsi"/>
                <w:sz w:val="20"/>
                <w:szCs w:val="20"/>
              </w:rPr>
            </w:pPr>
          </w:p>
        </w:tc>
        <w:tc>
          <w:tcPr>
            <w:tcW w:w="630" w:type="dxa"/>
            <w:vAlign w:val="center"/>
          </w:tcPr>
          <w:p w14:paraId="770CF475"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3</w:t>
            </w:r>
          </w:p>
        </w:tc>
        <w:tc>
          <w:tcPr>
            <w:tcW w:w="1039" w:type="dxa"/>
            <w:vAlign w:val="center"/>
          </w:tcPr>
          <w:p w14:paraId="470B357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5-20</w:t>
            </w:r>
          </w:p>
        </w:tc>
        <w:tc>
          <w:tcPr>
            <w:tcW w:w="810" w:type="dxa"/>
            <w:vAlign w:val="center"/>
          </w:tcPr>
          <w:p w14:paraId="140F3E4C" w14:textId="77777777" w:rsidR="0076657D" w:rsidRPr="00455880" w:rsidRDefault="0076657D" w:rsidP="0076657D">
            <w:pPr>
              <w:jc w:val="center"/>
              <w:rPr>
                <w:rFonts w:eastAsia="Times New Roman" w:cstheme="minorHAnsi"/>
                <w:sz w:val="20"/>
                <w:szCs w:val="20"/>
              </w:rPr>
            </w:pPr>
            <w:proofErr w:type="gramStart"/>
            <w:r>
              <w:rPr>
                <w:rFonts w:cstheme="minorHAnsi"/>
                <w:color w:val="000000"/>
                <w:sz w:val="20"/>
                <w:szCs w:val="20"/>
              </w:rPr>
              <w:t>mod</w:t>
            </w:r>
            <w:proofErr w:type="gramEnd"/>
            <w:r>
              <w:rPr>
                <w:rFonts w:cstheme="minorHAnsi"/>
                <w:color w:val="000000"/>
                <w:sz w:val="20"/>
                <w:szCs w:val="20"/>
              </w:rPr>
              <w:t>.</w:t>
            </w:r>
          </w:p>
        </w:tc>
        <w:tc>
          <w:tcPr>
            <w:tcW w:w="1080" w:type="dxa"/>
            <w:vAlign w:val="center"/>
          </w:tcPr>
          <w:p w14:paraId="27D5AD32"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framework</w:t>
            </w:r>
          </w:p>
        </w:tc>
        <w:tc>
          <w:tcPr>
            <w:tcW w:w="990" w:type="dxa"/>
            <w:vAlign w:val="center"/>
          </w:tcPr>
          <w:p w14:paraId="4B622ADC"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vc. sand</w:t>
            </w:r>
          </w:p>
        </w:tc>
        <w:tc>
          <w:tcPr>
            <w:tcW w:w="990" w:type="dxa"/>
            <w:vAlign w:val="center"/>
          </w:tcPr>
          <w:p w14:paraId="10130FA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990" w:type="dxa"/>
            <w:vAlign w:val="center"/>
          </w:tcPr>
          <w:p w14:paraId="464BD8A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vc. pebble</w:t>
            </w:r>
          </w:p>
        </w:tc>
        <w:tc>
          <w:tcPr>
            <w:tcW w:w="761" w:type="dxa"/>
            <w:vAlign w:val="center"/>
          </w:tcPr>
          <w:p w14:paraId="66C247F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&lt;5</w:t>
            </w:r>
          </w:p>
        </w:tc>
        <w:tc>
          <w:tcPr>
            <w:tcW w:w="1260" w:type="dxa"/>
            <w:vAlign w:val="center"/>
          </w:tcPr>
          <w:p w14:paraId="4650BB42" w14:textId="77777777" w:rsidR="0076657D" w:rsidRPr="00455880" w:rsidRDefault="0076657D" w:rsidP="0076657D">
            <w:pPr>
              <w:jc w:val="center"/>
              <w:rPr>
                <w:rFonts w:cstheme="minorHAnsi"/>
                <w:color w:val="000000"/>
                <w:sz w:val="20"/>
                <w:szCs w:val="20"/>
              </w:rPr>
            </w:pPr>
            <w:r w:rsidRPr="00455880">
              <w:rPr>
                <w:rFonts w:cstheme="minorHAnsi"/>
                <w:color w:val="000000"/>
                <w:sz w:val="20"/>
                <w:szCs w:val="20"/>
              </w:rPr>
              <w:t>sub-rnd,</w:t>
            </w:r>
          </w:p>
          <w:p w14:paraId="222CA09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sph</w:t>
            </w:r>
          </w:p>
        </w:tc>
        <w:tc>
          <w:tcPr>
            <w:tcW w:w="720" w:type="dxa"/>
            <w:vAlign w:val="center"/>
          </w:tcPr>
          <w:p w14:paraId="251A14A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pSF</w:t>
            </w:r>
          </w:p>
        </w:tc>
      </w:tr>
      <w:tr w:rsidR="0076657D" w:rsidRPr="00455880" w14:paraId="6647712B" w14:textId="77777777" w:rsidTr="008753C5">
        <w:trPr>
          <w:trHeight w:val="584"/>
        </w:trPr>
        <w:tc>
          <w:tcPr>
            <w:tcW w:w="342" w:type="dxa"/>
            <w:vMerge/>
            <w:hideMark/>
          </w:tcPr>
          <w:p w14:paraId="0ABBD2A3" w14:textId="77777777" w:rsidR="0076657D" w:rsidRPr="00455880" w:rsidRDefault="0076657D" w:rsidP="0076657D">
            <w:pPr>
              <w:jc w:val="center"/>
              <w:rPr>
                <w:rFonts w:eastAsia="Times New Roman" w:cstheme="minorHAnsi"/>
                <w:sz w:val="20"/>
                <w:szCs w:val="20"/>
              </w:rPr>
            </w:pPr>
          </w:p>
        </w:tc>
        <w:tc>
          <w:tcPr>
            <w:tcW w:w="630" w:type="dxa"/>
            <w:vAlign w:val="center"/>
          </w:tcPr>
          <w:p w14:paraId="628C5B41"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2</w:t>
            </w:r>
          </w:p>
        </w:tc>
        <w:tc>
          <w:tcPr>
            <w:tcW w:w="1039" w:type="dxa"/>
            <w:vAlign w:val="center"/>
          </w:tcPr>
          <w:p w14:paraId="3D95B49D"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10-25</w:t>
            </w:r>
          </w:p>
        </w:tc>
        <w:tc>
          <w:tcPr>
            <w:tcW w:w="810" w:type="dxa"/>
            <w:vAlign w:val="center"/>
          </w:tcPr>
          <w:p w14:paraId="333EC95F"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poor</w:t>
            </w:r>
          </w:p>
        </w:tc>
        <w:tc>
          <w:tcPr>
            <w:tcW w:w="1080" w:type="dxa"/>
            <w:vAlign w:val="center"/>
          </w:tcPr>
          <w:p w14:paraId="0AC00F4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matrix</w:t>
            </w:r>
          </w:p>
        </w:tc>
        <w:tc>
          <w:tcPr>
            <w:tcW w:w="990" w:type="dxa"/>
            <w:vAlign w:val="center"/>
          </w:tcPr>
          <w:p w14:paraId="05175231"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pebble</w:t>
            </w:r>
          </w:p>
        </w:tc>
        <w:tc>
          <w:tcPr>
            <w:tcW w:w="990" w:type="dxa"/>
            <w:vAlign w:val="center"/>
          </w:tcPr>
          <w:p w14:paraId="6AB8E02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990" w:type="dxa"/>
            <w:vAlign w:val="center"/>
          </w:tcPr>
          <w:p w14:paraId="517BA3B6"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cobble</w:t>
            </w:r>
          </w:p>
        </w:tc>
        <w:tc>
          <w:tcPr>
            <w:tcW w:w="761" w:type="dxa"/>
            <w:vAlign w:val="center"/>
          </w:tcPr>
          <w:p w14:paraId="0F4466C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20</w:t>
            </w:r>
          </w:p>
        </w:tc>
        <w:tc>
          <w:tcPr>
            <w:tcW w:w="1260" w:type="dxa"/>
            <w:vAlign w:val="center"/>
          </w:tcPr>
          <w:p w14:paraId="4E274B6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sub-rnd/ang, sph/pl</w:t>
            </w:r>
          </w:p>
        </w:tc>
        <w:tc>
          <w:tcPr>
            <w:tcW w:w="720" w:type="dxa"/>
            <w:vAlign w:val="center"/>
          </w:tcPr>
          <w:p w14:paraId="5483FB2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cDF</w:t>
            </w:r>
          </w:p>
        </w:tc>
      </w:tr>
      <w:tr w:rsidR="0076657D" w:rsidRPr="00455880" w14:paraId="7515A03C" w14:textId="77777777" w:rsidTr="008753C5">
        <w:trPr>
          <w:trHeight w:val="584"/>
        </w:trPr>
        <w:tc>
          <w:tcPr>
            <w:tcW w:w="342" w:type="dxa"/>
            <w:vMerge/>
            <w:hideMark/>
          </w:tcPr>
          <w:p w14:paraId="5DCD6293" w14:textId="77777777" w:rsidR="0076657D" w:rsidRPr="00455880" w:rsidRDefault="0076657D" w:rsidP="0076657D">
            <w:pPr>
              <w:jc w:val="center"/>
              <w:rPr>
                <w:rFonts w:eastAsia="Times New Roman" w:cstheme="minorHAnsi"/>
                <w:sz w:val="20"/>
                <w:szCs w:val="20"/>
              </w:rPr>
            </w:pPr>
          </w:p>
        </w:tc>
        <w:tc>
          <w:tcPr>
            <w:tcW w:w="630" w:type="dxa"/>
            <w:vAlign w:val="center"/>
          </w:tcPr>
          <w:p w14:paraId="2B4B8715"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1</w:t>
            </w:r>
          </w:p>
        </w:tc>
        <w:tc>
          <w:tcPr>
            <w:tcW w:w="1039" w:type="dxa"/>
            <w:vAlign w:val="center"/>
          </w:tcPr>
          <w:p w14:paraId="0B89F6C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20</w:t>
            </w:r>
          </w:p>
        </w:tc>
        <w:tc>
          <w:tcPr>
            <w:tcW w:w="810" w:type="dxa"/>
            <w:vAlign w:val="center"/>
          </w:tcPr>
          <w:p w14:paraId="46CC7147"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poor</w:t>
            </w:r>
          </w:p>
        </w:tc>
        <w:tc>
          <w:tcPr>
            <w:tcW w:w="1080" w:type="dxa"/>
            <w:vAlign w:val="center"/>
          </w:tcPr>
          <w:p w14:paraId="2C2293D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matrix</w:t>
            </w:r>
          </w:p>
        </w:tc>
        <w:tc>
          <w:tcPr>
            <w:tcW w:w="990" w:type="dxa"/>
            <w:vAlign w:val="center"/>
          </w:tcPr>
          <w:p w14:paraId="458ECA9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990" w:type="dxa"/>
            <w:vAlign w:val="center"/>
          </w:tcPr>
          <w:p w14:paraId="11FFE0A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pebble</w:t>
            </w:r>
          </w:p>
        </w:tc>
        <w:tc>
          <w:tcPr>
            <w:tcW w:w="990" w:type="dxa"/>
            <w:vAlign w:val="center"/>
          </w:tcPr>
          <w:p w14:paraId="205909B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761" w:type="dxa"/>
            <w:vAlign w:val="center"/>
          </w:tcPr>
          <w:p w14:paraId="12D6255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20</w:t>
            </w:r>
          </w:p>
        </w:tc>
        <w:tc>
          <w:tcPr>
            <w:tcW w:w="1260" w:type="dxa"/>
            <w:vAlign w:val="center"/>
          </w:tcPr>
          <w:p w14:paraId="3C636A7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sub-rnd/ang, sph</w:t>
            </w:r>
          </w:p>
        </w:tc>
        <w:tc>
          <w:tcPr>
            <w:tcW w:w="720" w:type="dxa"/>
            <w:vAlign w:val="center"/>
          </w:tcPr>
          <w:p w14:paraId="4CF8851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pDF</w:t>
            </w:r>
          </w:p>
        </w:tc>
      </w:tr>
      <w:tr w:rsidR="0076657D" w:rsidRPr="00455880" w14:paraId="21F9B126" w14:textId="77777777" w:rsidTr="008753C5">
        <w:trPr>
          <w:trHeight w:val="584"/>
        </w:trPr>
        <w:tc>
          <w:tcPr>
            <w:tcW w:w="342" w:type="dxa"/>
            <w:vMerge w:val="restart"/>
            <w:textDirection w:val="btLr"/>
            <w:hideMark/>
          </w:tcPr>
          <w:p w14:paraId="59B10D70"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Am-2-2</w:t>
            </w:r>
          </w:p>
        </w:tc>
        <w:tc>
          <w:tcPr>
            <w:tcW w:w="630" w:type="dxa"/>
            <w:vAlign w:val="center"/>
          </w:tcPr>
          <w:p w14:paraId="785D7466"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9</w:t>
            </w:r>
          </w:p>
        </w:tc>
        <w:tc>
          <w:tcPr>
            <w:tcW w:w="1039" w:type="dxa"/>
            <w:vAlign w:val="center"/>
          </w:tcPr>
          <w:p w14:paraId="344770C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23</w:t>
            </w:r>
          </w:p>
        </w:tc>
        <w:tc>
          <w:tcPr>
            <w:tcW w:w="810" w:type="dxa"/>
            <w:vAlign w:val="center"/>
          </w:tcPr>
          <w:p w14:paraId="33BE68B9"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sz w:val="20"/>
                <w:szCs w:val="20"/>
              </w:rPr>
              <w:t>mod</w:t>
            </w:r>
            <w:proofErr w:type="gramEnd"/>
            <w:r w:rsidRPr="00455880">
              <w:rPr>
                <w:rFonts w:cstheme="minorHAnsi"/>
                <w:color w:val="000000"/>
                <w:sz w:val="20"/>
                <w:szCs w:val="20"/>
              </w:rPr>
              <w:t>.</w:t>
            </w:r>
          </w:p>
        </w:tc>
        <w:tc>
          <w:tcPr>
            <w:tcW w:w="1080" w:type="dxa"/>
            <w:vAlign w:val="center"/>
          </w:tcPr>
          <w:p w14:paraId="2AC4404C"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framework</w:t>
            </w:r>
          </w:p>
        </w:tc>
        <w:tc>
          <w:tcPr>
            <w:tcW w:w="990" w:type="dxa"/>
            <w:vAlign w:val="center"/>
          </w:tcPr>
          <w:p w14:paraId="45E37B3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sand</w:t>
            </w:r>
          </w:p>
        </w:tc>
        <w:tc>
          <w:tcPr>
            <w:tcW w:w="990" w:type="dxa"/>
            <w:vAlign w:val="center"/>
          </w:tcPr>
          <w:p w14:paraId="42FA3A5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vc. sand</w:t>
            </w:r>
          </w:p>
        </w:tc>
        <w:tc>
          <w:tcPr>
            <w:tcW w:w="990" w:type="dxa"/>
            <w:vAlign w:val="center"/>
          </w:tcPr>
          <w:p w14:paraId="149C8A7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761" w:type="dxa"/>
            <w:vAlign w:val="center"/>
          </w:tcPr>
          <w:p w14:paraId="547820C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5</w:t>
            </w:r>
          </w:p>
        </w:tc>
        <w:tc>
          <w:tcPr>
            <w:tcW w:w="1260" w:type="dxa"/>
            <w:vAlign w:val="center"/>
          </w:tcPr>
          <w:p w14:paraId="1F8DC184" w14:textId="77777777" w:rsidR="0076657D" w:rsidRPr="00455880" w:rsidRDefault="0076657D" w:rsidP="0076657D">
            <w:pPr>
              <w:jc w:val="center"/>
              <w:rPr>
                <w:rFonts w:cstheme="minorHAnsi"/>
                <w:color w:val="000000"/>
                <w:sz w:val="20"/>
                <w:szCs w:val="20"/>
              </w:rPr>
            </w:pPr>
            <w:r w:rsidRPr="00455880">
              <w:rPr>
                <w:rFonts w:cstheme="minorHAnsi"/>
                <w:color w:val="000000"/>
                <w:sz w:val="20"/>
                <w:szCs w:val="20"/>
              </w:rPr>
              <w:t>sub-rnd,</w:t>
            </w:r>
          </w:p>
          <w:p w14:paraId="1C45B547"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sph</w:t>
            </w:r>
          </w:p>
        </w:tc>
        <w:tc>
          <w:tcPr>
            <w:tcW w:w="720" w:type="dxa"/>
            <w:vAlign w:val="center"/>
          </w:tcPr>
          <w:p w14:paraId="394833D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Ch</w:t>
            </w:r>
          </w:p>
        </w:tc>
      </w:tr>
      <w:tr w:rsidR="0076657D" w:rsidRPr="00455880" w14:paraId="598AD7EE" w14:textId="77777777" w:rsidTr="008753C5">
        <w:trPr>
          <w:trHeight w:val="584"/>
        </w:trPr>
        <w:tc>
          <w:tcPr>
            <w:tcW w:w="342" w:type="dxa"/>
            <w:vMerge/>
            <w:textDirection w:val="btLr"/>
            <w:vAlign w:val="center"/>
            <w:hideMark/>
          </w:tcPr>
          <w:p w14:paraId="030DC3D1"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421DE791"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8</w:t>
            </w:r>
          </w:p>
        </w:tc>
        <w:tc>
          <w:tcPr>
            <w:tcW w:w="1039" w:type="dxa"/>
            <w:vAlign w:val="center"/>
          </w:tcPr>
          <w:p w14:paraId="104979D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25</w:t>
            </w:r>
          </w:p>
        </w:tc>
        <w:tc>
          <w:tcPr>
            <w:tcW w:w="810" w:type="dxa"/>
            <w:vAlign w:val="center"/>
          </w:tcPr>
          <w:p w14:paraId="6DD35D7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poor</w:t>
            </w:r>
          </w:p>
        </w:tc>
        <w:tc>
          <w:tcPr>
            <w:tcW w:w="1080" w:type="dxa"/>
            <w:vAlign w:val="center"/>
          </w:tcPr>
          <w:p w14:paraId="60B5281F"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matrix</w:t>
            </w:r>
          </w:p>
        </w:tc>
        <w:tc>
          <w:tcPr>
            <w:tcW w:w="990" w:type="dxa"/>
            <w:vAlign w:val="center"/>
          </w:tcPr>
          <w:p w14:paraId="20D1063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990" w:type="dxa"/>
            <w:vAlign w:val="center"/>
          </w:tcPr>
          <w:p w14:paraId="0DE7C3AC"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990" w:type="dxa"/>
            <w:vAlign w:val="center"/>
          </w:tcPr>
          <w:p w14:paraId="0F4A5B9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761" w:type="dxa"/>
            <w:vAlign w:val="center"/>
          </w:tcPr>
          <w:p w14:paraId="32A8ECAD"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20</w:t>
            </w:r>
          </w:p>
        </w:tc>
        <w:tc>
          <w:tcPr>
            <w:tcW w:w="1260" w:type="dxa"/>
            <w:vAlign w:val="center"/>
          </w:tcPr>
          <w:p w14:paraId="158C788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sub-rnd, sph/pl</w:t>
            </w:r>
          </w:p>
        </w:tc>
        <w:tc>
          <w:tcPr>
            <w:tcW w:w="720" w:type="dxa"/>
            <w:vAlign w:val="center"/>
          </w:tcPr>
          <w:p w14:paraId="48F77D3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pDF</w:t>
            </w:r>
          </w:p>
        </w:tc>
      </w:tr>
      <w:tr w:rsidR="0076657D" w:rsidRPr="00455880" w14:paraId="2A82E964" w14:textId="77777777" w:rsidTr="008753C5">
        <w:trPr>
          <w:trHeight w:val="584"/>
        </w:trPr>
        <w:tc>
          <w:tcPr>
            <w:tcW w:w="342" w:type="dxa"/>
            <w:vMerge/>
            <w:hideMark/>
          </w:tcPr>
          <w:p w14:paraId="3E8AAD76" w14:textId="77777777" w:rsidR="0076657D" w:rsidRPr="00455880" w:rsidRDefault="0076657D" w:rsidP="0076657D">
            <w:pPr>
              <w:jc w:val="center"/>
              <w:rPr>
                <w:rFonts w:eastAsia="Times New Roman" w:cstheme="minorHAnsi"/>
                <w:sz w:val="20"/>
                <w:szCs w:val="20"/>
              </w:rPr>
            </w:pPr>
          </w:p>
        </w:tc>
        <w:tc>
          <w:tcPr>
            <w:tcW w:w="630" w:type="dxa"/>
            <w:vAlign w:val="center"/>
          </w:tcPr>
          <w:p w14:paraId="692D6633"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7</w:t>
            </w:r>
          </w:p>
        </w:tc>
        <w:tc>
          <w:tcPr>
            <w:tcW w:w="1039" w:type="dxa"/>
            <w:vAlign w:val="center"/>
          </w:tcPr>
          <w:p w14:paraId="0DB6A6A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5</w:t>
            </w:r>
          </w:p>
        </w:tc>
        <w:tc>
          <w:tcPr>
            <w:tcW w:w="810" w:type="dxa"/>
            <w:vAlign w:val="center"/>
          </w:tcPr>
          <w:p w14:paraId="3324B66E"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sz w:val="20"/>
                <w:szCs w:val="20"/>
              </w:rPr>
              <w:t>mod</w:t>
            </w:r>
            <w:proofErr w:type="gramEnd"/>
            <w:r w:rsidRPr="00455880">
              <w:rPr>
                <w:rFonts w:cstheme="minorHAnsi"/>
                <w:color w:val="000000"/>
                <w:sz w:val="20"/>
                <w:szCs w:val="20"/>
              </w:rPr>
              <w:t>.</w:t>
            </w:r>
          </w:p>
        </w:tc>
        <w:tc>
          <w:tcPr>
            <w:tcW w:w="1080" w:type="dxa"/>
            <w:vAlign w:val="center"/>
          </w:tcPr>
          <w:p w14:paraId="2277584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framework</w:t>
            </w:r>
          </w:p>
        </w:tc>
        <w:tc>
          <w:tcPr>
            <w:tcW w:w="990" w:type="dxa"/>
            <w:vAlign w:val="center"/>
          </w:tcPr>
          <w:p w14:paraId="5783609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sand</w:t>
            </w:r>
          </w:p>
        </w:tc>
        <w:tc>
          <w:tcPr>
            <w:tcW w:w="990" w:type="dxa"/>
            <w:vAlign w:val="center"/>
          </w:tcPr>
          <w:p w14:paraId="661E03F5"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sz w:val="20"/>
                <w:szCs w:val="20"/>
              </w:rPr>
              <w:t>vf</w:t>
            </w:r>
            <w:proofErr w:type="gramEnd"/>
            <w:r w:rsidRPr="00455880">
              <w:rPr>
                <w:rFonts w:cstheme="minorHAnsi"/>
                <w:color w:val="000000"/>
                <w:sz w:val="20"/>
                <w:szCs w:val="20"/>
              </w:rPr>
              <w:t>. pebble</w:t>
            </w:r>
          </w:p>
        </w:tc>
        <w:tc>
          <w:tcPr>
            <w:tcW w:w="990" w:type="dxa"/>
            <w:vAlign w:val="center"/>
          </w:tcPr>
          <w:p w14:paraId="288AAC31"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761" w:type="dxa"/>
            <w:vAlign w:val="center"/>
          </w:tcPr>
          <w:p w14:paraId="6AFC93A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10</w:t>
            </w:r>
          </w:p>
        </w:tc>
        <w:tc>
          <w:tcPr>
            <w:tcW w:w="1260" w:type="dxa"/>
            <w:vAlign w:val="center"/>
          </w:tcPr>
          <w:p w14:paraId="76B8CB1F"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sub-rnd/ang, sph</w:t>
            </w:r>
          </w:p>
        </w:tc>
        <w:tc>
          <w:tcPr>
            <w:tcW w:w="720" w:type="dxa"/>
            <w:vAlign w:val="center"/>
          </w:tcPr>
          <w:p w14:paraId="2A556EA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pSF</w:t>
            </w:r>
          </w:p>
        </w:tc>
      </w:tr>
      <w:tr w:rsidR="0076657D" w:rsidRPr="00455880" w14:paraId="74A01B73" w14:textId="77777777" w:rsidTr="008753C5">
        <w:trPr>
          <w:trHeight w:val="584"/>
        </w:trPr>
        <w:tc>
          <w:tcPr>
            <w:tcW w:w="342" w:type="dxa"/>
            <w:vMerge/>
            <w:hideMark/>
          </w:tcPr>
          <w:p w14:paraId="7B406A4E" w14:textId="77777777" w:rsidR="0076657D" w:rsidRPr="00455880" w:rsidRDefault="0076657D" w:rsidP="0076657D">
            <w:pPr>
              <w:jc w:val="center"/>
              <w:rPr>
                <w:rFonts w:eastAsia="Times New Roman" w:cstheme="minorHAnsi"/>
                <w:sz w:val="20"/>
                <w:szCs w:val="20"/>
              </w:rPr>
            </w:pPr>
          </w:p>
        </w:tc>
        <w:tc>
          <w:tcPr>
            <w:tcW w:w="630" w:type="dxa"/>
            <w:vAlign w:val="center"/>
          </w:tcPr>
          <w:p w14:paraId="713B2F63"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6</w:t>
            </w:r>
          </w:p>
        </w:tc>
        <w:tc>
          <w:tcPr>
            <w:tcW w:w="1039" w:type="dxa"/>
            <w:vAlign w:val="center"/>
          </w:tcPr>
          <w:p w14:paraId="0695EF51"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35</w:t>
            </w:r>
          </w:p>
        </w:tc>
        <w:tc>
          <w:tcPr>
            <w:tcW w:w="810" w:type="dxa"/>
            <w:vAlign w:val="center"/>
          </w:tcPr>
          <w:p w14:paraId="410A9DC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poor</w:t>
            </w:r>
          </w:p>
        </w:tc>
        <w:tc>
          <w:tcPr>
            <w:tcW w:w="1080" w:type="dxa"/>
            <w:vAlign w:val="center"/>
          </w:tcPr>
          <w:p w14:paraId="4F53298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mtrx/fmwk</w:t>
            </w:r>
          </w:p>
        </w:tc>
        <w:tc>
          <w:tcPr>
            <w:tcW w:w="990" w:type="dxa"/>
            <w:vAlign w:val="center"/>
          </w:tcPr>
          <w:p w14:paraId="446D7BF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990" w:type="dxa"/>
            <w:vAlign w:val="center"/>
          </w:tcPr>
          <w:p w14:paraId="3739444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vc. pebble</w:t>
            </w:r>
          </w:p>
        </w:tc>
        <w:tc>
          <w:tcPr>
            <w:tcW w:w="990" w:type="dxa"/>
            <w:vAlign w:val="center"/>
          </w:tcPr>
          <w:p w14:paraId="2AFCAB8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761" w:type="dxa"/>
            <w:vAlign w:val="center"/>
          </w:tcPr>
          <w:p w14:paraId="3A4C8D0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15</w:t>
            </w:r>
          </w:p>
        </w:tc>
        <w:tc>
          <w:tcPr>
            <w:tcW w:w="1260" w:type="dxa"/>
            <w:vAlign w:val="center"/>
          </w:tcPr>
          <w:p w14:paraId="25CAB6C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sub-ang/rnd, sph/pl</w:t>
            </w:r>
          </w:p>
        </w:tc>
        <w:tc>
          <w:tcPr>
            <w:tcW w:w="720" w:type="dxa"/>
            <w:vAlign w:val="center"/>
          </w:tcPr>
          <w:p w14:paraId="6CD2F8CF"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Ch</w:t>
            </w:r>
          </w:p>
        </w:tc>
      </w:tr>
      <w:tr w:rsidR="0076657D" w:rsidRPr="00455880" w14:paraId="5A76006C" w14:textId="77777777" w:rsidTr="008753C5">
        <w:trPr>
          <w:trHeight w:val="584"/>
        </w:trPr>
        <w:tc>
          <w:tcPr>
            <w:tcW w:w="342" w:type="dxa"/>
            <w:vMerge/>
            <w:hideMark/>
          </w:tcPr>
          <w:p w14:paraId="3D4A0D87" w14:textId="77777777" w:rsidR="0076657D" w:rsidRPr="00455880" w:rsidRDefault="0076657D" w:rsidP="0076657D">
            <w:pPr>
              <w:jc w:val="center"/>
              <w:rPr>
                <w:rFonts w:eastAsia="Times New Roman" w:cstheme="minorHAnsi"/>
                <w:sz w:val="20"/>
                <w:szCs w:val="20"/>
              </w:rPr>
            </w:pPr>
          </w:p>
        </w:tc>
        <w:tc>
          <w:tcPr>
            <w:tcW w:w="630" w:type="dxa"/>
            <w:vAlign w:val="center"/>
          </w:tcPr>
          <w:p w14:paraId="5CF5CC88"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5</w:t>
            </w:r>
          </w:p>
        </w:tc>
        <w:tc>
          <w:tcPr>
            <w:tcW w:w="1039" w:type="dxa"/>
            <w:vAlign w:val="center"/>
          </w:tcPr>
          <w:p w14:paraId="5CB46B1A"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15</w:t>
            </w:r>
          </w:p>
        </w:tc>
        <w:tc>
          <w:tcPr>
            <w:tcW w:w="810" w:type="dxa"/>
            <w:vAlign w:val="center"/>
          </w:tcPr>
          <w:p w14:paraId="107D9B4A"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sz w:val="20"/>
                <w:szCs w:val="20"/>
              </w:rPr>
              <w:t>mod</w:t>
            </w:r>
            <w:proofErr w:type="gramEnd"/>
            <w:r w:rsidRPr="00455880">
              <w:rPr>
                <w:rFonts w:cstheme="minorHAnsi"/>
                <w:color w:val="000000"/>
                <w:sz w:val="20"/>
                <w:szCs w:val="20"/>
              </w:rPr>
              <w:t>.</w:t>
            </w:r>
          </w:p>
        </w:tc>
        <w:tc>
          <w:tcPr>
            <w:tcW w:w="1080" w:type="dxa"/>
            <w:vAlign w:val="center"/>
          </w:tcPr>
          <w:p w14:paraId="3DBB2D5D"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framework</w:t>
            </w:r>
          </w:p>
        </w:tc>
        <w:tc>
          <w:tcPr>
            <w:tcW w:w="990" w:type="dxa"/>
            <w:vAlign w:val="center"/>
          </w:tcPr>
          <w:p w14:paraId="50C82D9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sand</w:t>
            </w:r>
          </w:p>
        </w:tc>
        <w:tc>
          <w:tcPr>
            <w:tcW w:w="990" w:type="dxa"/>
            <w:vAlign w:val="center"/>
          </w:tcPr>
          <w:p w14:paraId="2A88D2EB"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sz w:val="20"/>
                <w:szCs w:val="20"/>
              </w:rPr>
              <w:t>vf</w:t>
            </w:r>
            <w:proofErr w:type="gramEnd"/>
            <w:r w:rsidRPr="00455880">
              <w:rPr>
                <w:rFonts w:cstheme="minorHAnsi"/>
                <w:color w:val="000000"/>
                <w:sz w:val="20"/>
                <w:szCs w:val="20"/>
              </w:rPr>
              <w:t>. pebble</w:t>
            </w:r>
          </w:p>
        </w:tc>
        <w:tc>
          <w:tcPr>
            <w:tcW w:w="990" w:type="dxa"/>
            <w:vAlign w:val="center"/>
          </w:tcPr>
          <w:p w14:paraId="5E10408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761" w:type="dxa"/>
            <w:vAlign w:val="center"/>
          </w:tcPr>
          <w:p w14:paraId="3088A65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10</w:t>
            </w:r>
          </w:p>
        </w:tc>
        <w:tc>
          <w:tcPr>
            <w:tcW w:w="1260" w:type="dxa"/>
            <w:vAlign w:val="center"/>
          </w:tcPr>
          <w:p w14:paraId="0561C733"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sub-rnd/ang, sph</w:t>
            </w:r>
          </w:p>
        </w:tc>
        <w:tc>
          <w:tcPr>
            <w:tcW w:w="720" w:type="dxa"/>
            <w:vAlign w:val="center"/>
          </w:tcPr>
          <w:p w14:paraId="1323AB7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pSF</w:t>
            </w:r>
          </w:p>
        </w:tc>
      </w:tr>
      <w:tr w:rsidR="0076657D" w:rsidRPr="00455880" w14:paraId="724B7324" w14:textId="77777777" w:rsidTr="008753C5">
        <w:trPr>
          <w:trHeight w:val="584"/>
        </w:trPr>
        <w:tc>
          <w:tcPr>
            <w:tcW w:w="342" w:type="dxa"/>
            <w:vMerge/>
            <w:hideMark/>
          </w:tcPr>
          <w:p w14:paraId="7BFB034D" w14:textId="77777777" w:rsidR="0076657D" w:rsidRPr="00455880" w:rsidRDefault="0076657D" w:rsidP="0076657D">
            <w:pPr>
              <w:jc w:val="center"/>
              <w:rPr>
                <w:rFonts w:eastAsia="Times New Roman" w:cstheme="minorHAnsi"/>
                <w:sz w:val="20"/>
                <w:szCs w:val="20"/>
              </w:rPr>
            </w:pPr>
          </w:p>
        </w:tc>
        <w:tc>
          <w:tcPr>
            <w:tcW w:w="630" w:type="dxa"/>
            <w:vAlign w:val="center"/>
          </w:tcPr>
          <w:p w14:paraId="67BA9988"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4</w:t>
            </w:r>
          </w:p>
        </w:tc>
        <w:tc>
          <w:tcPr>
            <w:tcW w:w="1039" w:type="dxa"/>
            <w:vAlign w:val="center"/>
          </w:tcPr>
          <w:p w14:paraId="7CA0DA4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60</w:t>
            </w:r>
          </w:p>
        </w:tc>
        <w:tc>
          <w:tcPr>
            <w:tcW w:w="810" w:type="dxa"/>
            <w:vAlign w:val="center"/>
          </w:tcPr>
          <w:p w14:paraId="41E3013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poor</w:t>
            </w:r>
          </w:p>
        </w:tc>
        <w:tc>
          <w:tcPr>
            <w:tcW w:w="1080" w:type="dxa"/>
            <w:vAlign w:val="center"/>
          </w:tcPr>
          <w:p w14:paraId="3CB2FEB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matrix</w:t>
            </w:r>
          </w:p>
        </w:tc>
        <w:tc>
          <w:tcPr>
            <w:tcW w:w="990" w:type="dxa"/>
            <w:vAlign w:val="center"/>
          </w:tcPr>
          <w:p w14:paraId="39E18001"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990" w:type="dxa"/>
            <w:vAlign w:val="center"/>
          </w:tcPr>
          <w:p w14:paraId="1AF8669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990" w:type="dxa"/>
            <w:vAlign w:val="center"/>
          </w:tcPr>
          <w:p w14:paraId="468408C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cobble</w:t>
            </w:r>
          </w:p>
        </w:tc>
        <w:tc>
          <w:tcPr>
            <w:tcW w:w="761" w:type="dxa"/>
            <w:vAlign w:val="center"/>
          </w:tcPr>
          <w:p w14:paraId="5252231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35</w:t>
            </w:r>
          </w:p>
        </w:tc>
        <w:tc>
          <w:tcPr>
            <w:tcW w:w="1260" w:type="dxa"/>
            <w:vAlign w:val="center"/>
          </w:tcPr>
          <w:p w14:paraId="3419374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sub-ang/rnd, sph/pl</w:t>
            </w:r>
          </w:p>
        </w:tc>
        <w:tc>
          <w:tcPr>
            <w:tcW w:w="720" w:type="dxa"/>
            <w:vAlign w:val="center"/>
          </w:tcPr>
          <w:p w14:paraId="466A2CF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r w:rsidR="0076657D" w:rsidRPr="00455880" w14:paraId="2376F647" w14:textId="77777777" w:rsidTr="008753C5">
        <w:trPr>
          <w:trHeight w:val="584"/>
        </w:trPr>
        <w:tc>
          <w:tcPr>
            <w:tcW w:w="342" w:type="dxa"/>
            <w:vMerge/>
            <w:textDirection w:val="btLr"/>
            <w:hideMark/>
          </w:tcPr>
          <w:p w14:paraId="538D1880"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66F1BA0B"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3</w:t>
            </w:r>
          </w:p>
        </w:tc>
        <w:tc>
          <w:tcPr>
            <w:tcW w:w="1039" w:type="dxa"/>
            <w:vAlign w:val="center"/>
          </w:tcPr>
          <w:p w14:paraId="627B262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10</w:t>
            </w:r>
          </w:p>
        </w:tc>
        <w:tc>
          <w:tcPr>
            <w:tcW w:w="810" w:type="dxa"/>
            <w:vAlign w:val="center"/>
          </w:tcPr>
          <w:p w14:paraId="29730D5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poor</w:t>
            </w:r>
          </w:p>
        </w:tc>
        <w:tc>
          <w:tcPr>
            <w:tcW w:w="1080" w:type="dxa"/>
            <w:vAlign w:val="center"/>
          </w:tcPr>
          <w:p w14:paraId="3DD4A44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framework</w:t>
            </w:r>
          </w:p>
        </w:tc>
        <w:tc>
          <w:tcPr>
            <w:tcW w:w="990" w:type="dxa"/>
            <w:vAlign w:val="center"/>
          </w:tcPr>
          <w:p w14:paraId="21AEABB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sand</w:t>
            </w:r>
          </w:p>
        </w:tc>
        <w:tc>
          <w:tcPr>
            <w:tcW w:w="990" w:type="dxa"/>
            <w:vAlign w:val="center"/>
          </w:tcPr>
          <w:p w14:paraId="44FEF56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990" w:type="dxa"/>
            <w:vAlign w:val="center"/>
          </w:tcPr>
          <w:p w14:paraId="041973C5"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 pebble</w:t>
            </w:r>
          </w:p>
        </w:tc>
        <w:tc>
          <w:tcPr>
            <w:tcW w:w="761" w:type="dxa"/>
            <w:vAlign w:val="center"/>
          </w:tcPr>
          <w:p w14:paraId="5F7B100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10</w:t>
            </w:r>
          </w:p>
        </w:tc>
        <w:tc>
          <w:tcPr>
            <w:tcW w:w="1260" w:type="dxa"/>
            <w:vAlign w:val="center"/>
          </w:tcPr>
          <w:p w14:paraId="0F21BC20" w14:textId="77777777" w:rsidR="0076657D" w:rsidRPr="00455880" w:rsidRDefault="0076657D" w:rsidP="0076657D">
            <w:pPr>
              <w:jc w:val="center"/>
              <w:rPr>
                <w:rFonts w:cstheme="minorHAnsi"/>
                <w:color w:val="000000"/>
                <w:sz w:val="20"/>
                <w:szCs w:val="20"/>
              </w:rPr>
            </w:pPr>
            <w:r w:rsidRPr="00455880">
              <w:rPr>
                <w:rFonts w:cstheme="minorHAnsi"/>
                <w:color w:val="000000"/>
                <w:sz w:val="20"/>
                <w:szCs w:val="20"/>
              </w:rPr>
              <w:t>sub-rnd,</w:t>
            </w:r>
          </w:p>
          <w:p w14:paraId="1C3ACF3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sph</w:t>
            </w:r>
          </w:p>
        </w:tc>
        <w:tc>
          <w:tcPr>
            <w:tcW w:w="720" w:type="dxa"/>
            <w:vAlign w:val="center"/>
          </w:tcPr>
          <w:p w14:paraId="172C8F02"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pSF</w:t>
            </w:r>
          </w:p>
        </w:tc>
      </w:tr>
      <w:tr w:rsidR="0076657D" w:rsidRPr="00455880" w14:paraId="7EE4F364" w14:textId="77777777" w:rsidTr="008753C5">
        <w:trPr>
          <w:trHeight w:val="584"/>
        </w:trPr>
        <w:tc>
          <w:tcPr>
            <w:tcW w:w="342" w:type="dxa"/>
            <w:vMerge/>
            <w:textDirection w:val="btLr"/>
            <w:hideMark/>
          </w:tcPr>
          <w:p w14:paraId="25D2BE43"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20D9DA39"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2</w:t>
            </w:r>
          </w:p>
        </w:tc>
        <w:tc>
          <w:tcPr>
            <w:tcW w:w="1039" w:type="dxa"/>
            <w:vAlign w:val="center"/>
          </w:tcPr>
          <w:p w14:paraId="609573ED"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25</w:t>
            </w:r>
          </w:p>
        </w:tc>
        <w:tc>
          <w:tcPr>
            <w:tcW w:w="810" w:type="dxa"/>
            <w:vAlign w:val="center"/>
          </w:tcPr>
          <w:p w14:paraId="608D4647"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v. poor</w:t>
            </w:r>
          </w:p>
        </w:tc>
        <w:tc>
          <w:tcPr>
            <w:tcW w:w="1080" w:type="dxa"/>
            <w:vAlign w:val="center"/>
          </w:tcPr>
          <w:p w14:paraId="26CE035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matrix</w:t>
            </w:r>
          </w:p>
        </w:tc>
        <w:tc>
          <w:tcPr>
            <w:tcW w:w="990" w:type="dxa"/>
            <w:vAlign w:val="center"/>
          </w:tcPr>
          <w:p w14:paraId="4861CEA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990" w:type="dxa"/>
            <w:vAlign w:val="center"/>
          </w:tcPr>
          <w:p w14:paraId="6B41DE8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pebble</w:t>
            </w:r>
          </w:p>
        </w:tc>
        <w:tc>
          <w:tcPr>
            <w:tcW w:w="990" w:type="dxa"/>
            <w:vAlign w:val="center"/>
          </w:tcPr>
          <w:p w14:paraId="590265D6"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 pebble</w:t>
            </w:r>
          </w:p>
        </w:tc>
        <w:tc>
          <w:tcPr>
            <w:tcW w:w="761" w:type="dxa"/>
            <w:vAlign w:val="center"/>
          </w:tcPr>
          <w:p w14:paraId="4C09B48F"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30</w:t>
            </w:r>
          </w:p>
        </w:tc>
        <w:tc>
          <w:tcPr>
            <w:tcW w:w="1260" w:type="dxa"/>
            <w:vAlign w:val="center"/>
          </w:tcPr>
          <w:p w14:paraId="2B60A86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sub-rnd/ang, sph/pl</w:t>
            </w:r>
          </w:p>
        </w:tc>
        <w:tc>
          <w:tcPr>
            <w:tcW w:w="720" w:type="dxa"/>
            <w:vAlign w:val="center"/>
          </w:tcPr>
          <w:p w14:paraId="3629DBE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r w:rsidR="0076657D" w:rsidRPr="00455880" w14:paraId="3C9FC519" w14:textId="77777777" w:rsidTr="008753C5">
        <w:trPr>
          <w:trHeight w:val="584"/>
        </w:trPr>
        <w:tc>
          <w:tcPr>
            <w:tcW w:w="342" w:type="dxa"/>
            <w:vMerge/>
            <w:hideMark/>
          </w:tcPr>
          <w:p w14:paraId="305A4D6C" w14:textId="77777777" w:rsidR="0076657D" w:rsidRPr="00455880" w:rsidRDefault="0076657D" w:rsidP="0076657D">
            <w:pPr>
              <w:jc w:val="center"/>
              <w:rPr>
                <w:rFonts w:eastAsia="Times New Roman" w:cstheme="minorHAnsi"/>
                <w:sz w:val="20"/>
                <w:szCs w:val="20"/>
              </w:rPr>
            </w:pPr>
          </w:p>
        </w:tc>
        <w:tc>
          <w:tcPr>
            <w:tcW w:w="630" w:type="dxa"/>
            <w:vAlign w:val="center"/>
          </w:tcPr>
          <w:p w14:paraId="1358F916"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1</w:t>
            </w:r>
          </w:p>
        </w:tc>
        <w:tc>
          <w:tcPr>
            <w:tcW w:w="1039" w:type="dxa"/>
            <w:vAlign w:val="center"/>
          </w:tcPr>
          <w:p w14:paraId="57587418"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15</w:t>
            </w:r>
          </w:p>
        </w:tc>
        <w:tc>
          <w:tcPr>
            <w:tcW w:w="810" w:type="dxa"/>
            <w:vAlign w:val="center"/>
          </w:tcPr>
          <w:p w14:paraId="776A91E9"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poor</w:t>
            </w:r>
          </w:p>
        </w:tc>
        <w:tc>
          <w:tcPr>
            <w:tcW w:w="1080" w:type="dxa"/>
            <w:vAlign w:val="center"/>
          </w:tcPr>
          <w:p w14:paraId="4E6C85A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matrix</w:t>
            </w:r>
          </w:p>
        </w:tc>
        <w:tc>
          <w:tcPr>
            <w:tcW w:w="990" w:type="dxa"/>
            <w:vAlign w:val="center"/>
          </w:tcPr>
          <w:p w14:paraId="344FB0E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f. pebble</w:t>
            </w:r>
          </w:p>
        </w:tc>
        <w:tc>
          <w:tcPr>
            <w:tcW w:w="990" w:type="dxa"/>
            <w:vAlign w:val="center"/>
          </w:tcPr>
          <w:p w14:paraId="704377D2"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vc. pebble</w:t>
            </w:r>
          </w:p>
        </w:tc>
        <w:tc>
          <w:tcPr>
            <w:tcW w:w="990" w:type="dxa"/>
            <w:vAlign w:val="center"/>
          </w:tcPr>
          <w:p w14:paraId="6758999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vc. pebble</w:t>
            </w:r>
          </w:p>
        </w:tc>
        <w:tc>
          <w:tcPr>
            <w:tcW w:w="761" w:type="dxa"/>
            <w:vAlign w:val="center"/>
          </w:tcPr>
          <w:p w14:paraId="4D08274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20</w:t>
            </w:r>
          </w:p>
        </w:tc>
        <w:tc>
          <w:tcPr>
            <w:tcW w:w="1260" w:type="dxa"/>
            <w:vAlign w:val="center"/>
          </w:tcPr>
          <w:p w14:paraId="4CD74281"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sub-rnd/eng, sph/pl</w:t>
            </w:r>
          </w:p>
        </w:tc>
        <w:tc>
          <w:tcPr>
            <w:tcW w:w="720" w:type="dxa"/>
            <w:vAlign w:val="center"/>
          </w:tcPr>
          <w:p w14:paraId="791F30CB"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r w:rsidR="0076657D" w:rsidRPr="00455880" w14:paraId="684A5124" w14:textId="77777777" w:rsidTr="008753C5">
        <w:trPr>
          <w:trHeight w:val="584"/>
        </w:trPr>
        <w:tc>
          <w:tcPr>
            <w:tcW w:w="342" w:type="dxa"/>
            <w:vMerge w:val="restart"/>
            <w:textDirection w:val="btLr"/>
          </w:tcPr>
          <w:p w14:paraId="5859128B"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Am-2-3</w:t>
            </w:r>
          </w:p>
        </w:tc>
        <w:tc>
          <w:tcPr>
            <w:tcW w:w="630" w:type="dxa"/>
            <w:vAlign w:val="center"/>
          </w:tcPr>
          <w:p w14:paraId="6C293CC1"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5</w:t>
            </w:r>
          </w:p>
        </w:tc>
        <w:tc>
          <w:tcPr>
            <w:tcW w:w="1039" w:type="dxa"/>
            <w:vAlign w:val="center"/>
          </w:tcPr>
          <w:p w14:paraId="050CA54A"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25</w:t>
            </w:r>
          </w:p>
        </w:tc>
        <w:tc>
          <w:tcPr>
            <w:tcW w:w="810" w:type="dxa"/>
            <w:vAlign w:val="center"/>
          </w:tcPr>
          <w:p w14:paraId="512DAE05"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v. poor</w:t>
            </w:r>
          </w:p>
        </w:tc>
        <w:tc>
          <w:tcPr>
            <w:tcW w:w="1080" w:type="dxa"/>
            <w:vAlign w:val="center"/>
          </w:tcPr>
          <w:p w14:paraId="6079E11D"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matrix</w:t>
            </w:r>
          </w:p>
        </w:tc>
        <w:tc>
          <w:tcPr>
            <w:tcW w:w="990" w:type="dxa"/>
            <w:vAlign w:val="center"/>
          </w:tcPr>
          <w:p w14:paraId="3EBDF392"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1836004F"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c. cobble</w:t>
            </w:r>
          </w:p>
        </w:tc>
        <w:tc>
          <w:tcPr>
            <w:tcW w:w="990" w:type="dxa"/>
            <w:vAlign w:val="center"/>
          </w:tcPr>
          <w:p w14:paraId="6AB68920"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boulder</w:t>
            </w:r>
          </w:p>
        </w:tc>
        <w:tc>
          <w:tcPr>
            <w:tcW w:w="761" w:type="dxa"/>
            <w:vAlign w:val="center"/>
          </w:tcPr>
          <w:p w14:paraId="77B773D4"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15</w:t>
            </w:r>
          </w:p>
        </w:tc>
        <w:tc>
          <w:tcPr>
            <w:tcW w:w="1260" w:type="dxa"/>
            <w:vAlign w:val="center"/>
          </w:tcPr>
          <w:p w14:paraId="53E378BC"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sub-ang/rnd, sph/pl</w:t>
            </w:r>
          </w:p>
        </w:tc>
        <w:tc>
          <w:tcPr>
            <w:tcW w:w="720" w:type="dxa"/>
            <w:vAlign w:val="center"/>
          </w:tcPr>
          <w:p w14:paraId="589BB3B7"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r w:rsidR="0076657D" w:rsidRPr="00455880" w14:paraId="3CE8CF97" w14:textId="77777777" w:rsidTr="008753C5">
        <w:trPr>
          <w:trHeight w:val="584"/>
        </w:trPr>
        <w:tc>
          <w:tcPr>
            <w:tcW w:w="342" w:type="dxa"/>
            <w:vMerge/>
          </w:tcPr>
          <w:p w14:paraId="0617ADDF" w14:textId="77777777" w:rsidR="0076657D" w:rsidRPr="00455880" w:rsidRDefault="0076657D" w:rsidP="0076657D">
            <w:pPr>
              <w:jc w:val="center"/>
              <w:rPr>
                <w:rFonts w:eastAsia="Times New Roman" w:cstheme="minorHAnsi"/>
                <w:sz w:val="20"/>
                <w:szCs w:val="20"/>
              </w:rPr>
            </w:pPr>
          </w:p>
        </w:tc>
        <w:tc>
          <w:tcPr>
            <w:tcW w:w="630" w:type="dxa"/>
            <w:vAlign w:val="center"/>
          </w:tcPr>
          <w:p w14:paraId="5575E4AE"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4</w:t>
            </w:r>
          </w:p>
        </w:tc>
        <w:tc>
          <w:tcPr>
            <w:tcW w:w="1039" w:type="dxa"/>
            <w:vAlign w:val="center"/>
          </w:tcPr>
          <w:p w14:paraId="26D2C88B"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&lt;15</w:t>
            </w:r>
          </w:p>
        </w:tc>
        <w:tc>
          <w:tcPr>
            <w:tcW w:w="810" w:type="dxa"/>
            <w:vAlign w:val="center"/>
          </w:tcPr>
          <w:p w14:paraId="7F645475" w14:textId="77777777" w:rsidR="0076657D" w:rsidRPr="00455880" w:rsidRDefault="0076657D" w:rsidP="0076657D">
            <w:pPr>
              <w:jc w:val="center"/>
              <w:rPr>
                <w:rFonts w:eastAsia="Times New Roman" w:cstheme="minorHAnsi"/>
                <w:color w:val="000000" w:themeColor="text1"/>
                <w:kern w:val="24"/>
                <w:sz w:val="20"/>
                <w:szCs w:val="20"/>
              </w:rPr>
            </w:pPr>
            <w:proofErr w:type="gramStart"/>
            <w:r w:rsidRPr="00455880">
              <w:rPr>
                <w:rFonts w:cstheme="minorHAnsi"/>
                <w:color w:val="000000"/>
                <w:sz w:val="20"/>
                <w:szCs w:val="20"/>
              </w:rPr>
              <w:t>mod</w:t>
            </w:r>
            <w:proofErr w:type="gramEnd"/>
            <w:r w:rsidRPr="00455880">
              <w:rPr>
                <w:rFonts w:cstheme="minorHAnsi"/>
                <w:color w:val="000000"/>
                <w:sz w:val="20"/>
                <w:szCs w:val="20"/>
              </w:rPr>
              <w:t>.</w:t>
            </w:r>
          </w:p>
        </w:tc>
        <w:tc>
          <w:tcPr>
            <w:tcW w:w="1080" w:type="dxa"/>
            <w:vAlign w:val="center"/>
          </w:tcPr>
          <w:p w14:paraId="47091626"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framework</w:t>
            </w:r>
          </w:p>
        </w:tc>
        <w:tc>
          <w:tcPr>
            <w:tcW w:w="990" w:type="dxa"/>
            <w:vAlign w:val="center"/>
          </w:tcPr>
          <w:p w14:paraId="42A37D35"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c. sand</w:t>
            </w:r>
          </w:p>
        </w:tc>
        <w:tc>
          <w:tcPr>
            <w:tcW w:w="990" w:type="dxa"/>
            <w:vAlign w:val="center"/>
          </w:tcPr>
          <w:p w14:paraId="15072616"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4E4CC693"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vc. pebble</w:t>
            </w:r>
          </w:p>
        </w:tc>
        <w:tc>
          <w:tcPr>
            <w:tcW w:w="761" w:type="dxa"/>
            <w:vAlign w:val="center"/>
          </w:tcPr>
          <w:p w14:paraId="726AD229"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&lt;5</w:t>
            </w:r>
          </w:p>
        </w:tc>
        <w:tc>
          <w:tcPr>
            <w:tcW w:w="1260" w:type="dxa"/>
            <w:vAlign w:val="center"/>
          </w:tcPr>
          <w:p w14:paraId="070D6A28"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sub-rnd, sph/pl</w:t>
            </w:r>
          </w:p>
        </w:tc>
        <w:tc>
          <w:tcPr>
            <w:tcW w:w="720" w:type="dxa"/>
            <w:vAlign w:val="center"/>
          </w:tcPr>
          <w:p w14:paraId="28AE2C5E"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Ch</w:t>
            </w:r>
          </w:p>
        </w:tc>
      </w:tr>
      <w:tr w:rsidR="0076657D" w:rsidRPr="00455880" w14:paraId="1869DF5A" w14:textId="77777777" w:rsidTr="008753C5">
        <w:trPr>
          <w:trHeight w:val="584"/>
        </w:trPr>
        <w:tc>
          <w:tcPr>
            <w:tcW w:w="342" w:type="dxa"/>
            <w:vMerge/>
          </w:tcPr>
          <w:p w14:paraId="4A70AB99" w14:textId="77777777" w:rsidR="0076657D" w:rsidRPr="00455880" w:rsidRDefault="0076657D" w:rsidP="0076657D">
            <w:pPr>
              <w:jc w:val="center"/>
              <w:rPr>
                <w:rFonts w:eastAsia="Times New Roman" w:cstheme="minorHAnsi"/>
                <w:sz w:val="20"/>
                <w:szCs w:val="20"/>
              </w:rPr>
            </w:pPr>
          </w:p>
        </w:tc>
        <w:tc>
          <w:tcPr>
            <w:tcW w:w="630" w:type="dxa"/>
            <w:vAlign w:val="center"/>
          </w:tcPr>
          <w:p w14:paraId="5F73DAF5"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3</w:t>
            </w:r>
          </w:p>
        </w:tc>
        <w:tc>
          <w:tcPr>
            <w:tcW w:w="1039" w:type="dxa"/>
            <w:vAlign w:val="center"/>
          </w:tcPr>
          <w:p w14:paraId="7AA3C2B1"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35-50</w:t>
            </w:r>
          </w:p>
        </w:tc>
        <w:tc>
          <w:tcPr>
            <w:tcW w:w="810" w:type="dxa"/>
            <w:vAlign w:val="center"/>
          </w:tcPr>
          <w:p w14:paraId="7770EA65"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v. poor</w:t>
            </w:r>
          </w:p>
        </w:tc>
        <w:tc>
          <w:tcPr>
            <w:tcW w:w="1080" w:type="dxa"/>
            <w:vAlign w:val="center"/>
          </w:tcPr>
          <w:p w14:paraId="41DD2CB0"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matrix</w:t>
            </w:r>
          </w:p>
        </w:tc>
        <w:tc>
          <w:tcPr>
            <w:tcW w:w="990" w:type="dxa"/>
            <w:vAlign w:val="center"/>
          </w:tcPr>
          <w:p w14:paraId="5D08297D" w14:textId="77777777" w:rsidR="0076657D" w:rsidRPr="00455880" w:rsidRDefault="0076657D" w:rsidP="0076657D">
            <w:pPr>
              <w:jc w:val="center"/>
              <w:rPr>
                <w:rFonts w:eastAsia="Times New Roman" w:cstheme="minorHAnsi"/>
                <w:color w:val="000000" w:themeColor="text1"/>
                <w:kern w:val="24"/>
                <w:sz w:val="20"/>
                <w:szCs w:val="20"/>
              </w:rPr>
            </w:pPr>
            <w:proofErr w:type="gramStart"/>
            <w:r w:rsidRPr="00455880">
              <w:rPr>
                <w:rFonts w:cstheme="minorHAnsi"/>
                <w:color w:val="000000"/>
                <w:sz w:val="20"/>
                <w:szCs w:val="20"/>
              </w:rPr>
              <w:t>vf</w:t>
            </w:r>
            <w:proofErr w:type="gramEnd"/>
            <w:r w:rsidRPr="00455880">
              <w:rPr>
                <w:rFonts w:cstheme="minorHAnsi"/>
                <w:color w:val="000000"/>
                <w:sz w:val="20"/>
                <w:szCs w:val="20"/>
              </w:rPr>
              <w:t>. pebble</w:t>
            </w:r>
          </w:p>
        </w:tc>
        <w:tc>
          <w:tcPr>
            <w:tcW w:w="990" w:type="dxa"/>
            <w:vAlign w:val="center"/>
          </w:tcPr>
          <w:p w14:paraId="1D2C7A2D"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vc. pebble</w:t>
            </w:r>
          </w:p>
        </w:tc>
        <w:tc>
          <w:tcPr>
            <w:tcW w:w="990" w:type="dxa"/>
            <w:vAlign w:val="center"/>
          </w:tcPr>
          <w:p w14:paraId="4E57DB0D"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boulder</w:t>
            </w:r>
          </w:p>
        </w:tc>
        <w:tc>
          <w:tcPr>
            <w:tcW w:w="761" w:type="dxa"/>
            <w:vAlign w:val="center"/>
          </w:tcPr>
          <w:p w14:paraId="1B7B5F3C"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20</w:t>
            </w:r>
          </w:p>
        </w:tc>
        <w:tc>
          <w:tcPr>
            <w:tcW w:w="1260" w:type="dxa"/>
            <w:vAlign w:val="center"/>
          </w:tcPr>
          <w:p w14:paraId="67014EA5"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sub-rnd, sph/pl</w:t>
            </w:r>
          </w:p>
        </w:tc>
        <w:tc>
          <w:tcPr>
            <w:tcW w:w="720" w:type="dxa"/>
            <w:vAlign w:val="center"/>
          </w:tcPr>
          <w:p w14:paraId="38330594"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r w:rsidR="0076657D" w:rsidRPr="00455880" w14:paraId="7CA634ED" w14:textId="77777777" w:rsidTr="008753C5">
        <w:trPr>
          <w:trHeight w:val="584"/>
        </w:trPr>
        <w:tc>
          <w:tcPr>
            <w:tcW w:w="342" w:type="dxa"/>
            <w:vMerge/>
          </w:tcPr>
          <w:p w14:paraId="30AA3858" w14:textId="77777777" w:rsidR="0076657D" w:rsidRPr="00455880" w:rsidRDefault="0076657D" w:rsidP="0076657D">
            <w:pPr>
              <w:jc w:val="center"/>
              <w:rPr>
                <w:rFonts w:eastAsia="Times New Roman" w:cstheme="minorHAnsi"/>
                <w:sz w:val="20"/>
                <w:szCs w:val="20"/>
              </w:rPr>
            </w:pPr>
          </w:p>
        </w:tc>
        <w:tc>
          <w:tcPr>
            <w:tcW w:w="630" w:type="dxa"/>
            <w:vAlign w:val="center"/>
          </w:tcPr>
          <w:p w14:paraId="0D4047BC"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2</w:t>
            </w:r>
          </w:p>
        </w:tc>
        <w:tc>
          <w:tcPr>
            <w:tcW w:w="1039" w:type="dxa"/>
            <w:vAlign w:val="center"/>
          </w:tcPr>
          <w:p w14:paraId="760CC0E0"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20</w:t>
            </w:r>
          </w:p>
        </w:tc>
        <w:tc>
          <w:tcPr>
            <w:tcW w:w="810" w:type="dxa"/>
            <w:vAlign w:val="center"/>
          </w:tcPr>
          <w:p w14:paraId="62503973" w14:textId="77777777" w:rsidR="0076657D" w:rsidRPr="00455880" w:rsidRDefault="0076657D" w:rsidP="0076657D">
            <w:pPr>
              <w:jc w:val="center"/>
              <w:rPr>
                <w:rFonts w:eastAsia="Times New Roman" w:cstheme="minorHAnsi"/>
                <w:color w:val="000000" w:themeColor="text1"/>
                <w:kern w:val="24"/>
                <w:sz w:val="20"/>
                <w:szCs w:val="20"/>
              </w:rPr>
            </w:pPr>
            <w:proofErr w:type="gramStart"/>
            <w:r w:rsidRPr="00455880">
              <w:rPr>
                <w:rFonts w:cstheme="minorHAnsi"/>
                <w:color w:val="000000"/>
                <w:sz w:val="20"/>
                <w:szCs w:val="20"/>
              </w:rPr>
              <w:t>mod</w:t>
            </w:r>
            <w:proofErr w:type="gramEnd"/>
            <w:r w:rsidRPr="00455880">
              <w:rPr>
                <w:rFonts w:cstheme="minorHAnsi"/>
                <w:color w:val="000000"/>
                <w:sz w:val="20"/>
                <w:szCs w:val="20"/>
              </w:rPr>
              <w:t>.</w:t>
            </w:r>
          </w:p>
        </w:tc>
        <w:tc>
          <w:tcPr>
            <w:tcW w:w="1080" w:type="dxa"/>
            <w:vAlign w:val="center"/>
          </w:tcPr>
          <w:p w14:paraId="3AB8D628"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framework</w:t>
            </w:r>
          </w:p>
        </w:tc>
        <w:tc>
          <w:tcPr>
            <w:tcW w:w="990" w:type="dxa"/>
            <w:vAlign w:val="center"/>
          </w:tcPr>
          <w:p w14:paraId="5FFC8D27"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c. sand</w:t>
            </w:r>
          </w:p>
        </w:tc>
        <w:tc>
          <w:tcPr>
            <w:tcW w:w="990" w:type="dxa"/>
            <w:vAlign w:val="center"/>
          </w:tcPr>
          <w:p w14:paraId="76BFFC16"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3E36DFEA"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c. pebble</w:t>
            </w:r>
          </w:p>
        </w:tc>
        <w:tc>
          <w:tcPr>
            <w:tcW w:w="761" w:type="dxa"/>
            <w:vAlign w:val="center"/>
          </w:tcPr>
          <w:p w14:paraId="5A38DAAA"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&lt;5</w:t>
            </w:r>
          </w:p>
        </w:tc>
        <w:tc>
          <w:tcPr>
            <w:tcW w:w="1260" w:type="dxa"/>
            <w:vAlign w:val="center"/>
          </w:tcPr>
          <w:p w14:paraId="5229909C"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sub-rnd, sph/pl</w:t>
            </w:r>
          </w:p>
        </w:tc>
        <w:tc>
          <w:tcPr>
            <w:tcW w:w="720" w:type="dxa"/>
            <w:vAlign w:val="center"/>
          </w:tcPr>
          <w:p w14:paraId="1F9D9D3F"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pSF</w:t>
            </w:r>
          </w:p>
        </w:tc>
      </w:tr>
      <w:tr w:rsidR="0076657D" w:rsidRPr="00455880" w14:paraId="16E7C010" w14:textId="77777777" w:rsidTr="008753C5">
        <w:trPr>
          <w:trHeight w:val="584"/>
        </w:trPr>
        <w:tc>
          <w:tcPr>
            <w:tcW w:w="342" w:type="dxa"/>
            <w:vMerge/>
          </w:tcPr>
          <w:p w14:paraId="0F496D66" w14:textId="77777777" w:rsidR="0076657D" w:rsidRPr="00455880" w:rsidRDefault="0076657D" w:rsidP="0076657D">
            <w:pPr>
              <w:jc w:val="center"/>
              <w:rPr>
                <w:rFonts w:eastAsia="Times New Roman" w:cstheme="minorHAnsi"/>
                <w:sz w:val="20"/>
                <w:szCs w:val="20"/>
              </w:rPr>
            </w:pPr>
          </w:p>
        </w:tc>
        <w:tc>
          <w:tcPr>
            <w:tcW w:w="630" w:type="dxa"/>
            <w:vAlign w:val="center"/>
          </w:tcPr>
          <w:p w14:paraId="0EF69AEE"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1</w:t>
            </w:r>
          </w:p>
        </w:tc>
        <w:tc>
          <w:tcPr>
            <w:tcW w:w="1039" w:type="dxa"/>
            <w:vAlign w:val="center"/>
          </w:tcPr>
          <w:p w14:paraId="25A24AC5"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40</w:t>
            </w:r>
          </w:p>
        </w:tc>
        <w:tc>
          <w:tcPr>
            <w:tcW w:w="810" w:type="dxa"/>
            <w:vAlign w:val="center"/>
          </w:tcPr>
          <w:p w14:paraId="5E1B24C8"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poor</w:t>
            </w:r>
          </w:p>
        </w:tc>
        <w:tc>
          <w:tcPr>
            <w:tcW w:w="1080" w:type="dxa"/>
            <w:vAlign w:val="center"/>
          </w:tcPr>
          <w:p w14:paraId="525EF5DB"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matrix</w:t>
            </w:r>
          </w:p>
        </w:tc>
        <w:tc>
          <w:tcPr>
            <w:tcW w:w="990" w:type="dxa"/>
            <w:vAlign w:val="center"/>
          </w:tcPr>
          <w:p w14:paraId="200AAD4D"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pebble</w:t>
            </w:r>
          </w:p>
        </w:tc>
        <w:tc>
          <w:tcPr>
            <w:tcW w:w="990" w:type="dxa"/>
            <w:vAlign w:val="center"/>
          </w:tcPr>
          <w:p w14:paraId="54A7152C"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c. pebble</w:t>
            </w:r>
          </w:p>
        </w:tc>
        <w:tc>
          <w:tcPr>
            <w:tcW w:w="990" w:type="dxa"/>
            <w:vAlign w:val="center"/>
          </w:tcPr>
          <w:p w14:paraId="28E42DA6"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f. cobble</w:t>
            </w:r>
          </w:p>
        </w:tc>
        <w:tc>
          <w:tcPr>
            <w:tcW w:w="761" w:type="dxa"/>
            <w:vAlign w:val="center"/>
          </w:tcPr>
          <w:p w14:paraId="54B80C06"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20</w:t>
            </w:r>
          </w:p>
        </w:tc>
        <w:tc>
          <w:tcPr>
            <w:tcW w:w="1260" w:type="dxa"/>
            <w:vAlign w:val="center"/>
          </w:tcPr>
          <w:p w14:paraId="33B23066" w14:textId="77777777" w:rsidR="0076657D" w:rsidRPr="00455880" w:rsidRDefault="0076657D" w:rsidP="0076657D">
            <w:pPr>
              <w:jc w:val="center"/>
              <w:rPr>
                <w:rFonts w:eastAsia="Times New Roman" w:cstheme="minorHAnsi"/>
                <w:color w:val="000000" w:themeColor="text1"/>
                <w:kern w:val="24"/>
                <w:sz w:val="20"/>
                <w:szCs w:val="20"/>
              </w:rPr>
            </w:pPr>
            <w:r w:rsidRPr="00455880">
              <w:rPr>
                <w:rFonts w:cstheme="minorHAnsi"/>
                <w:color w:val="000000"/>
                <w:sz w:val="20"/>
                <w:szCs w:val="20"/>
              </w:rPr>
              <w:t>sub-ang/rnd, sph/pl</w:t>
            </w:r>
          </w:p>
        </w:tc>
        <w:tc>
          <w:tcPr>
            <w:tcW w:w="720" w:type="dxa"/>
            <w:vAlign w:val="center"/>
          </w:tcPr>
          <w:p w14:paraId="55F79A50" w14:textId="77777777" w:rsidR="0076657D" w:rsidRPr="00455880" w:rsidRDefault="0076657D" w:rsidP="0076657D">
            <w:pPr>
              <w:jc w:val="center"/>
              <w:rPr>
                <w:rFonts w:eastAsia="Times New Roman" w:cstheme="minorHAnsi"/>
                <w:sz w:val="20"/>
                <w:szCs w:val="20"/>
              </w:rPr>
            </w:pPr>
            <w:r w:rsidRPr="00455880">
              <w:rPr>
                <w:rFonts w:cstheme="minorHAnsi"/>
                <w:color w:val="000000"/>
                <w:sz w:val="20"/>
                <w:szCs w:val="20"/>
              </w:rPr>
              <w:t>pcDF</w:t>
            </w:r>
          </w:p>
        </w:tc>
      </w:tr>
    </w:tbl>
    <w:p w14:paraId="6848D3A8" w14:textId="77777777" w:rsidR="0076657D" w:rsidRDefault="0076657D" w:rsidP="0076657D">
      <w:pPr>
        <w:rPr>
          <w:rFonts w:cs="Times New Roman"/>
          <w:b/>
          <w:szCs w:val="24"/>
        </w:rPr>
      </w:pPr>
    </w:p>
    <w:p w14:paraId="7FED9330" w14:textId="77777777" w:rsidR="0027663D" w:rsidRDefault="0027663D" w:rsidP="0076657D">
      <w:pPr>
        <w:rPr>
          <w:rFonts w:cs="Times New Roman"/>
          <w:b/>
          <w:szCs w:val="24"/>
        </w:rPr>
      </w:pPr>
    </w:p>
    <w:p w14:paraId="5EB810A3" w14:textId="77777777" w:rsidR="0007457E" w:rsidRPr="0007457E" w:rsidRDefault="0007457E" w:rsidP="0076657D">
      <w:pPr>
        <w:rPr>
          <w:rFonts w:cs="Times New Roman"/>
          <w:b/>
          <w:szCs w:val="24"/>
        </w:rPr>
      </w:pPr>
      <w:r w:rsidRPr="0007457E">
        <w:rPr>
          <w:rFonts w:cs="Times New Roman"/>
          <w:b/>
          <w:szCs w:val="24"/>
        </w:rPr>
        <w:lastRenderedPageBreak/>
        <w:t>Table 1.5 continued</w:t>
      </w:r>
    </w:p>
    <w:p w14:paraId="327845C2" w14:textId="77777777" w:rsidR="0007457E" w:rsidRDefault="0007457E" w:rsidP="0076657D">
      <w:pPr>
        <w:rPr>
          <w:rFonts w:cs="Times New Roman"/>
          <w:szCs w:val="24"/>
        </w:rPr>
      </w:pPr>
    </w:p>
    <w:tbl>
      <w:tblPr>
        <w:tblStyle w:val="TableGrid"/>
        <w:tblW w:w="9612" w:type="dxa"/>
        <w:tblLayout w:type="fixed"/>
        <w:tblCellMar>
          <w:left w:w="72" w:type="dxa"/>
          <w:right w:w="72" w:type="dxa"/>
        </w:tblCellMar>
        <w:tblLook w:val="04A0" w:firstRow="1" w:lastRow="0" w:firstColumn="1" w:lastColumn="0" w:noHBand="0" w:noVBand="1"/>
      </w:tblPr>
      <w:tblGrid>
        <w:gridCol w:w="342"/>
        <w:gridCol w:w="630"/>
        <w:gridCol w:w="1039"/>
        <w:gridCol w:w="810"/>
        <w:gridCol w:w="1080"/>
        <w:gridCol w:w="990"/>
        <w:gridCol w:w="990"/>
        <w:gridCol w:w="990"/>
        <w:gridCol w:w="761"/>
        <w:gridCol w:w="1260"/>
        <w:gridCol w:w="720"/>
      </w:tblGrid>
      <w:tr w:rsidR="0007457E" w:rsidRPr="00455880" w14:paraId="78EC88A1" w14:textId="77777777" w:rsidTr="008753C5">
        <w:trPr>
          <w:trHeight w:val="584"/>
        </w:trPr>
        <w:tc>
          <w:tcPr>
            <w:tcW w:w="342" w:type="dxa"/>
            <w:textDirection w:val="btLr"/>
          </w:tcPr>
          <w:p w14:paraId="3C800750" w14:textId="77777777" w:rsidR="0007457E" w:rsidRPr="00455880" w:rsidRDefault="0007457E" w:rsidP="00EC0CC4">
            <w:pPr>
              <w:ind w:left="113" w:right="113"/>
              <w:jc w:val="center"/>
              <w:rPr>
                <w:rFonts w:eastAsia="Times New Roman" w:cstheme="minorHAnsi"/>
                <w:sz w:val="20"/>
                <w:szCs w:val="20"/>
              </w:rPr>
            </w:pPr>
          </w:p>
        </w:tc>
        <w:tc>
          <w:tcPr>
            <w:tcW w:w="630" w:type="dxa"/>
            <w:vAlign w:val="center"/>
          </w:tcPr>
          <w:p w14:paraId="16A56D12" w14:textId="77777777" w:rsidR="0007457E" w:rsidRPr="00455880" w:rsidRDefault="0007457E" w:rsidP="00EC0CC4">
            <w:pPr>
              <w:jc w:val="center"/>
              <w:rPr>
                <w:rFonts w:eastAsia="Times New Roman" w:cstheme="minorHAnsi"/>
                <w:sz w:val="20"/>
                <w:szCs w:val="20"/>
              </w:rPr>
            </w:pPr>
            <w:r w:rsidRPr="00455880">
              <w:rPr>
                <w:rFonts w:eastAsia="Times New Roman" w:cstheme="minorHAnsi"/>
                <w:b/>
                <w:kern w:val="24"/>
                <w:sz w:val="20"/>
                <w:szCs w:val="20"/>
              </w:rPr>
              <w:t>Unit</w:t>
            </w:r>
          </w:p>
        </w:tc>
        <w:tc>
          <w:tcPr>
            <w:tcW w:w="1039" w:type="dxa"/>
            <w:vAlign w:val="center"/>
          </w:tcPr>
          <w:p w14:paraId="6355F952"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Thickness (cm)</w:t>
            </w:r>
          </w:p>
        </w:tc>
        <w:tc>
          <w:tcPr>
            <w:tcW w:w="810" w:type="dxa"/>
            <w:vAlign w:val="center"/>
          </w:tcPr>
          <w:p w14:paraId="744A97F3"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Sorting</w:t>
            </w:r>
          </w:p>
        </w:tc>
        <w:tc>
          <w:tcPr>
            <w:tcW w:w="1080" w:type="dxa"/>
            <w:vAlign w:val="center"/>
          </w:tcPr>
          <w:p w14:paraId="6CB44B52"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Support Style</w:t>
            </w:r>
          </w:p>
        </w:tc>
        <w:tc>
          <w:tcPr>
            <w:tcW w:w="990" w:type="dxa"/>
            <w:vAlign w:val="center"/>
          </w:tcPr>
          <w:p w14:paraId="5BBA8757"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Min. clast size</w:t>
            </w:r>
          </w:p>
        </w:tc>
        <w:tc>
          <w:tcPr>
            <w:tcW w:w="990" w:type="dxa"/>
            <w:vAlign w:val="center"/>
          </w:tcPr>
          <w:p w14:paraId="1DE70CDE"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Avg. clast size</w:t>
            </w:r>
          </w:p>
        </w:tc>
        <w:tc>
          <w:tcPr>
            <w:tcW w:w="990" w:type="dxa"/>
            <w:vAlign w:val="center"/>
          </w:tcPr>
          <w:p w14:paraId="43E56894"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Max. clast size</w:t>
            </w:r>
          </w:p>
        </w:tc>
        <w:tc>
          <w:tcPr>
            <w:tcW w:w="761" w:type="dxa"/>
            <w:vAlign w:val="center"/>
          </w:tcPr>
          <w:p w14:paraId="52E9DDFD"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 Matrix</w:t>
            </w:r>
          </w:p>
        </w:tc>
        <w:tc>
          <w:tcPr>
            <w:tcW w:w="1260" w:type="dxa"/>
            <w:vAlign w:val="center"/>
          </w:tcPr>
          <w:p w14:paraId="70F62626"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Clast shape</w:t>
            </w:r>
          </w:p>
        </w:tc>
        <w:tc>
          <w:tcPr>
            <w:tcW w:w="720" w:type="dxa"/>
            <w:vAlign w:val="center"/>
          </w:tcPr>
          <w:p w14:paraId="2E226795" w14:textId="77777777" w:rsidR="0007457E" w:rsidRPr="00455880" w:rsidRDefault="0007457E" w:rsidP="00EC0CC4">
            <w:pPr>
              <w:jc w:val="center"/>
              <w:rPr>
                <w:rFonts w:cstheme="minorHAnsi"/>
                <w:color w:val="000000"/>
                <w:sz w:val="20"/>
                <w:szCs w:val="20"/>
              </w:rPr>
            </w:pPr>
            <w:r w:rsidRPr="00455880">
              <w:rPr>
                <w:rFonts w:eastAsia="Times New Roman" w:cstheme="minorHAnsi"/>
                <w:b/>
                <w:kern w:val="24"/>
                <w:sz w:val="20"/>
                <w:szCs w:val="20"/>
              </w:rPr>
              <w:t>Facies</w:t>
            </w:r>
          </w:p>
        </w:tc>
      </w:tr>
      <w:tr w:rsidR="0007457E" w:rsidRPr="00455880" w14:paraId="2F048B90" w14:textId="77777777" w:rsidTr="008753C5">
        <w:trPr>
          <w:trHeight w:val="584"/>
        </w:trPr>
        <w:tc>
          <w:tcPr>
            <w:tcW w:w="342" w:type="dxa"/>
            <w:vMerge w:val="restart"/>
            <w:textDirection w:val="btLr"/>
          </w:tcPr>
          <w:p w14:paraId="25428FF6" w14:textId="77777777" w:rsidR="0007457E" w:rsidRPr="00455880" w:rsidRDefault="0007457E" w:rsidP="00EC0CC4">
            <w:pPr>
              <w:ind w:left="113" w:right="113"/>
              <w:jc w:val="center"/>
              <w:rPr>
                <w:rFonts w:eastAsia="Times New Roman" w:cstheme="minorHAnsi"/>
                <w:sz w:val="20"/>
                <w:szCs w:val="20"/>
              </w:rPr>
            </w:pPr>
            <w:r w:rsidRPr="00455880">
              <w:rPr>
                <w:rFonts w:eastAsia="Times New Roman" w:cstheme="minorHAnsi"/>
                <w:sz w:val="20"/>
                <w:szCs w:val="20"/>
              </w:rPr>
              <w:t>Am-2-4</w:t>
            </w:r>
          </w:p>
        </w:tc>
        <w:tc>
          <w:tcPr>
            <w:tcW w:w="630" w:type="dxa"/>
            <w:vAlign w:val="center"/>
          </w:tcPr>
          <w:p w14:paraId="0599936F" w14:textId="77777777" w:rsidR="0007457E" w:rsidRPr="00455880" w:rsidRDefault="0007457E" w:rsidP="00EC0CC4">
            <w:pPr>
              <w:jc w:val="center"/>
              <w:rPr>
                <w:rFonts w:eastAsia="Times New Roman" w:cstheme="minorHAnsi"/>
                <w:sz w:val="20"/>
                <w:szCs w:val="20"/>
              </w:rPr>
            </w:pPr>
            <w:r w:rsidRPr="00455880">
              <w:rPr>
                <w:rFonts w:eastAsia="Times New Roman" w:cstheme="minorHAnsi"/>
                <w:sz w:val="20"/>
                <w:szCs w:val="20"/>
              </w:rPr>
              <w:t>2</w:t>
            </w:r>
          </w:p>
        </w:tc>
        <w:tc>
          <w:tcPr>
            <w:tcW w:w="1039" w:type="dxa"/>
            <w:vAlign w:val="center"/>
          </w:tcPr>
          <w:p w14:paraId="6FB9AC3D"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45</w:t>
            </w:r>
          </w:p>
        </w:tc>
        <w:tc>
          <w:tcPr>
            <w:tcW w:w="810" w:type="dxa"/>
            <w:vAlign w:val="center"/>
          </w:tcPr>
          <w:p w14:paraId="411192BA"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v. poor</w:t>
            </w:r>
          </w:p>
        </w:tc>
        <w:tc>
          <w:tcPr>
            <w:tcW w:w="1080" w:type="dxa"/>
            <w:vAlign w:val="center"/>
          </w:tcPr>
          <w:p w14:paraId="5A36B911"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matrix</w:t>
            </w:r>
          </w:p>
        </w:tc>
        <w:tc>
          <w:tcPr>
            <w:tcW w:w="990" w:type="dxa"/>
            <w:vAlign w:val="center"/>
          </w:tcPr>
          <w:p w14:paraId="0066B6AB" w14:textId="77777777" w:rsidR="0007457E" w:rsidRPr="00455880" w:rsidRDefault="0007457E" w:rsidP="00EC0CC4">
            <w:pPr>
              <w:jc w:val="center"/>
              <w:rPr>
                <w:rFonts w:eastAsia="Times New Roman" w:cstheme="minorHAnsi"/>
                <w:color w:val="000000" w:themeColor="text1"/>
                <w:kern w:val="24"/>
                <w:sz w:val="20"/>
                <w:szCs w:val="20"/>
              </w:rPr>
            </w:pPr>
            <w:proofErr w:type="gramStart"/>
            <w:r w:rsidRPr="00455880">
              <w:rPr>
                <w:rFonts w:cstheme="minorHAnsi"/>
                <w:color w:val="000000"/>
                <w:sz w:val="20"/>
                <w:szCs w:val="20"/>
              </w:rPr>
              <w:t>vf</w:t>
            </w:r>
            <w:proofErr w:type="gramEnd"/>
            <w:r w:rsidRPr="00455880">
              <w:rPr>
                <w:rFonts w:cstheme="minorHAnsi"/>
                <w:color w:val="000000"/>
                <w:sz w:val="20"/>
                <w:szCs w:val="20"/>
              </w:rPr>
              <w:t>. pebble</w:t>
            </w:r>
          </w:p>
        </w:tc>
        <w:tc>
          <w:tcPr>
            <w:tcW w:w="990" w:type="dxa"/>
            <w:vAlign w:val="center"/>
          </w:tcPr>
          <w:p w14:paraId="7F7A6A66"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m. cobble</w:t>
            </w:r>
          </w:p>
        </w:tc>
        <w:tc>
          <w:tcPr>
            <w:tcW w:w="990" w:type="dxa"/>
            <w:vAlign w:val="center"/>
          </w:tcPr>
          <w:p w14:paraId="1650D8AC"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boulder</w:t>
            </w:r>
          </w:p>
        </w:tc>
        <w:tc>
          <w:tcPr>
            <w:tcW w:w="761" w:type="dxa"/>
            <w:vAlign w:val="center"/>
          </w:tcPr>
          <w:p w14:paraId="36950BE3"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35</w:t>
            </w:r>
          </w:p>
        </w:tc>
        <w:tc>
          <w:tcPr>
            <w:tcW w:w="1260" w:type="dxa"/>
            <w:vAlign w:val="center"/>
          </w:tcPr>
          <w:p w14:paraId="0EF5CF4C"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sub-ang/rnd, sph/pl</w:t>
            </w:r>
          </w:p>
        </w:tc>
        <w:tc>
          <w:tcPr>
            <w:tcW w:w="720" w:type="dxa"/>
            <w:vAlign w:val="center"/>
          </w:tcPr>
          <w:p w14:paraId="071E4332" w14:textId="77777777" w:rsidR="0007457E" w:rsidRPr="00455880" w:rsidRDefault="0007457E" w:rsidP="00EC0CC4">
            <w:pPr>
              <w:jc w:val="center"/>
              <w:rPr>
                <w:rFonts w:eastAsia="Times New Roman" w:cstheme="minorHAnsi"/>
                <w:sz w:val="20"/>
                <w:szCs w:val="20"/>
              </w:rPr>
            </w:pPr>
            <w:r w:rsidRPr="00455880">
              <w:rPr>
                <w:rFonts w:cstheme="minorHAnsi"/>
                <w:color w:val="000000"/>
                <w:sz w:val="20"/>
                <w:szCs w:val="20"/>
              </w:rPr>
              <w:t>pcDF</w:t>
            </w:r>
          </w:p>
        </w:tc>
      </w:tr>
      <w:tr w:rsidR="0007457E" w:rsidRPr="00455880" w14:paraId="19B5180D" w14:textId="77777777" w:rsidTr="008753C5">
        <w:trPr>
          <w:trHeight w:val="584"/>
        </w:trPr>
        <w:tc>
          <w:tcPr>
            <w:tcW w:w="342" w:type="dxa"/>
            <w:vMerge/>
          </w:tcPr>
          <w:p w14:paraId="5C6AE834" w14:textId="77777777" w:rsidR="0007457E" w:rsidRPr="00455880" w:rsidRDefault="0007457E" w:rsidP="00EC0CC4">
            <w:pPr>
              <w:jc w:val="center"/>
              <w:rPr>
                <w:rFonts w:eastAsia="Times New Roman" w:cstheme="minorHAnsi"/>
                <w:sz w:val="20"/>
                <w:szCs w:val="20"/>
              </w:rPr>
            </w:pPr>
          </w:p>
        </w:tc>
        <w:tc>
          <w:tcPr>
            <w:tcW w:w="630" w:type="dxa"/>
            <w:vAlign w:val="center"/>
          </w:tcPr>
          <w:p w14:paraId="0C5B0B61" w14:textId="77777777" w:rsidR="0007457E" w:rsidRPr="00455880" w:rsidRDefault="0007457E" w:rsidP="00EC0CC4">
            <w:pPr>
              <w:jc w:val="center"/>
              <w:rPr>
                <w:rFonts w:eastAsia="Times New Roman" w:cstheme="minorHAnsi"/>
                <w:sz w:val="20"/>
                <w:szCs w:val="20"/>
              </w:rPr>
            </w:pPr>
            <w:r w:rsidRPr="00455880">
              <w:rPr>
                <w:rFonts w:eastAsia="Times New Roman" w:cstheme="minorHAnsi"/>
                <w:sz w:val="20"/>
                <w:szCs w:val="20"/>
              </w:rPr>
              <w:t>1</w:t>
            </w:r>
          </w:p>
        </w:tc>
        <w:tc>
          <w:tcPr>
            <w:tcW w:w="1039" w:type="dxa"/>
            <w:vAlign w:val="center"/>
          </w:tcPr>
          <w:p w14:paraId="1BD03EB7"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20</w:t>
            </w:r>
          </w:p>
        </w:tc>
        <w:tc>
          <w:tcPr>
            <w:tcW w:w="810" w:type="dxa"/>
            <w:vAlign w:val="center"/>
          </w:tcPr>
          <w:p w14:paraId="1F02A7FB"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poor</w:t>
            </w:r>
          </w:p>
        </w:tc>
        <w:tc>
          <w:tcPr>
            <w:tcW w:w="1080" w:type="dxa"/>
            <w:vAlign w:val="center"/>
          </w:tcPr>
          <w:p w14:paraId="43F3162F"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matrix</w:t>
            </w:r>
          </w:p>
        </w:tc>
        <w:tc>
          <w:tcPr>
            <w:tcW w:w="990" w:type="dxa"/>
            <w:vAlign w:val="center"/>
          </w:tcPr>
          <w:p w14:paraId="5FA6E649"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m. pebble</w:t>
            </w:r>
          </w:p>
        </w:tc>
        <w:tc>
          <w:tcPr>
            <w:tcW w:w="990" w:type="dxa"/>
            <w:vAlign w:val="center"/>
          </w:tcPr>
          <w:p w14:paraId="20DD56DD"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c. pebble</w:t>
            </w:r>
          </w:p>
        </w:tc>
        <w:tc>
          <w:tcPr>
            <w:tcW w:w="990" w:type="dxa"/>
            <w:vAlign w:val="center"/>
          </w:tcPr>
          <w:p w14:paraId="665A15AE"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f. cobble</w:t>
            </w:r>
          </w:p>
        </w:tc>
        <w:tc>
          <w:tcPr>
            <w:tcW w:w="761" w:type="dxa"/>
            <w:vAlign w:val="center"/>
          </w:tcPr>
          <w:p w14:paraId="28FE934C"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25</w:t>
            </w:r>
          </w:p>
        </w:tc>
        <w:tc>
          <w:tcPr>
            <w:tcW w:w="1260" w:type="dxa"/>
            <w:vAlign w:val="center"/>
          </w:tcPr>
          <w:p w14:paraId="49659157" w14:textId="77777777" w:rsidR="0007457E" w:rsidRPr="00455880" w:rsidRDefault="0007457E" w:rsidP="00EC0CC4">
            <w:pPr>
              <w:jc w:val="center"/>
              <w:rPr>
                <w:rFonts w:eastAsia="Times New Roman" w:cstheme="minorHAnsi"/>
                <w:color w:val="000000" w:themeColor="text1"/>
                <w:kern w:val="24"/>
                <w:sz w:val="20"/>
                <w:szCs w:val="20"/>
              </w:rPr>
            </w:pPr>
            <w:r w:rsidRPr="00455880">
              <w:rPr>
                <w:rFonts w:cstheme="minorHAnsi"/>
                <w:color w:val="000000"/>
                <w:sz w:val="20"/>
                <w:szCs w:val="20"/>
              </w:rPr>
              <w:t>sub-rnd/ang, sph</w:t>
            </w:r>
          </w:p>
        </w:tc>
        <w:tc>
          <w:tcPr>
            <w:tcW w:w="720" w:type="dxa"/>
            <w:vAlign w:val="center"/>
          </w:tcPr>
          <w:p w14:paraId="5885A26D" w14:textId="77777777" w:rsidR="0007457E" w:rsidRPr="00455880" w:rsidRDefault="0007457E" w:rsidP="00EC0CC4">
            <w:pPr>
              <w:jc w:val="center"/>
              <w:rPr>
                <w:rFonts w:eastAsia="Times New Roman" w:cstheme="minorHAnsi"/>
                <w:sz w:val="20"/>
                <w:szCs w:val="20"/>
              </w:rPr>
            </w:pPr>
            <w:r w:rsidRPr="00455880">
              <w:rPr>
                <w:rFonts w:cstheme="minorHAnsi"/>
                <w:color w:val="000000"/>
                <w:sz w:val="20"/>
                <w:szCs w:val="20"/>
              </w:rPr>
              <w:t>pDF</w:t>
            </w:r>
          </w:p>
        </w:tc>
      </w:tr>
    </w:tbl>
    <w:p w14:paraId="4CECBD9B" w14:textId="5663170E" w:rsidR="0076657D" w:rsidRDefault="0076657D" w:rsidP="0076657D">
      <w:pPr>
        <w:rPr>
          <w:rFonts w:cs="Times New Roman"/>
          <w:i/>
          <w:szCs w:val="24"/>
        </w:rPr>
      </w:pPr>
      <w:r>
        <w:rPr>
          <w:rFonts w:cs="Times New Roman"/>
          <w:i/>
          <w:szCs w:val="24"/>
        </w:rPr>
        <w:br w:type="page"/>
      </w:r>
    </w:p>
    <w:p w14:paraId="3132BA87" w14:textId="77777777" w:rsidR="0076657D" w:rsidRPr="00455880" w:rsidRDefault="00D762C2" w:rsidP="0076657D">
      <w:pPr>
        <w:rPr>
          <w:rFonts w:cs="Times New Roman"/>
          <w:szCs w:val="24"/>
        </w:rPr>
      </w:pPr>
      <w:r>
        <w:rPr>
          <w:rFonts w:cs="Times New Roman"/>
          <w:noProof/>
          <w:szCs w:val="24"/>
        </w:rPr>
        <w:lastRenderedPageBreak/>
        <w:drawing>
          <wp:inline distT="0" distB="0" distL="0" distR="0" wp14:anchorId="3307CCF9" wp14:editId="4D4F3570">
            <wp:extent cx="5943600" cy="67970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2 stratigraphy.jpg"/>
                    <pic:cNvPicPr/>
                  </pic:nvPicPr>
                  <pic:blipFill rotWithShape="1">
                    <a:blip r:embed="rId22">
                      <a:extLst>
                        <a:ext uri="{28A0092B-C50C-407E-A947-70E740481C1C}">
                          <a14:useLocalDpi xmlns:a14="http://schemas.microsoft.com/office/drawing/2010/main" val="0"/>
                        </a:ext>
                      </a:extLst>
                    </a:blip>
                    <a:srcRect b="7084"/>
                    <a:stretch/>
                  </pic:blipFill>
                  <pic:spPr bwMode="auto">
                    <a:xfrm>
                      <a:off x="0" y="0"/>
                      <a:ext cx="5943600" cy="6797040"/>
                    </a:xfrm>
                    <a:prstGeom prst="rect">
                      <a:avLst/>
                    </a:prstGeom>
                    <a:ln>
                      <a:noFill/>
                    </a:ln>
                    <a:extLst>
                      <a:ext uri="{53640926-AAD7-44D8-BBD7-CCE9431645EC}">
                        <a14:shadowObscured xmlns:a14="http://schemas.microsoft.com/office/drawing/2010/main"/>
                      </a:ext>
                    </a:extLst>
                  </pic:spPr>
                </pic:pic>
              </a:graphicData>
            </a:graphic>
          </wp:inline>
        </w:drawing>
      </w:r>
    </w:p>
    <w:p w14:paraId="022A9102" w14:textId="77777777" w:rsidR="0076657D" w:rsidRPr="00C75AEA" w:rsidRDefault="003A5025" w:rsidP="00D11F9A">
      <w:pPr>
        <w:pStyle w:val="Heading6"/>
        <w:numPr>
          <w:ilvl w:val="0"/>
          <w:numId w:val="0"/>
        </w:numPr>
        <w:ind w:left="1152" w:hanging="1152"/>
      </w:pPr>
      <w:bookmarkStart w:id="46" w:name="_Toc100072341"/>
      <w:bookmarkStart w:id="47" w:name="_Toc108982956"/>
      <w:r>
        <w:t xml:space="preserve">Figure </w:t>
      </w:r>
      <w:r w:rsidR="00972D67" w:rsidRPr="00972D67">
        <w:t>1.</w:t>
      </w:r>
      <w:r w:rsidR="00D762C2">
        <w:t>5</w:t>
      </w:r>
      <w:r w:rsidR="0076657D">
        <w:t>: Amargosa-2</w:t>
      </w:r>
      <w:r w:rsidR="0076657D" w:rsidRPr="00C75AEA">
        <w:t xml:space="preserve"> Stratigraphy</w:t>
      </w:r>
      <w:r w:rsidR="0076657D">
        <w:t>.</w:t>
      </w:r>
      <w:bookmarkEnd w:id="46"/>
      <w:bookmarkEnd w:id="47"/>
    </w:p>
    <w:p w14:paraId="3609A38A" w14:textId="77777777" w:rsidR="00003D9B" w:rsidRPr="00D762C2" w:rsidRDefault="0076657D" w:rsidP="00836781">
      <w:pPr>
        <w:rPr>
          <w:rFonts w:cs="Times New Roman"/>
          <w:szCs w:val="24"/>
        </w:rPr>
      </w:pPr>
      <w:proofErr w:type="gramStart"/>
      <w:r w:rsidRPr="00CD6642">
        <w:rPr>
          <w:rFonts w:cs="Times New Roman"/>
          <w:szCs w:val="24"/>
        </w:rPr>
        <w:t>A summary of field survey and stratigraphic sections of alluvial fan Amargosa-2.</w:t>
      </w:r>
      <w:proofErr w:type="gramEnd"/>
      <w:r w:rsidRPr="00CD6642">
        <w:rPr>
          <w:rFonts w:cs="Times New Roman"/>
          <w:szCs w:val="24"/>
        </w:rPr>
        <w:t xml:space="preserve"> A) Location of measured sections on the fan surface. B) Detailed stratigraphic interpretation of Sections 1, 3, and 4. C) Detailed stratigraphic column for section Am-2-2 with representative photos for the depositional units. D) Representative photo of grain size and morphology of the fan surface. </w:t>
      </w:r>
      <w:r>
        <w:rPr>
          <w:rFonts w:cs="Times New Roman"/>
          <w:szCs w:val="24"/>
        </w:rPr>
        <w:t>Facies are labeled next to each unit in the stratigraphic sections.</w:t>
      </w:r>
      <w:r w:rsidR="00003D9B">
        <w:rPr>
          <w:rFonts w:cs="Times New Roman"/>
          <w:b/>
          <w:szCs w:val="24"/>
        </w:rPr>
        <w:br w:type="page"/>
      </w:r>
    </w:p>
    <w:p w14:paraId="2AD3A640" w14:textId="77777777" w:rsidR="00003D9B" w:rsidRDefault="003A5025" w:rsidP="000248D2">
      <w:pPr>
        <w:pStyle w:val="Heading5"/>
        <w:numPr>
          <w:ilvl w:val="0"/>
          <w:numId w:val="0"/>
        </w:numPr>
        <w:ind w:left="1008" w:hanging="1008"/>
      </w:pPr>
      <w:bookmarkStart w:id="48" w:name="_Toc100072342"/>
      <w:bookmarkStart w:id="49" w:name="_Toc108982983"/>
      <w:r>
        <w:lastRenderedPageBreak/>
        <w:t xml:space="preserve">Table </w:t>
      </w:r>
      <w:r w:rsidR="00972D67" w:rsidRPr="00972D67">
        <w:t>1.</w:t>
      </w:r>
      <w:r>
        <w:t>6</w:t>
      </w:r>
      <w:r w:rsidR="00003D9B">
        <w:t>: Amargosa-3 Sedimentology.</w:t>
      </w:r>
      <w:bookmarkEnd w:id="48"/>
      <w:bookmarkEnd w:id="49"/>
      <w:r w:rsidR="00003D9B" w:rsidRPr="00455880">
        <w:t xml:space="preserve"> </w:t>
      </w:r>
    </w:p>
    <w:p w14:paraId="149DA9D0" w14:textId="77777777" w:rsidR="00003D9B" w:rsidRPr="00CD6642" w:rsidRDefault="00003D9B" w:rsidP="00836781">
      <w:pPr>
        <w:rPr>
          <w:rFonts w:cs="Times New Roman"/>
          <w:szCs w:val="24"/>
        </w:rPr>
      </w:pPr>
      <w:r w:rsidRPr="00CD6642">
        <w:rPr>
          <w:rFonts w:cs="Times New Roman"/>
          <w:szCs w:val="24"/>
        </w:rPr>
        <w:t>Sedimentary characteristics of depositional units of Amargosa-3 stratigraphic sections as described and measured in the field. This table corresponds to the stratigraphic sections shown in Figure 7. See section 5.3.1 for detail on methods of stratigraphic analysis.</w:t>
      </w:r>
    </w:p>
    <w:tbl>
      <w:tblPr>
        <w:tblStyle w:val="TableGrid"/>
        <w:tblW w:w="9571" w:type="dxa"/>
        <w:tblLayout w:type="fixed"/>
        <w:tblCellMar>
          <w:left w:w="72" w:type="dxa"/>
          <w:right w:w="72" w:type="dxa"/>
        </w:tblCellMar>
        <w:tblLook w:val="04A0" w:firstRow="1" w:lastRow="0" w:firstColumn="1" w:lastColumn="0" w:noHBand="0" w:noVBand="1"/>
      </w:tblPr>
      <w:tblGrid>
        <w:gridCol w:w="342"/>
        <w:gridCol w:w="630"/>
        <w:gridCol w:w="1039"/>
        <w:gridCol w:w="810"/>
        <w:gridCol w:w="1080"/>
        <w:gridCol w:w="990"/>
        <w:gridCol w:w="990"/>
        <w:gridCol w:w="990"/>
        <w:gridCol w:w="761"/>
        <w:gridCol w:w="1219"/>
        <w:gridCol w:w="720"/>
      </w:tblGrid>
      <w:tr w:rsidR="0076657D" w:rsidRPr="00455880" w14:paraId="598EE251" w14:textId="77777777" w:rsidTr="008753C5">
        <w:tc>
          <w:tcPr>
            <w:tcW w:w="342" w:type="dxa"/>
          </w:tcPr>
          <w:p w14:paraId="7F884BC1" w14:textId="77777777" w:rsidR="0076657D" w:rsidRPr="00455880" w:rsidRDefault="0076657D" w:rsidP="0076657D">
            <w:pPr>
              <w:rPr>
                <w:rFonts w:cstheme="minorHAnsi"/>
                <w:sz w:val="20"/>
                <w:szCs w:val="20"/>
              </w:rPr>
            </w:pPr>
          </w:p>
        </w:tc>
        <w:tc>
          <w:tcPr>
            <w:tcW w:w="630" w:type="dxa"/>
            <w:vAlign w:val="center"/>
          </w:tcPr>
          <w:p w14:paraId="2ACF17FC"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Unit</w:t>
            </w:r>
          </w:p>
        </w:tc>
        <w:tc>
          <w:tcPr>
            <w:tcW w:w="1039" w:type="dxa"/>
            <w:vAlign w:val="center"/>
          </w:tcPr>
          <w:p w14:paraId="65D7F589"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Thickness (cm)</w:t>
            </w:r>
          </w:p>
        </w:tc>
        <w:tc>
          <w:tcPr>
            <w:tcW w:w="810" w:type="dxa"/>
            <w:vAlign w:val="center"/>
          </w:tcPr>
          <w:p w14:paraId="28F3848E"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Sorting</w:t>
            </w:r>
          </w:p>
        </w:tc>
        <w:tc>
          <w:tcPr>
            <w:tcW w:w="1080" w:type="dxa"/>
            <w:vAlign w:val="center"/>
          </w:tcPr>
          <w:p w14:paraId="2130F1C3"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Support Style</w:t>
            </w:r>
          </w:p>
        </w:tc>
        <w:tc>
          <w:tcPr>
            <w:tcW w:w="990" w:type="dxa"/>
            <w:vAlign w:val="center"/>
          </w:tcPr>
          <w:p w14:paraId="6DB785D3"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Min. clast size</w:t>
            </w:r>
          </w:p>
        </w:tc>
        <w:tc>
          <w:tcPr>
            <w:tcW w:w="990" w:type="dxa"/>
            <w:vAlign w:val="center"/>
          </w:tcPr>
          <w:p w14:paraId="3495F480"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Avg. clast size</w:t>
            </w:r>
          </w:p>
        </w:tc>
        <w:tc>
          <w:tcPr>
            <w:tcW w:w="990" w:type="dxa"/>
            <w:vAlign w:val="center"/>
          </w:tcPr>
          <w:p w14:paraId="77D1AE49"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Max. clast size</w:t>
            </w:r>
          </w:p>
        </w:tc>
        <w:tc>
          <w:tcPr>
            <w:tcW w:w="761" w:type="dxa"/>
            <w:vAlign w:val="center"/>
          </w:tcPr>
          <w:p w14:paraId="421813EA"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 Matrix</w:t>
            </w:r>
          </w:p>
        </w:tc>
        <w:tc>
          <w:tcPr>
            <w:tcW w:w="1219" w:type="dxa"/>
            <w:vAlign w:val="center"/>
          </w:tcPr>
          <w:p w14:paraId="30C0D957"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Clast shape</w:t>
            </w:r>
          </w:p>
        </w:tc>
        <w:tc>
          <w:tcPr>
            <w:tcW w:w="720" w:type="dxa"/>
            <w:vAlign w:val="center"/>
          </w:tcPr>
          <w:p w14:paraId="715EB692"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Facies</w:t>
            </w:r>
          </w:p>
        </w:tc>
      </w:tr>
      <w:tr w:rsidR="0076657D" w:rsidRPr="00455880" w14:paraId="60E363F4" w14:textId="77777777" w:rsidTr="008753C5">
        <w:trPr>
          <w:cantSplit/>
          <w:trHeight w:val="656"/>
        </w:trPr>
        <w:tc>
          <w:tcPr>
            <w:tcW w:w="342" w:type="dxa"/>
            <w:vMerge w:val="restart"/>
            <w:textDirection w:val="btLr"/>
            <w:hideMark/>
          </w:tcPr>
          <w:p w14:paraId="598D3130"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color w:val="000000" w:themeColor="text1"/>
                <w:kern w:val="24"/>
                <w:sz w:val="20"/>
                <w:szCs w:val="20"/>
              </w:rPr>
              <w:t>Am-3-1</w:t>
            </w:r>
          </w:p>
        </w:tc>
        <w:tc>
          <w:tcPr>
            <w:tcW w:w="630" w:type="dxa"/>
            <w:vAlign w:val="center"/>
          </w:tcPr>
          <w:p w14:paraId="18A4F0A2"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3</w:t>
            </w:r>
          </w:p>
        </w:tc>
        <w:tc>
          <w:tcPr>
            <w:tcW w:w="1039" w:type="dxa"/>
            <w:vAlign w:val="center"/>
          </w:tcPr>
          <w:p w14:paraId="0AB02370"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80</w:t>
            </w:r>
          </w:p>
        </w:tc>
        <w:tc>
          <w:tcPr>
            <w:tcW w:w="810" w:type="dxa"/>
            <w:vAlign w:val="center"/>
          </w:tcPr>
          <w:p w14:paraId="224C3616"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v. poor</w:t>
            </w:r>
          </w:p>
        </w:tc>
        <w:tc>
          <w:tcPr>
            <w:tcW w:w="1080" w:type="dxa"/>
            <w:vAlign w:val="center"/>
          </w:tcPr>
          <w:p w14:paraId="60C3BEE2"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matrix</w:t>
            </w:r>
          </w:p>
        </w:tc>
        <w:tc>
          <w:tcPr>
            <w:tcW w:w="990" w:type="dxa"/>
            <w:vAlign w:val="center"/>
          </w:tcPr>
          <w:p w14:paraId="507EDC96"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 pebble</w:t>
            </w:r>
          </w:p>
        </w:tc>
        <w:tc>
          <w:tcPr>
            <w:tcW w:w="990" w:type="dxa"/>
            <w:vAlign w:val="center"/>
          </w:tcPr>
          <w:p w14:paraId="2DE14354"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c. cobble</w:t>
            </w:r>
          </w:p>
        </w:tc>
        <w:tc>
          <w:tcPr>
            <w:tcW w:w="990" w:type="dxa"/>
            <w:vAlign w:val="center"/>
          </w:tcPr>
          <w:p w14:paraId="35E0C961"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f. boulder</w:t>
            </w:r>
          </w:p>
        </w:tc>
        <w:tc>
          <w:tcPr>
            <w:tcW w:w="761" w:type="dxa"/>
            <w:vAlign w:val="center"/>
          </w:tcPr>
          <w:p w14:paraId="0B9A5C3E"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20</w:t>
            </w:r>
          </w:p>
        </w:tc>
        <w:tc>
          <w:tcPr>
            <w:tcW w:w="1219" w:type="dxa"/>
            <w:vAlign w:val="center"/>
          </w:tcPr>
          <w:p w14:paraId="3BD16D5F"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sub-ang, platy/sph</w:t>
            </w:r>
          </w:p>
        </w:tc>
        <w:tc>
          <w:tcPr>
            <w:tcW w:w="720" w:type="dxa"/>
            <w:vAlign w:val="center"/>
          </w:tcPr>
          <w:p w14:paraId="6C5DADDA"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cDf</w:t>
            </w:r>
          </w:p>
        </w:tc>
      </w:tr>
      <w:tr w:rsidR="0076657D" w:rsidRPr="00455880" w14:paraId="015B117F" w14:textId="77777777" w:rsidTr="008753C5">
        <w:trPr>
          <w:trHeight w:val="584"/>
        </w:trPr>
        <w:tc>
          <w:tcPr>
            <w:tcW w:w="342" w:type="dxa"/>
            <w:vMerge/>
            <w:hideMark/>
          </w:tcPr>
          <w:p w14:paraId="0E7E66E1" w14:textId="77777777" w:rsidR="0076657D" w:rsidRPr="00455880" w:rsidRDefault="0076657D" w:rsidP="0076657D">
            <w:pPr>
              <w:jc w:val="center"/>
              <w:rPr>
                <w:rFonts w:eastAsia="Times New Roman" w:cstheme="minorHAnsi"/>
                <w:sz w:val="20"/>
                <w:szCs w:val="20"/>
              </w:rPr>
            </w:pPr>
          </w:p>
        </w:tc>
        <w:tc>
          <w:tcPr>
            <w:tcW w:w="630" w:type="dxa"/>
            <w:vAlign w:val="center"/>
          </w:tcPr>
          <w:p w14:paraId="223D740C"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2</w:t>
            </w:r>
          </w:p>
        </w:tc>
        <w:tc>
          <w:tcPr>
            <w:tcW w:w="1039" w:type="dxa"/>
            <w:vAlign w:val="center"/>
          </w:tcPr>
          <w:p w14:paraId="2A99AD94"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52</w:t>
            </w:r>
          </w:p>
        </w:tc>
        <w:tc>
          <w:tcPr>
            <w:tcW w:w="810" w:type="dxa"/>
            <w:vAlign w:val="center"/>
          </w:tcPr>
          <w:p w14:paraId="64A4C99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poor</w:t>
            </w:r>
          </w:p>
        </w:tc>
        <w:tc>
          <w:tcPr>
            <w:tcW w:w="1080" w:type="dxa"/>
            <w:vAlign w:val="center"/>
          </w:tcPr>
          <w:p w14:paraId="20D6F3B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714F592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pebble</w:t>
            </w:r>
          </w:p>
        </w:tc>
        <w:tc>
          <w:tcPr>
            <w:tcW w:w="990" w:type="dxa"/>
            <w:vAlign w:val="center"/>
          </w:tcPr>
          <w:p w14:paraId="0C1B8862"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990" w:type="dxa"/>
            <w:vAlign w:val="center"/>
          </w:tcPr>
          <w:p w14:paraId="174BC40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761" w:type="dxa"/>
            <w:vAlign w:val="center"/>
          </w:tcPr>
          <w:p w14:paraId="50AC5C18"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30</w:t>
            </w:r>
          </w:p>
        </w:tc>
        <w:tc>
          <w:tcPr>
            <w:tcW w:w="1219" w:type="dxa"/>
            <w:vAlign w:val="center"/>
          </w:tcPr>
          <w:p w14:paraId="7F55E1D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sub-ang/rnd, plty/sph</w:t>
            </w:r>
          </w:p>
        </w:tc>
        <w:tc>
          <w:tcPr>
            <w:tcW w:w="720" w:type="dxa"/>
            <w:vAlign w:val="center"/>
          </w:tcPr>
          <w:p w14:paraId="1CC65FEF"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3F5012D3" w14:textId="77777777" w:rsidTr="008753C5">
        <w:trPr>
          <w:trHeight w:val="584"/>
        </w:trPr>
        <w:tc>
          <w:tcPr>
            <w:tcW w:w="342" w:type="dxa"/>
            <w:vMerge/>
            <w:hideMark/>
          </w:tcPr>
          <w:p w14:paraId="1DBAD50F" w14:textId="77777777" w:rsidR="0076657D" w:rsidRPr="00455880" w:rsidRDefault="0076657D" w:rsidP="0076657D">
            <w:pPr>
              <w:jc w:val="center"/>
              <w:rPr>
                <w:rFonts w:eastAsia="Times New Roman" w:cstheme="minorHAnsi"/>
                <w:sz w:val="20"/>
                <w:szCs w:val="20"/>
              </w:rPr>
            </w:pPr>
          </w:p>
        </w:tc>
        <w:tc>
          <w:tcPr>
            <w:tcW w:w="630" w:type="dxa"/>
            <w:vAlign w:val="center"/>
          </w:tcPr>
          <w:p w14:paraId="238C6277"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w:t>
            </w:r>
          </w:p>
        </w:tc>
        <w:tc>
          <w:tcPr>
            <w:tcW w:w="1039" w:type="dxa"/>
            <w:vAlign w:val="center"/>
          </w:tcPr>
          <w:p w14:paraId="5BAA2F2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68</w:t>
            </w:r>
          </w:p>
        </w:tc>
        <w:tc>
          <w:tcPr>
            <w:tcW w:w="810" w:type="dxa"/>
            <w:vAlign w:val="center"/>
          </w:tcPr>
          <w:p w14:paraId="2AE0E5E5"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 poor</w:t>
            </w:r>
          </w:p>
        </w:tc>
        <w:tc>
          <w:tcPr>
            <w:tcW w:w="1080" w:type="dxa"/>
            <w:vAlign w:val="center"/>
          </w:tcPr>
          <w:p w14:paraId="10E04CD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07EFEAD6"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pebble</w:t>
            </w:r>
          </w:p>
        </w:tc>
        <w:tc>
          <w:tcPr>
            <w:tcW w:w="990" w:type="dxa"/>
            <w:vAlign w:val="center"/>
          </w:tcPr>
          <w:p w14:paraId="1A10BF5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990" w:type="dxa"/>
            <w:vAlign w:val="center"/>
          </w:tcPr>
          <w:p w14:paraId="0F89AE9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761" w:type="dxa"/>
            <w:vAlign w:val="center"/>
          </w:tcPr>
          <w:p w14:paraId="2FFBE15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40</w:t>
            </w:r>
          </w:p>
        </w:tc>
        <w:tc>
          <w:tcPr>
            <w:tcW w:w="1219" w:type="dxa"/>
            <w:vAlign w:val="center"/>
          </w:tcPr>
          <w:p w14:paraId="6CFFFA67"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sub-ang/rnd, sph</w:t>
            </w:r>
          </w:p>
        </w:tc>
        <w:tc>
          <w:tcPr>
            <w:tcW w:w="720" w:type="dxa"/>
            <w:vAlign w:val="center"/>
          </w:tcPr>
          <w:p w14:paraId="333625AC"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5677DECF" w14:textId="77777777" w:rsidTr="008753C5">
        <w:trPr>
          <w:trHeight w:val="584"/>
        </w:trPr>
        <w:tc>
          <w:tcPr>
            <w:tcW w:w="342" w:type="dxa"/>
            <w:vMerge w:val="restart"/>
            <w:textDirection w:val="btLr"/>
            <w:hideMark/>
          </w:tcPr>
          <w:p w14:paraId="7DEEEC3C"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Am-3-2</w:t>
            </w:r>
          </w:p>
        </w:tc>
        <w:tc>
          <w:tcPr>
            <w:tcW w:w="630" w:type="dxa"/>
            <w:vAlign w:val="center"/>
          </w:tcPr>
          <w:p w14:paraId="51E9B3DB"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3</w:t>
            </w:r>
          </w:p>
        </w:tc>
        <w:tc>
          <w:tcPr>
            <w:tcW w:w="1039" w:type="dxa"/>
            <w:vAlign w:val="center"/>
          </w:tcPr>
          <w:p w14:paraId="0DA5AE5B"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25</w:t>
            </w:r>
          </w:p>
        </w:tc>
        <w:tc>
          <w:tcPr>
            <w:tcW w:w="810" w:type="dxa"/>
            <w:vAlign w:val="center"/>
          </w:tcPr>
          <w:p w14:paraId="281E8BB6"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poor</w:t>
            </w:r>
          </w:p>
        </w:tc>
        <w:tc>
          <w:tcPr>
            <w:tcW w:w="1080" w:type="dxa"/>
            <w:vAlign w:val="center"/>
          </w:tcPr>
          <w:p w14:paraId="36E296DD"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matrix</w:t>
            </w:r>
          </w:p>
        </w:tc>
        <w:tc>
          <w:tcPr>
            <w:tcW w:w="990" w:type="dxa"/>
            <w:vAlign w:val="center"/>
          </w:tcPr>
          <w:p w14:paraId="2DC27CA5"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 pebble</w:t>
            </w:r>
          </w:p>
        </w:tc>
        <w:tc>
          <w:tcPr>
            <w:tcW w:w="990" w:type="dxa"/>
            <w:vAlign w:val="center"/>
          </w:tcPr>
          <w:p w14:paraId="1934900C"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vc. pebble</w:t>
            </w:r>
          </w:p>
        </w:tc>
        <w:tc>
          <w:tcPr>
            <w:tcW w:w="990" w:type="dxa"/>
            <w:vAlign w:val="center"/>
          </w:tcPr>
          <w:p w14:paraId="1086E87D"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f. cobble</w:t>
            </w:r>
          </w:p>
        </w:tc>
        <w:tc>
          <w:tcPr>
            <w:tcW w:w="761" w:type="dxa"/>
            <w:vAlign w:val="center"/>
          </w:tcPr>
          <w:p w14:paraId="2291CBDE"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30</w:t>
            </w:r>
          </w:p>
        </w:tc>
        <w:tc>
          <w:tcPr>
            <w:tcW w:w="1219" w:type="dxa"/>
            <w:vAlign w:val="center"/>
          </w:tcPr>
          <w:p w14:paraId="4E46CFED"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sub-rnd/ang, sph</w:t>
            </w:r>
          </w:p>
        </w:tc>
        <w:tc>
          <w:tcPr>
            <w:tcW w:w="720" w:type="dxa"/>
            <w:vAlign w:val="center"/>
          </w:tcPr>
          <w:p w14:paraId="0DA38D7E"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427BC8B1" w14:textId="77777777" w:rsidTr="008753C5">
        <w:trPr>
          <w:trHeight w:val="584"/>
        </w:trPr>
        <w:tc>
          <w:tcPr>
            <w:tcW w:w="342" w:type="dxa"/>
            <w:vMerge/>
            <w:textDirection w:val="btLr"/>
            <w:hideMark/>
          </w:tcPr>
          <w:p w14:paraId="4FAB8257"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01B426F7"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2</w:t>
            </w:r>
          </w:p>
        </w:tc>
        <w:tc>
          <w:tcPr>
            <w:tcW w:w="1039" w:type="dxa"/>
            <w:vAlign w:val="center"/>
          </w:tcPr>
          <w:p w14:paraId="77477FA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37</w:t>
            </w:r>
          </w:p>
        </w:tc>
        <w:tc>
          <w:tcPr>
            <w:tcW w:w="810" w:type="dxa"/>
            <w:vAlign w:val="center"/>
          </w:tcPr>
          <w:p w14:paraId="0CF95D8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 poor</w:t>
            </w:r>
          </w:p>
        </w:tc>
        <w:tc>
          <w:tcPr>
            <w:tcW w:w="1080" w:type="dxa"/>
            <w:vAlign w:val="center"/>
          </w:tcPr>
          <w:p w14:paraId="5584BFA8"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60B966CC"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pebble</w:t>
            </w:r>
          </w:p>
        </w:tc>
        <w:tc>
          <w:tcPr>
            <w:tcW w:w="990" w:type="dxa"/>
            <w:vAlign w:val="center"/>
          </w:tcPr>
          <w:p w14:paraId="43A986FC"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990" w:type="dxa"/>
            <w:vAlign w:val="center"/>
          </w:tcPr>
          <w:p w14:paraId="59AC5A72"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boulder</w:t>
            </w:r>
          </w:p>
        </w:tc>
        <w:tc>
          <w:tcPr>
            <w:tcW w:w="761" w:type="dxa"/>
            <w:vAlign w:val="center"/>
          </w:tcPr>
          <w:p w14:paraId="4416ACA4"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35</w:t>
            </w:r>
          </w:p>
        </w:tc>
        <w:tc>
          <w:tcPr>
            <w:tcW w:w="1219" w:type="dxa"/>
            <w:vAlign w:val="center"/>
          </w:tcPr>
          <w:p w14:paraId="34E9F8A1"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sub-rnd, sph/elng</w:t>
            </w:r>
          </w:p>
        </w:tc>
        <w:tc>
          <w:tcPr>
            <w:tcW w:w="720" w:type="dxa"/>
            <w:vAlign w:val="center"/>
          </w:tcPr>
          <w:p w14:paraId="0EF4054B"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593A0BC3" w14:textId="77777777" w:rsidTr="008753C5">
        <w:trPr>
          <w:trHeight w:val="584"/>
        </w:trPr>
        <w:tc>
          <w:tcPr>
            <w:tcW w:w="342" w:type="dxa"/>
            <w:vMerge/>
            <w:textDirection w:val="btLr"/>
            <w:vAlign w:val="center"/>
            <w:hideMark/>
          </w:tcPr>
          <w:p w14:paraId="21CEFBDB"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1CA0B3F6"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w:t>
            </w:r>
          </w:p>
        </w:tc>
        <w:tc>
          <w:tcPr>
            <w:tcW w:w="1039" w:type="dxa"/>
            <w:vAlign w:val="center"/>
          </w:tcPr>
          <w:p w14:paraId="5C24AF12"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38</w:t>
            </w:r>
          </w:p>
        </w:tc>
        <w:tc>
          <w:tcPr>
            <w:tcW w:w="810" w:type="dxa"/>
            <w:vAlign w:val="center"/>
          </w:tcPr>
          <w:p w14:paraId="065D230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 poor</w:t>
            </w:r>
          </w:p>
        </w:tc>
        <w:tc>
          <w:tcPr>
            <w:tcW w:w="1080" w:type="dxa"/>
            <w:vAlign w:val="center"/>
          </w:tcPr>
          <w:p w14:paraId="3E16779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7EF611AC"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 pebble</w:t>
            </w:r>
          </w:p>
        </w:tc>
        <w:tc>
          <w:tcPr>
            <w:tcW w:w="990" w:type="dxa"/>
            <w:vAlign w:val="center"/>
          </w:tcPr>
          <w:p w14:paraId="4110FA6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990" w:type="dxa"/>
            <w:vAlign w:val="center"/>
          </w:tcPr>
          <w:p w14:paraId="43642D0C"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cobble</w:t>
            </w:r>
          </w:p>
        </w:tc>
        <w:tc>
          <w:tcPr>
            <w:tcW w:w="761" w:type="dxa"/>
            <w:vAlign w:val="center"/>
          </w:tcPr>
          <w:p w14:paraId="7520EC17"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30</w:t>
            </w:r>
          </w:p>
        </w:tc>
        <w:tc>
          <w:tcPr>
            <w:tcW w:w="1219" w:type="dxa"/>
            <w:vAlign w:val="center"/>
          </w:tcPr>
          <w:p w14:paraId="0B0E1A2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sub-rnd,  sph</w:t>
            </w:r>
          </w:p>
        </w:tc>
        <w:tc>
          <w:tcPr>
            <w:tcW w:w="720" w:type="dxa"/>
            <w:vAlign w:val="center"/>
          </w:tcPr>
          <w:p w14:paraId="370F18E0"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p</w:t>
            </w:r>
            <w:r w:rsidRPr="00455880">
              <w:rPr>
                <w:rFonts w:eastAsia="Times New Roman" w:cstheme="minorHAnsi"/>
                <w:sz w:val="20"/>
                <w:szCs w:val="20"/>
              </w:rPr>
              <w:t>cDf</w:t>
            </w:r>
          </w:p>
        </w:tc>
      </w:tr>
      <w:tr w:rsidR="0076657D" w:rsidRPr="00455880" w14:paraId="74FFDEDD" w14:textId="77777777" w:rsidTr="008753C5">
        <w:trPr>
          <w:trHeight w:val="584"/>
        </w:trPr>
        <w:tc>
          <w:tcPr>
            <w:tcW w:w="342" w:type="dxa"/>
            <w:vMerge w:val="restart"/>
            <w:textDirection w:val="btLr"/>
            <w:hideMark/>
          </w:tcPr>
          <w:p w14:paraId="22E20F22"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Am-3-3</w:t>
            </w:r>
          </w:p>
        </w:tc>
        <w:tc>
          <w:tcPr>
            <w:tcW w:w="630" w:type="dxa"/>
            <w:vAlign w:val="center"/>
          </w:tcPr>
          <w:p w14:paraId="556B5647"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2</w:t>
            </w:r>
          </w:p>
        </w:tc>
        <w:tc>
          <w:tcPr>
            <w:tcW w:w="1039" w:type="dxa"/>
            <w:vAlign w:val="center"/>
          </w:tcPr>
          <w:p w14:paraId="11D9D436"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70</w:t>
            </w:r>
          </w:p>
        </w:tc>
        <w:tc>
          <w:tcPr>
            <w:tcW w:w="810" w:type="dxa"/>
            <w:vAlign w:val="center"/>
          </w:tcPr>
          <w:p w14:paraId="6CAEDD1A"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v. poor</w:t>
            </w:r>
          </w:p>
        </w:tc>
        <w:tc>
          <w:tcPr>
            <w:tcW w:w="1080" w:type="dxa"/>
            <w:vAlign w:val="center"/>
          </w:tcPr>
          <w:p w14:paraId="0B652536"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matrix</w:t>
            </w:r>
          </w:p>
        </w:tc>
        <w:tc>
          <w:tcPr>
            <w:tcW w:w="990" w:type="dxa"/>
            <w:vAlign w:val="center"/>
          </w:tcPr>
          <w:p w14:paraId="42513859"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 pebble</w:t>
            </w:r>
          </w:p>
        </w:tc>
        <w:tc>
          <w:tcPr>
            <w:tcW w:w="990" w:type="dxa"/>
            <w:vAlign w:val="center"/>
          </w:tcPr>
          <w:p w14:paraId="40EB7CDB"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f. cobble</w:t>
            </w:r>
          </w:p>
        </w:tc>
        <w:tc>
          <w:tcPr>
            <w:tcW w:w="990" w:type="dxa"/>
            <w:vAlign w:val="center"/>
          </w:tcPr>
          <w:p w14:paraId="2521C530"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f. boulder</w:t>
            </w:r>
          </w:p>
        </w:tc>
        <w:tc>
          <w:tcPr>
            <w:tcW w:w="761" w:type="dxa"/>
            <w:vAlign w:val="center"/>
          </w:tcPr>
          <w:p w14:paraId="1B967DEF"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40</w:t>
            </w:r>
          </w:p>
        </w:tc>
        <w:tc>
          <w:tcPr>
            <w:tcW w:w="1219" w:type="dxa"/>
            <w:vAlign w:val="center"/>
          </w:tcPr>
          <w:p w14:paraId="7769F5D7"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sub-ang/rnd, sph/elng</w:t>
            </w:r>
          </w:p>
        </w:tc>
        <w:tc>
          <w:tcPr>
            <w:tcW w:w="720" w:type="dxa"/>
            <w:vAlign w:val="center"/>
          </w:tcPr>
          <w:p w14:paraId="370925E7"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224A52A8" w14:textId="77777777" w:rsidTr="008753C5">
        <w:trPr>
          <w:trHeight w:val="584"/>
        </w:trPr>
        <w:tc>
          <w:tcPr>
            <w:tcW w:w="342" w:type="dxa"/>
            <w:vMerge/>
            <w:hideMark/>
          </w:tcPr>
          <w:p w14:paraId="1715BD39" w14:textId="77777777" w:rsidR="0076657D" w:rsidRPr="00455880" w:rsidRDefault="0076657D" w:rsidP="0076657D">
            <w:pPr>
              <w:jc w:val="center"/>
              <w:rPr>
                <w:rFonts w:eastAsia="Times New Roman" w:cstheme="minorHAnsi"/>
                <w:sz w:val="20"/>
                <w:szCs w:val="20"/>
              </w:rPr>
            </w:pPr>
          </w:p>
        </w:tc>
        <w:tc>
          <w:tcPr>
            <w:tcW w:w="630" w:type="dxa"/>
            <w:vAlign w:val="center"/>
          </w:tcPr>
          <w:p w14:paraId="3808EDC7"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w:t>
            </w:r>
          </w:p>
        </w:tc>
        <w:tc>
          <w:tcPr>
            <w:tcW w:w="1039" w:type="dxa"/>
            <w:vAlign w:val="center"/>
          </w:tcPr>
          <w:p w14:paraId="4996BC5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50</w:t>
            </w:r>
          </w:p>
        </w:tc>
        <w:tc>
          <w:tcPr>
            <w:tcW w:w="810" w:type="dxa"/>
            <w:vAlign w:val="center"/>
          </w:tcPr>
          <w:p w14:paraId="36C52A28"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poor</w:t>
            </w:r>
          </w:p>
        </w:tc>
        <w:tc>
          <w:tcPr>
            <w:tcW w:w="1080" w:type="dxa"/>
            <w:vAlign w:val="center"/>
          </w:tcPr>
          <w:p w14:paraId="44EF095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2146FD8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vc. pebble</w:t>
            </w:r>
          </w:p>
        </w:tc>
        <w:tc>
          <w:tcPr>
            <w:tcW w:w="990" w:type="dxa"/>
            <w:vAlign w:val="center"/>
          </w:tcPr>
          <w:p w14:paraId="3B797F4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cobble</w:t>
            </w:r>
          </w:p>
        </w:tc>
        <w:tc>
          <w:tcPr>
            <w:tcW w:w="990" w:type="dxa"/>
            <w:vAlign w:val="center"/>
          </w:tcPr>
          <w:p w14:paraId="3F14D96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boulder</w:t>
            </w:r>
          </w:p>
        </w:tc>
        <w:tc>
          <w:tcPr>
            <w:tcW w:w="761" w:type="dxa"/>
            <w:vAlign w:val="center"/>
          </w:tcPr>
          <w:p w14:paraId="1DE6167F"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20</w:t>
            </w:r>
          </w:p>
        </w:tc>
        <w:tc>
          <w:tcPr>
            <w:tcW w:w="1219" w:type="dxa"/>
            <w:vAlign w:val="center"/>
          </w:tcPr>
          <w:p w14:paraId="1EF9CF32"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sub-ang/rnd, sph/elng</w:t>
            </w:r>
          </w:p>
        </w:tc>
        <w:tc>
          <w:tcPr>
            <w:tcW w:w="720" w:type="dxa"/>
            <w:vAlign w:val="center"/>
          </w:tcPr>
          <w:p w14:paraId="708E6875"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cDf</w:t>
            </w:r>
          </w:p>
        </w:tc>
      </w:tr>
      <w:tr w:rsidR="0076657D" w:rsidRPr="00455880" w14:paraId="4BB52128" w14:textId="77777777" w:rsidTr="008753C5">
        <w:trPr>
          <w:trHeight w:val="584"/>
        </w:trPr>
        <w:tc>
          <w:tcPr>
            <w:tcW w:w="342" w:type="dxa"/>
            <w:vMerge w:val="restart"/>
            <w:textDirection w:val="btLr"/>
            <w:hideMark/>
          </w:tcPr>
          <w:p w14:paraId="1851BE24"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Am-3-4</w:t>
            </w:r>
          </w:p>
        </w:tc>
        <w:tc>
          <w:tcPr>
            <w:tcW w:w="630" w:type="dxa"/>
            <w:vAlign w:val="center"/>
          </w:tcPr>
          <w:p w14:paraId="12F82D05"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2</w:t>
            </w:r>
          </w:p>
        </w:tc>
        <w:tc>
          <w:tcPr>
            <w:tcW w:w="1039" w:type="dxa"/>
            <w:vAlign w:val="center"/>
          </w:tcPr>
          <w:p w14:paraId="55E3C64C"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30-60</w:t>
            </w:r>
          </w:p>
        </w:tc>
        <w:tc>
          <w:tcPr>
            <w:tcW w:w="810" w:type="dxa"/>
            <w:vAlign w:val="center"/>
          </w:tcPr>
          <w:p w14:paraId="1E3B3544"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poor</w:t>
            </w:r>
          </w:p>
        </w:tc>
        <w:tc>
          <w:tcPr>
            <w:tcW w:w="1080" w:type="dxa"/>
            <w:vAlign w:val="center"/>
          </w:tcPr>
          <w:p w14:paraId="60773B81"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matrix</w:t>
            </w:r>
          </w:p>
        </w:tc>
        <w:tc>
          <w:tcPr>
            <w:tcW w:w="990" w:type="dxa"/>
            <w:vAlign w:val="center"/>
          </w:tcPr>
          <w:p w14:paraId="5932C0D8"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 pebble</w:t>
            </w:r>
          </w:p>
        </w:tc>
        <w:tc>
          <w:tcPr>
            <w:tcW w:w="990" w:type="dxa"/>
            <w:vAlign w:val="center"/>
          </w:tcPr>
          <w:p w14:paraId="0B1CF76A"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vc. pebble</w:t>
            </w:r>
          </w:p>
        </w:tc>
        <w:tc>
          <w:tcPr>
            <w:tcW w:w="990" w:type="dxa"/>
            <w:vAlign w:val="center"/>
          </w:tcPr>
          <w:p w14:paraId="714C41EC"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c. cobble</w:t>
            </w:r>
          </w:p>
        </w:tc>
        <w:tc>
          <w:tcPr>
            <w:tcW w:w="761" w:type="dxa"/>
            <w:vAlign w:val="center"/>
          </w:tcPr>
          <w:p w14:paraId="1589DF37"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60</w:t>
            </w:r>
          </w:p>
        </w:tc>
        <w:tc>
          <w:tcPr>
            <w:tcW w:w="1219" w:type="dxa"/>
            <w:vAlign w:val="center"/>
          </w:tcPr>
          <w:p w14:paraId="65450AC8"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sub-ang/rnd, sph</w:t>
            </w:r>
          </w:p>
        </w:tc>
        <w:tc>
          <w:tcPr>
            <w:tcW w:w="720" w:type="dxa"/>
            <w:vAlign w:val="center"/>
          </w:tcPr>
          <w:p w14:paraId="24BB97A3"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13857ACA" w14:textId="77777777" w:rsidTr="008753C5">
        <w:trPr>
          <w:trHeight w:val="584"/>
        </w:trPr>
        <w:tc>
          <w:tcPr>
            <w:tcW w:w="342" w:type="dxa"/>
            <w:vMerge/>
            <w:hideMark/>
          </w:tcPr>
          <w:p w14:paraId="7EC5C64E" w14:textId="77777777" w:rsidR="0076657D" w:rsidRPr="00455880" w:rsidRDefault="0076657D" w:rsidP="0076657D">
            <w:pPr>
              <w:jc w:val="center"/>
              <w:rPr>
                <w:rFonts w:eastAsia="Times New Roman" w:cstheme="minorHAnsi"/>
                <w:sz w:val="20"/>
                <w:szCs w:val="20"/>
              </w:rPr>
            </w:pPr>
          </w:p>
        </w:tc>
        <w:tc>
          <w:tcPr>
            <w:tcW w:w="630" w:type="dxa"/>
            <w:vAlign w:val="center"/>
          </w:tcPr>
          <w:p w14:paraId="0455A92F"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w:t>
            </w:r>
          </w:p>
        </w:tc>
        <w:tc>
          <w:tcPr>
            <w:tcW w:w="1039" w:type="dxa"/>
            <w:vAlign w:val="center"/>
          </w:tcPr>
          <w:p w14:paraId="6548138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70-100</w:t>
            </w:r>
          </w:p>
        </w:tc>
        <w:tc>
          <w:tcPr>
            <w:tcW w:w="810" w:type="dxa"/>
            <w:vAlign w:val="center"/>
          </w:tcPr>
          <w:p w14:paraId="1921859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 poor</w:t>
            </w:r>
          </w:p>
        </w:tc>
        <w:tc>
          <w:tcPr>
            <w:tcW w:w="1080" w:type="dxa"/>
            <w:vAlign w:val="center"/>
          </w:tcPr>
          <w:p w14:paraId="360E0AF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53C809F6"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990" w:type="dxa"/>
            <w:vAlign w:val="center"/>
          </w:tcPr>
          <w:p w14:paraId="3C3306D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cobble</w:t>
            </w:r>
          </w:p>
        </w:tc>
        <w:tc>
          <w:tcPr>
            <w:tcW w:w="990" w:type="dxa"/>
            <w:vAlign w:val="center"/>
          </w:tcPr>
          <w:p w14:paraId="0C9A7C91"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boulder</w:t>
            </w:r>
          </w:p>
        </w:tc>
        <w:tc>
          <w:tcPr>
            <w:tcW w:w="761" w:type="dxa"/>
            <w:vAlign w:val="center"/>
          </w:tcPr>
          <w:p w14:paraId="1DA96FF7"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40</w:t>
            </w:r>
          </w:p>
        </w:tc>
        <w:tc>
          <w:tcPr>
            <w:tcW w:w="1219" w:type="dxa"/>
            <w:vAlign w:val="center"/>
          </w:tcPr>
          <w:p w14:paraId="08390D6F"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sub-ang, sph/plty</w:t>
            </w:r>
          </w:p>
        </w:tc>
        <w:tc>
          <w:tcPr>
            <w:tcW w:w="720" w:type="dxa"/>
            <w:vAlign w:val="center"/>
          </w:tcPr>
          <w:p w14:paraId="0FC4FF5E"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bDf</w:t>
            </w:r>
          </w:p>
        </w:tc>
      </w:tr>
      <w:tr w:rsidR="0076657D" w:rsidRPr="00455880" w14:paraId="2E17890B" w14:textId="77777777" w:rsidTr="008753C5">
        <w:trPr>
          <w:trHeight w:val="584"/>
        </w:trPr>
        <w:tc>
          <w:tcPr>
            <w:tcW w:w="342" w:type="dxa"/>
            <w:vMerge w:val="restart"/>
            <w:textDirection w:val="btLr"/>
            <w:hideMark/>
          </w:tcPr>
          <w:p w14:paraId="02C44F5C"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Am-3-5</w:t>
            </w:r>
          </w:p>
        </w:tc>
        <w:tc>
          <w:tcPr>
            <w:tcW w:w="630" w:type="dxa"/>
            <w:vAlign w:val="center"/>
          </w:tcPr>
          <w:p w14:paraId="402523D6"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3</w:t>
            </w:r>
          </w:p>
        </w:tc>
        <w:tc>
          <w:tcPr>
            <w:tcW w:w="1039" w:type="dxa"/>
            <w:vAlign w:val="center"/>
          </w:tcPr>
          <w:p w14:paraId="6BDC910C"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65</w:t>
            </w:r>
          </w:p>
        </w:tc>
        <w:tc>
          <w:tcPr>
            <w:tcW w:w="810" w:type="dxa"/>
            <w:vAlign w:val="center"/>
          </w:tcPr>
          <w:p w14:paraId="07B57512"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v. poor</w:t>
            </w:r>
          </w:p>
        </w:tc>
        <w:tc>
          <w:tcPr>
            <w:tcW w:w="1080" w:type="dxa"/>
            <w:vAlign w:val="center"/>
          </w:tcPr>
          <w:p w14:paraId="5758E2D1"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matrix</w:t>
            </w:r>
          </w:p>
        </w:tc>
        <w:tc>
          <w:tcPr>
            <w:tcW w:w="990" w:type="dxa"/>
            <w:vAlign w:val="center"/>
          </w:tcPr>
          <w:p w14:paraId="08025D5F"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c. pebble</w:t>
            </w:r>
          </w:p>
        </w:tc>
        <w:tc>
          <w:tcPr>
            <w:tcW w:w="990" w:type="dxa"/>
            <w:vAlign w:val="center"/>
          </w:tcPr>
          <w:p w14:paraId="5DC4B923"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c. cobble</w:t>
            </w:r>
          </w:p>
        </w:tc>
        <w:tc>
          <w:tcPr>
            <w:tcW w:w="990" w:type="dxa"/>
            <w:vAlign w:val="center"/>
          </w:tcPr>
          <w:p w14:paraId="5EFF5352"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f. boulder</w:t>
            </w:r>
          </w:p>
        </w:tc>
        <w:tc>
          <w:tcPr>
            <w:tcW w:w="761" w:type="dxa"/>
            <w:vAlign w:val="center"/>
          </w:tcPr>
          <w:p w14:paraId="042C684E"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30</w:t>
            </w:r>
          </w:p>
        </w:tc>
        <w:tc>
          <w:tcPr>
            <w:tcW w:w="1219" w:type="dxa"/>
            <w:vAlign w:val="center"/>
          </w:tcPr>
          <w:p w14:paraId="36AA20F3"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sub-ang/rnd, sph/plty</w:t>
            </w:r>
          </w:p>
        </w:tc>
        <w:tc>
          <w:tcPr>
            <w:tcW w:w="720" w:type="dxa"/>
            <w:vAlign w:val="center"/>
          </w:tcPr>
          <w:p w14:paraId="37BECEFD"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cDF</w:t>
            </w:r>
          </w:p>
        </w:tc>
      </w:tr>
      <w:tr w:rsidR="0076657D" w:rsidRPr="00455880" w14:paraId="1FF791C7" w14:textId="77777777" w:rsidTr="008753C5">
        <w:trPr>
          <w:trHeight w:val="584"/>
        </w:trPr>
        <w:tc>
          <w:tcPr>
            <w:tcW w:w="342" w:type="dxa"/>
            <w:vMerge/>
            <w:textDirection w:val="btLr"/>
            <w:hideMark/>
          </w:tcPr>
          <w:p w14:paraId="57F12943"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59C8C701"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2</w:t>
            </w:r>
          </w:p>
        </w:tc>
        <w:tc>
          <w:tcPr>
            <w:tcW w:w="1039" w:type="dxa"/>
            <w:vAlign w:val="center"/>
          </w:tcPr>
          <w:p w14:paraId="06875F2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140</w:t>
            </w:r>
          </w:p>
        </w:tc>
        <w:tc>
          <w:tcPr>
            <w:tcW w:w="810" w:type="dxa"/>
            <w:vAlign w:val="center"/>
          </w:tcPr>
          <w:p w14:paraId="1259792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 poor</w:t>
            </w:r>
          </w:p>
        </w:tc>
        <w:tc>
          <w:tcPr>
            <w:tcW w:w="1080" w:type="dxa"/>
            <w:vAlign w:val="center"/>
          </w:tcPr>
          <w:p w14:paraId="0D8A039F"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02B9A98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990" w:type="dxa"/>
            <w:vAlign w:val="center"/>
          </w:tcPr>
          <w:p w14:paraId="27AA684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990" w:type="dxa"/>
            <w:vAlign w:val="center"/>
          </w:tcPr>
          <w:p w14:paraId="4F70494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boulder</w:t>
            </w:r>
          </w:p>
        </w:tc>
        <w:tc>
          <w:tcPr>
            <w:tcW w:w="761" w:type="dxa"/>
            <w:vAlign w:val="center"/>
          </w:tcPr>
          <w:p w14:paraId="21B7606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30</w:t>
            </w:r>
          </w:p>
        </w:tc>
        <w:tc>
          <w:tcPr>
            <w:tcW w:w="1219" w:type="dxa"/>
            <w:vAlign w:val="center"/>
          </w:tcPr>
          <w:p w14:paraId="12FA8A84"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sub-ang/rnd, sph/elng</w:t>
            </w:r>
          </w:p>
        </w:tc>
        <w:tc>
          <w:tcPr>
            <w:tcW w:w="720" w:type="dxa"/>
            <w:vAlign w:val="center"/>
          </w:tcPr>
          <w:p w14:paraId="30A0B2C9"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626570A3" w14:textId="77777777" w:rsidTr="008753C5">
        <w:trPr>
          <w:trHeight w:val="584"/>
        </w:trPr>
        <w:tc>
          <w:tcPr>
            <w:tcW w:w="342" w:type="dxa"/>
            <w:vMerge/>
            <w:hideMark/>
          </w:tcPr>
          <w:p w14:paraId="77A04114" w14:textId="77777777" w:rsidR="0076657D" w:rsidRPr="00455880" w:rsidRDefault="0076657D" w:rsidP="0076657D">
            <w:pPr>
              <w:jc w:val="center"/>
              <w:rPr>
                <w:rFonts w:eastAsia="Times New Roman" w:cstheme="minorHAnsi"/>
                <w:sz w:val="20"/>
                <w:szCs w:val="20"/>
              </w:rPr>
            </w:pPr>
          </w:p>
        </w:tc>
        <w:tc>
          <w:tcPr>
            <w:tcW w:w="630" w:type="dxa"/>
            <w:vAlign w:val="center"/>
          </w:tcPr>
          <w:p w14:paraId="59ED888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w:t>
            </w:r>
          </w:p>
        </w:tc>
        <w:tc>
          <w:tcPr>
            <w:tcW w:w="1039" w:type="dxa"/>
            <w:vAlign w:val="center"/>
          </w:tcPr>
          <w:p w14:paraId="089BDBBF"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60</w:t>
            </w:r>
          </w:p>
        </w:tc>
        <w:tc>
          <w:tcPr>
            <w:tcW w:w="810" w:type="dxa"/>
            <w:vAlign w:val="center"/>
          </w:tcPr>
          <w:p w14:paraId="5E49D80C"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 poor</w:t>
            </w:r>
          </w:p>
        </w:tc>
        <w:tc>
          <w:tcPr>
            <w:tcW w:w="1080" w:type="dxa"/>
            <w:vAlign w:val="center"/>
          </w:tcPr>
          <w:p w14:paraId="51F21DE6"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5071DCB7"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pebble</w:t>
            </w:r>
          </w:p>
        </w:tc>
        <w:tc>
          <w:tcPr>
            <w:tcW w:w="990" w:type="dxa"/>
            <w:vAlign w:val="center"/>
          </w:tcPr>
          <w:p w14:paraId="3B2D425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990" w:type="dxa"/>
            <w:vAlign w:val="center"/>
          </w:tcPr>
          <w:p w14:paraId="525769C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boulder</w:t>
            </w:r>
          </w:p>
        </w:tc>
        <w:tc>
          <w:tcPr>
            <w:tcW w:w="761" w:type="dxa"/>
            <w:vAlign w:val="center"/>
          </w:tcPr>
          <w:p w14:paraId="7E821DD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25</w:t>
            </w:r>
          </w:p>
        </w:tc>
        <w:tc>
          <w:tcPr>
            <w:tcW w:w="1219" w:type="dxa"/>
            <w:vAlign w:val="center"/>
          </w:tcPr>
          <w:p w14:paraId="60C05298"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sub-ang/rnd, sph</w:t>
            </w:r>
          </w:p>
        </w:tc>
        <w:tc>
          <w:tcPr>
            <w:tcW w:w="720" w:type="dxa"/>
            <w:vAlign w:val="center"/>
          </w:tcPr>
          <w:p w14:paraId="4D2D6AC2"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bl>
    <w:p w14:paraId="689F0716" w14:textId="77777777" w:rsidR="0076657D" w:rsidRPr="00455880" w:rsidRDefault="0076657D" w:rsidP="0076657D">
      <w:pPr>
        <w:rPr>
          <w:rFonts w:cs="Times New Roman"/>
          <w:szCs w:val="24"/>
        </w:rPr>
      </w:pPr>
    </w:p>
    <w:p w14:paraId="37DFCA15" w14:textId="77777777" w:rsidR="0076657D" w:rsidRPr="00455880" w:rsidRDefault="00D762C2" w:rsidP="0076657D">
      <w:pPr>
        <w:rPr>
          <w:rFonts w:cs="Times New Roman"/>
          <w:szCs w:val="24"/>
        </w:rPr>
      </w:pPr>
      <w:r>
        <w:rPr>
          <w:rFonts w:cs="Times New Roman"/>
          <w:noProof/>
          <w:szCs w:val="24"/>
        </w:rPr>
        <w:lastRenderedPageBreak/>
        <w:drawing>
          <wp:inline distT="0" distB="0" distL="0" distR="0" wp14:anchorId="72C1E060" wp14:editId="12C9C926">
            <wp:extent cx="5905500" cy="663233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3 stratigraphy.jpg"/>
                    <pic:cNvPicPr/>
                  </pic:nvPicPr>
                  <pic:blipFill rotWithShape="1">
                    <a:blip r:embed="rId23">
                      <a:extLst>
                        <a:ext uri="{28A0092B-C50C-407E-A947-70E740481C1C}">
                          <a14:useLocalDpi xmlns:a14="http://schemas.microsoft.com/office/drawing/2010/main" val="0"/>
                        </a:ext>
                      </a:extLst>
                    </a:blip>
                    <a:srcRect b="8750"/>
                    <a:stretch/>
                  </pic:blipFill>
                  <pic:spPr bwMode="auto">
                    <a:xfrm>
                      <a:off x="0" y="0"/>
                      <a:ext cx="5905500" cy="6632331"/>
                    </a:xfrm>
                    <a:prstGeom prst="rect">
                      <a:avLst/>
                    </a:prstGeom>
                    <a:ln>
                      <a:noFill/>
                    </a:ln>
                    <a:extLst>
                      <a:ext uri="{53640926-AAD7-44D8-BBD7-CCE9431645EC}">
                        <a14:shadowObscured xmlns:a14="http://schemas.microsoft.com/office/drawing/2010/main"/>
                      </a:ext>
                    </a:extLst>
                  </pic:spPr>
                </pic:pic>
              </a:graphicData>
            </a:graphic>
          </wp:inline>
        </w:drawing>
      </w:r>
    </w:p>
    <w:p w14:paraId="1F586178" w14:textId="77777777" w:rsidR="0076657D" w:rsidRPr="00C75AEA" w:rsidRDefault="003A5025" w:rsidP="00D11F9A">
      <w:pPr>
        <w:pStyle w:val="Heading6"/>
        <w:numPr>
          <w:ilvl w:val="0"/>
          <w:numId w:val="0"/>
        </w:numPr>
        <w:ind w:left="1152" w:hanging="1152"/>
      </w:pPr>
      <w:bookmarkStart w:id="50" w:name="_Toc100072343"/>
      <w:bookmarkStart w:id="51" w:name="_Toc108982957"/>
      <w:r>
        <w:t xml:space="preserve">Figure </w:t>
      </w:r>
      <w:r w:rsidR="00972D67" w:rsidRPr="00972D67">
        <w:t>1.</w:t>
      </w:r>
      <w:r w:rsidR="00D762C2">
        <w:t>6</w:t>
      </w:r>
      <w:r w:rsidR="0076657D">
        <w:t>: Amargosa-3</w:t>
      </w:r>
      <w:r w:rsidR="0076657D" w:rsidRPr="00C75AEA">
        <w:t xml:space="preserve"> Stratigraphy</w:t>
      </w:r>
      <w:r w:rsidR="0076657D">
        <w:t>.</w:t>
      </w:r>
      <w:bookmarkEnd w:id="50"/>
      <w:bookmarkEnd w:id="51"/>
    </w:p>
    <w:p w14:paraId="1CA00A45" w14:textId="77777777" w:rsidR="0076657D" w:rsidRDefault="0076657D" w:rsidP="00836781">
      <w:pPr>
        <w:rPr>
          <w:rFonts w:cs="Times New Roman"/>
          <w:szCs w:val="24"/>
        </w:rPr>
      </w:pPr>
      <w:proofErr w:type="gramStart"/>
      <w:r w:rsidRPr="00CD6642">
        <w:rPr>
          <w:rFonts w:cs="Times New Roman"/>
          <w:szCs w:val="24"/>
        </w:rPr>
        <w:t>A summary of field survey and stratigraphic sections of alluvial fan Amargosa-3.</w:t>
      </w:r>
      <w:proofErr w:type="gramEnd"/>
      <w:r w:rsidRPr="00CD6642">
        <w:rPr>
          <w:rFonts w:cs="Times New Roman"/>
          <w:szCs w:val="24"/>
        </w:rPr>
        <w:t xml:space="preserve"> A) Location of measured sections on the fan surface. B) Representative photo of grain size and morphology of the fan surface. C) Detailed stratigraphic interpretation of Sections 1 - 4. D) Detailed stratigraphic interpretation of Section Am-1-5, correlated to photos of the stratigraphic exposure from which it was measured.</w:t>
      </w:r>
      <w:r>
        <w:rPr>
          <w:rFonts w:cs="Times New Roman"/>
          <w:szCs w:val="24"/>
        </w:rPr>
        <w:t xml:space="preserve"> Facies are labeled to the right of each unit in the stratigraphic sections.</w:t>
      </w:r>
      <w:r>
        <w:rPr>
          <w:rFonts w:cs="Times New Roman"/>
          <w:szCs w:val="24"/>
        </w:rPr>
        <w:br w:type="page"/>
      </w:r>
    </w:p>
    <w:p w14:paraId="42B6AC18" w14:textId="77777777" w:rsidR="00003D9B" w:rsidRDefault="003A5025" w:rsidP="000248D2">
      <w:pPr>
        <w:pStyle w:val="Heading5"/>
        <w:numPr>
          <w:ilvl w:val="0"/>
          <w:numId w:val="0"/>
        </w:numPr>
        <w:ind w:left="1008" w:hanging="1008"/>
      </w:pPr>
      <w:bookmarkStart w:id="52" w:name="_Toc100072344"/>
      <w:bookmarkStart w:id="53" w:name="_Toc108982984"/>
      <w:r>
        <w:lastRenderedPageBreak/>
        <w:t xml:space="preserve">Table </w:t>
      </w:r>
      <w:r w:rsidR="00972D67" w:rsidRPr="00972D67">
        <w:t>1.</w:t>
      </w:r>
      <w:r>
        <w:t>7</w:t>
      </w:r>
      <w:r w:rsidR="00003D9B">
        <w:t>: Henderson-1 Sedimentology</w:t>
      </w:r>
      <w:r w:rsidR="00003D9B" w:rsidRPr="00455880">
        <w:t>.</w:t>
      </w:r>
      <w:bookmarkEnd w:id="52"/>
      <w:bookmarkEnd w:id="53"/>
      <w:r w:rsidR="00003D9B" w:rsidRPr="00455880">
        <w:t xml:space="preserve"> </w:t>
      </w:r>
    </w:p>
    <w:p w14:paraId="74F4E2F1" w14:textId="77777777" w:rsidR="00003D9B" w:rsidRPr="00CD6642" w:rsidRDefault="00003D9B" w:rsidP="00836781">
      <w:pPr>
        <w:rPr>
          <w:rFonts w:cs="Times New Roman"/>
          <w:szCs w:val="24"/>
        </w:rPr>
      </w:pPr>
      <w:r w:rsidRPr="00CD6642">
        <w:rPr>
          <w:rFonts w:cs="Times New Roman"/>
          <w:szCs w:val="24"/>
        </w:rPr>
        <w:t>Sedimentary characteristics of depositional units of Henderson-1 stratigraphic sections as described and measured in the field. This table corresponds to the stratigraphic sections shown in Figure 8. See section 5.3.1 for detail on methods of stratigraphic analysis.</w:t>
      </w:r>
    </w:p>
    <w:tbl>
      <w:tblPr>
        <w:tblStyle w:val="TableGrid"/>
        <w:tblW w:w="9571" w:type="dxa"/>
        <w:tblLayout w:type="fixed"/>
        <w:tblCellMar>
          <w:left w:w="72" w:type="dxa"/>
          <w:right w:w="72" w:type="dxa"/>
        </w:tblCellMar>
        <w:tblLook w:val="04A0" w:firstRow="1" w:lastRow="0" w:firstColumn="1" w:lastColumn="0" w:noHBand="0" w:noVBand="1"/>
      </w:tblPr>
      <w:tblGrid>
        <w:gridCol w:w="342"/>
        <w:gridCol w:w="630"/>
        <w:gridCol w:w="1039"/>
        <w:gridCol w:w="810"/>
        <w:gridCol w:w="1080"/>
        <w:gridCol w:w="990"/>
        <w:gridCol w:w="990"/>
        <w:gridCol w:w="990"/>
        <w:gridCol w:w="761"/>
        <w:gridCol w:w="1219"/>
        <w:gridCol w:w="720"/>
      </w:tblGrid>
      <w:tr w:rsidR="0076657D" w:rsidRPr="00455880" w14:paraId="2A3E3C85" w14:textId="77777777" w:rsidTr="008753C5">
        <w:tc>
          <w:tcPr>
            <w:tcW w:w="342" w:type="dxa"/>
          </w:tcPr>
          <w:p w14:paraId="71B329AA" w14:textId="77777777" w:rsidR="0076657D" w:rsidRPr="00455880" w:rsidRDefault="0076657D" w:rsidP="0076657D">
            <w:pPr>
              <w:rPr>
                <w:rFonts w:cstheme="minorHAnsi"/>
                <w:sz w:val="20"/>
                <w:szCs w:val="20"/>
              </w:rPr>
            </w:pPr>
          </w:p>
        </w:tc>
        <w:tc>
          <w:tcPr>
            <w:tcW w:w="630" w:type="dxa"/>
            <w:vAlign w:val="center"/>
          </w:tcPr>
          <w:p w14:paraId="0152512D"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Unit</w:t>
            </w:r>
          </w:p>
        </w:tc>
        <w:tc>
          <w:tcPr>
            <w:tcW w:w="1039" w:type="dxa"/>
            <w:vAlign w:val="center"/>
          </w:tcPr>
          <w:p w14:paraId="4E00ECE9"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Thickness (cm)</w:t>
            </w:r>
          </w:p>
        </w:tc>
        <w:tc>
          <w:tcPr>
            <w:tcW w:w="810" w:type="dxa"/>
            <w:vAlign w:val="center"/>
          </w:tcPr>
          <w:p w14:paraId="148D7E04"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Sorting</w:t>
            </w:r>
          </w:p>
        </w:tc>
        <w:tc>
          <w:tcPr>
            <w:tcW w:w="1080" w:type="dxa"/>
            <w:vAlign w:val="center"/>
          </w:tcPr>
          <w:p w14:paraId="13281674"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Support Style</w:t>
            </w:r>
          </w:p>
        </w:tc>
        <w:tc>
          <w:tcPr>
            <w:tcW w:w="990" w:type="dxa"/>
            <w:vAlign w:val="center"/>
          </w:tcPr>
          <w:p w14:paraId="03F2200F"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Min. clast size</w:t>
            </w:r>
          </w:p>
        </w:tc>
        <w:tc>
          <w:tcPr>
            <w:tcW w:w="990" w:type="dxa"/>
            <w:vAlign w:val="center"/>
          </w:tcPr>
          <w:p w14:paraId="7AC49099"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Avg. clast size</w:t>
            </w:r>
          </w:p>
        </w:tc>
        <w:tc>
          <w:tcPr>
            <w:tcW w:w="990" w:type="dxa"/>
            <w:vAlign w:val="center"/>
          </w:tcPr>
          <w:p w14:paraId="61EC43C7"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Max. clast size</w:t>
            </w:r>
          </w:p>
        </w:tc>
        <w:tc>
          <w:tcPr>
            <w:tcW w:w="761" w:type="dxa"/>
            <w:vAlign w:val="center"/>
          </w:tcPr>
          <w:p w14:paraId="3FF10F6C"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 Matrix</w:t>
            </w:r>
          </w:p>
        </w:tc>
        <w:tc>
          <w:tcPr>
            <w:tcW w:w="1219" w:type="dxa"/>
            <w:vAlign w:val="center"/>
          </w:tcPr>
          <w:p w14:paraId="1DE96BD1"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Clast shape</w:t>
            </w:r>
          </w:p>
        </w:tc>
        <w:tc>
          <w:tcPr>
            <w:tcW w:w="720" w:type="dxa"/>
            <w:vAlign w:val="center"/>
          </w:tcPr>
          <w:p w14:paraId="1ED9F2A4"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Facies</w:t>
            </w:r>
          </w:p>
        </w:tc>
      </w:tr>
      <w:tr w:rsidR="0076657D" w:rsidRPr="00455880" w14:paraId="0DDE189B" w14:textId="77777777" w:rsidTr="008753C5">
        <w:trPr>
          <w:cantSplit/>
          <w:trHeight w:val="656"/>
        </w:trPr>
        <w:tc>
          <w:tcPr>
            <w:tcW w:w="342" w:type="dxa"/>
            <w:vMerge w:val="restart"/>
            <w:textDirection w:val="btLr"/>
          </w:tcPr>
          <w:p w14:paraId="30A483F9"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H-1-1</w:t>
            </w:r>
          </w:p>
        </w:tc>
        <w:tc>
          <w:tcPr>
            <w:tcW w:w="630" w:type="dxa"/>
            <w:vAlign w:val="center"/>
          </w:tcPr>
          <w:p w14:paraId="3267B023"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4</w:t>
            </w:r>
          </w:p>
        </w:tc>
        <w:tc>
          <w:tcPr>
            <w:tcW w:w="1039" w:type="dxa"/>
            <w:vAlign w:val="center"/>
          </w:tcPr>
          <w:p w14:paraId="4EDD0FE5"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34</w:t>
            </w:r>
          </w:p>
        </w:tc>
        <w:tc>
          <w:tcPr>
            <w:tcW w:w="810" w:type="dxa"/>
            <w:vAlign w:val="center"/>
          </w:tcPr>
          <w:p w14:paraId="11B7B496"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v. poor</w:t>
            </w:r>
          </w:p>
        </w:tc>
        <w:tc>
          <w:tcPr>
            <w:tcW w:w="1080" w:type="dxa"/>
            <w:vAlign w:val="center"/>
          </w:tcPr>
          <w:p w14:paraId="4F97A3A6"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matrix</w:t>
            </w:r>
          </w:p>
        </w:tc>
        <w:tc>
          <w:tcPr>
            <w:tcW w:w="990" w:type="dxa"/>
            <w:vAlign w:val="center"/>
          </w:tcPr>
          <w:p w14:paraId="076E0A40"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 pebble</w:t>
            </w:r>
          </w:p>
        </w:tc>
        <w:tc>
          <w:tcPr>
            <w:tcW w:w="990" w:type="dxa"/>
            <w:vAlign w:val="center"/>
          </w:tcPr>
          <w:p w14:paraId="238BDECB"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vc. pebble</w:t>
            </w:r>
          </w:p>
        </w:tc>
        <w:tc>
          <w:tcPr>
            <w:tcW w:w="990" w:type="dxa"/>
            <w:vAlign w:val="center"/>
          </w:tcPr>
          <w:p w14:paraId="47EEC54C"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c. cobble</w:t>
            </w:r>
          </w:p>
        </w:tc>
        <w:tc>
          <w:tcPr>
            <w:tcW w:w="761" w:type="dxa"/>
            <w:vAlign w:val="center"/>
          </w:tcPr>
          <w:p w14:paraId="2E13CD40"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30</w:t>
            </w:r>
          </w:p>
        </w:tc>
        <w:tc>
          <w:tcPr>
            <w:tcW w:w="1219" w:type="dxa"/>
            <w:vAlign w:val="center"/>
          </w:tcPr>
          <w:p w14:paraId="48B5E585"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sub-ang/rnd, sph</w:t>
            </w:r>
          </w:p>
        </w:tc>
        <w:tc>
          <w:tcPr>
            <w:tcW w:w="720" w:type="dxa"/>
            <w:vAlign w:val="center"/>
          </w:tcPr>
          <w:p w14:paraId="0532EDEC"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4B858ACD" w14:textId="77777777" w:rsidTr="008753C5">
        <w:trPr>
          <w:trHeight w:val="584"/>
        </w:trPr>
        <w:tc>
          <w:tcPr>
            <w:tcW w:w="342" w:type="dxa"/>
            <w:vMerge/>
          </w:tcPr>
          <w:p w14:paraId="1C62A9AF" w14:textId="77777777" w:rsidR="0076657D" w:rsidRPr="00455880" w:rsidRDefault="0076657D" w:rsidP="0076657D">
            <w:pPr>
              <w:jc w:val="center"/>
              <w:rPr>
                <w:rFonts w:eastAsia="Times New Roman" w:cstheme="minorHAnsi"/>
                <w:sz w:val="20"/>
                <w:szCs w:val="20"/>
              </w:rPr>
            </w:pPr>
          </w:p>
        </w:tc>
        <w:tc>
          <w:tcPr>
            <w:tcW w:w="630" w:type="dxa"/>
            <w:vAlign w:val="center"/>
          </w:tcPr>
          <w:p w14:paraId="10145AF8"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w:t>
            </w:r>
          </w:p>
        </w:tc>
        <w:tc>
          <w:tcPr>
            <w:tcW w:w="1039" w:type="dxa"/>
            <w:vAlign w:val="center"/>
          </w:tcPr>
          <w:p w14:paraId="77F29F0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56</w:t>
            </w:r>
          </w:p>
        </w:tc>
        <w:tc>
          <w:tcPr>
            <w:tcW w:w="810" w:type="dxa"/>
            <w:vAlign w:val="center"/>
          </w:tcPr>
          <w:p w14:paraId="31CACB12"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poor</w:t>
            </w:r>
          </w:p>
        </w:tc>
        <w:tc>
          <w:tcPr>
            <w:tcW w:w="1080" w:type="dxa"/>
            <w:vAlign w:val="center"/>
          </w:tcPr>
          <w:p w14:paraId="4BDD45FC"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02D2A33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990" w:type="dxa"/>
            <w:vAlign w:val="center"/>
          </w:tcPr>
          <w:p w14:paraId="65CC90E7"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 cobble</w:t>
            </w:r>
          </w:p>
        </w:tc>
        <w:tc>
          <w:tcPr>
            <w:tcW w:w="990" w:type="dxa"/>
            <w:vAlign w:val="center"/>
          </w:tcPr>
          <w:p w14:paraId="73DFEDE5"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boulder</w:t>
            </w:r>
          </w:p>
        </w:tc>
        <w:tc>
          <w:tcPr>
            <w:tcW w:w="761" w:type="dxa"/>
            <w:vAlign w:val="center"/>
          </w:tcPr>
          <w:p w14:paraId="70B66452"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25</w:t>
            </w:r>
          </w:p>
        </w:tc>
        <w:tc>
          <w:tcPr>
            <w:tcW w:w="1219" w:type="dxa"/>
            <w:vAlign w:val="center"/>
          </w:tcPr>
          <w:p w14:paraId="2033A0FE"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sub-ang, sph/elg</w:t>
            </w:r>
          </w:p>
        </w:tc>
        <w:tc>
          <w:tcPr>
            <w:tcW w:w="720" w:type="dxa"/>
            <w:vAlign w:val="center"/>
          </w:tcPr>
          <w:p w14:paraId="77B3E5D8"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cDF</w:t>
            </w:r>
          </w:p>
        </w:tc>
      </w:tr>
      <w:tr w:rsidR="0076657D" w:rsidRPr="00455880" w14:paraId="4F774860" w14:textId="77777777" w:rsidTr="008753C5">
        <w:trPr>
          <w:trHeight w:val="584"/>
        </w:trPr>
        <w:tc>
          <w:tcPr>
            <w:tcW w:w="342" w:type="dxa"/>
            <w:vMerge/>
          </w:tcPr>
          <w:p w14:paraId="5D2AB3B6" w14:textId="77777777" w:rsidR="0076657D" w:rsidRPr="00455880" w:rsidRDefault="0076657D" w:rsidP="0076657D">
            <w:pPr>
              <w:jc w:val="center"/>
              <w:rPr>
                <w:rFonts w:eastAsia="Times New Roman" w:cstheme="minorHAnsi"/>
                <w:sz w:val="20"/>
                <w:szCs w:val="20"/>
              </w:rPr>
            </w:pPr>
          </w:p>
        </w:tc>
        <w:tc>
          <w:tcPr>
            <w:tcW w:w="630" w:type="dxa"/>
            <w:vAlign w:val="center"/>
          </w:tcPr>
          <w:p w14:paraId="4A3D33C5"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2</w:t>
            </w:r>
          </w:p>
        </w:tc>
        <w:tc>
          <w:tcPr>
            <w:tcW w:w="1039" w:type="dxa"/>
            <w:vAlign w:val="center"/>
          </w:tcPr>
          <w:p w14:paraId="28F7E09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62</w:t>
            </w:r>
          </w:p>
        </w:tc>
        <w:tc>
          <w:tcPr>
            <w:tcW w:w="810" w:type="dxa"/>
            <w:vAlign w:val="center"/>
          </w:tcPr>
          <w:p w14:paraId="486EBF8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poor</w:t>
            </w:r>
          </w:p>
        </w:tc>
        <w:tc>
          <w:tcPr>
            <w:tcW w:w="1080" w:type="dxa"/>
            <w:vAlign w:val="center"/>
          </w:tcPr>
          <w:p w14:paraId="5BB6F90F"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157D8BD2"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vc. pebble</w:t>
            </w:r>
          </w:p>
        </w:tc>
        <w:tc>
          <w:tcPr>
            <w:tcW w:w="990" w:type="dxa"/>
            <w:vAlign w:val="center"/>
          </w:tcPr>
          <w:p w14:paraId="0C69A2D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990" w:type="dxa"/>
            <w:vAlign w:val="center"/>
          </w:tcPr>
          <w:p w14:paraId="4B984095"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cobble</w:t>
            </w:r>
          </w:p>
        </w:tc>
        <w:tc>
          <w:tcPr>
            <w:tcW w:w="761" w:type="dxa"/>
            <w:vAlign w:val="center"/>
          </w:tcPr>
          <w:p w14:paraId="2AF27C5B"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25</w:t>
            </w:r>
          </w:p>
        </w:tc>
        <w:tc>
          <w:tcPr>
            <w:tcW w:w="1219" w:type="dxa"/>
            <w:vAlign w:val="center"/>
          </w:tcPr>
          <w:p w14:paraId="33997BF0" w14:textId="77777777" w:rsidR="0076657D" w:rsidRPr="00F51EC2" w:rsidRDefault="0076657D" w:rsidP="0076657D">
            <w:pPr>
              <w:jc w:val="center"/>
              <w:rPr>
                <w:rFonts w:eastAsia="Times New Roman" w:cstheme="minorHAnsi"/>
                <w:sz w:val="20"/>
                <w:szCs w:val="20"/>
              </w:rPr>
            </w:pPr>
            <w:r w:rsidRPr="00F51EC2">
              <w:rPr>
                <w:rFonts w:eastAsia="Times New Roman" w:cstheme="minorHAnsi"/>
                <w:sz w:val="20"/>
                <w:szCs w:val="20"/>
              </w:rPr>
              <w:t>sub-rnd/ang, sph/elg</w:t>
            </w:r>
          </w:p>
        </w:tc>
        <w:tc>
          <w:tcPr>
            <w:tcW w:w="720" w:type="dxa"/>
            <w:vAlign w:val="center"/>
          </w:tcPr>
          <w:p w14:paraId="2234679A"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cDF</w:t>
            </w:r>
          </w:p>
        </w:tc>
      </w:tr>
      <w:tr w:rsidR="0076657D" w:rsidRPr="00455880" w14:paraId="12ECEB66" w14:textId="77777777" w:rsidTr="008753C5">
        <w:trPr>
          <w:trHeight w:val="584"/>
        </w:trPr>
        <w:tc>
          <w:tcPr>
            <w:tcW w:w="342" w:type="dxa"/>
            <w:vMerge/>
          </w:tcPr>
          <w:p w14:paraId="2E206504" w14:textId="77777777" w:rsidR="0076657D" w:rsidRPr="00455880" w:rsidRDefault="0076657D" w:rsidP="0076657D">
            <w:pPr>
              <w:jc w:val="center"/>
              <w:rPr>
                <w:rFonts w:eastAsia="Times New Roman" w:cstheme="minorHAnsi"/>
                <w:sz w:val="20"/>
                <w:szCs w:val="20"/>
              </w:rPr>
            </w:pPr>
          </w:p>
        </w:tc>
        <w:tc>
          <w:tcPr>
            <w:tcW w:w="630" w:type="dxa"/>
            <w:vAlign w:val="center"/>
          </w:tcPr>
          <w:p w14:paraId="2BD011A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w:t>
            </w:r>
          </w:p>
        </w:tc>
        <w:tc>
          <w:tcPr>
            <w:tcW w:w="1039" w:type="dxa"/>
            <w:vAlign w:val="center"/>
          </w:tcPr>
          <w:p w14:paraId="6841631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28</w:t>
            </w:r>
          </w:p>
        </w:tc>
        <w:tc>
          <w:tcPr>
            <w:tcW w:w="810" w:type="dxa"/>
            <w:vAlign w:val="center"/>
          </w:tcPr>
          <w:p w14:paraId="2F846BF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poor</w:t>
            </w:r>
          </w:p>
        </w:tc>
        <w:tc>
          <w:tcPr>
            <w:tcW w:w="1080" w:type="dxa"/>
            <w:vAlign w:val="center"/>
          </w:tcPr>
          <w:p w14:paraId="062F8694"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684AA20C"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pebble</w:t>
            </w:r>
          </w:p>
        </w:tc>
        <w:tc>
          <w:tcPr>
            <w:tcW w:w="990" w:type="dxa"/>
            <w:vAlign w:val="center"/>
          </w:tcPr>
          <w:p w14:paraId="12378EB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 pebble</w:t>
            </w:r>
          </w:p>
        </w:tc>
        <w:tc>
          <w:tcPr>
            <w:tcW w:w="990" w:type="dxa"/>
            <w:vAlign w:val="center"/>
          </w:tcPr>
          <w:p w14:paraId="786B9D1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vc. pebble</w:t>
            </w:r>
          </w:p>
        </w:tc>
        <w:tc>
          <w:tcPr>
            <w:tcW w:w="761" w:type="dxa"/>
            <w:vAlign w:val="center"/>
          </w:tcPr>
          <w:p w14:paraId="53771AB4"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20</w:t>
            </w:r>
          </w:p>
        </w:tc>
        <w:tc>
          <w:tcPr>
            <w:tcW w:w="1219" w:type="dxa"/>
            <w:vAlign w:val="center"/>
          </w:tcPr>
          <w:p w14:paraId="1B485C03" w14:textId="77777777" w:rsidR="0076657D" w:rsidRDefault="0076657D" w:rsidP="0076657D">
            <w:pPr>
              <w:jc w:val="center"/>
              <w:rPr>
                <w:rFonts w:eastAsia="Times New Roman" w:cstheme="minorHAnsi"/>
                <w:sz w:val="20"/>
                <w:szCs w:val="20"/>
              </w:rPr>
            </w:pPr>
            <w:r>
              <w:rPr>
                <w:rFonts w:eastAsia="Times New Roman" w:cstheme="minorHAnsi"/>
                <w:sz w:val="20"/>
                <w:szCs w:val="20"/>
              </w:rPr>
              <w:t xml:space="preserve">sub-rnd, </w:t>
            </w:r>
          </w:p>
          <w:p w14:paraId="41FE92CA"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sph</w:t>
            </w:r>
          </w:p>
        </w:tc>
        <w:tc>
          <w:tcPr>
            <w:tcW w:w="720" w:type="dxa"/>
            <w:vAlign w:val="center"/>
          </w:tcPr>
          <w:p w14:paraId="5E5235F5"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pDF</w:t>
            </w:r>
          </w:p>
        </w:tc>
      </w:tr>
      <w:tr w:rsidR="0076657D" w:rsidRPr="00455880" w14:paraId="392A2D97" w14:textId="77777777" w:rsidTr="008753C5">
        <w:trPr>
          <w:trHeight w:val="584"/>
        </w:trPr>
        <w:tc>
          <w:tcPr>
            <w:tcW w:w="342" w:type="dxa"/>
            <w:vMerge w:val="restart"/>
            <w:textDirection w:val="btLr"/>
          </w:tcPr>
          <w:p w14:paraId="260F510B"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H-1-2</w:t>
            </w:r>
          </w:p>
        </w:tc>
        <w:tc>
          <w:tcPr>
            <w:tcW w:w="630" w:type="dxa"/>
            <w:vAlign w:val="center"/>
          </w:tcPr>
          <w:p w14:paraId="34A4D42F"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2</w:t>
            </w:r>
          </w:p>
        </w:tc>
        <w:tc>
          <w:tcPr>
            <w:tcW w:w="1039" w:type="dxa"/>
            <w:vAlign w:val="center"/>
          </w:tcPr>
          <w:p w14:paraId="326CE9F7"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12</w:t>
            </w:r>
          </w:p>
        </w:tc>
        <w:tc>
          <w:tcPr>
            <w:tcW w:w="810" w:type="dxa"/>
            <w:vAlign w:val="center"/>
          </w:tcPr>
          <w:p w14:paraId="175868DF"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poor</w:t>
            </w:r>
          </w:p>
        </w:tc>
        <w:tc>
          <w:tcPr>
            <w:tcW w:w="1080" w:type="dxa"/>
            <w:vAlign w:val="center"/>
          </w:tcPr>
          <w:p w14:paraId="35BBF912"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matrix</w:t>
            </w:r>
          </w:p>
        </w:tc>
        <w:tc>
          <w:tcPr>
            <w:tcW w:w="990" w:type="dxa"/>
            <w:vAlign w:val="center"/>
          </w:tcPr>
          <w:p w14:paraId="074EFB03" w14:textId="77777777" w:rsidR="0076657D" w:rsidRPr="00455880" w:rsidRDefault="0076657D" w:rsidP="0076657D">
            <w:pPr>
              <w:jc w:val="center"/>
              <w:rPr>
                <w:rFonts w:eastAsia="Times New Roman" w:cstheme="minorHAnsi"/>
                <w:sz w:val="20"/>
                <w:szCs w:val="20"/>
              </w:rPr>
            </w:pPr>
            <w:r w:rsidRPr="00455880">
              <w:rPr>
                <w:rFonts w:cstheme="minorHAnsi"/>
                <w:bCs/>
                <w:kern w:val="24"/>
                <w:sz w:val="20"/>
                <w:szCs w:val="20"/>
              </w:rPr>
              <w:t>m. pebble</w:t>
            </w:r>
          </w:p>
        </w:tc>
        <w:tc>
          <w:tcPr>
            <w:tcW w:w="990" w:type="dxa"/>
            <w:vAlign w:val="center"/>
          </w:tcPr>
          <w:p w14:paraId="7C0062E6" w14:textId="77777777" w:rsidR="0076657D" w:rsidRPr="00455880" w:rsidRDefault="0076657D" w:rsidP="0076657D">
            <w:pPr>
              <w:jc w:val="center"/>
              <w:rPr>
                <w:rFonts w:eastAsia="Times New Roman" w:cstheme="minorHAnsi"/>
                <w:sz w:val="20"/>
                <w:szCs w:val="20"/>
              </w:rPr>
            </w:pPr>
            <w:r w:rsidRPr="00455880">
              <w:rPr>
                <w:rFonts w:cstheme="minorHAnsi"/>
                <w:bCs/>
                <w:kern w:val="24"/>
                <w:sz w:val="20"/>
                <w:szCs w:val="20"/>
              </w:rPr>
              <w:t>c. pebble</w:t>
            </w:r>
          </w:p>
        </w:tc>
        <w:tc>
          <w:tcPr>
            <w:tcW w:w="990" w:type="dxa"/>
            <w:vAlign w:val="center"/>
          </w:tcPr>
          <w:p w14:paraId="35DF1654" w14:textId="77777777" w:rsidR="0076657D" w:rsidRPr="00455880" w:rsidRDefault="0076657D" w:rsidP="0076657D">
            <w:pPr>
              <w:jc w:val="center"/>
              <w:rPr>
                <w:rFonts w:eastAsia="Times New Roman" w:cstheme="minorHAnsi"/>
                <w:sz w:val="20"/>
                <w:szCs w:val="20"/>
              </w:rPr>
            </w:pPr>
            <w:r w:rsidRPr="00455880">
              <w:rPr>
                <w:rFonts w:cstheme="minorHAnsi"/>
                <w:bCs/>
                <w:kern w:val="24"/>
                <w:sz w:val="20"/>
                <w:szCs w:val="20"/>
              </w:rPr>
              <w:t>vc. pebble</w:t>
            </w:r>
          </w:p>
        </w:tc>
        <w:tc>
          <w:tcPr>
            <w:tcW w:w="761" w:type="dxa"/>
            <w:vAlign w:val="center"/>
          </w:tcPr>
          <w:p w14:paraId="4A686942"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40</w:t>
            </w:r>
          </w:p>
        </w:tc>
        <w:tc>
          <w:tcPr>
            <w:tcW w:w="1219" w:type="dxa"/>
            <w:vAlign w:val="center"/>
          </w:tcPr>
          <w:p w14:paraId="229AF387"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sub-rnd, sph/elg</w:t>
            </w:r>
          </w:p>
        </w:tc>
        <w:tc>
          <w:tcPr>
            <w:tcW w:w="720" w:type="dxa"/>
            <w:vAlign w:val="center"/>
          </w:tcPr>
          <w:p w14:paraId="2D7D40C2"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pDF</w:t>
            </w:r>
          </w:p>
        </w:tc>
      </w:tr>
      <w:tr w:rsidR="0076657D" w:rsidRPr="00455880" w14:paraId="3B97EDED" w14:textId="77777777" w:rsidTr="008753C5">
        <w:trPr>
          <w:trHeight w:val="584"/>
        </w:trPr>
        <w:tc>
          <w:tcPr>
            <w:tcW w:w="342" w:type="dxa"/>
            <w:vMerge/>
            <w:vAlign w:val="center"/>
          </w:tcPr>
          <w:p w14:paraId="2223CEE7" w14:textId="77777777" w:rsidR="0076657D" w:rsidRPr="00455880" w:rsidRDefault="0076657D" w:rsidP="0076657D">
            <w:pPr>
              <w:jc w:val="center"/>
              <w:rPr>
                <w:rFonts w:eastAsia="Times New Roman" w:cstheme="minorHAnsi"/>
                <w:sz w:val="20"/>
                <w:szCs w:val="20"/>
              </w:rPr>
            </w:pPr>
          </w:p>
        </w:tc>
        <w:tc>
          <w:tcPr>
            <w:tcW w:w="630" w:type="dxa"/>
            <w:vAlign w:val="center"/>
          </w:tcPr>
          <w:p w14:paraId="52C52D9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w:t>
            </w:r>
          </w:p>
        </w:tc>
        <w:tc>
          <w:tcPr>
            <w:tcW w:w="1039" w:type="dxa"/>
            <w:vAlign w:val="center"/>
          </w:tcPr>
          <w:p w14:paraId="7173B4A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70</w:t>
            </w:r>
          </w:p>
        </w:tc>
        <w:tc>
          <w:tcPr>
            <w:tcW w:w="810" w:type="dxa"/>
            <w:vAlign w:val="center"/>
          </w:tcPr>
          <w:p w14:paraId="7EE5611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 poor</w:t>
            </w:r>
          </w:p>
        </w:tc>
        <w:tc>
          <w:tcPr>
            <w:tcW w:w="1080" w:type="dxa"/>
            <w:vAlign w:val="center"/>
          </w:tcPr>
          <w:p w14:paraId="40CAE967"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4368EED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vc. pebble</w:t>
            </w:r>
          </w:p>
        </w:tc>
        <w:tc>
          <w:tcPr>
            <w:tcW w:w="990" w:type="dxa"/>
            <w:vAlign w:val="center"/>
          </w:tcPr>
          <w:p w14:paraId="2BA02A9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cobble</w:t>
            </w:r>
          </w:p>
        </w:tc>
        <w:tc>
          <w:tcPr>
            <w:tcW w:w="990" w:type="dxa"/>
            <w:vAlign w:val="center"/>
          </w:tcPr>
          <w:p w14:paraId="3A8FA7D2"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boulder</w:t>
            </w:r>
          </w:p>
        </w:tc>
        <w:tc>
          <w:tcPr>
            <w:tcW w:w="761" w:type="dxa"/>
            <w:vAlign w:val="center"/>
          </w:tcPr>
          <w:p w14:paraId="3425F483" w14:textId="77777777" w:rsidR="0076657D" w:rsidRPr="00455880" w:rsidRDefault="0076657D" w:rsidP="0076657D">
            <w:pPr>
              <w:jc w:val="center"/>
              <w:rPr>
                <w:rFonts w:eastAsia="Times New Roman" w:cstheme="minorHAnsi"/>
                <w:sz w:val="20"/>
                <w:szCs w:val="20"/>
              </w:rPr>
            </w:pPr>
            <w:r>
              <w:rPr>
                <w:rFonts w:eastAsia="Times New Roman" w:cstheme="minorHAnsi"/>
                <w:sz w:val="20"/>
                <w:szCs w:val="20"/>
              </w:rPr>
              <w:t>25</w:t>
            </w:r>
          </w:p>
        </w:tc>
        <w:tc>
          <w:tcPr>
            <w:tcW w:w="1219" w:type="dxa"/>
            <w:vAlign w:val="center"/>
          </w:tcPr>
          <w:p w14:paraId="2F221B89" w14:textId="77777777" w:rsidR="0076657D" w:rsidRPr="00F51EC2" w:rsidRDefault="0076657D" w:rsidP="0076657D">
            <w:pPr>
              <w:jc w:val="center"/>
              <w:rPr>
                <w:rFonts w:eastAsia="Times New Roman" w:cstheme="minorHAnsi"/>
                <w:sz w:val="20"/>
                <w:szCs w:val="20"/>
              </w:rPr>
            </w:pPr>
            <w:r w:rsidRPr="00F51EC2">
              <w:rPr>
                <w:rFonts w:eastAsia="Times New Roman" w:cstheme="minorHAnsi"/>
                <w:sz w:val="20"/>
                <w:szCs w:val="20"/>
              </w:rPr>
              <w:t>sub-rnd/ang, sph/elg</w:t>
            </w:r>
          </w:p>
        </w:tc>
        <w:tc>
          <w:tcPr>
            <w:tcW w:w="720" w:type="dxa"/>
            <w:vAlign w:val="center"/>
          </w:tcPr>
          <w:p w14:paraId="4A87175B"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cDf</w:t>
            </w:r>
          </w:p>
        </w:tc>
      </w:tr>
    </w:tbl>
    <w:p w14:paraId="4E8F7E34" w14:textId="77777777" w:rsidR="0076657D" w:rsidRDefault="0076657D" w:rsidP="0076657D">
      <w:pPr>
        <w:rPr>
          <w:rFonts w:cs="Times New Roman"/>
          <w:szCs w:val="24"/>
        </w:rPr>
      </w:pPr>
      <w:r>
        <w:rPr>
          <w:rFonts w:cs="Times New Roman"/>
          <w:szCs w:val="24"/>
        </w:rPr>
        <w:br w:type="page"/>
      </w:r>
    </w:p>
    <w:p w14:paraId="71E97A50" w14:textId="77777777" w:rsidR="0076657D" w:rsidRPr="00455880" w:rsidRDefault="0076657D" w:rsidP="0076657D">
      <w:pPr>
        <w:rPr>
          <w:rFonts w:cs="Times New Roman"/>
          <w:szCs w:val="24"/>
        </w:rPr>
      </w:pPr>
    </w:p>
    <w:p w14:paraId="25063EB5" w14:textId="77777777" w:rsidR="0076657D" w:rsidRPr="00455880" w:rsidRDefault="00D762C2" w:rsidP="0076657D">
      <w:pPr>
        <w:rPr>
          <w:rFonts w:cs="Times New Roman"/>
          <w:szCs w:val="24"/>
        </w:rPr>
      </w:pPr>
      <w:r>
        <w:rPr>
          <w:rFonts w:cs="Times New Roman"/>
          <w:noProof/>
          <w:szCs w:val="24"/>
        </w:rPr>
        <w:drawing>
          <wp:inline distT="0" distB="0" distL="0" distR="0" wp14:anchorId="62367D76" wp14:editId="5F77FCB8">
            <wp:extent cx="5943600" cy="43205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1 stratigraphy.jpg"/>
                    <pic:cNvPicPr/>
                  </pic:nvPicPr>
                  <pic:blipFill rotWithShape="1">
                    <a:blip r:embed="rId24">
                      <a:extLst>
                        <a:ext uri="{28A0092B-C50C-407E-A947-70E740481C1C}">
                          <a14:useLocalDpi xmlns:a14="http://schemas.microsoft.com/office/drawing/2010/main" val="0"/>
                        </a:ext>
                      </a:extLst>
                    </a:blip>
                    <a:srcRect b="40937"/>
                    <a:stretch/>
                  </pic:blipFill>
                  <pic:spPr bwMode="auto">
                    <a:xfrm>
                      <a:off x="0" y="0"/>
                      <a:ext cx="5943600" cy="4320540"/>
                    </a:xfrm>
                    <a:prstGeom prst="rect">
                      <a:avLst/>
                    </a:prstGeom>
                    <a:ln>
                      <a:noFill/>
                    </a:ln>
                    <a:extLst>
                      <a:ext uri="{53640926-AAD7-44D8-BBD7-CCE9431645EC}">
                        <a14:shadowObscured xmlns:a14="http://schemas.microsoft.com/office/drawing/2010/main"/>
                      </a:ext>
                    </a:extLst>
                  </pic:spPr>
                </pic:pic>
              </a:graphicData>
            </a:graphic>
          </wp:inline>
        </w:drawing>
      </w:r>
    </w:p>
    <w:p w14:paraId="7BA0721A" w14:textId="77777777" w:rsidR="0076657D" w:rsidRPr="00C75AEA" w:rsidRDefault="003A5025" w:rsidP="00D11F9A">
      <w:pPr>
        <w:pStyle w:val="Heading6"/>
        <w:numPr>
          <w:ilvl w:val="0"/>
          <w:numId w:val="0"/>
        </w:numPr>
        <w:ind w:left="1152" w:hanging="1152"/>
      </w:pPr>
      <w:bookmarkStart w:id="54" w:name="_Toc100072345"/>
      <w:bookmarkStart w:id="55" w:name="_Toc108982958"/>
      <w:r>
        <w:t xml:space="preserve">Figure </w:t>
      </w:r>
      <w:r w:rsidR="00972D67" w:rsidRPr="00972D67">
        <w:t>1.</w:t>
      </w:r>
      <w:r w:rsidR="00D762C2">
        <w:t>7</w:t>
      </w:r>
      <w:r w:rsidR="0076657D">
        <w:t>:</w:t>
      </w:r>
      <w:r w:rsidR="0076657D" w:rsidRPr="00C75AEA">
        <w:t xml:space="preserve"> </w:t>
      </w:r>
      <w:r w:rsidR="0076657D">
        <w:t>Henderson-1</w:t>
      </w:r>
      <w:r w:rsidR="0076657D" w:rsidRPr="00C75AEA">
        <w:t xml:space="preserve"> Stratigraphy</w:t>
      </w:r>
      <w:r w:rsidR="0076657D">
        <w:t>.</w:t>
      </w:r>
      <w:bookmarkEnd w:id="54"/>
      <w:bookmarkEnd w:id="55"/>
    </w:p>
    <w:p w14:paraId="5546532B" w14:textId="77777777" w:rsidR="0076657D" w:rsidRPr="00CD6642" w:rsidRDefault="0076657D" w:rsidP="00836781">
      <w:pPr>
        <w:rPr>
          <w:rFonts w:cs="Times New Roman"/>
          <w:szCs w:val="24"/>
        </w:rPr>
      </w:pPr>
      <w:proofErr w:type="gramStart"/>
      <w:r w:rsidRPr="00CD6642">
        <w:rPr>
          <w:rFonts w:cs="Times New Roman"/>
          <w:szCs w:val="24"/>
        </w:rPr>
        <w:t>A summary of field survey and stratigraphic sections of alluvial fan Henderson-1.</w:t>
      </w:r>
      <w:proofErr w:type="gramEnd"/>
      <w:r w:rsidRPr="00CD6642">
        <w:rPr>
          <w:rFonts w:cs="Times New Roman"/>
          <w:szCs w:val="24"/>
        </w:rPr>
        <w:t xml:space="preserve"> A) Location of measured sections on the fan surface. B) Representative photo of grain size and morphology of the fan surface. C) Detailed stratigraphic interpretation of Sections 1 and 2, with a representative photo of the stratigraphic exposure from which Section 1 was measured.</w:t>
      </w:r>
      <w:r>
        <w:rPr>
          <w:rFonts w:cs="Times New Roman"/>
          <w:szCs w:val="24"/>
        </w:rPr>
        <w:t xml:space="preserve"> Facies are labeled to the right of each unit in the stratigraphic sections.</w:t>
      </w:r>
    </w:p>
    <w:p w14:paraId="05F17F0D" w14:textId="77777777" w:rsidR="0076657D" w:rsidRPr="00455880" w:rsidRDefault="0076657D" w:rsidP="0076657D">
      <w:pPr>
        <w:rPr>
          <w:rFonts w:cs="Times New Roman"/>
          <w:szCs w:val="24"/>
        </w:rPr>
      </w:pPr>
    </w:p>
    <w:p w14:paraId="1CA3D4D1" w14:textId="77777777" w:rsidR="0076657D" w:rsidRDefault="0076657D" w:rsidP="0076657D">
      <w:pPr>
        <w:rPr>
          <w:rFonts w:cs="Times New Roman"/>
          <w:szCs w:val="24"/>
        </w:rPr>
      </w:pPr>
      <w:r>
        <w:rPr>
          <w:rFonts w:cs="Times New Roman"/>
          <w:szCs w:val="24"/>
        </w:rPr>
        <w:br w:type="page"/>
      </w:r>
    </w:p>
    <w:p w14:paraId="54280727" w14:textId="77777777" w:rsidR="00003D9B" w:rsidRDefault="003A5025" w:rsidP="000248D2">
      <w:pPr>
        <w:pStyle w:val="Heading5"/>
        <w:numPr>
          <w:ilvl w:val="0"/>
          <w:numId w:val="0"/>
        </w:numPr>
        <w:ind w:left="1008" w:hanging="1008"/>
      </w:pPr>
      <w:bookmarkStart w:id="56" w:name="_Toc100072346"/>
      <w:bookmarkStart w:id="57" w:name="_Toc108982985"/>
      <w:proofErr w:type="gramStart"/>
      <w:r>
        <w:lastRenderedPageBreak/>
        <w:t xml:space="preserve">Table </w:t>
      </w:r>
      <w:r w:rsidR="00972D67" w:rsidRPr="00972D67">
        <w:t>1.</w:t>
      </w:r>
      <w:r>
        <w:t>8: Henderson-2 sedimentology</w:t>
      </w:r>
      <w:r w:rsidRPr="00455880">
        <w:t>.</w:t>
      </w:r>
      <w:bookmarkEnd w:id="56"/>
      <w:bookmarkEnd w:id="57"/>
      <w:proofErr w:type="gramEnd"/>
      <w:r w:rsidRPr="00455880">
        <w:t xml:space="preserve"> </w:t>
      </w:r>
    </w:p>
    <w:p w14:paraId="1EA749F9" w14:textId="77777777" w:rsidR="00003D9B" w:rsidRPr="00CD6642" w:rsidRDefault="00003D9B" w:rsidP="00836781">
      <w:pPr>
        <w:rPr>
          <w:rFonts w:cs="Times New Roman"/>
          <w:szCs w:val="24"/>
        </w:rPr>
      </w:pPr>
      <w:r w:rsidRPr="00CD6642">
        <w:rPr>
          <w:rFonts w:cs="Times New Roman"/>
          <w:szCs w:val="24"/>
        </w:rPr>
        <w:t>Sedimentary characteristics of depositional units of Henderson-2 stratigraphic sections as described and measured in the field. This table corresponds to the stratigraphic sections shown in Figure 9. See section 5.3.1 for detail on methods of stratigraphic analysis.</w:t>
      </w:r>
    </w:p>
    <w:tbl>
      <w:tblPr>
        <w:tblStyle w:val="TableGrid"/>
        <w:tblW w:w="9702" w:type="dxa"/>
        <w:tblLayout w:type="fixed"/>
        <w:tblCellMar>
          <w:left w:w="72" w:type="dxa"/>
          <w:right w:w="72" w:type="dxa"/>
        </w:tblCellMar>
        <w:tblLook w:val="04A0" w:firstRow="1" w:lastRow="0" w:firstColumn="1" w:lastColumn="0" w:noHBand="0" w:noVBand="1"/>
      </w:tblPr>
      <w:tblGrid>
        <w:gridCol w:w="342"/>
        <w:gridCol w:w="630"/>
        <w:gridCol w:w="1039"/>
        <w:gridCol w:w="810"/>
        <w:gridCol w:w="1080"/>
        <w:gridCol w:w="990"/>
        <w:gridCol w:w="990"/>
        <w:gridCol w:w="1121"/>
        <w:gridCol w:w="810"/>
        <w:gridCol w:w="1170"/>
        <w:gridCol w:w="720"/>
      </w:tblGrid>
      <w:tr w:rsidR="0076657D" w:rsidRPr="00455880" w14:paraId="24D5B93C" w14:textId="77777777" w:rsidTr="008753C5">
        <w:tc>
          <w:tcPr>
            <w:tcW w:w="342" w:type="dxa"/>
          </w:tcPr>
          <w:p w14:paraId="12CD9107" w14:textId="77777777" w:rsidR="0076657D" w:rsidRPr="00455880" w:rsidRDefault="0076657D" w:rsidP="0076657D">
            <w:pPr>
              <w:rPr>
                <w:rFonts w:cstheme="minorHAnsi"/>
                <w:sz w:val="20"/>
                <w:szCs w:val="20"/>
              </w:rPr>
            </w:pPr>
          </w:p>
        </w:tc>
        <w:tc>
          <w:tcPr>
            <w:tcW w:w="630" w:type="dxa"/>
            <w:vAlign w:val="center"/>
          </w:tcPr>
          <w:p w14:paraId="73417C87"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Unit</w:t>
            </w:r>
          </w:p>
        </w:tc>
        <w:tc>
          <w:tcPr>
            <w:tcW w:w="1039" w:type="dxa"/>
            <w:vAlign w:val="center"/>
          </w:tcPr>
          <w:p w14:paraId="32532FB8"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Thickness (cm)</w:t>
            </w:r>
          </w:p>
        </w:tc>
        <w:tc>
          <w:tcPr>
            <w:tcW w:w="810" w:type="dxa"/>
            <w:vAlign w:val="center"/>
          </w:tcPr>
          <w:p w14:paraId="3C5A763E"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Sorting</w:t>
            </w:r>
          </w:p>
        </w:tc>
        <w:tc>
          <w:tcPr>
            <w:tcW w:w="1080" w:type="dxa"/>
            <w:vAlign w:val="center"/>
          </w:tcPr>
          <w:p w14:paraId="7576FE8A"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Support Style</w:t>
            </w:r>
          </w:p>
        </w:tc>
        <w:tc>
          <w:tcPr>
            <w:tcW w:w="990" w:type="dxa"/>
            <w:vAlign w:val="center"/>
          </w:tcPr>
          <w:p w14:paraId="710FE20D"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Min. clast size</w:t>
            </w:r>
          </w:p>
        </w:tc>
        <w:tc>
          <w:tcPr>
            <w:tcW w:w="990" w:type="dxa"/>
            <w:vAlign w:val="center"/>
          </w:tcPr>
          <w:p w14:paraId="095FF88C"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Avg. clast size</w:t>
            </w:r>
          </w:p>
        </w:tc>
        <w:tc>
          <w:tcPr>
            <w:tcW w:w="1121" w:type="dxa"/>
            <w:vAlign w:val="center"/>
          </w:tcPr>
          <w:p w14:paraId="41CED505"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Max. clast size</w:t>
            </w:r>
          </w:p>
        </w:tc>
        <w:tc>
          <w:tcPr>
            <w:tcW w:w="810" w:type="dxa"/>
            <w:vAlign w:val="center"/>
          </w:tcPr>
          <w:p w14:paraId="36CF0991"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 Matrix</w:t>
            </w:r>
          </w:p>
        </w:tc>
        <w:tc>
          <w:tcPr>
            <w:tcW w:w="1170" w:type="dxa"/>
            <w:vAlign w:val="center"/>
          </w:tcPr>
          <w:p w14:paraId="3FAED6F8"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Clast shape</w:t>
            </w:r>
          </w:p>
        </w:tc>
        <w:tc>
          <w:tcPr>
            <w:tcW w:w="720" w:type="dxa"/>
            <w:vAlign w:val="center"/>
          </w:tcPr>
          <w:p w14:paraId="3179B306" w14:textId="77777777" w:rsidR="0076657D" w:rsidRPr="00455880" w:rsidRDefault="0076657D" w:rsidP="0076657D">
            <w:pPr>
              <w:jc w:val="center"/>
              <w:rPr>
                <w:rFonts w:cstheme="minorHAnsi"/>
                <w:b/>
                <w:sz w:val="20"/>
                <w:szCs w:val="20"/>
              </w:rPr>
            </w:pPr>
            <w:r w:rsidRPr="00455880">
              <w:rPr>
                <w:rFonts w:eastAsia="Times New Roman" w:cstheme="minorHAnsi"/>
                <w:b/>
                <w:kern w:val="24"/>
                <w:sz w:val="20"/>
                <w:szCs w:val="20"/>
              </w:rPr>
              <w:t>Facies</w:t>
            </w:r>
          </w:p>
        </w:tc>
      </w:tr>
      <w:tr w:rsidR="0076657D" w:rsidRPr="00455880" w14:paraId="167B4689" w14:textId="77777777" w:rsidTr="008753C5">
        <w:trPr>
          <w:cantSplit/>
          <w:trHeight w:val="656"/>
        </w:trPr>
        <w:tc>
          <w:tcPr>
            <w:tcW w:w="342" w:type="dxa"/>
            <w:vMerge w:val="restart"/>
            <w:textDirection w:val="btLr"/>
          </w:tcPr>
          <w:p w14:paraId="362FF449"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H-2-1</w:t>
            </w:r>
          </w:p>
        </w:tc>
        <w:tc>
          <w:tcPr>
            <w:tcW w:w="630" w:type="dxa"/>
            <w:vAlign w:val="center"/>
          </w:tcPr>
          <w:p w14:paraId="68BB64EA"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4</w:t>
            </w:r>
          </w:p>
        </w:tc>
        <w:tc>
          <w:tcPr>
            <w:tcW w:w="1039" w:type="dxa"/>
            <w:vAlign w:val="center"/>
          </w:tcPr>
          <w:p w14:paraId="781B6163"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30</w:t>
            </w:r>
          </w:p>
        </w:tc>
        <w:tc>
          <w:tcPr>
            <w:tcW w:w="810" w:type="dxa"/>
            <w:vAlign w:val="center"/>
          </w:tcPr>
          <w:p w14:paraId="4D7400E2"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poor</w:t>
            </w:r>
          </w:p>
        </w:tc>
        <w:tc>
          <w:tcPr>
            <w:tcW w:w="1080" w:type="dxa"/>
            <w:vAlign w:val="center"/>
          </w:tcPr>
          <w:p w14:paraId="7652C9EC"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matrix</w:t>
            </w:r>
          </w:p>
        </w:tc>
        <w:tc>
          <w:tcPr>
            <w:tcW w:w="990" w:type="dxa"/>
            <w:vAlign w:val="center"/>
          </w:tcPr>
          <w:p w14:paraId="61194B2F"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 pebble</w:t>
            </w:r>
          </w:p>
        </w:tc>
        <w:tc>
          <w:tcPr>
            <w:tcW w:w="990" w:type="dxa"/>
            <w:vAlign w:val="center"/>
          </w:tcPr>
          <w:p w14:paraId="22662C02"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vc. pebble</w:t>
            </w:r>
          </w:p>
        </w:tc>
        <w:tc>
          <w:tcPr>
            <w:tcW w:w="1121" w:type="dxa"/>
            <w:vAlign w:val="center"/>
          </w:tcPr>
          <w:p w14:paraId="44B30BB6"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f. cobble</w:t>
            </w:r>
          </w:p>
        </w:tc>
        <w:tc>
          <w:tcPr>
            <w:tcW w:w="810" w:type="dxa"/>
            <w:vAlign w:val="center"/>
          </w:tcPr>
          <w:p w14:paraId="23D52DCB"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20</w:t>
            </w:r>
          </w:p>
        </w:tc>
        <w:tc>
          <w:tcPr>
            <w:tcW w:w="1170" w:type="dxa"/>
            <w:vAlign w:val="center"/>
          </w:tcPr>
          <w:p w14:paraId="444A9512"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sub-rnd,     sph</w:t>
            </w:r>
          </w:p>
        </w:tc>
        <w:tc>
          <w:tcPr>
            <w:tcW w:w="720" w:type="dxa"/>
            <w:vAlign w:val="center"/>
          </w:tcPr>
          <w:p w14:paraId="7C45A296"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71BFFD54" w14:textId="77777777" w:rsidTr="008753C5">
        <w:trPr>
          <w:trHeight w:val="584"/>
        </w:trPr>
        <w:tc>
          <w:tcPr>
            <w:tcW w:w="342" w:type="dxa"/>
            <w:vMerge/>
          </w:tcPr>
          <w:p w14:paraId="124DBAEE" w14:textId="77777777" w:rsidR="0076657D" w:rsidRPr="00455880" w:rsidRDefault="0076657D" w:rsidP="0076657D">
            <w:pPr>
              <w:jc w:val="center"/>
              <w:rPr>
                <w:rFonts w:eastAsia="Times New Roman" w:cstheme="minorHAnsi"/>
                <w:sz w:val="20"/>
                <w:szCs w:val="20"/>
              </w:rPr>
            </w:pPr>
          </w:p>
        </w:tc>
        <w:tc>
          <w:tcPr>
            <w:tcW w:w="630" w:type="dxa"/>
            <w:vAlign w:val="center"/>
          </w:tcPr>
          <w:p w14:paraId="4B09090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w:t>
            </w:r>
          </w:p>
        </w:tc>
        <w:tc>
          <w:tcPr>
            <w:tcW w:w="1039" w:type="dxa"/>
            <w:vAlign w:val="center"/>
          </w:tcPr>
          <w:p w14:paraId="34AC908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70</w:t>
            </w:r>
          </w:p>
        </w:tc>
        <w:tc>
          <w:tcPr>
            <w:tcW w:w="810" w:type="dxa"/>
            <w:vAlign w:val="center"/>
          </w:tcPr>
          <w:p w14:paraId="5B31B1AF"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 poor</w:t>
            </w:r>
          </w:p>
        </w:tc>
        <w:tc>
          <w:tcPr>
            <w:tcW w:w="1080" w:type="dxa"/>
            <w:vAlign w:val="center"/>
          </w:tcPr>
          <w:p w14:paraId="1C7A5F38"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1DA3964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pebble</w:t>
            </w:r>
          </w:p>
        </w:tc>
        <w:tc>
          <w:tcPr>
            <w:tcW w:w="990" w:type="dxa"/>
            <w:vAlign w:val="center"/>
          </w:tcPr>
          <w:p w14:paraId="27C7E3D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1121" w:type="dxa"/>
            <w:vAlign w:val="center"/>
          </w:tcPr>
          <w:p w14:paraId="3A7CEA6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810" w:type="dxa"/>
            <w:vAlign w:val="center"/>
          </w:tcPr>
          <w:p w14:paraId="653A3555"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30</w:t>
            </w:r>
          </w:p>
        </w:tc>
        <w:tc>
          <w:tcPr>
            <w:tcW w:w="1170" w:type="dxa"/>
            <w:vAlign w:val="center"/>
          </w:tcPr>
          <w:p w14:paraId="051CE0A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sub-rnd, sph/elng</w:t>
            </w:r>
          </w:p>
        </w:tc>
        <w:tc>
          <w:tcPr>
            <w:tcW w:w="720" w:type="dxa"/>
            <w:vAlign w:val="center"/>
          </w:tcPr>
          <w:p w14:paraId="3FE29020"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pDf</w:t>
            </w:r>
          </w:p>
        </w:tc>
      </w:tr>
      <w:tr w:rsidR="0076657D" w:rsidRPr="00455880" w14:paraId="488D77BD" w14:textId="77777777" w:rsidTr="008753C5">
        <w:trPr>
          <w:trHeight w:val="584"/>
        </w:trPr>
        <w:tc>
          <w:tcPr>
            <w:tcW w:w="342" w:type="dxa"/>
            <w:vMerge/>
          </w:tcPr>
          <w:p w14:paraId="6D667A52" w14:textId="77777777" w:rsidR="0076657D" w:rsidRPr="00455880" w:rsidRDefault="0076657D" w:rsidP="0076657D">
            <w:pPr>
              <w:jc w:val="center"/>
              <w:rPr>
                <w:rFonts w:eastAsia="Times New Roman" w:cstheme="minorHAnsi"/>
                <w:sz w:val="20"/>
                <w:szCs w:val="20"/>
              </w:rPr>
            </w:pPr>
          </w:p>
        </w:tc>
        <w:tc>
          <w:tcPr>
            <w:tcW w:w="630" w:type="dxa"/>
            <w:vAlign w:val="center"/>
          </w:tcPr>
          <w:p w14:paraId="0F6F90E8"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2</w:t>
            </w:r>
          </w:p>
        </w:tc>
        <w:tc>
          <w:tcPr>
            <w:tcW w:w="1039" w:type="dxa"/>
            <w:vAlign w:val="center"/>
          </w:tcPr>
          <w:p w14:paraId="4616C42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35</w:t>
            </w:r>
          </w:p>
        </w:tc>
        <w:tc>
          <w:tcPr>
            <w:tcW w:w="810" w:type="dxa"/>
            <w:vAlign w:val="center"/>
          </w:tcPr>
          <w:p w14:paraId="7270355A"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themeColor="text1"/>
                <w:kern w:val="24"/>
                <w:sz w:val="20"/>
                <w:szCs w:val="20"/>
              </w:rPr>
              <w:t>mod</w:t>
            </w:r>
            <w:proofErr w:type="gramEnd"/>
            <w:r w:rsidRPr="00455880">
              <w:rPr>
                <w:rFonts w:cstheme="minorHAnsi"/>
                <w:color w:val="000000" w:themeColor="text1"/>
                <w:kern w:val="24"/>
                <w:sz w:val="20"/>
                <w:szCs w:val="20"/>
              </w:rPr>
              <w:t>.</w:t>
            </w:r>
          </w:p>
        </w:tc>
        <w:tc>
          <w:tcPr>
            <w:tcW w:w="1080" w:type="dxa"/>
            <w:vAlign w:val="center"/>
          </w:tcPr>
          <w:p w14:paraId="55BBC371"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framework</w:t>
            </w:r>
          </w:p>
        </w:tc>
        <w:tc>
          <w:tcPr>
            <w:tcW w:w="990" w:type="dxa"/>
            <w:vAlign w:val="center"/>
          </w:tcPr>
          <w:p w14:paraId="1F45A8BC"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 pebble</w:t>
            </w:r>
          </w:p>
        </w:tc>
        <w:tc>
          <w:tcPr>
            <w:tcW w:w="990" w:type="dxa"/>
            <w:vAlign w:val="center"/>
          </w:tcPr>
          <w:p w14:paraId="4E66F03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1121" w:type="dxa"/>
            <w:vAlign w:val="center"/>
          </w:tcPr>
          <w:p w14:paraId="5E1B39FC"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cobble</w:t>
            </w:r>
          </w:p>
        </w:tc>
        <w:tc>
          <w:tcPr>
            <w:tcW w:w="810" w:type="dxa"/>
            <w:vAlign w:val="center"/>
          </w:tcPr>
          <w:p w14:paraId="558C72F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5</w:t>
            </w:r>
          </w:p>
        </w:tc>
        <w:tc>
          <w:tcPr>
            <w:tcW w:w="1170" w:type="dxa"/>
            <w:vAlign w:val="center"/>
          </w:tcPr>
          <w:p w14:paraId="0823D962"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sub-rnd, sph/plty</w:t>
            </w:r>
          </w:p>
        </w:tc>
        <w:tc>
          <w:tcPr>
            <w:tcW w:w="720" w:type="dxa"/>
            <w:vAlign w:val="center"/>
          </w:tcPr>
          <w:p w14:paraId="6257420A"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cSF</w:t>
            </w:r>
          </w:p>
        </w:tc>
      </w:tr>
      <w:tr w:rsidR="0076657D" w:rsidRPr="00455880" w14:paraId="5628FB86" w14:textId="77777777" w:rsidTr="008753C5">
        <w:trPr>
          <w:trHeight w:val="584"/>
        </w:trPr>
        <w:tc>
          <w:tcPr>
            <w:tcW w:w="342" w:type="dxa"/>
            <w:vMerge/>
            <w:textDirection w:val="btLr"/>
          </w:tcPr>
          <w:p w14:paraId="76375C08"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44D29EF5"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w:t>
            </w:r>
          </w:p>
        </w:tc>
        <w:tc>
          <w:tcPr>
            <w:tcW w:w="1039" w:type="dxa"/>
            <w:vAlign w:val="center"/>
          </w:tcPr>
          <w:p w14:paraId="5F29072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15</w:t>
            </w:r>
          </w:p>
        </w:tc>
        <w:tc>
          <w:tcPr>
            <w:tcW w:w="810" w:type="dxa"/>
            <w:vAlign w:val="center"/>
          </w:tcPr>
          <w:p w14:paraId="440531F3"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themeColor="text1"/>
                <w:kern w:val="24"/>
                <w:sz w:val="20"/>
                <w:szCs w:val="20"/>
              </w:rPr>
              <w:t>mod</w:t>
            </w:r>
            <w:proofErr w:type="gramEnd"/>
            <w:r w:rsidRPr="00455880">
              <w:rPr>
                <w:rFonts w:cstheme="minorHAnsi"/>
                <w:color w:val="000000" w:themeColor="text1"/>
                <w:kern w:val="24"/>
                <w:sz w:val="20"/>
                <w:szCs w:val="20"/>
              </w:rPr>
              <w:t>.</w:t>
            </w:r>
          </w:p>
        </w:tc>
        <w:tc>
          <w:tcPr>
            <w:tcW w:w="1080" w:type="dxa"/>
            <w:vAlign w:val="center"/>
          </w:tcPr>
          <w:p w14:paraId="165A00A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framework</w:t>
            </w:r>
          </w:p>
        </w:tc>
        <w:tc>
          <w:tcPr>
            <w:tcW w:w="990" w:type="dxa"/>
            <w:vAlign w:val="center"/>
          </w:tcPr>
          <w:p w14:paraId="15D71A06"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pebble</w:t>
            </w:r>
          </w:p>
        </w:tc>
        <w:tc>
          <w:tcPr>
            <w:tcW w:w="990" w:type="dxa"/>
            <w:vAlign w:val="center"/>
          </w:tcPr>
          <w:p w14:paraId="780E237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 pebble</w:t>
            </w:r>
          </w:p>
        </w:tc>
        <w:tc>
          <w:tcPr>
            <w:tcW w:w="1121" w:type="dxa"/>
            <w:vAlign w:val="center"/>
          </w:tcPr>
          <w:p w14:paraId="51741494"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 pebble</w:t>
            </w:r>
          </w:p>
        </w:tc>
        <w:tc>
          <w:tcPr>
            <w:tcW w:w="810" w:type="dxa"/>
            <w:vAlign w:val="center"/>
          </w:tcPr>
          <w:p w14:paraId="6D464502"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10</w:t>
            </w:r>
          </w:p>
        </w:tc>
        <w:tc>
          <w:tcPr>
            <w:tcW w:w="1170" w:type="dxa"/>
            <w:vAlign w:val="center"/>
          </w:tcPr>
          <w:p w14:paraId="3BD2565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sub-rnd,     sph</w:t>
            </w:r>
          </w:p>
        </w:tc>
        <w:tc>
          <w:tcPr>
            <w:tcW w:w="720" w:type="dxa"/>
            <w:vAlign w:val="center"/>
          </w:tcPr>
          <w:p w14:paraId="0F47F259"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pSF</w:t>
            </w:r>
          </w:p>
        </w:tc>
      </w:tr>
      <w:tr w:rsidR="0076657D" w:rsidRPr="00455880" w14:paraId="3208E63F" w14:textId="77777777" w:rsidTr="008753C5">
        <w:trPr>
          <w:trHeight w:val="584"/>
        </w:trPr>
        <w:tc>
          <w:tcPr>
            <w:tcW w:w="342" w:type="dxa"/>
            <w:vMerge w:val="restart"/>
            <w:textDirection w:val="btLr"/>
            <w:hideMark/>
          </w:tcPr>
          <w:p w14:paraId="7D46308C"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H-2-2</w:t>
            </w:r>
          </w:p>
        </w:tc>
        <w:tc>
          <w:tcPr>
            <w:tcW w:w="630" w:type="dxa"/>
            <w:vAlign w:val="center"/>
          </w:tcPr>
          <w:p w14:paraId="08C16825"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2</w:t>
            </w:r>
          </w:p>
        </w:tc>
        <w:tc>
          <w:tcPr>
            <w:tcW w:w="1039" w:type="dxa"/>
            <w:vAlign w:val="center"/>
          </w:tcPr>
          <w:p w14:paraId="7EC4FB86"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75</w:t>
            </w:r>
          </w:p>
        </w:tc>
        <w:tc>
          <w:tcPr>
            <w:tcW w:w="810" w:type="dxa"/>
            <w:vAlign w:val="center"/>
          </w:tcPr>
          <w:p w14:paraId="65F24AB3"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poor</w:t>
            </w:r>
          </w:p>
        </w:tc>
        <w:tc>
          <w:tcPr>
            <w:tcW w:w="1080" w:type="dxa"/>
            <w:vAlign w:val="center"/>
          </w:tcPr>
          <w:p w14:paraId="1B289B28"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matrix</w:t>
            </w:r>
          </w:p>
        </w:tc>
        <w:tc>
          <w:tcPr>
            <w:tcW w:w="990" w:type="dxa"/>
            <w:vAlign w:val="center"/>
          </w:tcPr>
          <w:p w14:paraId="7FD5171B"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c. pebble</w:t>
            </w:r>
          </w:p>
        </w:tc>
        <w:tc>
          <w:tcPr>
            <w:tcW w:w="990" w:type="dxa"/>
            <w:vAlign w:val="center"/>
          </w:tcPr>
          <w:p w14:paraId="2CE47540"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f. cobble</w:t>
            </w:r>
          </w:p>
        </w:tc>
        <w:tc>
          <w:tcPr>
            <w:tcW w:w="1121" w:type="dxa"/>
            <w:vAlign w:val="center"/>
          </w:tcPr>
          <w:p w14:paraId="5372D744"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f. boulder</w:t>
            </w:r>
          </w:p>
        </w:tc>
        <w:tc>
          <w:tcPr>
            <w:tcW w:w="810" w:type="dxa"/>
            <w:vAlign w:val="center"/>
          </w:tcPr>
          <w:p w14:paraId="77B91C53"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40</w:t>
            </w:r>
          </w:p>
        </w:tc>
        <w:tc>
          <w:tcPr>
            <w:tcW w:w="1170" w:type="dxa"/>
            <w:vAlign w:val="center"/>
          </w:tcPr>
          <w:p w14:paraId="13808714"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sub-ang/rnd, sph</w:t>
            </w:r>
          </w:p>
        </w:tc>
        <w:tc>
          <w:tcPr>
            <w:tcW w:w="720" w:type="dxa"/>
            <w:vAlign w:val="center"/>
          </w:tcPr>
          <w:p w14:paraId="44CAC589"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7FDFFE56" w14:textId="77777777" w:rsidTr="008753C5">
        <w:trPr>
          <w:trHeight w:val="584"/>
        </w:trPr>
        <w:tc>
          <w:tcPr>
            <w:tcW w:w="342" w:type="dxa"/>
            <w:vMerge/>
            <w:textDirection w:val="btLr"/>
            <w:vAlign w:val="center"/>
            <w:hideMark/>
          </w:tcPr>
          <w:p w14:paraId="1A75D1AF"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34F9F566"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w:t>
            </w:r>
          </w:p>
        </w:tc>
        <w:tc>
          <w:tcPr>
            <w:tcW w:w="1039" w:type="dxa"/>
            <w:vAlign w:val="center"/>
          </w:tcPr>
          <w:p w14:paraId="7448273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95</w:t>
            </w:r>
          </w:p>
        </w:tc>
        <w:tc>
          <w:tcPr>
            <w:tcW w:w="810" w:type="dxa"/>
            <w:vAlign w:val="center"/>
          </w:tcPr>
          <w:p w14:paraId="0F14542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 poor</w:t>
            </w:r>
          </w:p>
        </w:tc>
        <w:tc>
          <w:tcPr>
            <w:tcW w:w="1080" w:type="dxa"/>
            <w:vAlign w:val="center"/>
          </w:tcPr>
          <w:p w14:paraId="19EE0004"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5A835FBC"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990" w:type="dxa"/>
            <w:vAlign w:val="center"/>
          </w:tcPr>
          <w:p w14:paraId="7CFC97A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vc. pebble</w:t>
            </w:r>
          </w:p>
        </w:tc>
        <w:tc>
          <w:tcPr>
            <w:tcW w:w="1121" w:type="dxa"/>
            <w:vAlign w:val="center"/>
          </w:tcPr>
          <w:p w14:paraId="01537C4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 boulder</w:t>
            </w:r>
          </w:p>
        </w:tc>
        <w:tc>
          <w:tcPr>
            <w:tcW w:w="810" w:type="dxa"/>
            <w:vAlign w:val="center"/>
          </w:tcPr>
          <w:p w14:paraId="7AD44F24"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60</w:t>
            </w:r>
          </w:p>
        </w:tc>
        <w:tc>
          <w:tcPr>
            <w:tcW w:w="1170" w:type="dxa"/>
            <w:vAlign w:val="center"/>
          </w:tcPr>
          <w:p w14:paraId="3DED089F"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sub-ang, sph/plty</w:t>
            </w:r>
          </w:p>
        </w:tc>
        <w:tc>
          <w:tcPr>
            <w:tcW w:w="720" w:type="dxa"/>
            <w:vAlign w:val="center"/>
          </w:tcPr>
          <w:p w14:paraId="49709A65"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pcDF</w:t>
            </w:r>
          </w:p>
        </w:tc>
      </w:tr>
      <w:tr w:rsidR="0076657D" w:rsidRPr="00455880" w14:paraId="32381929" w14:textId="77777777" w:rsidTr="008753C5">
        <w:trPr>
          <w:trHeight w:val="584"/>
        </w:trPr>
        <w:tc>
          <w:tcPr>
            <w:tcW w:w="342" w:type="dxa"/>
            <w:vMerge w:val="restart"/>
            <w:textDirection w:val="btLr"/>
          </w:tcPr>
          <w:p w14:paraId="4F2D2DCA" w14:textId="77777777" w:rsidR="0076657D" w:rsidRPr="00455880" w:rsidRDefault="0076657D" w:rsidP="0076657D">
            <w:pPr>
              <w:ind w:left="113" w:right="113"/>
              <w:jc w:val="center"/>
              <w:rPr>
                <w:rFonts w:eastAsia="Times New Roman" w:cstheme="minorHAnsi"/>
                <w:sz w:val="20"/>
                <w:szCs w:val="20"/>
              </w:rPr>
            </w:pPr>
            <w:r w:rsidRPr="00455880">
              <w:rPr>
                <w:rFonts w:eastAsia="Times New Roman" w:cstheme="minorHAnsi"/>
                <w:sz w:val="20"/>
                <w:szCs w:val="20"/>
              </w:rPr>
              <w:t>H-2-3</w:t>
            </w:r>
          </w:p>
        </w:tc>
        <w:tc>
          <w:tcPr>
            <w:tcW w:w="630" w:type="dxa"/>
            <w:vAlign w:val="center"/>
          </w:tcPr>
          <w:p w14:paraId="134284AA"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5</w:t>
            </w:r>
          </w:p>
        </w:tc>
        <w:tc>
          <w:tcPr>
            <w:tcW w:w="1039" w:type="dxa"/>
            <w:vAlign w:val="center"/>
          </w:tcPr>
          <w:p w14:paraId="79E81EE8"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20</w:t>
            </w:r>
          </w:p>
        </w:tc>
        <w:tc>
          <w:tcPr>
            <w:tcW w:w="810" w:type="dxa"/>
            <w:vAlign w:val="center"/>
          </w:tcPr>
          <w:p w14:paraId="58F6B07A"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themeColor="text1"/>
                <w:kern w:val="24"/>
                <w:sz w:val="20"/>
                <w:szCs w:val="20"/>
              </w:rPr>
              <w:t>mod</w:t>
            </w:r>
            <w:proofErr w:type="gramEnd"/>
            <w:r w:rsidRPr="00455880">
              <w:rPr>
                <w:rFonts w:cstheme="minorHAnsi"/>
                <w:color w:val="000000" w:themeColor="text1"/>
                <w:kern w:val="24"/>
                <w:sz w:val="20"/>
                <w:szCs w:val="20"/>
              </w:rPr>
              <w:t>.</w:t>
            </w:r>
          </w:p>
        </w:tc>
        <w:tc>
          <w:tcPr>
            <w:tcW w:w="1080" w:type="dxa"/>
            <w:vAlign w:val="center"/>
          </w:tcPr>
          <w:p w14:paraId="0ADD1E73"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framework</w:t>
            </w:r>
          </w:p>
        </w:tc>
        <w:tc>
          <w:tcPr>
            <w:tcW w:w="990" w:type="dxa"/>
            <w:vAlign w:val="center"/>
          </w:tcPr>
          <w:p w14:paraId="5FE5EB5B"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c. pebble</w:t>
            </w:r>
          </w:p>
        </w:tc>
        <w:tc>
          <w:tcPr>
            <w:tcW w:w="990" w:type="dxa"/>
            <w:vAlign w:val="center"/>
          </w:tcPr>
          <w:p w14:paraId="1282EA23"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f. cobble</w:t>
            </w:r>
          </w:p>
        </w:tc>
        <w:tc>
          <w:tcPr>
            <w:tcW w:w="1121" w:type="dxa"/>
            <w:vAlign w:val="center"/>
          </w:tcPr>
          <w:p w14:paraId="435CFFA8"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c. cobble</w:t>
            </w:r>
          </w:p>
        </w:tc>
        <w:tc>
          <w:tcPr>
            <w:tcW w:w="810" w:type="dxa"/>
            <w:vAlign w:val="center"/>
          </w:tcPr>
          <w:p w14:paraId="61C899AF"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15</w:t>
            </w:r>
          </w:p>
        </w:tc>
        <w:tc>
          <w:tcPr>
            <w:tcW w:w="1170" w:type="dxa"/>
            <w:vAlign w:val="center"/>
          </w:tcPr>
          <w:p w14:paraId="67BCBD9E" w14:textId="77777777" w:rsidR="0076657D" w:rsidRPr="00455880" w:rsidRDefault="0076657D" w:rsidP="0076657D">
            <w:pPr>
              <w:jc w:val="center"/>
              <w:rPr>
                <w:rFonts w:eastAsia="Times New Roman" w:cstheme="minorHAnsi"/>
                <w:sz w:val="20"/>
                <w:szCs w:val="20"/>
              </w:rPr>
            </w:pPr>
            <w:r w:rsidRPr="00455880">
              <w:rPr>
                <w:rFonts w:cstheme="minorHAnsi"/>
                <w:kern w:val="24"/>
                <w:sz w:val="20"/>
                <w:szCs w:val="20"/>
              </w:rPr>
              <w:t>sub-rnd, sph/elng</w:t>
            </w:r>
          </w:p>
        </w:tc>
        <w:tc>
          <w:tcPr>
            <w:tcW w:w="720" w:type="dxa"/>
            <w:vAlign w:val="center"/>
          </w:tcPr>
          <w:p w14:paraId="4EC33794"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cDF</w:t>
            </w:r>
          </w:p>
        </w:tc>
      </w:tr>
      <w:tr w:rsidR="0076657D" w:rsidRPr="00455880" w14:paraId="06A235F6" w14:textId="77777777" w:rsidTr="008753C5">
        <w:trPr>
          <w:trHeight w:val="584"/>
        </w:trPr>
        <w:tc>
          <w:tcPr>
            <w:tcW w:w="342" w:type="dxa"/>
            <w:vMerge/>
          </w:tcPr>
          <w:p w14:paraId="2D29FF0E" w14:textId="77777777" w:rsidR="0076657D" w:rsidRPr="00455880" w:rsidRDefault="0076657D" w:rsidP="0076657D">
            <w:pPr>
              <w:jc w:val="center"/>
              <w:rPr>
                <w:rFonts w:eastAsia="Times New Roman" w:cstheme="minorHAnsi"/>
                <w:sz w:val="20"/>
                <w:szCs w:val="20"/>
              </w:rPr>
            </w:pPr>
          </w:p>
        </w:tc>
        <w:tc>
          <w:tcPr>
            <w:tcW w:w="630" w:type="dxa"/>
            <w:vAlign w:val="center"/>
          </w:tcPr>
          <w:p w14:paraId="3F2A88A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4</w:t>
            </w:r>
          </w:p>
        </w:tc>
        <w:tc>
          <w:tcPr>
            <w:tcW w:w="1039" w:type="dxa"/>
            <w:vAlign w:val="center"/>
          </w:tcPr>
          <w:p w14:paraId="5DC9ADA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45</w:t>
            </w:r>
          </w:p>
        </w:tc>
        <w:tc>
          <w:tcPr>
            <w:tcW w:w="810" w:type="dxa"/>
            <w:vAlign w:val="center"/>
          </w:tcPr>
          <w:p w14:paraId="1D180650"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themeColor="text1"/>
                <w:kern w:val="24"/>
                <w:sz w:val="20"/>
                <w:szCs w:val="20"/>
              </w:rPr>
              <w:t>mod</w:t>
            </w:r>
            <w:proofErr w:type="gramEnd"/>
            <w:r w:rsidRPr="00455880">
              <w:rPr>
                <w:rFonts w:cstheme="minorHAnsi"/>
                <w:color w:val="000000" w:themeColor="text1"/>
                <w:kern w:val="24"/>
                <w:sz w:val="20"/>
                <w:szCs w:val="20"/>
              </w:rPr>
              <w:t>.</w:t>
            </w:r>
          </w:p>
        </w:tc>
        <w:tc>
          <w:tcPr>
            <w:tcW w:w="1080" w:type="dxa"/>
            <w:vAlign w:val="center"/>
          </w:tcPr>
          <w:p w14:paraId="3DB6DD57"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framework</w:t>
            </w:r>
          </w:p>
        </w:tc>
        <w:tc>
          <w:tcPr>
            <w:tcW w:w="990" w:type="dxa"/>
            <w:vAlign w:val="center"/>
          </w:tcPr>
          <w:p w14:paraId="2B5627E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pebble</w:t>
            </w:r>
          </w:p>
        </w:tc>
        <w:tc>
          <w:tcPr>
            <w:tcW w:w="990" w:type="dxa"/>
            <w:vAlign w:val="center"/>
          </w:tcPr>
          <w:p w14:paraId="23448AF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1121" w:type="dxa"/>
            <w:vAlign w:val="center"/>
          </w:tcPr>
          <w:p w14:paraId="1794610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vc. pebble</w:t>
            </w:r>
          </w:p>
        </w:tc>
        <w:tc>
          <w:tcPr>
            <w:tcW w:w="810" w:type="dxa"/>
            <w:vAlign w:val="center"/>
          </w:tcPr>
          <w:p w14:paraId="325C0D76"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5</w:t>
            </w:r>
          </w:p>
        </w:tc>
        <w:tc>
          <w:tcPr>
            <w:tcW w:w="1170" w:type="dxa"/>
            <w:vAlign w:val="center"/>
          </w:tcPr>
          <w:p w14:paraId="107D244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sub-rnd, sph/elng</w:t>
            </w:r>
          </w:p>
        </w:tc>
        <w:tc>
          <w:tcPr>
            <w:tcW w:w="720" w:type="dxa"/>
            <w:vAlign w:val="center"/>
          </w:tcPr>
          <w:p w14:paraId="2BE4E141"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pSF</w:t>
            </w:r>
          </w:p>
        </w:tc>
      </w:tr>
      <w:tr w:rsidR="0076657D" w:rsidRPr="00455880" w14:paraId="116D7445" w14:textId="77777777" w:rsidTr="008753C5">
        <w:trPr>
          <w:trHeight w:val="584"/>
        </w:trPr>
        <w:tc>
          <w:tcPr>
            <w:tcW w:w="342" w:type="dxa"/>
            <w:vMerge/>
            <w:textDirection w:val="btLr"/>
          </w:tcPr>
          <w:p w14:paraId="17FCCC73"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583C2673"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w:t>
            </w:r>
          </w:p>
        </w:tc>
        <w:tc>
          <w:tcPr>
            <w:tcW w:w="1039" w:type="dxa"/>
            <w:vAlign w:val="center"/>
          </w:tcPr>
          <w:p w14:paraId="169BFF58"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25</w:t>
            </w:r>
          </w:p>
        </w:tc>
        <w:tc>
          <w:tcPr>
            <w:tcW w:w="810" w:type="dxa"/>
            <w:vAlign w:val="center"/>
          </w:tcPr>
          <w:p w14:paraId="799F8637"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themeColor="text1"/>
                <w:kern w:val="24"/>
                <w:sz w:val="20"/>
                <w:szCs w:val="20"/>
              </w:rPr>
              <w:t>mod</w:t>
            </w:r>
            <w:proofErr w:type="gramEnd"/>
            <w:r w:rsidRPr="00455880">
              <w:rPr>
                <w:rFonts w:cstheme="minorHAnsi"/>
                <w:color w:val="000000" w:themeColor="text1"/>
                <w:kern w:val="24"/>
                <w:sz w:val="20"/>
                <w:szCs w:val="20"/>
              </w:rPr>
              <w:t>.</w:t>
            </w:r>
          </w:p>
        </w:tc>
        <w:tc>
          <w:tcPr>
            <w:tcW w:w="1080" w:type="dxa"/>
            <w:vAlign w:val="center"/>
          </w:tcPr>
          <w:p w14:paraId="77ECF57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framework</w:t>
            </w:r>
          </w:p>
        </w:tc>
        <w:tc>
          <w:tcPr>
            <w:tcW w:w="990" w:type="dxa"/>
            <w:vAlign w:val="center"/>
          </w:tcPr>
          <w:p w14:paraId="589208C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990" w:type="dxa"/>
            <w:vAlign w:val="center"/>
          </w:tcPr>
          <w:p w14:paraId="7567DB2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1121" w:type="dxa"/>
            <w:vAlign w:val="center"/>
          </w:tcPr>
          <w:p w14:paraId="2C4FB36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cobble</w:t>
            </w:r>
          </w:p>
        </w:tc>
        <w:tc>
          <w:tcPr>
            <w:tcW w:w="810" w:type="dxa"/>
            <w:vAlign w:val="center"/>
          </w:tcPr>
          <w:p w14:paraId="08A31612"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5</w:t>
            </w:r>
          </w:p>
        </w:tc>
        <w:tc>
          <w:tcPr>
            <w:tcW w:w="1170" w:type="dxa"/>
            <w:vAlign w:val="center"/>
          </w:tcPr>
          <w:p w14:paraId="7392703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sub-rnd, sph/elng</w:t>
            </w:r>
          </w:p>
        </w:tc>
        <w:tc>
          <w:tcPr>
            <w:tcW w:w="720" w:type="dxa"/>
            <w:vAlign w:val="center"/>
          </w:tcPr>
          <w:p w14:paraId="53E84A0B"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cSF</w:t>
            </w:r>
          </w:p>
        </w:tc>
      </w:tr>
      <w:tr w:rsidR="0076657D" w:rsidRPr="00455880" w14:paraId="51943CC3" w14:textId="77777777" w:rsidTr="008753C5">
        <w:trPr>
          <w:trHeight w:val="584"/>
        </w:trPr>
        <w:tc>
          <w:tcPr>
            <w:tcW w:w="342" w:type="dxa"/>
            <w:vMerge/>
          </w:tcPr>
          <w:p w14:paraId="2F12409A" w14:textId="77777777" w:rsidR="0076657D" w:rsidRPr="00455880" w:rsidRDefault="0076657D" w:rsidP="0076657D">
            <w:pPr>
              <w:jc w:val="center"/>
              <w:rPr>
                <w:rFonts w:eastAsia="Times New Roman" w:cstheme="minorHAnsi"/>
                <w:sz w:val="20"/>
                <w:szCs w:val="20"/>
              </w:rPr>
            </w:pPr>
          </w:p>
        </w:tc>
        <w:tc>
          <w:tcPr>
            <w:tcW w:w="630" w:type="dxa"/>
            <w:vAlign w:val="center"/>
          </w:tcPr>
          <w:p w14:paraId="6A451D0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2</w:t>
            </w:r>
          </w:p>
        </w:tc>
        <w:tc>
          <w:tcPr>
            <w:tcW w:w="1039" w:type="dxa"/>
            <w:vAlign w:val="center"/>
          </w:tcPr>
          <w:p w14:paraId="787666A8"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30</w:t>
            </w:r>
          </w:p>
        </w:tc>
        <w:tc>
          <w:tcPr>
            <w:tcW w:w="810" w:type="dxa"/>
            <w:vAlign w:val="center"/>
          </w:tcPr>
          <w:p w14:paraId="714D3D2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poor</w:t>
            </w:r>
          </w:p>
        </w:tc>
        <w:tc>
          <w:tcPr>
            <w:tcW w:w="1080" w:type="dxa"/>
            <w:vAlign w:val="center"/>
          </w:tcPr>
          <w:p w14:paraId="3B30FB2F"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6120FC16"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pebble</w:t>
            </w:r>
          </w:p>
        </w:tc>
        <w:tc>
          <w:tcPr>
            <w:tcW w:w="990" w:type="dxa"/>
            <w:vAlign w:val="center"/>
          </w:tcPr>
          <w:p w14:paraId="4973B2C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1121" w:type="dxa"/>
            <w:vAlign w:val="center"/>
          </w:tcPr>
          <w:p w14:paraId="769F685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810" w:type="dxa"/>
            <w:vAlign w:val="center"/>
          </w:tcPr>
          <w:p w14:paraId="5C73CEB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80</w:t>
            </w:r>
          </w:p>
        </w:tc>
        <w:tc>
          <w:tcPr>
            <w:tcW w:w="1170" w:type="dxa"/>
            <w:vAlign w:val="center"/>
          </w:tcPr>
          <w:p w14:paraId="61CD2F8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sub-rnd,     sph</w:t>
            </w:r>
          </w:p>
        </w:tc>
        <w:tc>
          <w:tcPr>
            <w:tcW w:w="720" w:type="dxa"/>
            <w:vAlign w:val="center"/>
          </w:tcPr>
          <w:p w14:paraId="17A5E022"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pDf</w:t>
            </w:r>
          </w:p>
        </w:tc>
      </w:tr>
      <w:tr w:rsidR="0076657D" w:rsidRPr="00455880" w14:paraId="12838B47" w14:textId="77777777" w:rsidTr="008753C5">
        <w:trPr>
          <w:trHeight w:val="584"/>
        </w:trPr>
        <w:tc>
          <w:tcPr>
            <w:tcW w:w="342" w:type="dxa"/>
            <w:vMerge/>
            <w:textDirection w:val="btLr"/>
          </w:tcPr>
          <w:p w14:paraId="3EEBD876"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78DBF59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1</w:t>
            </w:r>
          </w:p>
        </w:tc>
        <w:tc>
          <w:tcPr>
            <w:tcW w:w="1039" w:type="dxa"/>
            <w:vAlign w:val="center"/>
          </w:tcPr>
          <w:p w14:paraId="296A8491"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40</w:t>
            </w:r>
          </w:p>
        </w:tc>
        <w:tc>
          <w:tcPr>
            <w:tcW w:w="810" w:type="dxa"/>
            <w:vAlign w:val="center"/>
          </w:tcPr>
          <w:p w14:paraId="766C8451"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poor</w:t>
            </w:r>
          </w:p>
        </w:tc>
        <w:tc>
          <w:tcPr>
            <w:tcW w:w="1080" w:type="dxa"/>
            <w:vAlign w:val="center"/>
          </w:tcPr>
          <w:p w14:paraId="3C1D08D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matrix</w:t>
            </w:r>
          </w:p>
        </w:tc>
        <w:tc>
          <w:tcPr>
            <w:tcW w:w="990" w:type="dxa"/>
            <w:vAlign w:val="center"/>
          </w:tcPr>
          <w:p w14:paraId="40EA06CA"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pebble</w:t>
            </w:r>
          </w:p>
        </w:tc>
        <w:tc>
          <w:tcPr>
            <w:tcW w:w="990" w:type="dxa"/>
            <w:vAlign w:val="center"/>
          </w:tcPr>
          <w:p w14:paraId="6D133A9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vc. pebble</w:t>
            </w:r>
          </w:p>
        </w:tc>
        <w:tc>
          <w:tcPr>
            <w:tcW w:w="1121" w:type="dxa"/>
            <w:vAlign w:val="center"/>
          </w:tcPr>
          <w:p w14:paraId="15BA9595"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810" w:type="dxa"/>
            <w:vAlign w:val="center"/>
          </w:tcPr>
          <w:p w14:paraId="320944EE"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40</w:t>
            </w:r>
          </w:p>
        </w:tc>
        <w:tc>
          <w:tcPr>
            <w:tcW w:w="1170" w:type="dxa"/>
            <w:vAlign w:val="center"/>
          </w:tcPr>
          <w:p w14:paraId="28A6231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sub-ang/rnd, sph/elng</w:t>
            </w:r>
          </w:p>
        </w:tc>
        <w:tc>
          <w:tcPr>
            <w:tcW w:w="720" w:type="dxa"/>
            <w:vAlign w:val="center"/>
          </w:tcPr>
          <w:p w14:paraId="089D383F"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pDf</w:t>
            </w:r>
          </w:p>
        </w:tc>
      </w:tr>
      <w:tr w:rsidR="0076657D" w:rsidRPr="00455880" w14:paraId="54BC974C" w14:textId="77777777" w:rsidTr="008753C5">
        <w:trPr>
          <w:trHeight w:val="584"/>
        </w:trPr>
        <w:tc>
          <w:tcPr>
            <w:tcW w:w="342" w:type="dxa"/>
            <w:vMerge w:val="restart"/>
            <w:textDirection w:val="btLr"/>
          </w:tcPr>
          <w:p w14:paraId="5B82D3B8" w14:textId="77777777" w:rsidR="0076657D" w:rsidRPr="00455880" w:rsidRDefault="0076657D" w:rsidP="0076657D">
            <w:pPr>
              <w:ind w:left="113" w:right="113"/>
              <w:jc w:val="center"/>
              <w:rPr>
                <w:rFonts w:eastAsia="Times New Roman" w:cstheme="minorHAnsi"/>
                <w:sz w:val="20"/>
                <w:szCs w:val="20"/>
              </w:rPr>
            </w:pPr>
            <w:r>
              <w:rPr>
                <w:rFonts w:eastAsia="Times New Roman" w:cstheme="minorHAnsi"/>
                <w:sz w:val="20"/>
                <w:szCs w:val="20"/>
              </w:rPr>
              <w:t>H-2-4</w:t>
            </w:r>
          </w:p>
        </w:tc>
        <w:tc>
          <w:tcPr>
            <w:tcW w:w="630" w:type="dxa"/>
            <w:vAlign w:val="center"/>
          </w:tcPr>
          <w:p w14:paraId="45012B23" w14:textId="77777777" w:rsidR="0076657D" w:rsidRPr="00455880" w:rsidRDefault="0076657D" w:rsidP="0076657D">
            <w:pPr>
              <w:jc w:val="center"/>
              <w:rPr>
                <w:rFonts w:cstheme="minorHAnsi"/>
                <w:color w:val="000000" w:themeColor="text1"/>
                <w:kern w:val="24"/>
                <w:sz w:val="20"/>
                <w:szCs w:val="20"/>
              </w:rPr>
            </w:pPr>
            <w:r>
              <w:rPr>
                <w:rFonts w:cstheme="minorHAnsi"/>
                <w:color w:val="000000" w:themeColor="text1"/>
                <w:kern w:val="24"/>
                <w:sz w:val="20"/>
                <w:szCs w:val="20"/>
              </w:rPr>
              <w:t>2</w:t>
            </w:r>
          </w:p>
        </w:tc>
        <w:tc>
          <w:tcPr>
            <w:tcW w:w="1039" w:type="dxa"/>
            <w:vAlign w:val="center"/>
          </w:tcPr>
          <w:p w14:paraId="58E0A9C4" w14:textId="77777777" w:rsidR="0076657D" w:rsidRPr="00455880" w:rsidRDefault="0076657D" w:rsidP="0076657D">
            <w:pPr>
              <w:jc w:val="center"/>
              <w:rPr>
                <w:rFonts w:cstheme="minorHAnsi"/>
                <w:color w:val="000000" w:themeColor="text1"/>
                <w:kern w:val="24"/>
                <w:sz w:val="20"/>
                <w:szCs w:val="20"/>
              </w:rPr>
            </w:pPr>
            <w:r>
              <w:rPr>
                <w:rFonts w:cstheme="minorHAnsi"/>
                <w:color w:val="000000" w:themeColor="text1"/>
                <w:kern w:val="24"/>
                <w:sz w:val="20"/>
                <w:szCs w:val="20"/>
              </w:rPr>
              <w:t>45</w:t>
            </w:r>
          </w:p>
        </w:tc>
        <w:tc>
          <w:tcPr>
            <w:tcW w:w="810" w:type="dxa"/>
            <w:vAlign w:val="center"/>
          </w:tcPr>
          <w:p w14:paraId="3DDDAC0E"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themeColor="text1"/>
                <w:kern w:val="24"/>
                <w:sz w:val="20"/>
                <w:szCs w:val="20"/>
              </w:rPr>
              <w:t>mod</w:t>
            </w:r>
            <w:proofErr w:type="gramEnd"/>
            <w:r w:rsidRPr="00455880">
              <w:rPr>
                <w:rFonts w:cstheme="minorHAnsi"/>
                <w:color w:val="000000" w:themeColor="text1"/>
                <w:kern w:val="24"/>
                <w:sz w:val="20"/>
                <w:szCs w:val="20"/>
              </w:rPr>
              <w:t>.</w:t>
            </w:r>
          </w:p>
        </w:tc>
        <w:tc>
          <w:tcPr>
            <w:tcW w:w="1080" w:type="dxa"/>
            <w:vAlign w:val="center"/>
          </w:tcPr>
          <w:p w14:paraId="7C1E657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framework</w:t>
            </w:r>
          </w:p>
        </w:tc>
        <w:tc>
          <w:tcPr>
            <w:tcW w:w="990" w:type="dxa"/>
            <w:vAlign w:val="center"/>
          </w:tcPr>
          <w:p w14:paraId="35281C11"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pebble</w:t>
            </w:r>
          </w:p>
        </w:tc>
        <w:tc>
          <w:tcPr>
            <w:tcW w:w="990" w:type="dxa"/>
            <w:vAlign w:val="center"/>
          </w:tcPr>
          <w:p w14:paraId="5EC97FBB"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1121" w:type="dxa"/>
            <w:vAlign w:val="center"/>
          </w:tcPr>
          <w:p w14:paraId="733614A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vc. pebble</w:t>
            </w:r>
          </w:p>
        </w:tc>
        <w:tc>
          <w:tcPr>
            <w:tcW w:w="810" w:type="dxa"/>
            <w:vAlign w:val="center"/>
          </w:tcPr>
          <w:p w14:paraId="7CC438B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5</w:t>
            </w:r>
          </w:p>
        </w:tc>
        <w:tc>
          <w:tcPr>
            <w:tcW w:w="1170" w:type="dxa"/>
            <w:vAlign w:val="center"/>
          </w:tcPr>
          <w:p w14:paraId="0EBFC448"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sub-rnd, sph/elng</w:t>
            </w:r>
          </w:p>
        </w:tc>
        <w:tc>
          <w:tcPr>
            <w:tcW w:w="720" w:type="dxa"/>
            <w:vAlign w:val="center"/>
          </w:tcPr>
          <w:p w14:paraId="6DD9B9DF"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pSF</w:t>
            </w:r>
          </w:p>
        </w:tc>
      </w:tr>
      <w:tr w:rsidR="0076657D" w:rsidRPr="00455880" w14:paraId="5343ACF2" w14:textId="77777777" w:rsidTr="008753C5">
        <w:trPr>
          <w:trHeight w:val="584"/>
        </w:trPr>
        <w:tc>
          <w:tcPr>
            <w:tcW w:w="342" w:type="dxa"/>
            <w:vMerge/>
            <w:textDirection w:val="btLr"/>
          </w:tcPr>
          <w:p w14:paraId="62051F0A" w14:textId="77777777" w:rsidR="0076657D" w:rsidRPr="00455880" w:rsidRDefault="0076657D" w:rsidP="0076657D">
            <w:pPr>
              <w:ind w:left="113" w:right="113"/>
              <w:jc w:val="center"/>
              <w:rPr>
                <w:rFonts w:eastAsia="Times New Roman" w:cstheme="minorHAnsi"/>
                <w:sz w:val="20"/>
                <w:szCs w:val="20"/>
              </w:rPr>
            </w:pPr>
          </w:p>
        </w:tc>
        <w:tc>
          <w:tcPr>
            <w:tcW w:w="630" w:type="dxa"/>
            <w:vAlign w:val="center"/>
          </w:tcPr>
          <w:p w14:paraId="7984BA11" w14:textId="77777777" w:rsidR="0076657D" w:rsidRPr="00455880" w:rsidRDefault="0076657D" w:rsidP="0076657D">
            <w:pPr>
              <w:jc w:val="center"/>
              <w:rPr>
                <w:rFonts w:cstheme="minorHAnsi"/>
                <w:color w:val="000000" w:themeColor="text1"/>
                <w:kern w:val="24"/>
                <w:sz w:val="20"/>
                <w:szCs w:val="20"/>
              </w:rPr>
            </w:pPr>
            <w:r>
              <w:rPr>
                <w:rFonts w:cstheme="minorHAnsi"/>
                <w:color w:val="000000" w:themeColor="text1"/>
                <w:kern w:val="24"/>
                <w:sz w:val="20"/>
                <w:szCs w:val="20"/>
              </w:rPr>
              <w:t>1</w:t>
            </w:r>
          </w:p>
        </w:tc>
        <w:tc>
          <w:tcPr>
            <w:tcW w:w="1039" w:type="dxa"/>
            <w:vAlign w:val="center"/>
          </w:tcPr>
          <w:p w14:paraId="73E30C8B" w14:textId="77777777" w:rsidR="0076657D" w:rsidRPr="00455880" w:rsidRDefault="0076657D" w:rsidP="0076657D">
            <w:pPr>
              <w:jc w:val="center"/>
              <w:rPr>
                <w:rFonts w:cstheme="minorHAnsi"/>
                <w:color w:val="000000" w:themeColor="text1"/>
                <w:kern w:val="24"/>
                <w:sz w:val="20"/>
                <w:szCs w:val="20"/>
              </w:rPr>
            </w:pPr>
            <w:r>
              <w:rPr>
                <w:rFonts w:cstheme="minorHAnsi"/>
                <w:color w:val="000000" w:themeColor="text1"/>
                <w:kern w:val="24"/>
                <w:sz w:val="20"/>
                <w:szCs w:val="20"/>
              </w:rPr>
              <w:t>25</w:t>
            </w:r>
          </w:p>
        </w:tc>
        <w:tc>
          <w:tcPr>
            <w:tcW w:w="810" w:type="dxa"/>
            <w:vAlign w:val="center"/>
          </w:tcPr>
          <w:p w14:paraId="68651FC3" w14:textId="77777777" w:rsidR="0076657D" w:rsidRPr="00455880" w:rsidRDefault="0076657D" w:rsidP="0076657D">
            <w:pPr>
              <w:jc w:val="center"/>
              <w:rPr>
                <w:rFonts w:eastAsia="Times New Roman" w:cstheme="minorHAnsi"/>
                <w:sz w:val="20"/>
                <w:szCs w:val="20"/>
              </w:rPr>
            </w:pPr>
            <w:proofErr w:type="gramStart"/>
            <w:r w:rsidRPr="00455880">
              <w:rPr>
                <w:rFonts w:cstheme="minorHAnsi"/>
                <w:color w:val="000000" w:themeColor="text1"/>
                <w:kern w:val="24"/>
                <w:sz w:val="20"/>
                <w:szCs w:val="20"/>
              </w:rPr>
              <w:t>mod</w:t>
            </w:r>
            <w:proofErr w:type="gramEnd"/>
            <w:r w:rsidRPr="00455880">
              <w:rPr>
                <w:rFonts w:cstheme="minorHAnsi"/>
                <w:color w:val="000000" w:themeColor="text1"/>
                <w:kern w:val="24"/>
                <w:sz w:val="20"/>
                <w:szCs w:val="20"/>
              </w:rPr>
              <w:t>.</w:t>
            </w:r>
          </w:p>
        </w:tc>
        <w:tc>
          <w:tcPr>
            <w:tcW w:w="1080" w:type="dxa"/>
            <w:vAlign w:val="center"/>
          </w:tcPr>
          <w:p w14:paraId="0A807201"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framework</w:t>
            </w:r>
          </w:p>
        </w:tc>
        <w:tc>
          <w:tcPr>
            <w:tcW w:w="990" w:type="dxa"/>
            <w:vAlign w:val="center"/>
          </w:tcPr>
          <w:p w14:paraId="7CA254FF"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pebble</w:t>
            </w:r>
          </w:p>
        </w:tc>
        <w:tc>
          <w:tcPr>
            <w:tcW w:w="990" w:type="dxa"/>
            <w:vAlign w:val="center"/>
          </w:tcPr>
          <w:p w14:paraId="7AA3A329"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f. cobble</w:t>
            </w:r>
          </w:p>
        </w:tc>
        <w:tc>
          <w:tcPr>
            <w:tcW w:w="1121" w:type="dxa"/>
            <w:vAlign w:val="center"/>
          </w:tcPr>
          <w:p w14:paraId="72B744B7"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c. cobble</w:t>
            </w:r>
          </w:p>
        </w:tc>
        <w:tc>
          <w:tcPr>
            <w:tcW w:w="810" w:type="dxa"/>
            <w:vAlign w:val="center"/>
          </w:tcPr>
          <w:p w14:paraId="7BD4252D"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5</w:t>
            </w:r>
          </w:p>
        </w:tc>
        <w:tc>
          <w:tcPr>
            <w:tcW w:w="1170" w:type="dxa"/>
            <w:vAlign w:val="center"/>
          </w:tcPr>
          <w:p w14:paraId="14A32390" w14:textId="77777777" w:rsidR="0076657D" w:rsidRPr="00455880" w:rsidRDefault="0076657D" w:rsidP="0076657D">
            <w:pPr>
              <w:jc w:val="center"/>
              <w:rPr>
                <w:rFonts w:eastAsia="Times New Roman" w:cstheme="minorHAnsi"/>
                <w:sz w:val="20"/>
                <w:szCs w:val="20"/>
              </w:rPr>
            </w:pPr>
            <w:r w:rsidRPr="00455880">
              <w:rPr>
                <w:rFonts w:cstheme="minorHAnsi"/>
                <w:color w:val="000000" w:themeColor="text1"/>
                <w:kern w:val="24"/>
                <w:sz w:val="20"/>
                <w:szCs w:val="20"/>
              </w:rPr>
              <w:t>sub-rnd, sph/elng</w:t>
            </w:r>
          </w:p>
        </w:tc>
        <w:tc>
          <w:tcPr>
            <w:tcW w:w="720" w:type="dxa"/>
            <w:vAlign w:val="center"/>
          </w:tcPr>
          <w:p w14:paraId="51981AA9" w14:textId="77777777" w:rsidR="0076657D" w:rsidRPr="00455880" w:rsidRDefault="0076657D" w:rsidP="0076657D">
            <w:pPr>
              <w:jc w:val="center"/>
              <w:rPr>
                <w:rFonts w:eastAsia="Times New Roman" w:cstheme="minorHAnsi"/>
                <w:sz w:val="20"/>
                <w:szCs w:val="20"/>
              </w:rPr>
            </w:pPr>
            <w:r w:rsidRPr="00455880">
              <w:rPr>
                <w:rFonts w:eastAsia="Times New Roman" w:cstheme="minorHAnsi"/>
                <w:sz w:val="20"/>
                <w:szCs w:val="20"/>
              </w:rPr>
              <w:t>cSF</w:t>
            </w:r>
          </w:p>
        </w:tc>
      </w:tr>
    </w:tbl>
    <w:p w14:paraId="664E9ACD" w14:textId="77777777" w:rsidR="0076657D" w:rsidRPr="00455880" w:rsidRDefault="0076657D" w:rsidP="0076657D">
      <w:pPr>
        <w:rPr>
          <w:rFonts w:cs="Times New Roman"/>
          <w:szCs w:val="24"/>
        </w:rPr>
      </w:pPr>
    </w:p>
    <w:p w14:paraId="709590F9" w14:textId="77777777" w:rsidR="0076657D" w:rsidRPr="00455880" w:rsidRDefault="00D762C2" w:rsidP="0076657D">
      <w:pPr>
        <w:rPr>
          <w:rFonts w:cs="Times New Roman"/>
          <w:szCs w:val="24"/>
        </w:rPr>
      </w:pPr>
      <w:r>
        <w:rPr>
          <w:rFonts w:cs="Times New Roman"/>
          <w:noProof/>
          <w:szCs w:val="24"/>
        </w:rPr>
        <w:lastRenderedPageBreak/>
        <w:drawing>
          <wp:inline distT="0" distB="0" distL="0" distR="0" wp14:anchorId="19270B6B" wp14:editId="09EDC2EB">
            <wp:extent cx="5943600" cy="4000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2 stratigraphy.jpg"/>
                    <pic:cNvPicPr/>
                  </pic:nvPicPr>
                  <pic:blipFill rotWithShape="1">
                    <a:blip r:embed="rId25">
                      <a:extLst>
                        <a:ext uri="{28A0092B-C50C-407E-A947-70E740481C1C}">
                          <a14:useLocalDpi xmlns:a14="http://schemas.microsoft.com/office/drawing/2010/main" val="0"/>
                        </a:ext>
                      </a:extLst>
                    </a:blip>
                    <a:srcRect b="45313"/>
                    <a:stretch/>
                  </pic:blipFill>
                  <pic:spPr bwMode="auto">
                    <a:xfrm>
                      <a:off x="0" y="0"/>
                      <a:ext cx="5943600" cy="4000500"/>
                    </a:xfrm>
                    <a:prstGeom prst="rect">
                      <a:avLst/>
                    </a:prstGeom>
                    <a:ln>
                      <a:noFill/>
                    </a:ln>
                    <a:extLst>
                      <a:ext uri="{53640926-AAD7-44D8-BBD7-CCE9431645EC}">
                        <a14:shadowObscured xmlns:a14="http://schemas.microsoft.com/office/drawing/2010/main"/>
                      </a:ext>
                    </a:extLst>
                  </pic:spPr>
                </pic:pic>
              </a:graphicData>
            </a:graphic>
          </wp:inline>
        </w:drawing>
      </w:r>
    </w:p>
    <w:p w14:paraId="34E78CE1" w14:textId="77777777" w:rsidR="0076657D" w:rsidRPr="00C75AEA" w:rsidRDefault="003A5025" w:rsidP="00D11F9A">
      <w:pPr>
        <w:pStyle w:val="Heading6"/>
        <w:numPr>
          <w:ilvl w:val="0"/>
          <w:numId w:val="0"/>
        </w:numPr>
        <w:ind w:left="1152" w:hanging="1152"/>
      </w:pPr>
      <w:bookmarkStart w:id="58" w:name="_Toc100072347"/>
      <w:bookmarkStart w:id="59" w:name="_Toc108982959"/>
      <w:r>
        <w:t xml:space="preserve">Figure </w:t>
      </w:r>
      <w:r w:rsidR="00972D67" w:rsidRPr="00972D67">
        <w:t>1.</w:t>
      </w:r>
      <w:r w:rsidR="00D762C2">
        <w:t>8</w:t>
      </w:r>
      <w:r>
        <w:t>:</w:t>
      </w:r>
      <w:r w:rsidRPr="00C75AEA">
        <w:t xml:space="preserve"> </w:t>
      </w:r>
      <w:r>
        <w:t>Henderson-2</w:t>
      </w:r>
      <w:r w:rsidRPr="00C75AEA">
        <w:t xml:space="preserve"> stratigraphy</w:t>
      </w:r>
      <w:r>
        <w:t>.</w:t>
      </w:r>
      <w:bookmarkEnd w:id="58"/>
      <w:bookmarkEnd w:id="59"/>
    </w:p>
    <w:p w14:paraId="32146749" w14:textId="77777777" w:rsidR="0076657D" w:rsidRPr="00CD6642" w:rsidRDefault="0076657D" w:rsidP="00836781">
      <w:pPr>
        <w:rPr>
          <w:rFonts w:cs="Times New Roman"/>
          <w:szCs w:val="24"/>
        </w:rPr>
      </w:pPr>
      <w:proofErr w:type="gramStart"/>
      <w:r w:rsidRPr="00CD6642">
        <w:rPr>
          <w:rFonts w:cs="Times New Roman"/>
          <w:szCs w:val="24"/>
        </w:rPr>
        <w:t>A summary of field survey and stratigraphic sections of alluvial fan Henderson-2.</w:t>
      </w:r>
      <w:proofErr w:type="gramEnd"/>
      <w:r w:rsidRPr="00CD6642">
        <w:rPr>
          <w:rFonts w:cs="Times New Roman"/>
          <w:szCs w:val="24"/>
        </w:rPr>
        <w:t xml:space="preserve"> A) Location of measured sections on the fan surface. B) Representative photo of grain size and morphology of the fan surface. C) Detailed stratigraphic </w:t>
      </w:r>
      <w:r>
        <w:rPr>
          <w:rFonts w:cs="Times New Roman"/>
          <w:szCs w:val="24"/>
        </w:rPr>
        <w:t>interpretation of Sections 1 – 4</w:t>
      </w:r>
      <w:r w:rsidRPr="00CD6642">
        <w:rPr>
          <w:rFonts w:cs="Times New Roman"/>
          <w:szCs w:val="24"/>
        </w:rPr>
        <w:t xml:space="preserve"> with a photo of the sheet flood facies in the stratigraphic exposure of Section </w:t>
      </w:r>
      <w:r>
        <w:rPr>
          <w:rFonts w:cs="Times New Roman"/>
          <w:szCs w:val="24"/>
        </w:rPr>
        <w:t>4</w:t>
      </w:r>
      <w:r w:rsidRPr="00CD6642">
        <w:rPr>
          <w:rFonts w:cs="Times New Roman"/>
          <w:szCs w:val="24"/>
        </w:rPr>
        <w:t>.</w:t>
      </w:r>
      <w:r>
        <w:rPr>
          <w:rFonts w:cs="Times New Roman"/>
          <w:szCs w:val="24"/>
        </w:rPr>
        <w:t xml:space="preserve"> Facies are labeled to the right of each unit in the stratigraphic sections.</w:t>
      </w:r>
    </w:p>
    <w:p w14:paraId="53CB234D" w14:textId="7CD149E6" w:rsidR="0076657D" w:rsidRPr="00455880" w:rsidRDefault="00FD681B" w:rsidP="0076657D">
      <w:pPr>
        <w:rPr>
          <w:rFonts w:cs="Times New Roman"/>
        </w:rPr>
      </w:pPr>
      <w:r>
        <w:rPr>
          <w:rFonts w:cs="Times New Roman"/>
          <w:noProof/>
        </w:rPr>
        <w:lastRenderedPageBreak/>
        <w:drawing>
          <wp:inline distT="0" distB="0" distL="0" distR="0" wp14:anchorId="040D08AD" wp14:editId="03127B97">
            <wp:extent cx="5943600" cy="7315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ies figure.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7315200"/>
                    </a:xfrm>
                    <a:prstGeom prst="rect">
                      <a:avLst/>
                    </a:prstGeom>
                  </pic:spPr>
                </pic:pic>
              </a:graphicData>
            </a:graphic>
          </wp:inline>
        </w:drawing>
      </w:r>
    </w:p>
    <w:p w14:paraId="33161B43" w14:textId="77777777" w:rsidR="0076657D" w:rsidRPr="00CD6642" w:rsidRDefault="003A5025" w:rsidP="00D11F9A">
      <w:pPr>
        <w:pStyle w:val="Heading6"/>
        <w:numPr>
          <w:ilvl w:val="0"/>
          <w:numId w:val="0"/>
        </w:numPr>
        <w:ind w:left="1152" w:hanging="1152"/>
      </w:pPr>
      <w:bookmarkStart w:id="60" w:name="_Toc100072348"/>
      <w:bookmarkStart w:id="61" w:name="_Toc108982960"/>
      <w:r>
        <w:t xml:space="preserve">Figure </w:t>
      </w:r>
      <w:r w:rsidR="00972D67" w:rsidRPr="00972D67">
        <w:rPr>
          <w:szCs w:val="24"/>
        </w:rPr>
        <w:t>1.</w:t>
      </w:r>
      <w:r w:rsidR="00D762C2">
        <w:t>9</w:t>
      </w:r>
      <w:r>
        <w:t>: F</w:t>
      </w:r>
      <w:r w:rsidRPr="00CD6642">
        <w:t>acies classification of alluvial fans.</w:t>
      </w:r>
      <w:bookmarkEnd w:id="60"/>
      <w:bookmarkEnd w:id="61"/>
      <w:r w:rsidRPr="00CD6642">
        <w:t xml:space="preserve"> </w:t>
      </w:r>
    </w:p>
    <w:p w14:paraId="7220AE75" w14:textId="77777777" w:rsidR="0076657D" w:rsidRPr="00CD6642" w:rsidRDefault="0076657D" w:rsidP="00836781">
      <w:pPr>
        <w:rPr>
          <w:rFonts w:cs="Times New Roman"/>
        </w:rPr>
      </w:pPr>
      <w:proofErr w:type="gramStart"/>
      <w:r w:rsidRPr="00CD6642">
        <w:rPr>
          <w:rFonts w:cs="Times New Roman"/>
        </w:rPr>
        <w:t>Simplified stratigraphic columns for all alluvial fans, color coded by facies classification.</w:t>
      </w:r>
      <w:proofErr w:type="gramEnd"/>
      <w:r w:rsidRPr="00CD6642">
        <w:rPr>
          <w:rFonts w:cs="Times New Roman"/>
        </w:rPr>
        <w:t xml:space="preserve"> See Table 1</w:t>
      </w:r>
      <w:r w:rsidR="006C1B27">
        <w:rPr>
          <w:rFonts w:cs="Times New Roman"/>
        </w:rPr>
        <w:t>.1</w:t>
      </w:r>
      <w:r w:rsidRPr="00CD6642">
        <w:rPr>
          <w:rFonts w:cs="Times New Roman"/>
        </w:rPr>
        <w:t xml:space="preserve"> for facies descriptions and corresponding colors. </w:t>
      </w:r>
    </w:p>
    <w:p w14:paraId="6AD1A587" w14:textId="77777777" w:rsidR="00D762C2" w:rsidRDefault="00D762C2" w:rsidP="00D762C2">
      <w:pPr>
        <w:jc w:val="center"/>
        <w:rPr>
          <w:rFonts w:cs="Times New Roman"/>
          <w:b/>
          <w:szCs w:val="24"/>
        </w:rPr>
      </w:pPr>
      <w:r>
        <w:rPr>
          <w:rFonts w:cs="Times New Roman"/>
          <w:noProof/>
          <w:szCs w:val="24"/>
        </w:rPr>
        <w:lastRenderedPageBreak/>
        <w:drawing>
          <wp:inline distT="0" distB="0" distL="0" distR="0" wp14:anchorId="25A610D2" wp14:editId="6EE01520">
            <wp:extent cx="5718866" cy="44500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s.jpg"/>
                    <pic:cNvPicPr/>
                  </pic:nvPicPr>
                  <pic:blipFill rotWithShape="1">
                    <a:blip r:embed="rId27">
                      <a:extLst>
                        <a:ext uri="{28A0092B-C50C-407E-A947-70E740481C1C}">
                          <a14:useLocalDpi xmlns:a14="http://schemas.microsoft.com/office/drawing/2010/main" val="0"/>
                        </a:ext>
                      </a:extLst>
                    </a:blip>
                    <a:srcRect l="14231" r="7178" b="18462"/>
                    <a:stretch/>
                  </pic:blipFill>
                  <pic:spPr bwMode="auto">
                    <a:xfrm>
                      <a:off x="0" y="0"/>
                      <a:ext cx="5718866" cy="4450080"/>
                    </a:xfrm>
                    <a:prstGeom prst="rect">
                      <a:avLst/>
                    </a:prstGeom>
                    <a:ln>
                      <a:noFill/>
                    </a:ln>
                    <a:extLst>
                      <a:ext uri="{53640926-AAD7-44D8-BBD7-CCE9431645EC}">
                        <a14:shadowObscured xmlns:a14="http://schemas.microsoft.com/office/drawing/2010/main"/>
                      </a:ext>
                    </a:extLst>
                  </pic:spPr>
                </pic:pic>
              </a:graphicData>
            </a:graphic>
          </wp:inline>
        </w:drawing>
      </w:r>
    </w:p>
    <w:p w14:paraId="07C822F5" w14:textId="77777777" w:rsidR="00D762C2" w:rsidRPr="00CD6642" w:rsidRDefault="00D762C2" w:rsidP="00D762C2">
      <w:pPr>
        <w:pStyle w:val="Heading6"/>
        <w:numPr>
          <w:ilvl w:val="0"/>
          <w:numId w:val="0"/>
        </w:numPr>
        <w:ind w:left="1152" w:hanging="1152"/>
      </w:pPr>
      <w:bookmarkStart w:id="62" w:name="_Toc108982961"/>
      <w:r>
        <w:t xml:space="preserve">Figure </w:t>
      </w:r>
      <w:r w:rsidRPr="00972D67">
        <w:rPr>
          <w:szCs w:val="24"/>
        </w:rPr>
        <w:t>1.</w:t>
      </w:r>
      <w:r>
        <w:t>10: Depositional Style Controls</w:t>
      </w:r>
      <w:r w:rsidRPr="00CD6642">
        <w:t>.</w:t>
      </w:r>
      <w:bookmarkEnd w:id="62"/>
      <w:r w:rsidRPr="00CD6642">
        <w:t xml:space="preserve"> </w:t>
      </w:r>
    </w:p>
    <w:p w14:paraId="23F1CEAC" w14:textId="18EF97A8" w:rsidR="00916A30" w:rsidRPr="00D762C2" w:rsidRDefault="00D762C2" w:rsidP="00836781">
      <w:pPr>
        <w:rPr>
          <w:rFonts w:eastAsiaTheme="majorEastAsia" w:cs="Times New Roman"/>
          <w:bCs/>
          <w:szCs w:val="24"/>
        </w:rPr>
      </w:pPr>
      <w:r w:rsidRPr="00D762C2">
        <w:rPr>
          <w:rFonts w:cs="Times New Roman"/>
          <w:szCs w:val="24"/>
        </w:rPr>
        <w:t xml:space="preserve">Scatter plots showing the correlation between depositional style in the measured sections of each alluvial fan (y-axes) and catchment lithology and </w:t>
      </w:r>
      <w:r w:rsidR="00900417">
        <w:rPr>
          <w:rFonts w:cs="Times New Roman"/>
          <w:szCs w:val="24"/>
        </w:rPr>
        <w:t>relief</w:t>
      </w:r>
      <w:r w:rsidRPr="00D762C2">
        <w:rPr>
          <w:rFonts w:cs="Times New Roman"/>
          <w:szCs w:val="24"/>
        </w:rPr>
        <w:t xml:space="preserve">. See Table </w:t>
      </w:r>
      <w:r w:rsidR="006C1B27">
        <w:rPr>
          <w:rFonts w:cs="Times New Roman"/>
          <w:szCs w:val="24"/>
        </w:rPr>
        <w:t>1.</w:t>
      </w:r>
      <w:r w:rsidRPr="00D762C2">
        <w:rPr>
          <w:rFonts w:cs="Times New Roman"/>
          <w:szCs w:val="24"/>
        </w:rPr>
        <w:t xml:space="preserve">2 for exact values. Percentage of debris-flow (DF) facies is calculated from all measured section within a single alluvial fan. The depositional style shows a strong correlation with the percentage of the catchment area that is basalt (A) and little to no correlation with catchment </w:t>
      </w:r>
      <w:r w:rsidR="00900417">
        <w:rPr>
          <w:rFonts w:cs="Times New Roman"/>
          <w:szCs w:val="24"/>
        </w:rPr>
        <w:t>relief</w:t>
      </w:r>
      <w:r w:rsidRPr="00D762C2">
        <w:rPr>
          <w:rFonts w:cs="Times New Roman"/>
          <w:szCs w:val="24"/>
        </w:rPr>
        <w:t xml:space="preserve"> parameters including Melton’s Ruggedness Factor (B), Absolute Relief (C), or Basin Relief Ratio (D).</w:t>
      </w:r>
      <w:r w:rsidR="00916A30" w:rsidRPr="00D762C2">
        <w:rPr>
          <w:rFonts w:cs="Times New Roman"/>
          <w:szCs w:val="24"/>
        </w:rPr>
        <w:br w:type="page"/>
      </w:r>
    </w:p>
    <w:p w14:paraId="0E9262C5" w14:textId="77777777" w:rsidR="00AA0868" w:rsidRDefault="001506F0" w:rsidP="00FF357A">
      <w:pPr>
        <w:pStyle w:val="Heading1"/>
        <w:numPr>
          <w:ilvl w:val="0"/>
          <w:numId w:val="0"/>
        </w:numPr>
        <w:jc w:val="center"/>
        <w:rPr>
          <w:rFonts w:cs="Times New Roman"/>
          <w:szCs w:val="24"/>
        </w:rPr>
      </w:pPr>
      <w:bookmarkStart w:id="63" w:name="_Toc108983008"/>
      <w:r w:rsidRPr="00BB3387">
        <w:rPr>
          <w:rFonts w:cs="Times New Roman"/>
          <w:b w:val="0"/>
          <w:szCs w:val="24"/>
        </w:rPr>
        <w:lastRenderedPageBreak/>
        <w:t>CHAPTER 2</w:t>
      </w:r>
      <w:r w:rsidRPr="00BB3387">
        <w:rPr>
          <w:rFonts w:cs="Times New Roman"/>
          <w:b w:val="0"/>
          <w:szCs w:val="24"/>
        </w:rPr>
        <w:br/>
      </w:r>
      <w:proofErr w:type="gramStart"/>
      <w:r w:rsidR="00FF357A" w:rsidRPr="00FF357A">
        <w:rPr>
          <w:rFonts w:cs="Times New Roman"/>
          <w:b w:val="0"/>
          <w:szCs w:val="24"/>
        </w:rPr>
        <w:t>An</w:t>
      </w:r>
      <w:proofErr w:type="gramEnd"/>
      <w:r w:rsidR="00FF357A" w:rsidRPr="00FF357A">
        <w:rPr>
          <w:rFonts w:cs="Times New Roman"/>
          <w:b w:val="0"/>
          <w:szCs w:val="24"/>
        </w:rPr>
        <w:t xml:space="preserve"> updated global survey of alluvial fans on Mars: distinguishing alluvial fans from other fan-shaped features through morphologic characterization</w:t>
      </w:r>
      <w:bookmarkEnd w:id="63"/>
    </w:p>
    <w:p w14:paraId="20E3E195" w14:textId="77777777" w:rsidR="001A2D16" w:rsidRDefault="001A2D16">
      <w:pPr>
        <w:rPr>
          <w:rFonts w:cs="Times New Roman"/>
          <w:szCs w:val="24"/>
        </w:rPr>
      </w:pPr>
      <w:r>
        <w:rPr>
          <w:rFonts w:cs="Times New Roman"/>
          <w:szCs w:val="24"/>
        </w:rPr>
        <w:br w:type="page"/>
      </w:r>
    </w:p>
    <w:p w14:paraId="6151C594" w14:textId="77777777" w:rsidR="001A2D16" w:rsidRDefault="001A2D16" w:rsidP="00443BAB">
      <w:pPr>
        <w:pStyle w:val="Heading2"/>
        <w:numPr>
          <w:ilvl w:val="0"/>
          <w:numId w:val="0"/>
        </w:numPr>
        <w:ind w:left="576" w:hanging="576"/>
      </w:pPr>
      <w:bookmarkStart w:id="64" w:name="_Toc108983009"/>
      <w:r>
        <w:lastRenderedPageBreak/>
        <w:t>Abstract</w:t>
      </w:r>
      <w:bookmarkEnd w:id="64"/>
    </w:p>
    <w:p w14:paraId="19159E4D" w14:textId="77777777" w:rsidR="00AA0868" w:rsidRDefault="00AA0868" w:rsidP="001A2D16">
      <w:pPr>
        <w:rPr>
          <w:rFonts w:cs="Times New Roman"/>
          <w:szCs w:val="24"/>
        </w:rPr>
      </w:pPr>
    </w:p>
    <w:p w14:paraId="6D66BA26" w14:textId="10CC6D6E" w:rsidR="001A2D16" w:rsidRDefault="00FF357A" w:rsidP="002C382B">
      <w:pPr>
        <w:ind w:firstLine="720"/>
        <w:rPr>
          <w:rFonts w:cs="Times New Roman"/>
          <w:szCs w:val="24"/>
        </w:rPr>
      </w:pPr>
      <w:r w:rsidRPr="00FF357A">
        <w:rPr>
          <w:rFonts w:cs="Times New Roman"/>
          <w:szCs w:val="24"/>
        </w:rPr>
        <w:t>Alluvial fans formed on Mars during the late Hesperian to early Amazonian in a climatic transition from a time of regular surface water activity to the current dry and cold climate. The depositional environments recorded by alluvial fans represent the final era of potential habitability on the Martian surface. Alluvial fan deposits can often look similar to deltaic or fluvial systems in visible remote sensing images but are formed in depositional and climatic environments that are distinct from those that lead to other radial depositional features. In order to better constrain regional and global depositional environments and further inform the analysis of the sedimentary history of Mars, we expanded the global catalog of alluvial fans on Mars by adding newly identified features and characterizing all new and previously identified features based on morphologic parameters. Using planform shape, radius, average radial slope, and radial profile shape, we classified features as alluvial fans, possible alluvial fans, and non-alluvial radial features (NARFs), based on how closely they fit the morphologic definition of alluvial fans. Other radial-shaped depositional features form in more water-rich depositional environments</w:t>
      </w:r>
      <w:r w:rsidR="006560FA">
        <w:rPr>
          <w:rFonts w:cs="Times New Roman"/>
          <w:szCs w:val="24"/>
        </w:rPr>
        <w:t>,</w:t>
      </w:r>
      <w:r w:rsidRPr="00FF357A">
        <w:rPr>
          <w:rFonts w:cs="Times New Roman"/>
          <w:szCs w:val="24"/>
        </w:rPr>
        <w:t xml:space="preserve"> whereas alluvial fans form by subaerial deposition in arid to hyper arid environments from sporadic high-energy flow events interspersed with long dry periods of inactivity. By identifying new features and distinguishing alluvial fans from other fan-shaped features in the global catalog, we have isolated distinct depositional environments on a local scale and updated the global perspective of the distribution and variety of aqueous depositional environments during the early history of Mars. Newly identified alluvial fans are found </w:t>
      </w:r>
      <w:proofErr w:type="gramStart"/>
      <w:r w:rsidRPr="00FF357A">
        <w:rPr>
          <w:rFonts w:cs="Times New Roman"/>
          <w:szCs w:val="24"/>
        </w:rPr>
        <w:t>as far as 78</w:t>
      </w:r>
      <w:r w:rsidRPr="00FF357A">
        <w:rPr>
          <w:rFonts w:cs="Times New Roman"/>
          <w:szCs w:val="24"/>
        </w:rPr>
        <w:sym w:font="Symbol" w:char="F0B0"/>
      </w:r>
      <w:r w:rsidRPr="00FF357A">
        <w:rPr>
          <w:rFonts w:cs="Times New Roman"/>
          <w:szCs w:val="24"/>
        </w:rPr>
        <w:t>S latitude</w:t>
      </w:r>
      <w:proofErr w:type="gramEnd"/>
      <w:r w:rsidRPr="00FF357A">
        <w:rPr>
          <w:rFonts w:cs="Times New Roman"/>
          <w:szCs w:val="24"/>
        </w:rPr>
        <w:t xml:space="preserve"> as well as in numerous locations within the Hesperian to Noachian transition unit along the dichotomy and occur both in craters and along non-crater topographic features, expanding the global range of alluvial fan environments into regions that previously have been overlooked.</w:t>
      </w:r>
      <w:r w:rsidR="001A2D16">
        <w:rPr>
          <w:rFonts w:cs="Times New Roman"/>
          <w:szCs w:val="24"/>
        </w:rPr>
        <w:br w:type="page"/>
      </w:r>
    </w:p>
    <w:p w14:paraId="19003D44" w14:textId="77777777" w:rsidR="009E65AA" w:rsidRPr="009E65AA" w:rsidRDefault="009E65AA" w:rsidP="0043476B">
      <w:pPr>
        <w:pStyle w:val="ListParagraph"/>
        <w:keepNext/>
        <w:numPr>
          <w:ilvl w:val="0"/>
          <w:numId w:val="1"/>
        </w:numPr>
        <w:spacing w:before="280"/>
        <w:ind w:left="0" w:firstLine="0"/>
        <w:contextualSpacing w:val="0"/>
        <w:outlineLvl w:val="0"/>
        <w:rPr>
          <w:rFonts w:eastAsiaTheme="majorEastAsia" w:cstheme="majorBidi"/>
          <w:b/>
          <w:bCs/>
          <w:vanish/>
          <w:szCs w:val="28"/>
        </w:rPr>
      </w:pPr>
      <w:bookmarkStart w:id="65" w:name="_Toc100070686"/>
      <w:bookmarkStart w:id="66" w:name="_Toc100071810"/>
      <w:bookmarkStart w:id="67" w:name="_Toc100087821"/>
      <w:bookmarkStart w:id="68" w:name="_Toc105760889"/>
      <w:bookmarkStart w:id="69" w:name="_Toc105763176"/>
      <w:bookmarkStart w:id="70" w:name="_Toc105782679"/>
      <w:bookmarkStart w:id="71" w:name="_Toc105782733"/>
      <w:bookmarkStart w:id="72" w:name="_Toc105782792"/>
      <w:bookmarkStart w:id="73" w:name="_Toc105782846"/>
      <w:bookmarkStart w:id="74" w:name="_Toc106101585"/>
      <w:bookmarkStart w:id="75" w:name="_Toc106105210"/>
      <w:bookmarkStart w:id="76" w:name="_Toc106107079"/>
      <w:bookmarkStart w:id="77" w:name="_Toc106110604"/>
      <w:bookmarkStart w:id="78" w:name="_Toc106148063"/>
      <w:bookmarkStart w:id="79" w:name="_Toc108779801"/>
      <w:bookmarkStart w:id="80" w:name="_Toc108901258"/>
      <w:bookmarkStart w:id="81" w:name="_Toc108901455"/>
      <w:bookmarkStart w:id="82" w:name="_Toc108901510"/>
      <w:bookmarkStart w:id="83" w:name="_Toc108983010"/>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393B1E1D" w14:textId="77777777" w:rsidR="00003D9B" w:rsidRPr="00491B68" w:rsidRDefault="00003D9B" w:rsidP="009E65AA">
      <w:pPr>
        <w:pStyle w:val="Heading2"/>
      </w:pPr>
      <w:bookmarkStart w:id="84" w:name="_Toc108983011"/>
      <w:r w:rsidRPr="00491B68">
        <w:t>Introduction</w:t>
      </w:r>
      <w:bookmarkEnd w:id="84"/>
    </w:p>
    <w:p w14:paraId="2BFF1228" w14:textId="2D97C7DB" w:rsidR="00003D9B" w:rsidRPr="00003D9B" w:rsidRDefault="00003D9B" w:rsidP="00003D9B">
      <w:pPr>
        <w:ind w:firstLine="720"/>
        <w:rPr>
          <w:rFonts w:cs="Times New Roman"/>
          <w:szCs w:val="24"/>
        </w:rPr>
      </w:pPr>
      <w:r w:rsidRPr="00003D9B">
        <w:rPr>
          <w:rFonts w:cs="Times New Roman"/>
          <w:szCs w:val="24"/>
        </w:rPr>
        <w:t xml:space="preserve">Analysis of sedimentary features on Mars is critical in understanding the surface processes and geologic history of the planet, particularly as they relate to habitability and the presence and timing of liquid water at the surface </w:t>
      </w:r>
      <w:r w:rsidRPr="00003D9B">
        <w:rPr>
          <w:rFonts w:cs="Times New Roman"/>
          <w:szCs w:val="24"/>
        </w:rPr>
        <w:fldChar w:fldCharType="begin" w:fldLock="1"/>
      </w:r>
      <w:r w:rsidR="00056F8E">
        <w:rPr>
          <w:rFonts w:cs="Times New Roman"/>
          <w:szCs w:val="24"/>
        </w:rPr>
        <w:instrText>ADDIN CSL_CITATION {"citationItems":[{"id":"ITEM-1","itemData":{"DOI":"10.1126/SCIENCE.1242777/SUPPL_FILE/PAP.PDF","ISSN":"10959203","PMID":"24324272","abstract":"The Curiosity rover discovered fine-grained sedimentary rocks, which are inferred to represent an ancient lake and preserve evidence of an environment that would have been suited to support a martian biosphere founded on chemolithoautotrophy. This aqueous environment was characterized by neutral pH, low salinity, and variable redox states of both iron and sulfur species. Carbon, hydrogen, oxygen, sulfur, nitrogen, and phosphorus were measured directly as key biogenic elements; by inference, phosphorus is assumed to have been available. The environment probably had a minimum duration of hundreds to tens of thousands of years. These results highlight the biological viability of fluvial-lacustrine environments in the post-Noachian history of Mars.","author":[{"dropping-particle":"","family":"Grotzinger","given":"J. P.","non-dropping-particle":"","parse-names":false,"suffix":""},{"dropping-particle":"","family":"Sumner","given":"D. Y.","non-dropping-particle":"","parse-names":false,"suffix":""},{"dropping-particle":"","family":"Kah","given":"L. C.","non-dropping-particle":"","parse-names":false,"suffix":""},{"dropping-particle":"","family":"Stack","given":"K.","non-dropping-particle":"","parse-names":false,"suffix":""},{"dropping-particle":"","family":"Gupta","given":"S.","non-dropping-particle":"","parse-names":false,"suffix":""},{"dropping-particle":"","family":"Edgar","given":"L.","non-dropping-particle":"","parse-names":false,"suffix":""},{"dropping-particle":"","family":"Rubin","given":"D.","non-dropping-particle":"","parse-names":false,"suffix":""},{"dropping-particle":"","family":"Lewis","given":"K.","non-dropping-particle":"","parse-names":false,"suffix":""},{"dropping-particle":"","family":"Schieber","given":"J.","non-dropping-particle":"","parse-names":false,"suffix":""},{"dropping-particle":"","family":"Mangold","given":"N.","non-dropping-particle":"","parse-names":false,"suffix":""},{"dropping-particle":"","family":"Milliken","given":"R.","non-dropping-particle":"","parse-names":false,"suffix":""},{"dropping-particle":"","family":"Conrad","given":"P. G.","non-dropping-particle":"","parse-names":false,"suffix":""},{"dropping-particle":"","family":"DesMarais","given":"D.","non-dropping-particle":"","parse-names":false,"suffix":""},{"dropping-particle":"","family":"Farmer","given":"J.","non-dropping-particle":"","parse-names":false,"suffix":""},{"dropping-particle":"","family":"Siebach","given":"K.","non-dropping-particle":"","parse-names":false,"suffix":""},{"dropping-particle":"","family":"Calef","given":"F.","non-dropping-particle":"","parse-names":false,"suffix":""},{"dropping-particle":"","family":"Hurowitz","given":"J.","non-dropping-particle":"","parse-names":false,"suffix":""},{"dropping-particle":"","family":"McLennan","given":"S. M.","non-dropping-particle":"","parse-names":false,"suffix":""},{"dropping-particle":"","family":"Ming","given":"D.","non-dropping-particle":"","parse-names":false,"suffix":""},{"dropping-particle":"","family":"Vaniman","given":"D.","non-dropping-particle":"","parse-names":false,"suffix":""},{"dropping-particle":"","family":"Crisp","given":"J.","non-dropping-particle":"","parse-names":false,"suffix":""},{"dropping-particle":"","family":"Vasavada","given":"A.","non-dropping-particle":"","parse-names":false,"suffix":""},{"dropping-particle":"","family":"Edgett","given":"K. S.","non-dropping-particle":"","parse-names":false,"suffix":""},{"dropping-particle":"","family":"Malin","given":"M.","non-dropping-particle":"","parse-names":false,"suffix":""},{"dropping-particle":"","family":"Blake","given":"D.","non-dropping-particle":"","parse-names":false,"suffix":""},{"dropping-particle":"","family":"Gellert","given":"R.","non-dropping-particle":"","parse-names":false,"suffix":""},{"dropping-particle":"","family":"Mahaffy","given":"P.","non-dropping-particle":"","parse-names":false,"suffix":""},{"dropping-particle":"","family":"Wiens","given":"R. C.","non-dropping-particle":"","parse-names":false,"suffix":""},{"dropping-particle":"","family":"Maurice","given":"S.","non-dropping-particle":"","parse-names":false,"suffix":""},{"dropping-particle":"","family":"Grant","given":"J. A.","non-dropping-particle":"","parse-names":false,"suffix":""},{"dropping-particle":"","family":"Wilson","given":"S.","non-dropping-particle":"","parse-names":false,"suffix":""},{"dropping-particle":"","family":"Anderson","given":"R. C.","non-dropping-particle":"","parse-names":false,"suffix":""},{"dropping-particle":"","family":"Beegle","given":"L.","non-dropping-particle":"","parse-names":false,"suffix":""},{"dropping-particle":"","family":"Arvidson","given":"R.","non-dropping-particle":"","parse-names":false,"suffix":""},{"dropping-particle":"","family":"Hallet","given":"B.","non-dropping-particle":"","parse-names":false,"suffix":""},{"dropping-particle":"","family":"Sletten","given":"R. S.","non-dropping-particle":"","parse-names":false,"suffix":""},{"dropping-particle":"","family":"Rice","given":"M.","non-dropping-particle":"","parse-names":false,"suffix":""},{"dropping-particle":"","family":"Bell","given":"J.","non-dropping-particle":"","parse-names":false,"suffix":""},{"dropping-particle":"","family":"Griffes","given":"J.","non-dropping-particle":"","parse-names":false,"suffix":""},{"dropping-particle":"","family":"Ehlmann","given":"B.","non-dropping-particle":"","parse-names":false,"suffix":""},{"dropping-particle":"","family":"Anderson","given":"R. B.","non-dropping-particle":"","parse-names":false,"suffix":""},{"dropping-particle":"","family":"Bristow","given":"T. F.","non-dropping-particle":"","parse-names":false,"suffix":""},{"dropping-particle":"","family":"Dietrich","given":"W. E.","non-dropping-particle":"","parse-names":false,"suffix":""},{"dropping-particle":"","family":"Dromart","given":"G.","non-dropping-particle":"","parse-names":false,"suffix":""},{"dropping-particle":"","family":"Eigenbrode","given":"J.","non-dropping-particle":"","parse-names":false,"suffix":""},{"dropping-particle":"","family":"Fraeman","given":"A.","non-dropping-particle":"","parse-names":false,"suffix":""},{"dropping-particle":"","family":"Hardgrove","given":"C.","non-dropping-particle":"","parse-names":false,"suffix":""},{"dropping-particle":"","family":"Herkenhoff","given":"K.","non-dropping-particle":"","parse-names":false,"suffix":""},{"dropping-particle":"","family":"Jandura","given":"L.","non-dropping-particle":"","parse-names":false,"suffix":""},{"dropping-particle":"","family":"Kocurek","given":"G.","non-dropping-particle":"","parse-names":false,"suffix":""},{"dropping-particle":"","family":"Lee","given":"S.","non-dropping-particle":"","parse-names":false,"suffix":""},{"dropping-particle":"","family":"Leshin","given":"L. A.","non-dropping-particle":"","parse-names":false,"suffix":""},{"dropping-particle":"","family":"Leveille","given":"R.","non-dropping-particle":"","parse-names":false,"suffix":""},{"dropping-particle":"","family":"Limonadi","given":"D.","non-dropping-particle":"","parse-names":false,"suffix":""},{"dropping-particle":"","family":"Maki","given":"J.","non-dropping-particle":"","parse-names":false,"suffix":""},{"dropping-particle":"","family":"McCloskey","given":"S.","non-dropping-particle":"","parse-names":false,"suffix":""},{"dropping-particle":"","family":"Meyer","given":"M.","non-dropping-particle":"","parse-names":false,"suffix":""},{"dropping-particle":"","family":"Minitti","given":"M.","non-dropping-particle":"","parse-names":false,"suffix":""},{"dropping-particle":"","family":"Newsom","given":"H.","non-dropping-particle":"","parse-names":false,"suffix":""},{"dropping-particle":"","family":"Oehler","given":"D.","non-dropping-particle":"","parse-names":false,"suffix":""},{"dropping-particle":"","family":"Okon","given":"A.","non-dropping-particle":"","parse-names":false,"suffix":""},{"dropping-particle":"","family":"Palucis","given":"M.","non-dropping-particle":"","parse-names":false,"suffix":""},{"dropping-particle":"","family":"Parker","given":"T.","non-dropping-particle":"","parse-names":false,"suffix":""},{"dropping-particle":"","family":"Rowland","given":"S.","non-dropping-particle":"","parse-names":false,"suffix":""},{"dropping-particle":"","family":"Schmidt","given":"M.","non-dropping-particle":"","parse-names":false,"suffix":""},{"dropping-particle":"","family":"Squyres","given":"S.","non-dropping-particle":"","parse-names":false,"suffix":""},{"dropping-particle":"","family":"Steele","given":"A.","non-dropping-particle":"","parse-names":false,"suffix":""},{"dropping-particle":"","family":"Stolper","given":"E.","non-dropping-particle":"","parse-names":false,"suffix":""},{"dropping-particle":"","family":"Summons","given":"R.","non-dropping-particle":"","parse-names":false,"suffix":""},{"dropping-particle":"","family":"Treiman","given":"A.","non-dropping-particle":"","parse-names":false,"suffix":""},{"dropping-particle":"","family":"Williams","given":"R.","non-dropping-particle":"","parse-names":false,"suffix":""},{"dropping-particle":"","family":"Yingst","given":"A.","non-dropping-particle":"","parse-names":false,"suffix":""}],"container-title":"Science","id":"ITEM-1","issue":"6169","issued":{"date-parts":[["2014","1","24"]]},"publisher":"American Association for the Advancement of Science","title":"A habitable fluvio-lacustrine environment at Yellowknife Bay, Gale crater, Mars","type":"article-journal","volume":"343"},"uris":["http://www.mendeley.com/documents/?uuid=bfcd792f-0229-3d07-bc99-97343da0ab32"]},{"id":"ITEM-2","itemData":{"DOI":"10.1146/ANNUREV-EARTH-053018-060332","ISSN":"00846597","abstract":"Two decades of intensive research have demonstrated that early Mars (2 Gyr) had an active sedimentary cycle, including well-preserved stratigraphic records, understandable within a source-to-sink f...","author":[{"dropping-particle":"","family":"McLennan","given":"Scott M.","non-dropping-particle":"","parse-names":false,"suffix":""},{"dropping-particle":"","family":"Grotzinger","given":"John P.","non-dropping-particle":"","parse-names":false,"suffix":""},{"dropping-particle":"","family":"Hurowitz","given":"Joel A.","non-dropping-particle":"","parse-names":false,"suffix":""},{"dropping-particle":"","family":"Tosca","given":"Nicholas J.","non-dropping-particle":"","parse-names":false,"suffix":""}],"container-title":"https://doi.org/10.1146/annurev-earth-053018-060332","id":"ITEM-2","issued":{"date-parts":[["2019","5","30"]]},"page":"91-118","publisher":" Annual Reviews ","title":"The Sedimentary Cycle on Early Mars","type":"article-journal","volume":"47"},"uris":["http://www.mendeley.com/documents/?uuid=f4880b22-d7cc-3be5-bb1d-e9ac64d0ea8a"]},{"id":"ITEM-3","itemData":{"DOI":"10.1126/SCIENCE.1104559","ISSN":"00368075","PMID":"15576604","abstract":"Sedimentary rocks at Eagle crater in Meridiani Planum are composed of fine-grained siliciclastic materials derived from weathering of basaltic rocks, sulfate minerals (including magnesium sulfate a...","author":[{"dropping-particle":"","family":"Squyres","given":"S. W.","non-dropping-particle":"","parse-names":false,"suffix":""},{"dropping-particle":"","family":"Grotzinger","given":"J. P.","non-dropping-particle":"","parse-names":false,"suffix":""},{"dropping-particle":"","family":"Arvidson","given":"R. E.","non-dropping-particle":"","parse-names":false,"suffix":""},{"dropping-particle":"","family":"Bell","given":"J. F.","non-dropping-particle":"","parse-names":false,"suffix":""},{"dropping-particle":"","family":"Calvin","given":"W.","non-dropping-particle":"","parse-names":false,"suffix":""},{"dropping-particle":"","family":"Christensen","given":"P. R.","non-dropping-particle":"","parse-names":false,"suffix":""},{"dropping-particle":"","family":"Clark","given":"B. C.","non-dropping-particle":"","parse-names":false,"suffix":""},{"dropping-particle":"","family":"Crisp","given":"J. A.","non-dropping-particle":"","parse-names":false,"suffix":""},{"dropping-particle":"","family":"Farrand","given":"W. H.","non-dropping-particle":"","parse-names":false,"suffix":""},{"dropping-particle":"","family":"Herkenhoff","given":"K. E.","non-dropping-particle":"","parse-names":false,"suffix":""},{"dropping-particle":"","family":"Johnson","given":"J. R.","non-dropping-particle":"","parse-names":false,"suffix":""},{"dropping-particle":"","family":"Klingelhöfer","given":"G.","non-dropping-particle":"","parse-names":false,"suffix":""},{"dropping-particle":"","family":"Knoll","given":"A. H.","non-dropping-particle":"","parse-names":false,"suffix":""},{"dropping-particle":"","family":"McLennan","given":"S. M.","non-dropping-particle":"","parse-names":false,"suffix":""},{"dropping-particle":"","family":"McSween","given":"H. Y.","non-dropping-particle":"","parse-names":false,"suffix":""},{"dropping-particle":"V.","family":"Morris","given":"R.","non-dropping-particle":"","parse-names":false,"suffix":""},{"dropping-particle":"","family":"Rice","given":"J. W.","non-dropping-particle":"","parse-names":false,"suffix":""},{"dropping-particle":"","family":"Rieder","given":"R.","non-dropping-particle":"","parse-names":false,"suffix":""},{"dropping-particle":"","family":"Soderblom","given":"L. A.","non-dropping-particle":"","parse-names":false,"suffix":""}],"container-title":"Science","id":"ITEM-3","issue":"5702","issued":{"date-parts":[["2004","12","3"]]},"page":"1709-1714","publisher":"\n        American Association for the Advancement of Science\n      ","title":"In Situ Evidence for an Ancient Aqueous Environment at Meridiani Planum, Mars","type":"article-journal","volume":"306"},"uris":["http://www.mendeley.com/documents/?uuid=a97fa3d4-12bd-3181-ad08-79e3f5c5e0dc"]},{"id":"ITEM-4","itemData":{"DOI":"10.1029/2009GL041870","ISSN":"1944-8007","abstract":"A kilometers-thick sedimentary sequence in Gale Crater exhibits stratigraphic changes in lithology that are consistent with transitions in aqueous and climatic conditions purported to be global in scale. The sequence is divided into two formations, where the Lower formation exhibits a net transition in mineralogy from clay/sulfate to sulfate/oxide assemblages and is separated from the overlying Upper formation by an erosional unconformity. Superposition and crater counts suggest strata in the Lower formation lie along the Noachian-Hesperian time-stratigraphic boundary, whereas beds in the Upper formation, which lack signatures indicative of clay minerals or sulfates, are thinner, more regularly spaced, and clearly younger. The observed stratigraphic trends are consistent with the rocks at Gale Crater recording a global transition from a climate favorable to clay mineral formation to one more favorable to forming sulfates and other salts.","author":[{"dropping-particle":"","family":"Milliken","given":"R. E.","non-dropping-particle":"","parse-names":false,"suffix":""},{"dropping-particle":"","family":"Grotzinger","given":"J. P.","non-dropping-particle":"","parse-names":false,"suffix":""},{"dropping-particle":"","family":"Thomson","given":"B. J.","non-dropping-particle":"","parse-names":false,"suffix":""}],"container-title":"Geophysical Research Letters","id":"ITEM-4","issue":"4","issued":{"date-parts":[["2010","2","1"]]},"publisher":"John Wiley &amp; Sons, Ltd","title":"Paleoclimate of Mars as captured by the stratigraphic record in Gale Crater","type":"article-journal","volume":"37"},"uris":["http://www.mendeley.com/documents/?uuid=b0986a5b-5c51-3b92-8d5f-68a8e1c08c4a"]}],"mendeley":{"formattedCitation":"(Grotzinger et al., 2014; McLennan et al., 2019; Milliken et al., 2010; Squyres et al., 2004)","plainTextFormattedCitation":"(Grotzinger et al., 2014; McLennan et al., 2019; Milliken et al., 2010; Squyres et al., 2004)","previouslyFormattedCitation":"(Grotzinger et al., 2014; McLennan et al., 2019; Milliken et al., 2010; Squyres et al., 2004)"},"properties":{"noteIndex":0},"schema":"https://github.com/citation-style-language/schema/raw/master/csl-citation.json"}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(Grotzinger et al., 2014; McLennan et al., 2019; Milliken et al., 2010; Squyres et al., 2004)</w:t>
      </w:r>
      <w:r w:rsidRPr="00003D9B">
        <w:rPr>
          <w:rFonts w:cs="Times New Roman"/>
          <w:szCs w:val="24"/>
        </w:rPr>
        <w:fldChar w:fldCharType="end"/>
      </w:r>
      <w:r w:rsidRPr="00F51EC2">
        <w:rPr>
          <w:rFonts w:cs="Times New Roman"/>
          <w:szCs w:val="24"/>
        </w:rPr>
        <w:t xml:space="preserve">. </w:t>
      </w:r>
      <w:r w:rsidRPr="00003D9B">
        <w:rPr>
          <w:rFonts w:cs="Times New Roman"/>
          <w:szCs w:val="24"/>
        </w:rPr>
        <w:t xml:space="preserve">Identification and analysis of depositional features formed from water-transported sediment help to constrain climatic history by defining when and where water flow was active on the surface </w:t>
      </w:r>
      <w:r w:rsidRPr="00003D9B">
        <w:rPr>
          <w:rFonts w:cs="Times New Roman"/>
          <w:szCs w:val="24"/>
        </w:rPr>
        <w:fldChar w:fldCharType="begin" w:fldLock="1"/>
      </w:r>
      <w:r w:rsidR="00056F8E">
        <w:rPr>
          <w:rFonts w:cs="Times New Roman"/>
          <w:szCs w:val="24"/>
        </w:rPr>
        <w:instrText>ADDIN CSL_CITATION {"citationItems":[{"id":"ITEM-1","itemData":{"DOI":"10.1130/G19607.1","ISSN":"0091-7613","abstract":"Earlier analyses of valley networks on Mars often concluded that they were poorly integrated, immature drainage systems. Consequently, surface runoff from precipitation was generally thought to be an unimportant geomorphic process. Combination of Mars Global Surveyor (MGS) imaging and altimetry data sets, however, provides a vast improvement in image clarity and resolution. Although we have used the same defining characteristics for valley networks as used in previous work, our mapping in the Martian highlands reveals up to an order of magnitude higher values for the number of valleys, total valley length, and drainage density. Segments can now be mapped a greater distance with the result that the heads of numerous systems reach right up to the drainage divides. Moreover, MGS data show that many previously mapped, unconnected, low-stream-order segments are part of larger, integrated, mature drainage networks. In light of these new data, it is likely that surface runoff (and, by inference, precipitation) played an important role in the sculpting of large regions of the Martian landscape early in the planet's history.","author":[{"dropping-particle":"","family":"Hynek","given":"Brian M.","non-dropping-particle":"","parse-names":false,"suffix":""},{"dropping-particle":"","family":"Phillips","given":"Roger J.","non-dropping-particle":"","parse-names":false,"suffix":""}],"container-title":"Geology","id":"ITEM-1","issue":"9","issued":{"date-parts":[["2003","9","1"]]},"page":"757-760","publisher":"GeoScienceWorld","title":"New data reveal mature, integrated drainage systems on Mars indicative of past precipitation","type":"article-journal","volume":"31"},"uris":["http://www.mendeley.com/documents/?uuid=36fe84cc-bb50-318c-b6a0-e12431bd5b68"]},{"id":"ITEM-2","itemData":{"DOI":"10.1126/SCIENCE.290.5498.1927","ISSN":"00368075","PMID":"11110654","abstract":"Layered and massive outcrops on Mars, some as thick as 4 kilometers, display the geomorphic attributes and stratigraphic relations of sedimentary rock. Repeated beds in some locations imply a dynam...","author":[{"dropping-particle":"","family":"Malin","given":"M. C.","non-dropping-particle":"","parse-names":false,"suffix":""},{"dropping-particle":"","family":"Edgett","given":"K. S.","non-dropping-particle":"","parse-names":false,"suffix":""}],"container-title":"Science","id":"ITEM-2","issue":"5498","issued":{"date-parts":[["2000","12","8"]]},"page":"1927-1937","publisher":"American Association for the Advancement of Science","title":"Sedimentary Rocks of Early Mars","type":"article-journal","volume":"290"},"uris":["http://www.mendeley.com/documents/?uuid=639b81ea-8870-3ecf-b033-6818120799e7"]},{"id":"ITEM-3","itemData":{"DOI":"10.1038/nature10582","author":[{"dropping-particle":"","family":"Ehlmann","given":"Bethany L.","non-dropping-particle":"","parse-names":false,"suffix":""},{"dropping-particle":"","family":"Mustard","given":"John F.","non-dropping-particle":"","parse-names":false,"suffix":""},{"dropping-particle":"","family":"Murchie","given":"Scott L.","non-dropping-particle":"","parse-names":false,"suffix":""},{"dropping-particle":"","family":"Bibring","given":"Jean-Pierre","non-dropping-particle":"","parse-names":false,"suffix":""},{"dropping-particle":"","family":"Meunier","given":"Alain","non-dropping-particle":"","parse-names":false,"suffix":""},{"dropping-particle":"","family":"Fraeman","given":"Abigail A.","non-dropping-particle":"","parse-names":false,"suffix":""},{"dropping-particle":"","family":"Langevin","given":"Yves","non-dropping-particle":"","parse-names":false,"suffix":""}],"container-title":"Nature","id":"ITEM-3","issue":"7371","issued":{"date-parts":[["2011","11","3"]]},"page":"53-60","publisher":"Nature Publishing Group","title":"Subsurface water and clay mineral formation during the early history of Mars","type":"article-journal","volume":"479"},"uris":["http://www.mendeley.com/documents/?uuid=65fd5be0-66aa-3851-b10b-c3f15c396001"]},{"id":"ITEM-4","itemData":{"DOI":"10.1029/2008JE003247","author":[{"dropping-particle":"","family":"Hoke","given":"Monica R. T.","non-dropping-particle":"","parse-names":false,"suffix":""},{"dropping-particle":"","family":"Hynek","given":"Brian M.","non-dropping-particle":"","parse-names":false,"suffix":""}],"container-title":"Journal of Geophysical Research","id":"ITEM-4","issue":"E8","issued":{"date-parts":[["2009","8","13"]]},"page":"E08002","publisher":"Wiley-Blackwell","title":"Roaming zones of precipitation on ancient Mars as recorded in valley networks","type":"article-journal","volume":"114"},"uris":["http://www.mendeley.com/documents/?uuid=e85f6e5f-6130-32ff-b772-dfd858ec98b5"]}],"mendeley":{"formattedCitation":"(Ehlmann et al., 2011; Hoke and Hynek, 2009; Hynek and Phillips, 2003; Malin and Edgett, 2000)","plainTextFormattedCitation":"(Ehlmann et al., 2011; Hoke and Hynek, 2009; Hynek and Phillips, 2003; Malin and Edgett, 2000)","previouslyFormattedCitation":"(Ehlmann et al., 2011; Hoke and Hynek, 2009; Hynek and Phillips, 2003; Malin and Edgett, 2000)"},"properties":{"noteIndex":0},"schema":"https://github.com/citation-style-language/schema/raw/master/csl-citation.json"}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(Ehlmann et al., 2011; Hoke and Hynek, 2009; Hynek and Phillips, 2003; Malin and Edgett, 2000)</w:t>
      </w:r>
      <w:r w:rsidRPr="00003D9B">
        <w:rPr>
          <w:rFonts w:cs="Times New Roman"/>
          <w:szCs w:val="24"/>
        </w:rPr>
        <w:fldChar w:fldCharType="end"/>
      </w:r>
      <w:r w:rsidRPr="00003D9B">
        <w:rPr>
          <w:rFonts w:cs="Times New Roman"/>
          <w:szCs w:val="24"/>
        </w:rPr>
        <w:t xml:space="preserve"> as well as the volume of surface water transport. Alluvial fans</w:t>
      </w:r>
      <w:r w:rsidR="009C3B77">
        <w:rPr>
          <w:rFonts w:cs="Times New Roman"/>
          <w:szCs w:val="24"/>
        </w:rPr>
        <w:t>,</w:t>
      </w:r>
      <w:r w:rsidRPr="00003D9B">
        <w:rPr>
          <w:rFonts w:cs="Times New Roman"/>
          <w:szCs w:val="24"/>
        </w:rPr>
        <w:t xml:space="preserve"> in particular</w:t>
      </w:r>
      <w:r w:rsidR="009C3B77">
        <w:rPr>
          <w:rFonts w:cs="Times New Roman"/>
          <w:szCs w:val="24"/>
        </w:rPr>
        <w:t>,</w:t>
      </w:r>
      <w:r w:rsidRPr="00003D9B">
        <w:rPr>
          <w:rFonts w:cs="Times New Roman"/>
          <w:szCs w:val="24"/>
        </w:rPr>
        <w:t xml:space="preserve"> indicate specific depositional environments, distinct from those associated with other radial depositional features such as deltas, fan-deltas, gilbert deltas, or distributive fluvial systems </w:t>
      </w:r>
      <w:r w:rsidRPr="00003D9B">
        <w:rPr>
          <w:rFonts w:cs="Times New Roman"/>
          <w:szCs w:val="24"/>
        </w:rPr>
        <w:fldChar w:fldCharType="begin" w:fldLock="1"/>
      </w:r>
      <w:r w:rsidR="00056F8E">
        <w:rPr>
          <w:rFonts w:cs="Times New Roman"/>
          <w:szCs w:val="24"/>
        </w:rPr>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64A"},"uris":["http://www.mendeley.com/documents/?uuid=0414b97c-25c7-4ed1-85ea-92f040549aa2"]},{"id":"ITEM-2","itemData":{"author":[{"dropping-particle":"","family":"McPherson","given":"J. G.","non-dropping-particle":"","parse-names":false,"suffix":""},{"dropping-particle":"","family":"Shanmugam","given":"G.","non-dropping-particle":"","parse-names":false,"suffix":""},{"dropping-particle":"","family":"Moiola","given":"R. J.","non-dropping-particle":"","parse-names":false,"suffix":""}],"container-title":"Geological Society Of America Bulletin","id":"ITEM-2","issued":{"date-parts":[["1987"]]},"page":"331-340","title":"Fan-deltas and braid deltas - Varieties of coarse-grained deltas - discussion","type":"article-journal","volume":"99"},"uris":["http://www.mendeley.com/documents/?uuid=b0544751-edb0-49a2-a433-1314d5eee705"]},{"id":"ITEM-3","itemData":{"DOI":"10.1016/J.SEDGEO.2006.07.004","abstract":"There is evidence from the stratigraphic record of examples of fluvial deposits that were the products of deposition from river systems which had decreasing discharge down-flow and transitions from proximal, channelised to distal, unconfined flow. These deposits form fan-shaped bodies several tens of kilometres in radius, and their stratigraphic architecture is aggradational, with no evidence of deep incision driven by base-level fall. The fluvial systems that generated these deposits formed under conditions for which there is no complete analogue today: an endorheic basin with a relatively arid climate adjacent to an uplifted area with higher precipitation. A conceptual model for fluvial systems of this type has therefore been built on the basis of outcrop examples and a consideration of the controls on sedimentation. Proximal areas are characterised by amalgamated coarse, pebbly and sandy channel deposits with little preservation of overbank facies. Channel dimensions are generally smaller in the medial areas, but sizes are variable: deposits are of braided, meandering and simple channels which show varying degrees of lateral migration. The channel-fills may be mud or sand, with overbank flow processes playing an important role in filling channels abandoned on the floodplain after avulsion. The proportion of overbank deposits increases distally with sheets of sand deposited as lateral and terminal splays by unconfined flow. Interconnection of sandstone bodies is poor in the distal areas because channel-fill bodies are sparse, small and are not deeply incised. The radial pattern of the sediment body forms by the repeated avulsion of channels: active channels build up lobes on the alluvial plain and rivers switch position to follow courses on lower lying areas. The term ‘fluvial distributary system’ is here used to describe a river system which has a downstream decrease in discharge and has a distal zone which is characterised either by terminal splays on to a dry alluvial plain or a lake delta during periods of lake highstand.","author":[{"dropping-particle":"","family":"Nichols","given":"G.J.","non-dropping-particle":"","parse-names":false,"suffix":""},{"dropping-particle":"","family":"Fisher","given":"J.A.","non-dropping-particle":"","parse-names":false,"suffix":""}],"container-title":"Sedimentary Geology","id":"ITEM-3","issue":"1-2","issued":{"date-parts":[["2007","2","15"]]},"page":"75-90","publisher":"Elsevier","title":"Processes, facies and architecture of fluvial distributary system deposits","type":"article-journal","volume":"195"},"uris":["http://www.mendeley.com/documents/?uuid=633566cf-6f66-308b-af05-b8ac54ee36cd"]}],"mendeley":{"formattedCitation":"(Blair and McPherson, 1994; McPherson et al., 1987; Nichols and Fisher, 2007)","plainTextFormattedCitation":"(Blair and McPherson, 1994; McPherson et al., 1987; Nichols and Fisher, 2007)","previouslyFormattedCitation":"(Blair and McPherson, 1994; McPherson et al., 1987; Nichols and Fisher, 2007)"},"properties":{"noteIndex":0},"schema":"https://github.com/citation-style-language/schema/raw/master/csl-citation.json"}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1994; McPherson et al., 1987; Nichols and Fisher, 2007)</w:t>
      </w:r>
      <w:r w:rsidRPr="00003D9B">
        <w:rPr>
          <w:rFonts w:cs="Times New Roman"/>
          <w:szCs w:val="24"/>
        </w:rPr>
        <w:fldChar w:fldCharType="end"/>
      </w:r>
      <w:r w:rsidRPr="00003D9B">
        <w:rPr>
          <w:rFonts w:cs="Times New Roman"/>
          <w:szCs w:val="24"/>
        </w:rPr>
        <w:t xml:space="preserve">. Alluvial fans preserve a sedimentologic record of subaerial deposition during sporadic, high energy, surface water-flow events interspersed with long periods of dry inactivity. In contrast, fluvial and deltaic systems tend to form in environments with persistent runoff, subaqueous deposition, and seasonal flow cycles </w:t>
      </w:r>
      <w:r w:rsidRPr="00003D9B">
        <w:rPr>
          <w:rFonts w:cs="Times New Roman"/>
          <w:szCs w:val="24"/>
        </w:rPr>
        <w:fldChar w:fldCharType="begin" w:fldLock="1"/>
      </w:r>
      <w:r w:rsidR="00056F8E">
        <w:rPr>
          <w:rFonts w:cs="Times New Roman"/>
          <w:szCs w:val="24"/>
        </w:rPr>
        <w:instrText>ADDIN CSL_CITATION {"citationItems":[{"id":"ITEM-1","itemData":{"DOI":"10.1144/SP440.16","abstract":"Alluvial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Publication","id":"ITEM-1","issue":"440","issued":{"date-parts":[["2018"]]},"title":"Geology and geomorphology of alluvial and fluvial fans: current progress and research perspectives","type":"article-journal"},"uris":["http://www.mendeley.com/documents/?uuid=91662113-992e-31d2-829f-8f428ddcef67"]},{"id":"ITEM-2","itemData":{"DOI":"10.1016/J.GEOMORPH.2016.09.003","ISSN":"0169-555X","abstract":"Alluvial systems in the Atacama Desert provide a unique opportunity to elucidate the sedimentary response to climate variability, particularly changes in precipitation, in hyperarid environments. Alluvial fans along the eastern margin of the Salar de Atacama, adjacent to the Chajnantor Plateau in the Atacama Desert of northern Chile, provide an archive of climate-modulated sediment transfer and erosion at an extreme of Earth's climate. Three regional alluvial fan surfaces (Qf1 [oldest] to Qf3 [youngest]) were mapped along the western flank of the Chajnantor Plateau. The alluvial fans were examined with geomorphic and terrestrial cosmogenic 36Cl surface exposure dating methods to define the timing of alluvial fan formation and to determine the role of climatic processes on fan development in a hyperarid environment. Alluvial fans in the study area are comprised of hyperconcentrated flow and boulder-rich debris flow deposits that reflect deposition transitioning between cohesive and noncohesive regimes. Alluvial fan surfaces yield exposure ages that range from 49.6 ± 4.4 to 194 ± 12 ka, while debris flow boulders yield exposure ages ranging from 12.4 ± 2.1 to 229 ± 53 ka. Cosmogenic 36Cl exposure ages indicate that abandonment of alluvial fan surfaces Qf1, Qf2, and Qf3 date to 175 ± 22.6 ka (MIS 6), 134.5 ± 9.18 ka (MIS 6), and 20.07 ± 6.26 ka (MIS 2), respectively. A 36Cl concentration-depth profile through alluvial fan Qf1 suggests a simple depositional history with minimal nuclide inheritance implying relatively rapid aggradation (6 m in ca. 25 kyr) followed by surface abandonment ca. 180–200 ka. Our data support a strong climatic control on alluvial fan evolution in the region, and we propose that the alluvial fans along the margins of the Salar de Atacama form according to the humid model of fan formation.","author":[{"dropping-particle":"","family":"Cesta","given":"Jason M.","non-dropping-particle":"","parse-names":false,"suffix":""},{"dropping-particle":"","family":"Ward","given":"Dylan J.","non-dropping-particle":"","parse-names":false,"suffix":""}],"container-title":"Geomorphology","id":"ITEM-2","issued":{"date-parts":[["2016","11","15"]]},"page":"412-427","publisher":"Elsevier","title":"Timing and nature of alluvial fan development along the Chajnantor Plateau, northern Chile","type":"article-journal","volume":"273"},"uris":["http://www.mendeley.com/documents/?uuid=68593b13-7487-3ca4-9e26-a277bf80fda1"]},{"id":"ITEM-3","itemData":{"DOI":"10.1016/0012-8252(77)90055-1","abstract":"Generalized sedimentation models have been developed from a review of more than sixty recent papers on modern and ancient braided-stream deposits. Braided rivers consist of a series of broad, shallow channels and bars, with elevated areas active only during floods, and dry islands. There are three main bar types; longitudinal, comprising crudely bedded gravel sheets; transverse to linguoid, consisting of sand or gravel and formed by downstream avalanche-face progradation; and point or side bars, formed by bedform coalescence and chute and swale development in areas of low energy. Important sediment-forming processes include bar formation, channel-floor dune migration, low-water accretion and overbank sedimentation. Braided-stream deposits consist of up to three gravel facies, five sand facies and two fine-grained facies. Vertical sequences recorded in modern and ancient deposits are of several types: flood-, channel fill-, valley fill-, channel re-occupation- and point bar-cycles. Some of these fine upward and could be confused with meandering-river sequences. Facies assemblages and vertical sequences fall into four main classes, which are proposed as sedimentation models for the interpretation of ancient braided-river deposits in the surface and subsurface:(1)Scott type: consists mainly of longitudinal bar gravels with sand lenses formed by infill of channels and scour hollows during low water.(2)Donjek type: may be dominated by sand or gravel; distinguished by fining-upward cycles caused by lateral point-bar accretion or vertical channel aggradation. Cycles commonly are less than 3 m thick, but cycles up to 60 m may be present, representing valley-fill sequences. Longitudinal and linguoid-bar deposits, channel-floor dune deposits, bar-top and overbank deposits all may be important.(3)Platte type: characterized by an abundance of linguoid bar and dune deposits (planar and trough crossbedding). No well-developed cyclicity, probably owing to a lack of topographic differentiation in the river (no evidence of deep, primary channels, abandoned areas or overbank areas). (4) Bijou Creek type: consists of horizontally laminated sand plus subordinate amounts of sand showing planar crossbedding and ripple marks. Formed during flash floods and may be most typical of ephemeral streams.","author":[{"dropping-particle":"","family":"Miall","given":"Andrew D.","non-dropping-particle":"","parse-names":false,"suffix":""}],"container-title":"Earth-Science Reviews","id":"ITEM-3","issue":"1","issued":{"date-parts":[["1977","5","1"]]},"page":"1-62","publisher":"Elsevier","title":"A review of the braided-river depositional environment","type":"article-journal","volume":"13"},"uris":["http://www.mendeley.com/documents/?uuid=93b5c084-484e-3a02-95df-3e498b88c05a"]}],"mendeley":{"formattedCitation":"(Cesta and Ward, 2016; Miall, 1977; Ventra and Clarke, 2018)","plainTextFormattedCitation":"(Cesta and Ward, 2016; Miall, 1977; Ventra and Clarke, 2018)","previouslyFormattedCitation":"(Cesta and Ward, 2016; Miall, 1977; Ventra and Clarke, 2018)"},"properties":{"noteIndex":0},"schema":"https://github.com/citation-style-language/schema/raw/master/csl-citation.json"}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(Cesta and Ward, 2016; Miall, 1977; Ventra and Clarke, 2018)</w:t>
      </w:r>
      <w:r w:rsidRPr="00003D9B">
        <w:rPr>
          <w:rFonts w:cs="Times New Roman"/>
          <w:szCs w:val="24"/>
        </w:rPr>
        <w:fldChar w:fldCharType="end"/>
      </w:r>
      <w:r w:rsidRPr="00003D9B">
        <w:rPr>
          <w:rFonts w:cs="Times New Roman"/>
          <w:szCs w:val="24"/>
        </w:rPr>
        <w:t>.</w:t>
      </w:r>
    </w:p>
    <w:p w14:paraId="5A1A1AE8" w14:textId="31938CE5" w:rsidR="00181B2D" w:rsidRDefault="00003D9B" w:rsidP="00003D9B">
      <w:pPr>
        <w:ind w:firstLine="720"/>
        <w:rPr>
          <w:rFonts w:cs="Times New Roman"/>
          <w:szCs w:val="24"/>
        </w:rPr>
      </w:pPr>
      <w:r w:rsidRPr="00003D9B">
        <w:rPr>
          <w:rFonts w:cs="Times New Roman"/>
          <w:szCs w:val="24"/>
        </w:rPr>
        <w:t xml:space="preserve">From visible remote sensing images and without the context of modern depositional environments, alluvial fans, deltas, and some fluvial systems can be difficult to distinguish from one another without detailed sedimentary analysis, and therefore commonly have been lumped together in surveys of Mars sedimentary features. Valley networks </w:t>
      </w:r>
      <w:r w:rsidRPr="00003D9B">
        <w:rPr>
          <w:rFonts w:cs="Times New Roman"/>
          <w:szCs w:val="24"/>
        </w:rPr>
        <w:fldChar w:fldCharType="begin" w:fldLock="1"/>
      </w:r>
      <w:r w:rsidR="00056F8E">
        <w:rPr>
          <w:rFonts w:cs="Times New Roman"/>
          <w:szCs w:val="24"/>
        </w:rPr>
        <w:instrText>ADDIN CSL_CITATION {"citationItems":[{"id":"ITEM-1","itemData":{"DOI":"10.1029/2005JE002459","ISSN":"2156-2202","abstract":"We present evidence that a final epoch of widespread fluvial erosion and deposition in the cratered highlands during the latest Noachian or early to mid-Hesperian was characterized by integration of flow within drainage networks as long as 4000 km and trunk valley incision of 50 to 350 m into earlier Noachian depositional basins. Locally deltaic sediments were deposited where incised valley systems debouched into basins. Large alluvial fans of sediment deposited from erosion of alcoves in steep crater walls probably formed contemporaneously. The depth of incision below Noachian surfaces correlates strongly with the gradient and the total valley length, suggesting consistent regional hydrology. Estimated discharges from channel dimensions indicate flow rates equivalent to mean annual floods in terrestrial drainage basins of equivalent size. Such high flow rates imply either runoff directly from precipitation or rapid melting of accumulated snow. Development of duricrusts on the Noachian landscape may have contributed to focusing of late-stage erosion within major trunk drainages. This late-stage epoch of intense fluvial activity appears to be fundamentally different than the fluvial environment prevailing during most of the Noachian Period, which was characterized by widespread fluvial erosion of highlands and crater rims, deeply infilling crater floors, and intercrater basins through ephemeral fluvial activity, and development of local rather than regionally integrated drainage networks. Copyright 2005 by the American Geophysical Union.","author":[{"dropping-particle":"","family":"Howard","given":"Alan D.","non-dropping-particle":"","parse-names":false,"suffix":""},{"dropping-particle":"","family":"Moore","given":"Jeffrey M.","non-dropping-particle":"","parse-names":false,"suffix":""},{"dropping-particle":"","family":"Irwin","given":"Rossman P.","non-dropping-particle":"","parse-names":false,"suffix":""}],"container-title":"Journal of Geophysical Research: Planets","id":"ITEM-1","issue":"E12","issued":{"date-parts":[["2005","12","1"]]},"page":"1-20","publisher":"John Wiley &amp; Sons, Ltd","title":"An intense terminal epoch of widespread fluvial activity on early Mars: 1. Valley network incision and associated deposits","type":"article-journal","volume":"110"},"uris":["http://www.mendeley.com/documents/?uuid=691d340c-d42f-33fe-84c5-d980b7a9c2d4"]},{"id":"ITEM-2","itemData":{"DOI":"10.1016/J.ICARUS.2007.12.009","abstract":"Valley networks, concentrations of dendritic channels that often suggest widespread pluvial and fluvial activity, have been cited as indicators that the climate of Mars differed significantly in the past from the present hyperarid cold desert conditions. Some researchers suggest that the change in climate was abrupt, while others favor a much more gradual transition. Thus, the precise timing of valley network formation is critical to understanding the climate history on Mars. We examine thirty valley network-incised regions on Mars, including both cratered upland valley networks and those outside the uplands, and apply a buffered crater counting technique to directly constrain when valley network formation occurred. The crater populations that we derive using this approach allow assessment of the timing of the last activity in a valley network independent of the mapping of specific geological units. From these measurements we find that valley networks cluster into two subdivisions in terms characteristics and age: (1) valley network activity in the cratered highlands has an average cessation age at the Noachian–Hesperian boundary and all valleys that we crater counted are Early Hesperian or older. No evidence is found for valley networks in the cratered uplands of Late Hesperian or Amazonian age. The timing of the cessation of cratered upland valley network activity at the Noachian–Hesperian boundary also corresponds to a decline in the intensity of large crater formation and degradation and to the apparent end of phyllosilicate-type weathering. (2) A few valley network-incised regions formed outside of the cratered uplands on volcanic edifices, in association with younger impact craters, and on the rim of Valles Marineris. We applied our buffered crater counting technique to four such valleys, on the volcanoes Ceraunius Tholus, Hecates Tholus, and Alba Patera and on the rim of Echus Chasma, and find that each has distinctive and different Late Hesperian or Early Amazonian ages, indicating that valley networks formed from time to time in the post-Noachian period. Unlike the cratered upland valley networks, these isolated occurrences are very local and have been interpreted to represent local conditions (e.g., snowpack melted during periods of intrusive volcanic activity). In contrast to a gradual cessation in the formation of valley networks proposed by some workers, our new buffered crater counting results indicate a relatively abrupt cessation in the …","author":[{"dropping-particle":"","family":"Fassett","given":"Caleb I.","non-dropping-particle":"","parse-names":false,"suffix":""},{"dropping-particle":"","family":"Head","given":"James W.","non-dropping-particle":"","parse-names":false,"suffix":""}],"container-title":"Icarus","id":"ITEM-2","issue":"1","issued":{"date-parts":[["2008","5","1"]]},"page":"61-89","publisher":"Academic Press","title":"The timing of martian valley network activity: Constraints from buffered crater counting","type":"article-journal","volume":"195"},"uris":["http://www.mendeley.com/documents/?uuid=c9399a72-afe1-3442-8ed1-9eff86d2a3d7"]}],"mendeley":{"formattedCitation":"(Fassett and Head, 2008; Howard et al., 2005)","plainTextFormattedCitation":"(Fassett and Head, 2008; Howard et al., 2005)","previouslyFormattedCitation":"(Fassett and Head, 2008; Howard et al., 2005)"},"properties":{"noteIndex":0},"schema":"https://github.com/citation-style-language/schema/raw/master/csl-citation.json"}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(Fassett and Head, 2008; Howard et al., 2005)</w:t>
      </w:r>
      <w:r w:rsidRPr="00003D9B">
        <w:rPr>
          <w:rFonts w:cs="Times New Roman"/>
          <w:szCs w:val="24"/>
        </w:rPr>
        <w:fldChar w:fldCharType="end"/>
      </w:r>
      <w:r w:rsidRPr="00003D9B">
        <w:rPr>
          <w:rFonts w:cs="Times New Roman"/>
          <w:szCs w:val="24"/>
        </w:rPr>
        <w:t xml:space="preserve">, deltas </w:t>
      </w:r>
      <w:r w:rsidRPr="00003D9B">
        <w:rPr>
          <w:rFonts w:cs="Times New Roman"/>
          <w:szCs w:val="24"/>
        </w:rPr>
        <w:fldChar w:fldCharType="begin" w:fldLock="1"/>
      </w:r>
      <w:r w:rsidR="00056F8E">
        <w:rPr>
          <w:rFonts w:cs="Times New Roman"/>
          <w:szCs w:val="24"/>
        </w:rPr>
        <w:instrText>ADDIN CSL_CITATION {"citationItems":[{"id":"ITEM-1","itemData":{"DOI":"10.1016/J.EPSL.2016.10.056","ISSN":"0012-821X","abstract":"We examine the stratigraphic architecture and mineralogy of the western fan deposit in the Jezero crater paleolake on Mars to reassess whether this fan formed as a delta in a standing body of water, as opposed to by alluvial or debris flow processes. Analysis of topography and images reveals that the stratigraphically lowest layers within the fan have shallow dips (&lt;2°), consistent with deltaic bottomsets, whereas overlying strata exhibit steeper dips (</w:instrText>
      </w:r>
      <w:r w:rsidR="00056F8E">
        <w:rPr>
          <w:rFonts w:ascii="Cambria Math" w:hAnsi="Cambria Math" w:cs="Cambria Math"/>
          <w:szCs w:val="24"/>
        </w:rPr>
        <w:instrText>∼</w:instrText>
      </w:r>
      <w:r w:rsidR="00056F8E">
        <w:rPr>
          <w:rFonts w:cs="Times New Roman"/>
          <w:szCs w:val="24"/>
        </w:rPr>
        <w:instrText xml:space="preserve">2–9°) and downlap, consistent with delta foresets. Strong clay mineral signatures (Fe/Mg-smectite) are identified in the inferred bottomsets, as would be expected in the distal fine-grained facies of a delta. We conclude that the Jezero crater western fan deposit is deltaic in origin based on the exposed stratal geometries and mineralogy, and we emphasize the importance of examining the stratigraphic architecture of sedimentary fan deposits on Mars to confidently distinguish between alluvial fans and deltas. Our results indicate that Jezero crater contains exceptionally well-preserved fluvio-deltaic stratigraphy, including strata interpreted as fine-grained deltaic bottomsets that would have had a high potential to concentrate and preserve organic matter. Future exploration of this site is both geologically and astrobiologically compelling, and in situ analyses would be complementary to the ongoing in situ characterization of fluvio-lacustrine sediment in the Gale crater paleolake basin by the Curiosity rover.","author":[{"dropping-particle":"","family":"Goudge","given":"Timothy A.","non-dropping-particle":"","parse-names":false,"suffix":""},{"dropping-particle":"","family":"Milliken","given":"Ralph E.","non-dropping-particle":"","parse-names":false,"suffix":""},{"dropping-particle":"","family":"Head","given":"James W.","non-dropping-particle":"","parse-names":false,"suffix":""},{"dropping-particle":"","family":"Mustard","given":"John F.","non-dropping-particle":"","parse-names":false,"suffix":""},{"dropping-particle":"","family":"Fassett","given":"Caleb I.","non-dropping-particle":"","parse-names":false,"suffix":""}],"container-title":"Earth and Planetary Science Letters","id":"ITEM-1","issued":{"date-parts":[["2017","1","15"]]},"page":"357-365","publisher":"Elsevier","title":"Sedimentological evidence for a deltaic origin of the western fan deposit in Jezero crater, Mars and implications for future exploration","type":"article-journal","volume":"458"},"uris":["http://www.mendeley.com/documents/?uuid=27f7d1d0-7cac-3de8-a9b5-a79abd8aabcf"]},{"id":"ITEM-2","itemData":{"DOI":"10.1016/J.ICARUS.2018.05.021","ISSN":"0019-1035","abstract":"We investigated the origin of the fan-shaped deposit at the end of Hypanis Valles that has previously been proposed as an ExoMars, Mars 2020, and human mission candidate landing site, and found evidence that the landform is an ancient delta. Previous work suggests that the deposit originated from a </w:instrText>
      </w:r>
      <w:r w:rsidR="00056F8E">
        <w:rPr>
          <w:rFonts w:cs="Times New Roman" w:hint="eastAsia"/>
          <w:szCs w:val="24"/>
        </w:rPr>
        <w:instrText xml:space="preserve">time of fluvial activity both distinct from and prior to catastrophic outflow, and crater counting placed the deposit's age at </w:instrText>
      </w:r>
      <w:r w:rsidR="00056F8E">
        <w:rPr>
          <w:rFonts w:cs="Times New Roman" w:hint="eastAsia"/>
          <w:szCs w:val="24"/>
        </w:rPr>
        <w:instrText>≥</w:instrText>
      </w:r>
      <w:r w:rsidR="00056F8E">
        <w:rPr>
          <w:rFonts w:cs="Times New Roman" w:hint="eastAsia"/>
          <w:szCs w:val="24"/>
        </w:rPr>
        <w:instrText xml:space="preserve"> 3.6 Ga. We found over 30 thin sedimentary strata in the proposed delta wall, and from our slope analysis conclude that the flu</w:instrText>
      </w:r>
      <w:r w:rsidR="00056F8E">
        <w:rPr>
          <w:rFonts w:cs="Times New Roman"/>
          <w:szCs w:val="24"/>
        </w:rPr>
        <w:instrText>vial sequence is consistent with a lowering/retreating shoreline. We measured nearly horizontal bedding dip angles ranging from 0° to 2° over long stretches of cliff and bench exposures seen in HiRISE images and HiRISE stereo DTMs. From THEMIS night IR images we determined that the fan-shaped deposit has a low thermal inertia (150–240 Jm−2K−1s−1/2) and the surrounding darker-toned units correspond to thermal inertia values as high as 270–390 Jm−2K−1s−1/2. We interpret these findings to indicate that the fan-shaped deposit consists mostly of silt-sized and possibly finer grains, and that the extremely low grade and large lateral extent of these beds implies that the depositional environment was calm and relatively long-lived. Our assessment of the geomorphology and composition seems to indicate that the alluvial fan and mudflow hypotheses are less compatible. From our stratigraphic mapping we interpret the order of events which shaped the region. After the Chryse impact, sediment filled the basin, a confined lake or sea formed allowing a large delta to be deposited near its shoreline, the water level receded to the north, darker sedimentary/volcanic units covered the region and capped the light-toned deposit as hydro-volcanic eruptions shaped the interior of Lederberg crater, freeze/thaw cycles and desiccation induced local fracturing, and finally wrinkle ridges associated with rounded cones warped the landscape following trends in degraded crater rims and existing tectonic features. The ancient deltaic deposit we observe today was largely untouched by subsequent catastrophic outflows, and its surface has been only moderately reshaped by over 3 billion years of aeolian erosion.","author":[{"dropping-particle":"","family":"Adler","given":"Jacob B.","non-dropping-particle":"","parse-names":false,"suffix":""},{"dropping-particle":"","family":"Bell","given":"James F.","non-dropping-particle":"","parse-names":false,"suffix":""},{"dropping-particle":"","family":"Fawdon","given":"Peter","non-dropping-particle":"","parse-names":false,"suffix":""},{"dropping-particle":"","family":"Davis","given":"Joel","non-dropping-particle":"","parse-names":false,"suffix":""},{"dropping-particle":"","family":"Warner","given":"Nicholas H.","non-dropping-particle":"","parse-names":false,"suffix":""},{"dropping-particle":"","family":"Sefton-Nash","given":"Elliot","non-dropping-particle":"","parse-names":false,"suffix":""},{"dropping-particle":"","family":"Harrison","given":"Tanya N.","non-dropping-particle":"","parse-names":false,"suffix":""}],"container-title":"Icarus","id":"ITEM-2","issued":{"date-parts":[["2019","2","1"]]},"page":"885-908","publisher":"Academic Press","title":"Hypotheses for the origin of the Hypanis fan-shaped deposit at the edge of the Chryse escarpment, Mars: Is it a delta?","type":"article-journal","volume":"319"},"uris":["http://www.mendeley.com/documents/?uuid=563c8ace-b029-3d4b-b57e-3f0fb97f4f0e"]}],"mendeley":{"formattedCitation":"(Adler et al., 2019; Goudge et al., 2017)","plainTextFormattedCitation":"(Adler et al., 2019; Goudge et al., 2017)","previouslyFormattedCitation":"(Adler et al., 2019; Goudge et al., 2017)"},"properties":{"noteIndex":0},"schema":"https://github.com/citation-style-language/schema/raw/master/csl-citation.json"}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(Adler et al., 2019; Goudge et al., 2017)</w:t>
      </w:r>
      <w:r w:rsidRPr="00003D9B">
        <w:rPr>
          <w:rFonts w:cs="Times New Roman"/>
          <w:szCs w:val="24"/>
        </w:rPr>
        <w:fldChar w:fldCharType="end"/>
      </w:r>
      <w:r w:rsidRPr="00003D9B">
        <w:rPr>
          <w:rFonts w:cs="Times New Roman"/>
          <w:szCs w:val="24"/>
        </w:rPr>
        <w:t xml:space="preserve">, and alluvial fans </w:t>
      </w:r>
      <w:r w:rsidRPr="00003D9B">
        <w:rPr>
          <w:rFonts w:cs="Times New Roman"/>
          <w:szCs w:val="24"/>
        </w:rPr>
        <w:fldChar w:fldCharType="begin" w:fldLock="1"/>
      </w:r>
      <w:r w:rsidR="00056F8E">
        <w:rPr>
          <w:rFonts w:cs="Times New Roman"/>
          <w:szCs w:val="24"/>
        </w:rPr>
        <w:instrText>ADDIN CSL_CITATION {"citationItems":[{"id":"ITEM-1","itemData":{"DOI":"10.1029/2011GL048907","author":[{"dropping-particle":"","family":"Armitage","given":"John J.","non-dropping-particle":"","parse-names":false,"suffix":""},{"dropping-particle":"","family":"Warner","given":"Nicholas H.","non-dropping-particle":"","parse-names":false,"suffix":""},{"dropping-particle":"","family":"Goddard","given":"Kate","non-dropping-particle":"","parse-names":false,"suffix":""},{"dropping-particle":"","family":"Gupta","given":"Sanjeev","non-dropping-particle":"","parse-names":false,"suffix":""}],"container-title":"Geophysical Research Letters","id":"ITEM-1","issue":"17","issued":{"date-parts":[["2011","9","1"]]},"page":"n/a-n/a","publisher":"Wiley-Blackwell","title":"Timescales of alluvial fan development by precipitation on Mars","type":"article-journal","volume":"38"},"uris":["http://www.mendeley.com/documents/?uuid=80621f47-54c9-3cf5-858e-ec83c16e5fd7"]},{"id":"ITEM-2","itemData":{"DOI":"10.1016/j.icarus.2013.11.007","ISBN":"0019-1035","ISSN":"00191035","abstract":"The deflated surfaces of the alluvial fans in Saheki crater reveal the most detailed record of fan stratigraphy and evolution found, to date, on Mars. During deposition of at least the uppermost 100m of fan deposits, discharges from the source basin consisted of channelized flows transporting sediment (which we infer to be primarily sand- and gravel-sized) as bedload coupled with extensive overbank mud-rich flows depositing planar beds of sand-sized or finer sediment. Flow events are inferred to have been of modest magnitude (probably less than ~60m3/s), of short duration, and probably occupied only a few distributaries during any individual flow event. Occasional channel avulsions resulted in the distribution of sediment across the entire fan. A comparison with fine-grained alluvial fans in Chile's Atacama Desert provides insights into the processes responsible for constructing the Saheki crater fans: sediment is deposited by channelized flows (transporting sand through boulder-sized material) and overbank mudflows (sand size and finer) and wind erosion leaves channels expressed in inverted topographic relief. The most likely source of water was snowmelt released after annual or epochal accumulation of snow in the headwater source basin on the interior crater rim during the Hesperian to Amazonian periods. We infer the Saheki fans to have been constructed by many hundreds of separate flow events, and accumulation of the necessary snow and release of meltwater may have required favorable orbital configurations or transient global warming. © 2013 Elsevier Inc.","author":[{"dropping-particle":"","family":"Morgan","given":"A. M.","non-dropping-particle":"","parse-names":false,"suffix":""},{"dropping-particle":"","family":"Howard","given":"A. D.","non-dropping-particle":"","parse-names":false,"suffix":""},{"dropping-particle":"","family":"Hobley","given":"D. E.J.","non-dropping-particle":"","parse-names":false,"suffix":""},{"dropping-particle":"","family":"Moore","given":"J. M.","non-dropping-particle":"","parse-names":false,"suffix":""},{"dropping-particle":"","family":"Dietrich","given":"W. E.","non-dropping-particle":"","parse-names":false,"suffix":""},{"dropping-particle":"","family":"Williams","given":"R. M.E.","non-dropping-particle":"","parse-names":false,"suffix":""},{"dropping-particle":"","family":"Burr","given":"D. M.","non-dropping-particle":"","parse-names":false,"suffix":""},{"dropping-particle":"","family":"Grant","given":"J. A.","non-dropping-particle":"","parse-names":false,"suffix":""},{"dropping-particle":"","family":"Wilson","given":"S. A.","non-dropping-particle":"","parse-names":false,"suffix":""},{"dropping-particle":"","family":"Matsubara","given":"Y.","non-dropping-particle":"","parse-names":false,"suffix":""}],"container-title":"Icarus","id":"ITEM-2","issued":{"date-parts":[["2014"]]},"page":"131-156","publisher":"Elsevier Inc.","title":"Sedimentology and climatic environment of alluvial fans in the martian Saheki crater and a comparison with terrestrial fans in the Atacama Desert","type":"article-journal","volume":"229"},"uris":["http://www.mendeley.com/documents/?uuid=27f87a7f-6e40-4442-ac20-3946cb3b2fc7"]},{"id":"ITEM-3","itemData":{"DOI":"10.1029/2011GL046844","author":[{"dropping-particle":"","family":"Grant","given":"John A.","non-dropping-particle":"","parse-names":false,"suffix":""},{"dropping-particle":"","family":"Wilson","given":"Sharon A.","non-dropping-particle":"","parse-names":false,"suffix":""}],"container-title":"Geophysical Research Letters","id":"ITEM-3","issue":"8","issued":{"date-parts":[["2011","4","28"]]},"page":"n/a-n/a","publisher":"Wiley-Blackwell","title":"Late alluvial fan formation in southern Margaritifer Terra, Mars","type":"article-journal","volume":"38"},"uris":["http://www.mendeley.com/documents/?uuid=880465b2-a67c-3c56-8f9b-7f90f4fb63b2"]}],"mendeley":{"formattedCitation":"(Armitage et al., 2011; Grant and Wilson, 2011; Morgan et al., 2014)","plainTextFormattedCitation":"(Armitage et al., 2011; Grant and Wilson, 2011; Morgan et al., 2014)","previouslyFormattedCitation":"(Armitage et al., 2011; Grant and Wilson, 2011; Morgan et al., 2014)"},"properties":{"noteIndex":0},"schema":"https://github.com/citation-style-language/schema/raw/master/csl-citation.json"}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(Armitage et al., 2011; Grant and Wilson, 2011; Morgan et al., 2014)</w:t>
      </w:r>
      <w:r w:rsidRPr="00003D9B">
        <w:rPr>
          <w:rFonts w:cs="Times New Roman"/>
          <w:szCs w:val="24"/>
        </w:rPr>
        <w:fldChar w:fldCharType="end"/>
      </w:r>
      <w:r w:rsidRPr="00003D9B">
        <w:rPr>
          <w:rFonts w:cs="Times New Roman"/>
          <w:szCs w:val="24"/>
        </w:rPr>
        <w:t xml:space="preserve"> have all been identified on Mars, indicating that a range of depositional environments existed throughout its geologic history. Our current understanding of the climate history of Mars is that an early, wetter climate through the Noachian gradually transitioned to a colder and drier climate over the course of ~1 Gy </w:t>
      </w:r>
      <w:r w:rsidRPr="00003D9B">
        <w:rPr>
          <w:rFonts w:cs="Times New Roman"/>
          <w:szCs w:val="24"/>
        </w:rPr>
        <w:fldChar w:fldCharType="begin" w:fldLock="1"/>
      </w:r>
      <w:r w:rsidR="00056F8E">
        <w:rPr>
          <w:rFonts w:cs="Times New Roman"/>
          <w:szCs w:val="24"/>
        </w:rPr>
        <w:instrText xml:space="preserve">ADDIN CSL_CITATION {"citationItems":[{"id":"ITEM-1","itemData":{"DOI":"10.3847/PSJ/AC25ED","ISSN":"2632-3338","abstract":"The history of rivers on Mars is an important constraint on Martian climate evolution. The timing of relatively young, alluvial fan-forming rivers is especially important, as Mars’s Amazonian atmosphere is thought to have been too thin to consistently support surface liquid water. Previous regional studies suggested that alluvial fans formed primarily between the Early Hesperian and the Early Amazonian. In this study, we describe how a combination of a global impact crater database, a global geologic map, a global alluvial fan database, and statistical models can be used to estimate the timing of alluvial fan formation across Mars. Using our global approach and improved statistical modeling, we find that alluvial fan formation likely persisted into the last </w:instrText>
      </w:r>
      <w:r w:rsidR="00056F8E">
        <w:rPr>
          <w:rFonts w:ascii="Cambria Math" w:hAnsi="Cambria Math" w:cs="Cambria Math"/>
          <w:szCs w:val="24"/>
        </w:rPr>
        <w:instrText>∼</w:instrText>
      </w:r>
      <w:r w:rsidR="00056F8E">
        <w:rPr>
          <w:rFonts w:cs="Times New Roman"/>
          <w:szCs w:val="24"/>
        </w:rPr>
        <w:instrText>2.5 Gyr, well into the Amazonian period. However, the data we analyzed were insufficient to place constraints on the duration of alluvial fan formation. Going forward, more crater data will enable tighter constraints on the parameters estimated in our models and thus further inform our understanding of Mars’s climate evolution.","author":[{"dropping-particle":"","family":"Holo","given":"Samuel J.","non-dropping-particle":"","parse-names":false,"suffix":""},{"dropping-particle":"","family":"Kite","given":"Edwin S.","non-dropping-particle":"","parse-names":false,"suffix":""},{"dropping-particle":"","family":"Wilson","given":"Sharon A.","non-dropping-particle":"","parse-names":false,"suffix":""},{"dropping-particle":"","family":"Morgan","given":"Alexander M.","non-dropping-particle":"","parse-names":false,"suffix":""}],"container-title":"The Planetary Science Journal","id":"ITEM-1","issue":"5","issued":{"date-parts":[["2021","10","12"]]},"page":"210","publisher":"IOP Publishing","title":"The Timing of Alluvial Fan Formation on Mars","type":"article-journal","volume":"2"},"uris":["http://www.mendeley.com/documents/?uuid=e78aed74-55c7-32a1-932f-db96fe895bd3"]},{"id":"ITEM-2","itemData":{"DOI":"10.1007/s11214-018-0575-5","ISBN":"1121401805755","ISSN":"15729672","abstract":"Early Mars climate research has well-defined goals (MEPAG 2018). Achieving these goals requires geologists and climate modelers to coordinate. Coordination is easier if results are expressed in terms of well-defined parameters. Key parameters include the following quantitative geologic constraints. (1) Cumulative post-3.4 Ga precipitation-sourced water runoff in some p</w:instrText>
      </w:r>
      <w:r w:rsidR="00056F8E">
        <w:rPr>
          <w:rFonts w:cs="Times New Roman" w:hint="eastAsia"/>
          <w:szCs w:val="24"/>
        </w:rPr>
        <w:instrText xml:space="preserve">laces exceeded 1km column. (2) There is no single Early Mars climate problem: the traces of </w:instrText>
      </w:r>
      <w:r w:rsidR="00056F8E">
        <w:rPr>
          <w:rFonts w:cs="Times New Roman" w:hint="eastAsia"/>
          <w:szCs w:val="24"/>
        </w:rPr>
        <w:instrText>≥</w:instrText>
      </w:r>
      <w:r w:rsidR="00056F8E">
        <w:rPr>
          <w:rFonts w:cs="Times New Roman" w:hint="eastAsia"/>
          <w:szCs w:val="24"/>
        </w:rPr>
        <w:instrText>2 river-forming periods are seen. Relative to rivers that formed earlier in Mars history, rivers that formed later in Mars history are found preferentially at low</w:instrText>
      </w:r>
      <w:r w:rsidR="00056F8E">
        <w:rPr>
          <w:rFonts w:cs="Times New Roman"/>
          <w:szCs w:val="24"/>
        </w:rPr>
        <w:instrText>er elevations, and show a stronger dependence on latitude. (3) The duration of the longest individual river-forming climate was &gt;(102–103)yr, based on paleolake hydrology. (4) Peak runoff production was &gt;0.1mm/hr. However, (5) peak runoff production was intermittent, sustained (in a given catchment) for only &lt;10% of the duration of river-forming climates. (6) The cumulative number of wet years during the valley-network-forming period was &gt;105yr. (7) Post-Noachian light-toned, layered sedimentary rocks took &gt;107yr to accumulate. However, (8) an “average” place on Mars saw water for &lt;107yr after the Noachian, suggesting that the river-forming climates were interspersed with long globally-dry intervals. (9) Geologic proxies for Early Mars atmospheric pressure indicate pressure was not less than 0.012 bar but not much more than 1 bar. A truth table of these geologic constraints versus currently published climate models shows that the late persistence of river-forming climates, combined with the long duration of individual lake-forming climates, is a challenge for most models.","author":[{"dropping-particle":"","family":"Kite","given":"Edwin S.","non-dropping-particle":"","parse-names":false,"suffix":""}],"container-title":"Space Science Reviews","id":"ITEM-2","issue":"1","issued":{"date-parts":[["2019"]]},"publisher":"Springer Nature B.V.","title":"Geologic Constraints on Early Mars Climate","type":"book","volume":"215"},"uris":["http://www.mendeley.com/documents/?uuid=be92719e-11a4-494c-8476-ef51d7916458"]},{"id":"ITEM-3","itemData":{"DOI":"10.1038/s41561-021-00701-8","ISSN":"1752-0908","abstract":"Reconciling the geology of Mars with models of atmospheric evolution remains a major challenge. Martian geology is characterized by past evidence for episodic surface liquid water, and geochemistry indicating a slow and intermittent transition from wetter to drier and more oxidizing surface conditions. Here we present a model that incorporates randomized injection of reducing greenhouse gases and oxidation due to hydrogen escape to investigate the conditions responsible for these diverse observations. We find that Mars could have transitioned repeatedly from reducing (hydrogen-rich) to oxidizing (oxygen-rich) atmospheric conditions in its early history. Our model predicts a generally cold early Mars, with mean annual temperatures below 240 K. If peak reducing-gas release rates and background carbon dioxide levels are high enough, it nonetheless exhibits episodic warm intervals sufficient to degrade crater walls, form valley networks and create other fluvial/lacustrine features. Our model also predicts transient build-up of atmospheric oxygen, which can help explain the occurrence of oxidized mineral species such as manganese oxides at Gale Crater. We suggest that the apparent Noachian–Hesperian transition from phyllosilicate deposition to sulfate deposition around 3.5 billion years ago can be explained as a combined outcome of increasing planetary oxidation, decreasing groundwater availability and a waning bolide impactor flux, which dramatically slowed the remobilization and thermochemical destruction of surface sulfates. Ultimately, rapid and repeated variations in Mars’s early climate and surface chemistry would have presented both challenges and opportunities for any emergent microbial life. Mars’s early climate and surface chemistry varied between a generally cold, oxidizing environment and warmer, more reducing conditions, according to a model of atmospheric evolution driven by stochastic, random injection of greenhouse gases.","author":[{"dropping-particle":"","family":"Wordsworth","given":"Robin","non-dropping-particle":"","parse-names":false,"suffix":""},{"dropping-particle":"","family":"Knoll","given":"Andrew H.","non-dropping-particle":"","parse-names":false,"suffix":""},{"dropping-particle":"","family":"Hurowitz","given":"Joel","non-dropping-particle":"","parse-names":false,"suffix":""},{"dropping-particle":"","family":"Baum","given":"Mark","non-dropping-particle":"","parse-names":false,"suffix":""},{"dropping-particle":"","family":"Ehlmann","given":"Bethany L.","non-dropping-particle":"","parse-names":false,"suffix":""},{"dropping-particle":"","family":"Head","given":"James W.","non-dropping-particle":"","parse-names":false,"suffix":""},{"dropping-particle":"","family":"Steakley","given":"Kathryn","non-dropping-particle":"","parse-names":false,"suffix":""}],"container-title":"Nature Geoscience 2021 14:3","id":"ITEM-3","issue":"3","issued":{"date-parts":[["2021","3","8"]]},"page":"127-132","publisher":"Nature Publishing Group","title":"A coupled model of episodic warming, oxidation and geochemical transitions on early Mars","type":"article-journal","volume":"14"},"uris":["http://www.mendeley.com/documents/?uuid=f7aa9a52-3f8e-368d-8da4-48d2af87783a"]},{"id":"ITEM-4","itemData":{"DOI":"10.1016/J.EPSL.2009.06.042","abstract":"Mars accumulated and differentiated into crust, mantle and core within a few tens of millions of years of Solar System formation. Formation of Hellas, which has been adopted as the base of the Noachian period, is estimated to have occurred around 4.1 to 3.8 Gyr ago, depending on whether or not the planet experienced a late cataclysm. Little is known of the pre-Noachian period except that it was characterized by a magnetic field, subject to numerous large basin-forming impacts, probably including one that formed the global dichotomy. The Noachian period, which ended around 3.7 Gyr ago, was characterized by high rates of cratering, erosion, and valley formation. Most of Tharsis formed and surface conditions were at least episodically such as to cause widespread production of hydrous weathering products such as phyllosilicates. Extensive sulfate deposits accumulated late in the era. Average erosion rates, though high compared with later epochs, fell short of the lowest average terrestrial rates. The record suggests that warm, wet conditions necessary for fluvial activity were met only occasionally, such as might occur if caused by large impacts or volcanic eruptions. At the end of the Noachian, rates of impact, valley formation, weathering, and erosion all dropped precipitously but volcanism continued at a relatively high average rate throughout the Hesperian, resulting in the resurfacing of at least 30% of the planet. Large water floods formed episodically, possibly leaving behind large bodies of water. The canyons formed. The observations suggest the change at the end of the Noachian suppressed most aqueous activity at the surface other than large floods, and resulted in growth of a thick cryosphere. However, presence of discrete sulfate rich deposits, sulfate concentrations in soils, and occasional presence of Hesperian valley networks indicates that water activity did not decline to zero. After the end of the Hesperian around 3 Gyr ago the pace of geologic activity slowed further. The average rate of volcanism during the Amazonian was approximately a factor of ten lower than in the Hesperian and activity was confined largely to Tharsis and Elysium. The main era of water flooding was over, although small floods occurred episodically until geologically recent times. Canyon development was largely restricted to formation of large landslides. Erosion and weathering rates remained extremely low. The most distinctive characteristic of the Amazonian is format…","author":[{"dropping-particle":"","family":"Carr","given":"Michael H.","non-dropping-particle":"","parse-names":false,"suffix":""},{"dropping-particle":"","family":"Head","given":"James W.","non-dropping-particle":"","parse-names":false,"suffix":""}],"container-title":"Earth and Planetary Science Letters","id":"ITEM-4","issue":"3-4","issued":{"date-parts":[["2010","6","1"]]},"page":"185-203","publisher":"Elsevier","title":"Geologic history of Mars","type":"article-journal","volume":"294"},"uris":["http://www.mendeley.com/documents/?uuid=e31fb51d-3a74-3feb-89fa-5450ce099f7f"]}],"mendeley":{"formattedCitation":"(Carr and Head, 2010; Holo et al., 2021; Kite, 2019; Wordsworth et al., 2021)","plainTextFormattedCitation":"(Carr and Head, 2010; Holo et al., 2021; Kite, 2019; Wordsworth et al., 2021)","previouslyFormattedCitation":"(Carr and Head, 2010; Holo et al., 2021; Kite, 2019; Wordsworth et al., 2021)"},"properties":{"noteIndex":0},"schema":"https://github.com/citation-style-language/schema/raw/master/csl-citation.json"}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(Carr and Head, 2010; Holo et al., 2021; Kite, 2019; Wordsworth et al., 2021)</w:t>
      </w:r>
      <w:r w:rsidRPr="00003D9B">
        <w:rPr>
          <w:rFonts w:cs="Times New Roman"/>
          <w:szCs w:val="24"/>
        </w:rPr>
        <w:fldChar w:fldCharType="end"/>
      </w:r>
      <w:r w:rsidRPr="00003D9B">
        <w:rPr>
          <w:rFonts w:cs="Times New Roman"/>
          <w:szCs w:val="24"/>
        </w:rPr>
        <w:t xml:space="preserve">. The interpreted relative ages of aqueous sedimentary features reflects this gradual drying out, with lacustrine and valley network formation followed by catastrophic outflow events and later alluvial fan formation </w:t>
      </w:r>
      <w:r w:rsidRPr="00003D9B">
        <w:rPr>
          <w:rFonts w:cs="Times New Roman"/>
          <w:szCs w:val="24"/>
        </w:rPr>
        <w:fldChar w:fldCharType="begin" w:fldLock="1"/>
      </w:r>
      <w:r w:rsidR="00056F8E">
        <w:rPr>
          <w:rFonts w:cs="Times New Roman"/>
          <w:szCs w:val="24"/>
        </w:rPr>
        <w:instrText xml:space="preserve">ADDIN CSL_CITATION {"citationItems":[{"id":"ITEM-1","itemData":{"DOI":"10.1016/J.ICARUS.2004.10.025","ISSN":"0019-1035","abstract":"The undulating, warped, and densely fractured surfaces of highland regions east of Valles Marineris (located north of the eastern Aureum Chaos, east of the Hydraotes Chaos, and south of the Hydaspis Chaos) resulted from extensional surface warping related to ground subsidence, caused when pressurized water confined in subterranean caverns was released to the surface. Water emanations formed crater lakes and resulted in channeling episodes involved in the excavation of Ares, Tiu, and Simud Valles of the eastern part of the circum-Chryse outflow channel system. Progressive surface subsidence and associated reduction of the subsurface cavernous volume, and/or episodes of magmatic-driven activity, led to increases of the hydrostatic pressure, resulting in reactivation of both catastrophic and non-catastrophic outflow activity. Ancient cratered highland and basin materials that underwent large-scale subsidence grade into densely fractured terrains. Collapse of rock materials in these regions resulted in the formation of chaotic terrains, which occur in and near the headwaters of the eastern circum-Chryse outflow channels. The deepest chaotic terrain in the Hydaspis Chaos region resulted from the collapse of pre-existing outflow channel floors. The release of volatiles and related collapse may have included water emanations not necessarily linked to catastrophic outflow. Basal warming related to dike intrusions, thermokarst activity involving wet sediments and/or dissected ice-enriched country rock, permafrost exposed to the atmosphere by extensional tectonism and channel incision, and/or the injection of water into porous floor material, may have enhanced outflow channel floor instability and subsequent collapse. In addition to the possible genetic linkage to outflow channel development dating back to at least the Late Noachian, clear disruption of impact craters with pristine ejecta blankets and rims, as well as preservation of fine tectonic fabrics, suggest that plateau subsidence and chaos formation may have continued well into the Amazonian Period. The geologic and paleohydrologic histories presented here have important implications, as new mechanisms for outflow channel formation and other fluvial activity are described, and new reactivation mechanisms are proposed for the origin of chaotic terrain as contributors to flooding. Detailed geomorphic analysis indicates that subterranean caverns may have been exposed during chaos formation, and thus chaotic …","author":[{"dropping-particle":"","family":"Rodriguez","given":"Jose A.P.","non-dropping-particle":"","parse-names":false,"suffix":""},{"dropping-particle":"","family":"Sasaki","given":"Sho","non-dropping-particle":"","parse-names":false,"suffix":""},{"dropping-particle":"","family":"Kuzmin","given":"Ruslan O.","non-dropping-particle":"","parse-names":false,"suffix":""},{"dropping-particle":"","family":"Dohm","given":"James M.","non-dropping-particle":"","parse-names":false,"suffix":""},{"dropping-particle":"","family":"Tanaka","given":"Ken L.","non-dropping-particle":"","parse-names":false,"suffix":""},{"dropping-particle":"","family":"Miyamoto","given":"Hideaki","non-dropping-particle":"","parse-names":false,"suffix":""},{"dropping-particle":"","family":"Kurita","given":"Kei","non-dropping-particle":"","parse-names":false,"suffix":""},{"dropping-particle":"","family":"Komatsu","given":"Goro","non-dropping-particle":"","parse-names":false,"suffix":""},{"dropping-particle":"","family":"Fairén","given":"A. G.","non-dropping-particle":"","parse-names":false,"suffix":""},{"dropping-particle":"","family":"Ferris","given":"Justin C.","non-dropping-particle":"","parse-names":false,"suffix":""}],"container-title":"Icarus","id":"ITEM-1","issue":"1","issued":{"date-parts":[["2005","5","1"]]},"page":"36-57","publisher":"Academic Press","title":"Outflow channel sources, reactivation, and chaos formation, Xanthe Terra, Mars","type":"article-journal","volume":"175"},"uris":["http://www.mendeley.com/documents/?uuid=3c619003-51b5-3149-a3f4-1b33aa9fe5b2"]},{"id":"ITEM-2","itemData":{"DOI":"10.1016/J.EPSL.2009.09.008","ISSN":"0012-821X","abstract":"We investigate the geomorphology and chronology of catastrophic flooding in a major martian outflow channel, Ares Vallis. We use recently acquired stereo and colour images and derived topographic data with grid-spacing of 50 m from the High Resolution Stereo Camera (HRSC) onboard Mars Express to constrain the detailed flood geomorphology of proximal Ares Vallis. We identify morphologic evidence for 6 distinct erosion surfaces that were likely formed by multiple episodes of catastrophic flooding. These surfaces occur at distinct topographic levels, exhibit multiple sets of flood grooves, and contain distinct post-flood crater populations. Crater count statistics on the flood-eroded surfaces from MRO Context Camera (CTX) and Thermal Emission Imaging System (THEMIS) visible images indicate that flooding was initiated during the Late Noachian/Early Hesperian at </w:instrText>
      </w:r>
      <w:r w:rsidR="00056F8E">
        <w:rPr>
          <w:rFonts w:ascii="Cambria Math" w:hAnsi="Cambria Math" w:cs="Cambria Math"/>
          <w:szCs w:val="24"/>
        </w:rPr>
        <w:instrText>∼</w:instrText>
      </w:r>
      <w:r w:rsidR="00056F8E">
        <w:rPr>
          <w:rFonts w:cs="Times New Roman"/>
          <w:szCs w:val="24"/>
        </w:rPr>
        <w:instrText xml:space="preserve"> 3.6 Ga. The morphology data confirm that the oldest flooding events occurred on the topographically highest erosion surfaces while subsequent floods abandoned the upper surfaces and continued to modify craters in the topographically lowest, main channel of Ares Vallis into the Late Hesperian/Early Amazonian (</w:instrText>
      </w:r>
      <w:r w:rsidR="00056F8E">
        <w:rPr>
          <w:rFonts w:ascii="Cambria Math" w:hAnsi="Cambria Math" w:cs="Cambria Math"/>
          <w:szCs w:val="24"/>
        </w:rPr>
        <w:instrText>∼</w:instrText>
      </w:r>
      <w:r w:rsidR="00056F8E">
        <w:rPr>
          <w:rFonts w:cs="Times New Roman"/>
          <w:szCs w:val="24"/>
        </w:rPr>
        <w:instrText xml:space="preserve"> 2.5 Ga). Our results suggest that release of water to Ares Vallis likely occurred at repeated intervals over a long period of geological time, thus supporting recent numerical modelling studies that suggest a recharging water source. © 2009 Elsevier B.V. All rights reserved.","author":[{"dropping-particle":"","family":"Warner","given":"Nicholas","non-dropping-particle":"","parse-names":false,"suffix":""},{"dropping-particle":"","family":"Gupta","given":"Sanjeev","non-dropping-particle":"","parse-names":false,"suffix":""},{"dropping-particle":"","family":"Muller","given":"Jan Peter","non-dropping-particle":"","parse-names":false,"suffix":""},{"dropping-particle":"","family":"Kim","given":"Jung Rack","non-dropping-particle":"","parse-names":false,"suffix":""},{"dropping-particle":"","family":"Lin","given":"Shih Yuan","non-dropping-particle":"","parse-names":false,"suffix":""}],"container-title":"Earth and Planetary Science Letters","id":"ITEM-2","issue":"1-2","issued":{"date-parts":[["2009","10","30"]]},"page":"58-69","publisher":"Elsevier","title":"A refined chronology of catastrophic outflow events in Ares Vallis, Mars","type":"article-journal","volume":"288"},"uris":["http://www.mendeley.com/documents/?uuid=4c50c06e-18f6-3e79-8da5-5a0569c49fe6"]},{"id":"ITEM-3","itemData":{"DOI":"10.1007/s11214-018-0575-5","ISBN":"1121401805755","ISSN":"15729672","abstract":"Early Mars climate research has well-defined goals (MEPAG 2018). Achieving these goals requires geologists and climate modelers to coordinate. Coordination is easier if results are expressed in terms of well-defined parameters. Key parameters include the following quantitative geol</w:instrText>
      </w:r>
      <w:r w:rsidR="00056F8E">
        <w:rPr>
          <w:rFonts w:cs="Times New Roman" w:hint="eastAsia"/>
          <w:szCs w:val="24"/>
        </w:rPr>
        <w:instrText xml:space="preserve">ogic constraints. (1) Cumulative post-3.4 Ga precipitation-sourced water runoff in some places exceeded 1km column. (2) There is no single Early Mars climate problem: the traces of </w:instrText>
      </w:r>
      <w:r w:rsidR="00056F8E">
        <w:rPr>
          <w:rFonts w:cs="Times New Roman" w:hint="eastAsia"/>
          <w:szCs w:val="24"/>
        </w:rPr>
        <w:instrText>≥</w:instrText>
      </w:r>
      <w:r w:rsidR="00056F8E">
        <w:rPr>
          <w:rFonts w:cs="Times New Roman" w:hint="eastAsia"/>
          <w:szCs w:val="24"/>
        </w:rPr>
        <w:instrText xml:space="preserve">2 river-forming periods are seen. Relative to rivers that formed earlier </w:instrText>
      </w:r>
      <w:r w:rsidR="00056F8E">
        <w:rPr>
          <w:rFonts w:cs="Times New Roman"/>
          <w:szCs w:val="24"/>
        </w:rPr>
        <w:instrText xml:space="preserve">in Mars history, rivers that formed later in Mars history are found preferentially at lower elevations, and show a stronger dependence on latitude. (3) The duration of the longest individual river-forming climate was &gt;(102–103)yr, based on paleolake hydrology. (4) Peak runoff production was &gt;0.1mm/hr. However, (5) peak runoff production was intermittent, sustained (in a given catchment) for only &lt;10% of the duration of river-forming climates. (6) The cumulative number of wet years during the valley-network-forming period was &gt;105yr. (7) Post-Noachian light-toned, layered sedimentary rocks took &gt;107yr to accumulate. However, (8) an “average” place on Mars saw water for &lt;107yr after the Noachian, suggesting that the river-forming climates were interspersed with long globally-dry intervals. (9) Geologic proxies for Early Mars atmospheric pressure indicate pressure was not less than 0.012 bar but not much more than 1 bar. A truth table of these geologic constraints versus currently published climate models shows that the late persistence of river-forming climates, combined with the long duration of individual lake-forming climates, is a challenge for most models.","author":[{"dropping-particle":"","family":"Kite","given":"Edwin S.","non-dropping-particle":"","parse-names":false,"suffix":""}],"container-title":"Space Science Reviews","id":"ITEM-3","issue":"1","issued":{"date-parts":[["2019"]]},"publisher":"Springer Nature B.V.","title":"Geologic Constraints on Early Mars Climate","type":"book","volume":"215"},"uris":["http://www.mendeley.com/documents/?uuid=be92719e-11a4-494c-8476-ef51d7916458"]},{"id":"ITEM-4","itemData":{"DOI":"10.3847/PSJ/AC25ED","ISSN":"2632-3338","abstract":"The history of rivers on Mars is an important constraint on Martian climate evolution. The timing of relatively young, alluvial fan-forming rivers is especially important, as Mars’s Amazonian atmosphere is thought to have been too thin to consistently support surface liquid water. Previous regional studies suggested that alluvial fans formed primarily between the Early Hesperian and the Early Amazonian. In this study, we describe how a combination of a global impact crater database, a global geologic map, a global alluvial fan database, and statistical models can be used to estimate the timing of alluvial fan formation across Mars. Using our global approach and improved statistical modeling, we find that alluvial fan formation likely persisted into the last </w:instrText>
      </w:r>
      <w:r w:rsidR="00056F8E">
        <w:rPr>
          <w:rFonts w:ascii="Cambria Math" w:hAnsi="Cambria Math" w:cs="Cambria Math"/>
          <w:szCs w:val="24"/>
        </w:rPr>
        <w:instrText>∼</w:instrText>
      </w:r>
      <w:r w:rsidR="00056F8E">
        <w:rPr>
          <w:rFonts w:cs="Times New Roman"/>
          <w:szCs w:val="24"/>
        </w:rPr>
        <w:instrText>2.5 Gyr, well into the Amazonian period. However, the data we analyzed were insufficient to place constraints on the duration of alluvial fan formation. Going forward, more crater data will enable tighter constraints on the parameters estimated in our models and thus further inform our understanding of Mars’s climate evolution.","author":[{"dropping-particle":"","family":"Holo","given":"Samuel J.","non-dropping-particle":"","parse-names":false,"suffix":""},{"dropping-particle":"","family":"Kite","given":"Edwin S.","non-dropping-particle":"","parse-names":false,"suffix":""},{"dropping-particle":"","family":"Wilson","given":"Sharon A.","non-dropping-particle":"","parse-names":false,"suffix":""},{"dropping-particle":"","family":"Morgan","given":"Alexander M.","non-dropping-particle":"","parse-names":false,"suffix":""}],"container-title":"The Planetary Science Journal","id":"ITEM-4","issue":"5","issued":{"date-parts":[["2021","10","12"]]},"page":"210","publisher":"IOP Publishing","title":"The Timing of Alluvial Fan Formation on Mars","type":"article-journal","volume":"2"},"uris":["http://www.mendeley.com/documents/?uuid=e78aed74-55c7-32a1-932f-db96fe895bd3"]}],"mendeley":{"formattedCitation":"(Holo et al., 2021; Kite, 2019; Rodriguez et al., 2005; Warner et al., 2009)","plainTextFormattedCitation":"(Holo et al., 2021; Kite, 2019; Rodriguez et al., 2005; Warner et al., 2009)","previouslyFormattedCitation":"(Holo et al., 2021; Kite, 2019; Rodriguez et al., 2005; Warner et al., 2009)"},"properties":{"noteIndex":0},"schema":"https://github.com/citation-style-language/schema/raw/master/csl-citation.json"}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(Holo et al., 2021; Kite, 2019; Rodriguez et al., 2005; Warner et al., 2009)</w:t>
      </w:r>
      <w:r w:rsidRPr="00003D9B">
        <w:rPr>
          <w:rFonts w:cs="Times New Roman"/>
          <w:szCs w:val="24"/>
        </w:rPr>
        <w:fldChar w:fldCharType="end"/>
      </w:r>
      <w:r w:rsidR="00181B2D">
        <w:rPr>
          <w:rFonts w:cs="Times New Roman"/>
          <w:szCs w:val="24"/>
        </w:rPr>
        <w:t>.</w:t>
      </w:r>
    </w:p>
    <w:p w14:paraId="73685747" w14:textId="36872600" w:rsidR="00003D9B" w:rsidRPr="00003D9B" w:rsidRDefault="00003D9B" w:rsidP="00003D9B">
      <w:pPr>
        <w:ind w:firstLine="720"/>
        <w:rPr>
          <w:rFonts w:cs="Times New Roman"/>
          <w:szCs w:val="24"/>
        </w:rPr>
      </w:pPr>
      <w:r w:rsidRPr="00003D9B">
        <w:rPr>
          <w:rFonts w:cs="Times New Roman"/>
          <w:szCs w:val="24"/>
        </w:rPr>
        <w:t xml:space="preserve">Alluvial fans may represent the final era of potential habitability on the Martian surface during the late Hesperian to early Amazonian. Analysis of the global population of Mars alluvial fans provides critical insight into global and regional climatic changes during the final stages of surface water activity. In order to investigate the small-scale, regional, and global depositional environments and climatic conditions of alluvial fan formation, it is necessary to isolate alluvial fans from other similar-looking features that formed during different eras of Martian history.  </w:t>
      </w:r>
    </w:p>
    <w:p w14:paraId="04E93B54" w14:textId="214A27A0" w:rsidR="00003D9B" w:rsidRPr="00003D9B" w:rsidRDefault="00003D9B" w:rsidP="00003D9B">
      <w:pPr>
        <w:ind w:firstLine="720"/>
        <w:rPr>
          <w:rFonts w:cs="Times New Roman"/>
          <w:szCs w:val="24"/>
        </w:rPr>
      </w:pPr>
      <w:r w:rsidRPr="00003D9B">
        <w:rPr>
          <w:rFonts w:cs="Times New Roman"/>
          <w:szCs w:val="24"/>
        </w:rPr>
        <w:t>Here we present an updated global catalog of alluvial fans and other fan-shaped radial depositional features on Mars</w:t>
      </w:r>
      <w:r w:rsidR="00ED7A24">
        <w:rPr>
          <w:rFonts w:cs="Times New Roman"/>
          <w:szCs w:val="24"/>
        </w:rPr>
        <w:t>.  The updated catalog</w:t>
      </w:r>
      <w:r w:rsidRPr="00003D9B">
        <w:rPr>
          <w:rFonts w:cs="Times New Roman"/>
          <w:szCs w:val="24"/>
        </w:rPr>
        <w:t xml:space="preserve"> includes 1,063 features from previously published surveys of Mars fan features </w:t>
      </w:r>
      <w:r w:rsidRPr="00003D9B">
        <w:rPr>
          <w:rFonts w:cs="Times New Roman"/>
          <w:szCs w:val="24"/>
        </w:rPr>
        <w:fldChar w:fldCharType="begin" w:fldLock="1"/>
      </w:r>
      <w:r w:rsidR="00056F8E">
        <w:rPr>
          <w:rFonts w:cs="Times New Roman"/>
          <w:szCs w:val="24"/>
        </w:rPr>
        <w:instrText xml:space="preserve">ADDIN CSL_CITATION {"citationItems":[{"id":"ITEM-1","itemData":{"DOI":"10.1029/2004JE002352","ISBN":"0148-0227","ISSN":"01480227","abstract":"Several dozen distinct alluvial fans, 10 to </w:instrText>
      </w:r>
      <w:r w:rsidR="00056F8E">
        <w:rPr>
          <w:rFonts w:ascii="Cambria Math" w:hAnsi="Cambria Math" w:cs="Cambria Math"/>
          <w:szCs w:val="24"/>
        </w:rPr>
        <w:instrText>∼</w:instrText>
      </w:r>
      <w:r w:rsidR="00056F8E">
        <w:rPr>
          <w:rFonts w:cs="Times New Roman"/>
          <w:szCs w:val="24"/>
        </w:rPr>
        <w:instrText>40 km long downslope, have been observed in highlands craters. Within a search region between 0° and 30°S, alluvial fan-containing craters were found only between 18° and 29°S, and they all occur at around ±1 km of the MOLA-defined Martian datum. Within the study area they are not randomly distributed but instead form three distinct clusters. Fans typically descend {\\textgreater}1 km from where they disgorge from their alcoves. Longitudinal profiles show that their surfaces are very slightly concave with a mean slope of 2°. Many fans exhibit very long, narrow, low-relief ridges radially oriented downslope, often branching at their distal ends, suggestive of distributaries. Morphometric data for 31 fans were derived from MOLA data and compared with terrestrial fans with high-relief source areas, terrestrial low-gradient alluvial ramps in inactive tectonic settings, and older Martian alluvial ramps along crater floors. The Martian alluvial fans generally fall on the same trends as the terrestrial alluvial fans, whereas the gentler Martian crater floor ramps are similar in gradient to the low-relief terrestrial alluvial surfaces. For a given fan gradient, Martian alluvial fans generally have greater source basin relief than terrestrial fans in active tectonic settings. This suggests that the terrestrial source basins either yield coarser debris or have higher sediment concentrations than their Martian counterpoints. Martian fans (and terrestrial Basin and Range fans) have steeper gradients than the older Martian alluvial ramps (and terrestrial low-relief alluvial surfaces), which is consistent with the construction of Martian fans from dominantly gravel-sized sediment (rather than sand and silt). Martian fans are relatively large and of low gradient, similar to terrestrial fluvial fans rather than debris flow fans (although gravity-scaling uncertainties make the flow regime forming Martian fans uncertain). However, evidence of bedforms accentuated by differential erosion, such as scroll bars, supports the contention that these are fluvially formed fans. Martian fans, at least those in Holden crater, apparently formed around the time of the Noachian-Hesperian boundary. We infer that these fans formed during an episode of enhanced precipitation (probably snow) and runoff, which exhibited both sudden onset and termination.","author":[{"dropping-particle":"","family":"Moore","given":"Jeffrey M.","non-dropping-particle":"","parse-names":false,"suffix":""},{"dropping-particle":"","family":"Howard","given":"Alan D.","non-dropping-particle":"","parse-names":false,"suffix":""}],"container-title":"Journal of Geophysical Research E: Planets","id":"ITEM-1","issue":"4","issued":{"date-parts":[["2005"]]},"page":"1-24","title":"Large alluvial fans on Mars","type":"article-journal","volume":"110"},"uris":["http://www.mendeley.com/documents/?uuid=c787d2b7-e83a-4952-a0c4-4bc01b1a95c2"]},{"id":"ITEM-2","itemData":{"DOI":"10.1016/J.ICARUS.2007.09.028","abstract":"We conducted a systematic, global survey using Thermal Emission Imaging System Infrared (THEMIS IR) coverage (</w:instrText>
      </w:r>
      <w:r w:rsidR="00056F8E">
        <w:rPr>
          <w:rFonts w:ascii="Cambria Math" w:hAnsi="Cambria Math" w:cs="Cambria Math"/>
          <w:szCs w:val="24"/>
        </w:rPr>
        <w:instrText>∼</w:instrText>
      </w:r>
      <w:r w:rsidR="00056F8E">
        <w:rPr>
          <w:rFonts w:cs="Times New Roman"/>
          <w:szCs w:val="24"/>
        </w:rPr>
        <w:instrText xml:space="preserve">100 m/pixel) to search for large alluvial fans in impact craters on Mars. Our survey has focused on large fans (apron areas greater than </w:instrText>
      </w:r>
      <w:r w:rsidR="00056F8E">
        <w:rPr>
          <w:rFonts w:ascii="Cambria Math" w:hAnsi="Cambria Math" w:cs="Cambria Math"/>
          <w:szCs w:val="24"/>
        </w:rPr>
        <w:instrText>∼</w:instrText>
      </w:r>
      <w:r w:rsidR="00056F8E">
        <w:rPr>
          <w:rFonts w:cs="Times New Roman"/>
          <w:szCs w:val="24"/>
        </w:rPr>
        <w:instrText>40 km2, usually located in craters greater than 20 km in diameter) due to the resolution of the THEMIS images and Mars Orbiter Laser Altimeter (MOLA) coverage. We find that the host craters are found to have a distinctive diameter range from 30–150 km. The fans generally cluster in three geographic areas—southern Margaritifer Terra, southwestern Terra Sabaea, and southwestern Tyrrhena Terra, however several outliers do exist. The alluvial fans do not form in a particular orientation along the crater rim nor are they associated with the location of current high rim topography. Fan area magnitude and variability increase with crater diameter while fan concavity magnitude and variability increase with decreasing crater diameter. Smaller fan aprons in general have higher, more variable concavity. The source of the water forming these fans is uncertain given the challenges of accommodating the global distribution pattern and formation patterns within the craters.","author":[{"dropping-particle":"","family":"Kraal","given":"Erin R.","non-dropping-particle":"","parse-names":false,"suffix":""},{"dropping-particle":"","family":"Asphaug","given":"Erik","non-dropping-particle":"","parse-names":false,"suffix":""},{"dropping-particle":"","family":"Moore","given":"Jeffery M.","non-dropping-particle":"","parse-names":false,"suffix":""},{"dropping-particle":"","family":"Howard","given":"Alan","non-dropping-particle":"","parse-names":false,"suffix":""},{"dropping-particle":"","family":"Bredt","given":"Adam","non-dropping-particle":"","parse-names":false,"suffix":""}],"container-title":"Icarus","id":"ITEM-2","issue":"1","issued":{"date-parts":[["2008","3","1"]]},"page":"101-110","publisher":"Academic Press","title":"Catalogue of large alluvial fans in martian impact craters","type":"article-journal","volume":"194"},"uris":["http://www.mendeley.com/documents/?uuid=478a0ec7-edef-3d59-ac49-946fc8891cd7"]},{"id":"ITEM-3","itemData":{"DOI":"10.1016/J.ICARUS.2012.02.027","abstract":"A large number of candidate open-basin lakes (low-lying regions with both inlet valleys and an outlet valley) have been identified and mapped on Mars and are fed by valley network systems that were active near the Noachian–Hesperian boundary. The nature of processes that modified the open-basin lake interiors subsequent to lacustrine activity, and how frequently sedimentary deposits related to lacustrine activity remain exposed, has not been extensively examined. An analysis of 226 open-basin lakes was undertaken to identify evidence for: (1) exposed deposits of possible lacustrine origin and (2) post-lacustrine-activity processes that may have modified or resurfaced open-basin lakes. Spectroscopic data from the Compact Reconnaissance Imaging Spectrometer for Mars (CRISM) instrument were analyzed over identified exposed open-basin lake deposits to assess the mineralogy of these deposits. Particular attention was paid to the possible detection of any component of aqueous alteration minerals (e.g. phyllosilicates, hydrated silica, zeolites) or evaporites (e.g. carbonates, sulfates, chlorides) associated with these exposed deposits. The aim of this paper is to act as a broad survey and cataloguing of the types of lacustrine and post-lacustrine deposits that are present within these 226 paleolake basins. Results of the morphologic classification indicate that 79 open-basin lakes (</w:instrText>
      </w:r>
      <w:r w:rsidR="00056F8E">
        <w:rPr>
          <w:rFonts w:ascii="Cambria Math" w:hAnsi="Cambria Math" w:cs="Cambria Math"/>
          <w:szCs w:val="24"/>
        </w:rPr>
        <w:instrText>∼</w:instrText>
      </w:r>
      <w:r w:rsidR="00056F8E">
        <w:rPr>
          <w:rFonts w:cs="Times New Roman"/>
          <w:szCs w:val="24"/>
        </w:rPr>
        <w:instrText>35% of the population) contain exposed deposits of possible lacustrine origin, identified on the basis of fan/delta deposits, layered deposits and/or exposed floor material of apparent lacustrine origin. Additionally, all 226 open-basin lakes examined appear to have been at least partially resurfaced subsequent to their formation by several processes, including volcanism, glacial and periglacial activity, impact cratering and aeolian activity. Results from the analysis of CRISM data show that only 10 (</w:instrText>
      </w:r>
      <w:r w:rsidR="00056F8E">
        <w:rPr>
          <w:rFonts w:ascii="Cambria Math" w:hAnsi="Cambria Math" w:cs="Cambria Math"/>
          <w:szCs w:val="24"/>
        </w:rPr>
        <w:instrText>∼</w:instrText>
      </w:r>
      <w:r w:rsidR="00056F8E">
        <w:rPr>
          <w:rFonts w:cs="Times New Roman"/>
          <w:szCs w:val="24"/>
        </w:rPr>
        <w:instrText xml:space="preserve">29% of the 34 deposits with CRISM coverage) of the exposed open-basin lake deposits contain positively identified aqueous alteration minerals, with one deposit also containing evaporites. The identified hydrated and evaporite minerals include Fe/Mg-smectite, kaolinite, hydrated silica and carbonate, with Fe/Mg-smectite the most commonly identified mineral. These results indicate that hydrated and evaporite minerals are not as commonly associated with lacustrine deposits on Mars as they are on Earth. This suggests in situ alteration and mineral precipitation, a common source of such …","author":[{"dropping-particle":"","family":"Goudge","given":"Timothy A.","non-dropping-particle":"","parse-names":false,"suffix":""},{"dropping-particle":"","family":"Head","given":"James W.","non-dropping-particle":"","parse-names":false,"suffix":""},{"dropping-particle":"","family":"Mustard","given":"John F.","non-dropping-particle":"","parse-names":false,"suffix":""},{"dropping-particle":"","family":"Fassett","given":"Caleb I.","non-dropping-particle":"","parse-names":false,"suffix":""}],"container-title":"Icarus","id":"ITEM-3","issue":"1","issued":{"date-parts":[["2012","5","1"]]},"page":"211-229","publisher":"Academic Press","title":"An analysis of open-basin lake deposits on Mars: Evidence for the nature of associated lacustrine deposits and post-lacustrine modification processes","type":"article-journal","volume":"219"},"uris":["http://www.mendeley.com/documents/?uuid=5503651e-9b5d-39a7-b896-a49d0040456e"]},{"id":"ITEM-4","itemData":{"DOI":"10.1016/J.ICARUS.2015.07.026","abstract":"We present a new catalog of 205 candidate closed-basin lakes contained within impact craters across the surface of Mars. These basins have an inlet valley that incises the crater rim and flows into the basin but no visible outlet valley, and are considered candidate closed-basin lakes; the presence of a valley flowing into a basin does not necessitate the formation of a standing body of water. The major geomorphic distinction within our catalog of candidate paleolakes is the length of the inlet valley(s), with two major classes – basins with long (&gt;20km) inlet valleys (30 basins), and basins with short (&lt;20km) inlet valleys (175 basins). We identify 55 basins that contain sedimentary fan deposits at the mouths of their inlet valleys, of which nine are fed by long inlet valleys and 46 are fed by short inlet valleys. Analysis of the mineralogy of these fan deposits suggests that they are primarily composed of detrital material. Additionally, we find no evidence for widespread evaporite deposit formation within our catalog of candidate closed-basin lakes, which we conclude is indicative of a general transience for any lakes that did form within these basins. Morphometric characteristics for our catalog indicate that as an upper limit, these basins represent a volume of water equivalent to a </w:instrText>
      </w:r>
      <w:r w:rsidR="00056F8E">
        <w:rPr>
          <w:rFonts w:ascii="Cambria Math" w:hAnsi="Cambria Math" w:cs="Cambria Math"/>
          <w:szCs w:val="24"/>
        </w:rPr>
        <w:instrText>∼</w:instrText>
      </w:r>
      <w:r w:rsidR="00056F8E">
        <w:rPr>
          <w:rFonts w:cs="Times New Roman"/>
          <w:szCs w:val="24"/>
        </w:rPr>
        <w:instrText>1.2m global equivalent layer (GEL) of water spread evenly across the martian surface; this is a small fraction of the modern water ice reservoir on Mars. Our catalog offers a broader context within which results from the Mars Science Laboratory Curiosity rover can be interpreted, as Gale crater is a candidate closed-basin lake contained within our catalog. Gale is also one of 12 closed-basin lakes fed by both long and short inlet valleys, and so in</w:instrText>
      </w:r>
      <w:r w:rsidR="00056F8E">
        <w:rPr>
          <w:rFonts w:ascii="MS Gothic" w:eastAsia="MS Gothic" w:hAnsi="MS Gothic" w:cs="MS Gothic" w:hint="eastAsia"/>
          <w:szCs w:val="24"/>
        </w:rPr>
        <w:instrText>␣</w:instrText>
      </w:r>
      <w:r w:rsidR="00056F8E">
        <w:rPr>
          <w:rFonts w:cs="Times New Roman"/>
          <w:szCs w:val="24"/>
        </w:rPr>
        <w:instrText>situ analyses by Curiosity can shed light on the relative importance of these two types of inlets for any lacustrine activity within the basin.","author":[{"dropping-particle":"","family":"Goudge","given":"Timothy A.","non-dropping-particle":"","parse-names":false,"suffix":""},{"dropping-particle":"","family":"Aureli","given":"Kelsey L.","non-dropping-particle":"","parse-names":false,"suffix":""},{"dropping-particle":"","family":"Head","given":"James W.","non-dropping-particle":"","parse-names":false,"suffix":""},{"dropping-particle":"","family":"Fassett","given":"Caleb I.","non-dropping-particle":"","parse-names":false,"suffix":""},{"dropping-particle":"","family":"Mustard","given":"John F.","non-dropping-particle":"","parse-names":false,"suffix":""}],"container-title":"Icarus","id":"ITEM-4","issued":{"date-parts":[["2015","11","1"]]},"page":"346-367","publisher":"Academic Press","title":"Classification and analysis of candidate impact crater-hosted closed-basin lakes on Mars","type":"article-journal","volume":"260"},"uris":["http://www.mendeley.com/documents/?uuid=ffc79634-e266-3a25-8f0d-8f2ffed20608"]},{"id":"ITEM-5","itemData":{"DOI":"10.1029/2020GL091653","abstract":"We present an inventory of alluvial fans and deltas within martian impact craters based on a systematic global survey of Context Camera images. Our database includes 314 fan-hosting craters, with a total of 890 alluvial fans and 114 deltas. Alluvial fans and deltas are more widespread than previously reported (</w:instrText>
      </w:r>
      <w:r w:rsidR="00056F8E">
        <w:rPr>
          <w:rFonts w:ascii="Cambria Math" w:hAnsi="Cambria Math" w:cs="Cambria Math"/>
          <w:szCs w:val="24"/>
        </w:rPr>
        <w:instrText>∼</w:instrText>
      </w:r>
      <w:r w:rsidR="00056F8E">
        <w:rPr>
          <w:rFonts w:cs="Times New Roman"/>
          <w:szCs w:val="24"/>
        </w:rPr>
        <w:instrText xml:space="preserve">40°N to 54°S) and are strongly banded with respect to latitude. Most craters with alluvial fans occur at higher elevations (10°S–30°S) and along the dichotomy boundary (0°–10°N). Deltas occur at lower elevations (0°–40°N) where access to groundwater may have enabled the formation of lakes, and to a lesser extent in the highlands (0°–30°S). Alluvial fans in southern mid-latitude craters preferentially formed along the northern and southern walls, which may reflect climatic control through solar insolation. The widespread distribution within the observed latitude bands and the similar Hesperian to Amazonian age of alluvial fan-hosting craters is consistent with late-stage synoptic precipitation.","author":[{"dropping-particle":"","family":"Wilson","given":"Sharon A.","non-dropping-particle":"","parse-names":false,"suffix":""},{"dropping-particle":"","family":"Morgan","given":"Alexander M.","non-dropping-particle":"","parse-names":false,"suffix":""},{"dropping-particle":"","family":"Howard","given":"Alan D.","non-dropping-particle":"","parse-names":false,"suffix":""},{"dropping-particle":"","family":"Grant","given":"John A.","non-dropping-particle":"","parse-names":false,"suffix":""}],"container-title":"Geophysical Research Letters","id":"ITEM-5","issue":"4","issued":{"date-parts":[["2021","2","28"]]},"publisher":"Blackwell Publishing Ltd","title":"The Global Distribution of Craters With Alluvial Fans and Deltas on Mars","type":"article-journal","volume":"48"},"uris":["http://www.mendeley.com/documents/?uuid=6b6727f9-3d16-3b84-801f-c9b3fd1d86a8"]},{"id":"ITEM-6","itemData":{"DOI":"10.1006/ICAR.2000.6530","ISSN":"0019-1035","abstract":"This study surveys the evolution of martian impact crater paleolakes through time by establishing their age, comparing their locations, and describing the formation of lacustrine sedimentary structures and features over time. We explore their meaning in terms of global climate changes, but also on local and regional scales. We observe a co-location between recent impact crater paleolakes and regions where GCM modeling shows that Mars is currently experiencing days above triple point and below boiling point of water. Some source areas show morphologies that could be consistent with ancient glacier features in the Argyre Basin/Darwin Crater region, in locations that are also consistent with GCM models of past snow precipitation on Mars. We propose that, at least for some paleolakes, our results are best explained by recent, and abundant, aqueous activity on Mars, with some meteorological contribution. These results are supported by other recent findings on martian meteorite ages, by the analysis of new MGS data showing recent volcanic and fluvial activity, and by climate modeling. They point toward the possibility that Mars currently is only hydrologically dormant and that there is a potential for hydrological activity to be generated again in the future following changes in the planet's orbital parameters. © 2001 Academic Press.","author":[{"dropping-particle":"","family":"Cabrol","given":"Nathalie A.","non-dropping-particle":"","parse-names":false,"suffix":""},{"dropping-particle":"","family":"Grin","given":"Edmond A.","non-dropping-particle":"","parse-names":false,"suffix":""}],"container-title":"Icarus","id":"ITEM-6","issue":"2","issued":{"date-parts":[["2001","2","1"]]},"page":"291-328","publisher":"Academic Press","title":"The Evolution of Lacustrine Environments on Mars: Is Mars Only Hydrologically Dormant?","type":"article-journal","volume":"149"},"uris":["http://www.mendeley.com/documents/?uuid=183c25f4-eb5a-351c-b7d3-91b90c5b5528"]},{"id":"ITEM-7","itemData":{"DOI":"10.1038/ngeo891","ISSN":"1752-0908","abstract":"The climate of early Mars could have supported a complex hydrological system. Analysis of ancient deltaic deposits and valley networks reveals the presence of a planet-wide equipotential surface in the northern lowlands, indicative of the existence of a vast ocean on Mars 3.5 billion years ago. The climate of early Mars could have supported a complex hydrological system and possibly a northern hemispheric ocean covering up to one-third of the planet’s surface1,2,3,4,5. This notion has been repeatedly proposed1,2,3,4,5 and challenged6,7 over the past two decades, and remains one of the largest uncertainties in Mars research. Here, we used global databases of known deltaic deposits, valley networks8 and present-day martian topography to test for the occurrence of an ocean on early Mars. The distribution of ancient martian deltas delineates a planet-wide equipotential surface within and along the margins of the northern lowlands. We suggest that the level reconstructed from the analysis of the deltaic deposits may represent the contact of a vast ocean covering the northern hemisphere of Mars around 3.5 billion years ago. This boundary is broadly consistent with palaeoshorelines suggested by previous geomorphologic, thermophysic and topographic analyses, and with the global distribution and age of ancient valley networks. Our findings lend credence to the hypothesis that an ocean formed on early Mars as part of a global and active hydrosphere.","author":[{"dropping-particle":"","family":"Achille","given":"Gaetano","non-dropping-particle":"Di","parse-names":false,"suffix":""},{"dropping-particle":"","family":"Hynek","given":"Brian M.","non-dropping-particle":"","parse-names":false,"suffix":""}],"container-title":"Nature Geoscience 2010 3:7","id":"ITEM-7","issue":"7","issued":{"date-parts":[["2010","6","13"]]},"page":"459-463","publisher":"Nature Publishing Group","title":"Ancient ocean on Mars supported by global distribution of deltas and valleys","type":"article-journal","volume":"3"},"uris":["http://www.mendeley.com/documents/?uuid=c05a179b-4ce6-3d34-b3fb-189ca4326fcd"]},{"id":"ITEM-8","itemData":{"DOI":"10.1016/J.ICARUS.2007.12.009","abstract":"Valley networks, concentrations of dendritic channels that often suggest widespread pluvial and fluvial activity, have been cited as indicators that the climate of Mars differed significantly in the past from the present hyperarid cold desert conditions. Some researchers suggest that the change in climate was abrupt, while others favor a much more gradual transition. Thus, the precise timing of valley network formation is critical to understanding the climate history on Mars. We examine thirty valley network-incised regions on Mars, including both cratered upland valley networks and those outside the uplands, and apply a buffered crater counting technique to directly constrain when valley network formation occurred. The crater populations that we derive using this approach allow assessment of the timing of the last activity in a valley network independent of the mapping of specific geological units. From these measurements we find that valley networks cluster into two subdivisions in terms characteristics and age: (1) valley network activity in the cratered highlands has an average cessation age at the Noachian–Hesperian boundary and all valleys that we crater counted are Early Hesperian or older. No evidence is found for valley networks in the cratered uplands of Late Hesperian or Amazonian age. The timing of the cessation of cratered upland valley network activity at the Noachian–Hesperian boundary also corresponds to a decline in the intensity of large crater formation and degradation and to the apparent end of phyllosilicate-type weathering. (2) A few valley network-incised regions formed outside of the cratered uplands on volcanic edifices, in association with younger impact craters, and on the rim of Valles Marineris. We applied our buffered crater counting technique to four such valleys, on the volcanoes Ceraunius Tholus, Hecates Tholus, and Alba Patera and on the rim of Echus Chasma, and find that each has distinctive and different Late Hesperian or Early Amazonian ages, indicating that valley networks formed from time to time in the post-Noachian period. Unlike the cratered upland valley networks, these isolated occurrences are very local and have been interpreted to represent local conditions (e.g., snowpack melted during periods of intrusive volcanic activity). In contrast to a gradual cessation in the formation of valley networks proposed by some workers, our new buffered crater counting results indicate a relatively abrupt cessation in the …","author":[{"dropping-particle":"","family":"Fassett","given":"Caleb I.","non-dropping-particle":"","parse-names":false,"suffix":""},{"dropping-particle":"","family":"Head","given":"James W.","non-dropping-particle":"","parse-names":false,"suffix":""}],"container-title":"Icarus","id":"ITEM-8","issue":"1","issued":{"date-parts":[["2008","5","1"]]},"page":"61-89","publisher":"Academic Press","title":"The timing of martian valley network activity: Constraints from buffered crater counting","type":"article-journal","volume":"195"},"uris":["http://www.mendeley.com/documents/?uuid=c9399a72-afe1-3442-8ed1-9eff86d2a3d7"]},{"id":"ITEM-9","itemData":{"DOI":"10.1016/j.pss.2008.06.009","ISBN":"0032-0633","ISSN":"00320633","PMID":"27","abstract":"A variety of sedimentary deposits is observed in Xanthe Terra, Mars, including Gilbert-type deltas, fan deltas dominated by resedimentation processes, and alluvial fans. Sediments were provided through deeply incised valleys, which were probably incised by both runoff and groundwater sapping. Mass balances based on High-Resolution Stereo Camera (HRSC) digital terrain models show that up to </w:instrText>
      </w:r>
      <w:r w:rsidR="00056F8E">
        <w:rPr>
          <w:rFonts w:ascii="Cambria Math" w:hAnsi="Cambria Math" w:cs="Cambria Math"/>
          <w:szCs w:val="24"/>
        </w:rPr>
        <w:instrText>∼</w:instrText>
      </w:r>
      <w:r w:rsidR="00056F8E">
        <w:rPr>
          <w:rFonts w:cs="Times New Roman"/>
          <w:szCs w:val="24"/>
        </w:rPr>
        <w:instrText xml:space="preserve">30% of the material that was eroded in the valleys is present as deltas or alluvial fan deposits. Stratigraphic relationships and crater counts indicate an age of </w:instrText>
      </w:r>
      <w:r w:rsidR="00056F8E">
        <w:rPr>
          <w:rFonts w:ascii="Cambria Math" w:hAnsi="Cambria Math" w:cs="Cambria Math"/>
          <w:szCs w:val="24"/>
        </w:rPr>
        <w:instrText>∼</w:instrText>
      </w:r>
      <w:r w:rsidR="00056F8E">
        <w:rPr>
          <w:rFonts w:cs="Times New Roman"/>
          <w:szCs w:val="24"/>
        </w:rPr>
        <w:instrText xml:space="preserve">4.0 to </w:instrText>
      </w:r>
      <w:r w:rsidR="00056F8E">
        <w:rPr>
          <w:rFonts w:ascii="Cambria Math" w:hAnsi="Cambria Math" w:cs="Cambria Math"/>
          <w:szCs w:val="24"/>
        </w:rPr>
        <w:instrText>∼</w:instrText>
      </w:r>
      <w:r w:rsidR="00056F8E">
        <w:rPr>
          <w:rFonts w:cs="Times New Roman"/>
          <w:szCs w:val="24"/>
        </w:rPr>
        <w:instrText>3.8 Ga for the fluvial activity. Hydrologic modeling indicates that the deposits were probably formed in geologically very short time scales. Our results point to episodes of a warmer and wetter climate on early Mars, followed by a long period of significantly reduced erosion rates. © 2008 Elsevier Ltd. All rights reserved.","author":[{"dropping-particle":"","family":"Hauber","given":"E.","non-dropping-particle":"","parse-names":false,"suffix":""},{"dropping-particle":"","family":"Gwinner","given":"K.","non-dropping-particle":"","parse-names":false,"suffix":""},{"dropping-particle":"","family":"Kleinhans","given":"M.","non-dropping-particle":"","parse-names":false,"suffix":""},{"dropping-particle":"","family":"Reiss","given":"D.","non-dropping-particle":"","parse-names":false,"suffix":""},{"dropping-particle":"","family":"Achille","given":"G.","non-dropping-particle":"Di","parse-names":false,"suffix":""},{"dropping-particle":"","family":"Ori","given":"G. G.","non-dropping-particle":"","parse-names":false,"suffix":""},{"dropping-particle":"","family":"Scholten","given":"F.","non-dropping-particle":"","parse-names":false,"suffix":""},{"dropping-particle":"","family":"Marinangeli","given":"L.","non-dropping-particle":"","parse-names":false,"suffix":""},{"dropping-particle":"","family":"Jaumann","given":"R.","non-dropping-particle":"","parse-names":false,"suffix":""},{"dropping-particle":"","family":"Neukum","given":"G.","non-dropping-particle":"","parse-names":false,"suffix":""}],"container-title":"Planetary and Space Science","id":"ITEM-9","issue":"8-9","issued":{"date-parts":[["2009"]]},"page":"944-957","publisher":"Elsevier","title":"Sedimentary deposits in Xanthe Terra: Implications for the ancient climate on Mars","type":"article-journal","volume":"57"},"uris":["http://www.mendeley.com/documents/?uuid=993cbfae-1bc9-40b1-928c-2136cc0e3b2d"]},{"id":"ITEM-10","itemData":{"DOI":"10.1029/2005JE002460","ISSN":"2156-2202","abstract":"To explain the much higher denudation rates and valley network development on early Mars (&gt;</w:instrText>
      </w:r>
      <w:r w:rsidR="00056F8E">
        <w:rPr>
          <w:rFonts w:ascii="Cambria Math" w:hAnsi="Cambria Math" w:cs="Cambria Math"/>
          <w:szCs w:val="24"/>
        </w:rPr>
        <w:instrText>∼</w:instrText>
      </w:r>
      <w:r w:rsidR="00056F8E">
        <w:rPr>
          <w:rFonts w:cs="Times New Roman"/>
          <w:szCs w:val="24"/>
        </w:rPr>
        <w:instrText>3.6 Gyr ago), most investigators have invoked either steady state warm/wet (Earthlike) or cold/dry (modern Mars) end-member paleoclimates. Here we discuss evidence that highland gradation was prolonged, but generally slow and possibly ephemeral during the Noachian Period, and that the immature valley networks entrenched during a brief terminal epoch of more erosive fluvial activity in the late Noachian to early Hesperian. Observational support for this interpretation includes (1) late-stage breaching of some enclosed basins that had previously been extensively modified, but only by internal erosion and deposition; (2) deposition of pristine deltas and fans during a late stage of contributing valley entrenchment; (3) a brief, erosive response to base level decline (which was imparted as fretted terrain developed by a suite of processes unrelated to surface runoff) in fluvial valleys that crosscut the highland-lowland boundary scarp; and (4) width/contributing area relationships of interior channels within valley networks, which record significant late-stage runoff production with no evidence of recovery to lower-flow conditions. This erosion appears to have ended abruptly, as depositional landforms generally were not entrenched with declining base level in crater lakes. A possible planetwide synchronicity and common cause to the late-stage fluvial activity are possible but remain uncertain. This increased activity of valley networks is offered as a possible explanation for diverse features of highland drainage basins, which were previously cited to support competing warm, wet and cold, dry paleoclimate scenarios. Copyright 2005 by the American Geophysical Union.","author":[{"dropping-particle":"","family":"Irwin","given":"Rossman P.","non-dropping-particle":"","parse-names":false,"suffix":""},{"dropping-particle":"","family":"Howard","given":"Alan D.","non-dropping-particle":"","parse-names":false,"suffix":""},{"dropping-particle":"","family":"Craddock","given":"Robert A.","non-dropping-particle":"","parse-names":false,"suffix":""},{"dropping-particle":"","family":"Moore","given":"Jeffrey M.","non-dropping-particle":"","parse-names":false,"suffix":""}],"container-title":"Journal of Geophysical Research: Planets","id":"ITEM-10","issue":"E12","issued":{"date-parts":[["2005","12","1"]]},"page":"1-38","publisher":"John Wiley &amp; Sons, Ltd","title":"An intense terminal epoch of widespread fluvial activity on early Mars: 2. Increased runoff and paleolake development","type":"article-journal","volume":"110"},"uris":["http://www.mendeley.com/documents/?uuid=65a1c585-b1d9-32ec-8ca9-a27d48bf0ad5"]},{"id":"ITEM-11","itemData":{"DOI":"10.1016/j.icarus.2008.07.013","ISBN":"0019-1035","ISSN":"00191035","PMID":"23790771","abstract":"In the Xanthe Terra region of Mars, two forms of flow fields are observed on the walls of Mojave Crater, a fresh impact site with a maximum age of Late Hesperian. Flow fields with steep, lobate margins are consistent with emplacement of a highly viscous medium. The focus of this report is on fan-shaped landforms that share many morphologic attributes in common with terrestrial alluvial fans, including a semi-conical form, branching tributary networks, distributary channels and incised channels. Collectively, these sub-kilometer-scale landforms have attributes consistent with overland flow of fluids and formation of fans by water and gravity-driven alluvial sedimentation. Superposition and cross-cutting relationships indicate that fan formation occurred in multiple phases that may have been a single event or multiple, temporally distinct episodes. Many aspects of the fan formation are ill-constrained, including the amount and source of fluid as well as the duration of fan formation and modification. Fans are concentrated on the crater walls and the ejecta blanket shows minimal evidence of fluvial erosion. Similar fan-shaped landforms to those in Mojave Crater are extremely rare on Mars. The localization of fans to Mojave Crater implies that the impact event played a role in the formation of these sub-kilometer fans. This is the first geologic evidence on Mars that tentatively supports a link between impact crater events and the liberation of water for surface runoff. © 2008 Elsevier Inc.","author":[{"dropping-particle":"","family":"Williams","given":"Rebecca M.E.","non-dropping-particle":"","parse-names":false,"suffix":""},{"dropping-particle":"","family":"Malin","given":"Michael C.","non-dropping-particle":"","parse-names":false,"suffix":""}],"container-title":"Icarus","id":"ITEM-11","issue":"2","issued":{"date-parts":[["2008"]]},"page":"365-383","publisher":"Elsevier Inc.","title":"Sub-kilometer fans in Mojave Crater, Mars","type":"article-journal","volume":"198"},"uris":["http://www.mendeley.com/documents/?uuid=dde28338-212c-475f-8f24-4150c8600095"]}],"mendeley":{"formattedCitation":"(Cabrol and Grin, 2001; Di Achille and Hynek, 2010; Fassett and Head, 2008; Goudge et al., 2015a, 2012; Hauber et al., 2009; Irwin et al., 2005; Kraal et al., 2008; Moore and Howard, 2005; Williams and Malin, 2008; Wilson et al., 2021)","plainTextFormattedCitation":"(Cabrol and Grin, 2001; Di Achille and Hynek, 2010; Fassett and Head, 2008; Goudge et al., 2015a, 2012; Hauber et al., 2009; Irwin et al., 2005; Kraal et al., 2008; Moore and Howard, 2005; Williams and Malin, 2008; Wilson et al., 2021)","previouslyFormattedCitation":"(Cabrol and Grin, 2001; Di Achille and Hynek, 2010; Fassett and Head, 2008; Goudge et al., 2015a, 2012; Hauber et al., 2009; Irwin et al., 2005; Kraal et al., 2008; Moore and Howard, 2005; Williams and Malin, 2008; Wilson et al., 2021)"},"properties":{"noteIndex":0},"schema":"https://github.com/citation-style-language/schema/raw/master/csl-citation.json"}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(Cabrol and Grin, 2001; Di Achille and Hynek, 2010; Fassett and Head, 2008; Goudge et al., 2015a, 2012; Hauber et al., 2009; Irwin et al., 2005; Kraal et al., 2008; Moore and Howard, 2005; Williams and Malin, 2008; Wilson et al., 2021)</w:t>
      </w:r>
      <w:r w:rsidRPr="00003D9B">
        <w:rPr>
          <w:rFonts w:cs="Times New Roman"/>
          <w:szCs w:val="24"/>
        </w:rPr>
        <w:fldChar w:fldCharType="end"/>
      </w:r>
      <w:r w:rsidRPr="00003D9B">
        <w:rPr>
          <w:rFonts w:cs="Times New Roman"/>
          <w:szCs w:val="24"/>
        </w:rPr>
        <w:t xml:space="preserve"> as well as 333 newly-identified features. Based on the morphologic definition of terrestrial alluvial fans </w:t>
      </w:r>
      <w:r w:rsidRPr="00003D9B">
        <w:rPr>
          <w:rFonts w:cs="Times New Roman"/>
          <w:szCs w:val="24"/>
        </w:rPr>
        <w:fldChar w:fldCharType="begin" w:fldLock="1"/>
      </w:r>
      <w:r w:rsidR="00056F8E">
        <w:rPr>
          <w:rFonts w:cs="Times New Roman"/>
          <w:szCs w:val="24"/>
        </w:rPr>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64A"},"uris":["http://www.mendeley.com/documents/?uuid=0414b97c-25c7-4ed1-85ea-92f040549aa2"]},{"id":"ITEM-2","itemData":{"DOI":"10.1007/978-1-4020-5719-9J4","ISBN":"9781402057199","author":[{"dropping-particle":"","family":"Blair","given":"T C","non-dropping-particle":"","parse-names":false,"suffix":""},{"dropping-particle":"","family":"McPherson","given":"J G","non-dropping-particle":"","parse-names":false,"suffix":""}],"container-title":"Geomorphology of Desert Environments","id":"ITEM-2","issued":{"date-parts":[["2009"]]},"number-of-pages":"354-402","title":"Alluvial fans processes and forms","type":"book"},"uris":["http://www.mendeley.com/documents/?uuid=67216b0d-29c7-4643-b9ee-8851f7826450"]}],"mendeley":{"formattedCitation":"(Blair and McPherson, 2009, 1994)","plainTextFormattedCitation":"(Blair and McPherson, 2009, 1994)","previouslyFormattedCitation":"(Blair and McPherson, 2009, 1994)"},"properties":{"noteIndex":0},"schema":"https://github.com/citation-style-language/schema/raw/master/csl-citation.json"}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2009, 1994)</w:t>
      </w:r>
      <w:r w:rsidRPr="00003D9B">
        <w:rPr>
          <w:rFonts w:cs="Times New Roman"/>
          <w:szCs w:val="24"/>
        </w:rPr>
        <w:fldChar w:fldCharType="end"/>
      </w:r>
      <w:r w:rsidR="00ED7A24">
        <w:rPr>
          <w:rFonts w:cs="Times New Roman"/>
          <w:szCs w:val="24"/>
        </w:rPr>
        <w:t>,</w:t>
      </w:r>
      <w:r w:rsidRPr="00003D9B">
        <w:rPr>
          <w:rFonts w:cs="Times New Roman"/>
          <w:szCs w:val="24"/>
        </w:rPr>
        <w:t xml:space="preserve"> we classified each feature within this global catalog as alluvial fans, possible alluvial fans, or non-alluvial radial features (NARFs).</w:t>
      </w:r>
    </w:p>
    <w:p w14:paraId="0295B4CD" w14:textId="77777777" w:rsidR="00003D9B" w:rsidRPr="00003D9B" w:rsidRDefault="00003D9B" w:rsidP="00003D9B">
      <w:pPr>
        <w:pStyle w:val="ListParagraph"/>
        <w:contextualSpacing w:val="0"/>
        <w:rPr>
          <w:rFonts w:cs="Times New Roman"/>
          <w:szCs w:val="24"/>
        </w:rPr>
      </w:pPr>
    </w:p>
    <w:p w14:paraId="4445C130" w14:textId="77777777" w:rsidR="00003D9B" w:rsidRPr="00003D9B" w:rsidRDefault="00003D9B" w:rsidP="007D7DAC">
      <w:pPr>
        <w:pStyle w:val="Heading2"/>
        <w:keepNext/>
      </w:pPr>
      <w:bookmarkStart w:id="85" w:name="_Toc108983012"/>
      <w:r w:rsidRPr="00003D9B">
        <w:lastRenderedPageBreak/>
        <w:t>Background</w:t>
      </w:r>
      <w:bookmarkEnd w:id="85"/>
    </w:p>
    <w:p w14:paraId="4311286E" w14:textId="6E41B8A6" w:rsidR="00003D9B" w:rsidRPr="00003D9B" w:rsidRDefault="00003D9B" w:rsidP="00003D9B">
      <w:pPr>
        <w:ind w:firstLine="720"/>
        <w:rPr>
          <w:rFonts w:cs="Times New Roman"/>
          <w:szCs w:val="24"/>
        </w:rPr>
      </w:pPr>
      <w:r w:rsidRPr="00003D9B">
        <w:rPr>
          <w:rFonts w:cs="Times New Roman"/>
          <w:szCs w:val="24"/>
        </w:rPr>
        <w:t xml:space="preserve">In previous surveys, alluvial fans and fan-shaped features on Mars were identified visually using images taken from orbital platforms </w:t>
      </w:r>
      <w:r w:rsidRPr="00003D9B">
        <w:rPr>
          <w:rFonts w:cs="Times New Roman"/>
          <w:szCs w:val="24"/>
        </w:rPr>
        <w:fldChar w:fldCharType="begin" w:fldLock="1"/>
      </w:r>
      <w:r w:rsidR="00056F8E">
        <w:rPr>
          <w:rFonts w:cs="Times New Roman"/>
          <w:szCs w:val="24"/>
        </w:rPr>
        <w:instrText xml:space="preserve">ADDIN CSL_CITATION {"citationItems":[{"id":"ITEM-1","itemData":{"DOI":"10.1029/2004JE002352","ISBN":"0148-0227","ISSN":"01480227","abstract":"Several dozen distinct alluvial fans, 10 to </w:instrText>
      </w:r>
      <w:r w:rsidR="00056F8E">
        <w:rPr>
          <w:rFonts w:ascii="Cambria Math" w:hAnsi="Cambria Math" w:cs="Cambria Math"/>
          <w:szCs w:val="24"/>
        </w:rPr>
        <w:instrText>∼</w:instrText>
      </w:r>
      <w:r w:rsidR="00056F8E">
        <w:rPr>
          <w:rFonts w:cs="Times New Roman"/>
          <w:szCs w:val="24"/>
        </w:rPr>
        <w:instrText>40 km long downslope, have been observed in highlands craters. Within a search region between 0° and 30°S, alluvial fan-containing craters were found only between 18° and 29°S, and they all occur at around ±1 km of the MOLA-defined Martian datum. Within the study area they are not randomly distributed but instead form three distinct clusters. Fans typically descend {\\textgreater}1 km from where they disgorge from their alcoves. Longitudinal profiles show that their surfaces are very slightly concave with a mean slope of 2°. Many fans exhibit very long, narrow, low-relief ridges radially oriented downslope, often branching at their distal ends, suggestive of distributaries. Morphometric data for 31 fans were derived from MOLA data and compared with terrestrial fans with high-relief source areas, terrestrial low-gradient alluvial ramps in inactive tectonic settings, and older Martian alluvial ramps along crater floors. The Martian alluvial fans generally fall on the same trends as the terrestrial alluvial fans, whereas the gentler Martian crater floor ramps are similar in gradient to the low-relief terrestrial alluvial surfaces. For a given fan gradient, Martian alluvial fans generally have greater source basin relief than terrestrial fans in active tectonic settings. This suggests that the terrestrial source basins either yield coarser debris or have higher sediment concentrations than their Martian counterpoints. Martian fans (and terrestrial Basin and Range fans) have steeper gradients than the older Martian alluvial ramps (and terrestrial low-relief alluvial surfaces), which is consistent with the construction of Martian fans from dominantly gravel-sized sediment (rather than sand and silt). Martian fans are relatively large and of low gradient, similar to terrestrial fluvial fans rather than debris flow fans (although gravity-scaling uncertainties make the flow regime forming Martian fans uncertain). However, evidence of bedforms accentuated by differential erosion, such as scroll bars, supports the contention that these are fluvially formed fans. Martian fans, at least those in Holden crater, apparently formed around the time of the Noachian-Hesperian boundary. We infer that these fans formed during an episode of enhanced precipitation (probably snow) and runoff, which exhibited both sudden onset and termination.","author":[{"dropping-particle":"","family":"Moore","given":"Jeffrey M.","non-dropping-particle":"","parse-names":false,"suffix":""},{"dropping-particle":"","family":"Howard","given":"Alan D.","non-dropping-particle":"","parse-names":false,"suffix":""}],"container-title":"Journal of Geophysical Research E: Planets","id":"ITEM-1","issue":"4","issued":{"date-parts":[["2005"]]},"page":"1-24","title":"Large alluvial fans on Mars","type":"article-journal","volume":"110"},"uris":["http://www.mendeley.com/documents/?uuid=c787d2b7-e83a-4952-a0c4-4bc01b1a95c2"]},{"id":"ITEM-2","itemData":{"DOI":"10.1016/J.ICARUS.2007.09.028","abstract":"We conducted a systematic, global survey using Thermal Emission Imaging System Infrared (THEMIS IR) coverage (</w:instrText>
      </w:r>
      <w:r w:rsidR="00056F8E">
        <w:rPr>
          <w:rFonts w:ascii="Cambria Math" w:hAnsi="Cambria Math" w:cs="Cambria Math"/>
          <w:szCs w:val="24"/>
        </w:rPr>
        <w:instrText>∼</w:instrText>
      </w:r>
      <w:r w:rsidR="00056F8E">
        <w:rPr>
          <w:rFonts w:cs="Times New Roman"/>
          <w:szCs w:val="24"/>
        </w:rPr>
        <w:instrText xml:space="preserve">100 m/pixel) to search for large alluvial fans in impact craters on Mars. Our survey has focused on large fans (apron areas greater than </w:instrText>
      </w:r>
      <w:r w:rsidR="00056F8E">
        <w:rPr>
          <w:rFonts w:ascii="Cambria Math" w:hAnsi="Cambria Math" w:cs="Cambria Math"/>
          <w:szCs w:val="24"/>
        </w:rPr>
        <w:instrText>∼</w:instrText>
      </w:r>
      <w:r w:rsidR="00056F8E">
        <w:rPr>
          <w:rFonts w:cs="Times New Roman"/>
          <w:szCs w:val="24"/>
        </w:rPr>
        <w:instrText>40 km2, usually located in craters greater than 20 km in diameter) due to the resolution of the THEMIS images and Mars Orbiter Laser Altimeter (MOLA) coverage. We find that the host craters are found to have a distinctive diameter range from 30–150 km. The fans generally cluster in three geographic areas—southern Margaritifer Terra, southwestern Terra Sabaea, and southwestern Tyrrhena Terra, however several outliers do exist. The alluvial fans do not form in a particular orientation along the crater rim nor are they associated with the location of current high rim topography. Fan area magnitude and variability increase with crater diameter while fan concavity magnitude and variability increase with decreasing crater diameter. Smaller fan aprons in general have higher, more variable concavity. The source of the water forming these fans is uncertain given the challenges of accommodating the global distribution pattern and formation patterns within the craters.","author":[{"dropping-particle":"","family":"Kraal","given":"Erin R.","non-dropping-particle":"","parse-names":false,"suffix":""},{"dropping-particle":"","family":"Asphaug","given":"Erik","non-dropping-particle":"","parse-names":false,"suffix":""},{"dropping-particle":"","family":"Moore","given":"Jeffery M.","non-dropping-particle":"","parse-names":false,"suffix":""},{"dropping-particle":"","family":"Howard","given":"Alan","non-dropping-particle":"","parse-names":false,"suffix":""},{"dropping-particle":"","family":"Bredt","given":"Adam","non-dropping-particle":"","parse-names":false,"suffix":""}],"container-title":"Icarus","id":"ITEM-2","issue":"1","issued":{"date-parts":[["2008","3","1"]]},"page":"101-110","publisher":"Academic Press","title":"Catalogue of large alluvial fans in martian impact craters","type":"article-journal","volume":"194"},"uris":["http://www.mendeley.com/documents/?uuid=478a0ec7-edef-3d59-ac49-946fc8891cd7"]},{"id":"ITEM-3","itemData":{"DOI":"10.1016/J.ICARUS.2012.02.027","abstract":"A large number of candidate open-basin lakes (low-lying regions with both inlet valleys and an outlet valley) have been identified and mapped on Mars and are fed by valley network systems that were active near the Noachian–Hesperian boundary. The nature of processes that modified the open-basin lake interiors subsequent to lacustrine activity, and how frequently sedimentary deposits related to lacustrine activity remain exposed, has not been extensively examined. An analysis of 226 open-basin lakes was undertaken to identify evidence for: (1) exposed deposits of possible lacustrine origin and (2) post-lacustrine-activity processes that may have modified or resurfaced open-basin lakes. Spectroscopic data from the Compact Reconnaissance Imaging Spectrometer for Mars (CRISM) instrument were analyzed over identified exposed open-basin lake deposits to assess the mineralogy of these deposits. Particular attention was paid to the possible detection of any component of aqueous alteration minerals (e.g. phyllosilicates, hydrated silica, zeolites) or evaporites (e.g. carbonates, sulfates, chlorides) associated with these exposed deposits. The aim of this paper is to act as a broad survey and cataloguing of the types of lacustrine and post-lacustrine deposits that are present within these 226 paleolake basins. Results of the morphologic classification indicate that 79 open-basin lakes (</w:instrText>
      </w:r>
      <w:r w:rsidR="00056F8E">
        <w:rPr>
          <w:rFonts w:ascii="Cambria Math" w:hAnsi="Cambria Math" w:cs="Cambria Math"/>
          <w:szCs w:val="24"/>
        </w:rPr>
        <w:instrText>∼</w:instrText>
      </w:r>
      <w:r w:rsidR="00056F8E">
        <w:rPr>
          <w:rFonts w:cs="Times New Roman"/>
          <w:szCs w:val="24"/>
        </w:rPr>
        <w:instrText>35% of the population) contain exposed deposits of possible lacustrine origin, identified on the basis of fan/delta deposits, layered deposits and/or exposed floor material of apparent lacustrine origin. Additionally, all 226 open-basin lakes examined appear to have been at least partially resurfaced subsequent to their formation by several processes, including volcanism, glacial and periglacial activity, impact cratering and aeolian activity. Results from the analysis of CRISM data show that only 10 (</w:instrText>
      </w:r>
      <w:r w:rsidR="00056F8E">
        <w:rPr>
          <w:rFonts w:ascii="Cambria Math" w:hAnsi="Cambria Math" w:cs="Cambria Math"/>
          <w:szCs w:val="24"/>
        </w:rPr>
        <w:instrText>∼</w:instrText>
      </w:r>
      <w:r w:rsidR="00056F8E">
        <w:rPr>
          <w:rFonts w:cs="Times New Roman"/>
          <w:szCs w:val="24"/>
        </w:rPr>
        <w:instrText xml:space="preserve">29% of the 34 deposits with CRISM coverage) of the exposed open-basin lake deposits contain positively identified aqueous alteration minerals, with one deposit also containing evaporites. The identified hydrated and evaporite minerals include Fe/Mg-smectite, kaolinite, hydrated silica and carbonate, with Fe/Mg-smectite the most commonly identified mineral. These results indicate that hydrated and evaporite minerals are not as commonly associated with lacustrine deposits on Mars as they are on Earth. This suggests in situ alteration and mineral precipitation, a common source of such …","author":[{"dropping-particle":"","family":"Goudge","given":"Timothy A.","non-dropping-particle":"","parse-names":false,"suffix":""},{"dropping-particle":"","family":"Head","given":"James W.","non-dropping-particle":"","parse-names":false,"suffix":""},{"dropping-particle":"","family":"Mustard","given":"John F.","non-dropping-particle":"","parse-names":false,"suffix":""},{"dropping-particle":"","family":"Fassett","given":"Caleb I.","non-dropping-particle":"","parse-names":false,"suffix":""}],"container-title":"Icarus","id":"ITEM-3","issue":"1","issued":{"date-parts":[["2012","5","1"]]},"page":"211-229","publisher":"Academic Press","title":"An analysis of open-basin lake deposits on Mars: Evidence for the nature of associated lacustrine deposits and post-lacustrine modification processes","type":"article-journal","volume":"219"},"uris":["http://www.mendeley.com/documents/?uuid=5503651e-9b5d-39a7-b896-a49d0040456e"]},{"id":"ITEM-4","itemData":{"DOI":"10.1016/J.ICARUS.2015.07.026","abstract":"We present a new catalog of 205 candidate closed-basin lakes contained within impact craters across the surface of Mars. These basins have an inlet valley that incises the crater rim and flows into the basin but no visible outlet valley, and are considered candidate closed-basin lakes; the presence of a valley flowing into a basin does not necessitate the formation of a standing body of water. The major geomorphic distinction within our catalog of candidate paleolakes is the length of the inlet valley(s), with two major classes – basins with long (&gt;20km) inlet valleys (30 basins), and basins with short (&lt;20km) inlet valleys (175 basins). We identify 55 basins that contain sedimentary fan deposits at the mouths of their inlet valleys, of which nine are fed by long inlet valleys and 46 are fed by short inlet valleys. Analysis of the mineralogy of these fan deposits suggests that they are primarily composed of detrital material. Additionally, we find no evidence for widespread evaporite deposit formation within our catalog of candidate closed-basin lakes, which we conclude is indicative of a general transience for any lakes that did form within these basins. Morphometric characteristics for our catalog indicate that as an upper limit, these basins represent a volume of water equivalent to a </w:instrText>
      </w:r>
      <w:r w:rsidR="00056F8E">
        <w:rPr>
          <w:rFonts w:ascii="Cambria Math" w:hAnsi="Cambria Math" w:cs="Cambria Math"/>
          <w:szCs w:val="24"/>
        </w:rPr>
        <w:instrText>∼</w:instrText>
      </w:r>
      <w:r w:rsidR="00056F8E">
        <w:rPr>
          <w:rFonts w:cs="Times New Roman"/>
          <w:szCs w:val="24"/>
        </w:rPr>
        <w:instrText>1.2m global equivalent layer (GEL) of water spread evenly across the martian surface; this is a small fraction of the modern water ice reservoir on Mars. Our catalog offers a broader context within which results from the Mars Science Laboratory Curiosity rover can be interpreted, as Gale crater is a candidate closed-basin lake contained within our catalog. Gale is also one of 12 closed-basin lakes fed by both long and short inlet valleys, and so in</w:instrText>
      </w:r>
      <w:r w:rsidR="00056F8E">
        <w:rPr>
          <w:rFonts w:ascii="MS Gothic" w:eastAsia="MS Gothic" w:hAnsi="MS Gothic" w:cs="MS Gothic" w:hint="eastAsia"/>
          <w:szCs w:val="24"/>
        </w:rPr>
        <w:instrText>␣</w:instrText>
      </w:r>
      <w:r w:rsidR="00056F8E">
        <w:rPr>
          <w:rFonts w:cs="Times New Roman"/>
          <w:szCs w:val="24"/>
        </w:rPr>
        <w:instrText>situ analyses by Curiosity can shed light on the relative importance of these two types of inlets for any lacustrine activity within the basin.","author":[{"dropping-particle":"","family":"Goudge","given":"Timothy A.","non-dropping-particle":"","parse-names":false,"suffix":""},{"dropping-particle":"","family":"Aureli","given":"Kelsey L.","non-dropping-particle":"","parse-names":false,"suffix":""},{"dropping-particle":"","family":"Head","given":"James W.","non-dropping-particle":"","parse-names":false,"suffix":""},{"dropping-particle":"","family":"Fassett","given":"Caleb I.","non-dropping-particle":"","parse-names":false,"suffix":""},{"dropping-particle":"","family":"Mustard","given":"John F.","non-dropping-particle":"","parse-names":false,"suffix":""}],"container-title":"Icarus","id":"ITEM-4","issued":{"date-parts":[["2015","11","1"]]},"page":"346-367","publisher":"Academic Press","title":"Classification and analysis of candidate impact crater-hosted closed-basin lakes on Mars","type":"article-journal","volume":"260"},"uris":["http://www.mendeley.com/documents/?uuid=ffc79634-e266-3a25-8f0d-8f2ffed20608"]}],"mendeley":{"formattedCitation":"(Goudge et al., 2015a, 2012; Kraal et al., 2008; Moore and Howard, 2005)","plainTextFormattedCitation":"(Goudge et al., 2015a, 2012; Kraal et al., 2008; Moore and Howard, 2005)","previouslyFormattedCitation":"(Goudge et al., 2015a, 2012; Kraal et al., 2008; Moore and Howard, 2005)"},"properties":{"noteIndex":0},"schema":"https://github.com/citation-style-language/schema/raw/master/csl-citation.json"}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(Goudge et al., 2015a, 2012; Kraal et al., 2008; Moore and Howard, 2005)</w:t>
      </w:r>
      <w:r w:rsidRPr="00003D9B">
        <w:rPr>
          <w:rFonts w:cs="Times New Roman"/>
          <w:szCs w:val="24"/>
        </w:rPr>
        <w:fldChar w:fldCharType="end"/>
      </w:r>
      <w:r w:rsidRPr="00003D9B">
        <w:rPr>
          <w:rFonts w:cs="Times New Roman"/>
          <w:szCs w:val="24"/>
        </w:rPr>
        <w:t xml:space="preserve">. Recently, Wilson et al. (2021) expanded the inventory of fan-shaped features, although the work focuses on the global and regional distribution of craters that host fans in order to investigate the regional extents of aqueous activity and not details of fan deposits. The catalog of </w:t>
      </w:r>
      <w:r w:rsidRPr="00003D9B">
        <w:rPr>
          <w:rFonts w:cs="Times New Roman"/>
          <w:szCs w:val="24"/>
        </w:rPr>
        <w:fldChar w:fldCharType="begin" w:fldLock="1"/>
      </w:r>
      <w:r w:rsidR="00056F8E">
        <w:rPr>
          <w:rFonts w:cs="Times New Roman"/>
          <w:szCs w:val="24"/>
        </w:rPr>
        <w:instrText>ADDIN CSL_CITATION {"citationItems":[{"id":"ITEM-1","itemData":{"DOI":"10.1029/2020GL091653","abstract":"We present an inventory of alluvial fans and deltas within martian impact craters based on a systematic global survey of Context Camera images. Our database includes 314 fan-hosting craters, with a total of 890 alluvial fans and 114 deltas. Alluvial fans and deltas are more widespread than previously reported (</w:instrText>
      </w:r>
      <w:r w:rsidR="00056F8E">
        <w:rPr>
          <w:rFonts w:ascii="Cambria Math" w:hAnsi="Cambria Math" w:cs="Cambria Math"/>
          <w:szCs w:val="24"/>
        </w:rPr>
        <w:instrText>∼</w:instrText>
      </w:r>
      <w:r w:rsidR="00056F8E">
        <w:rPr>
          <w:rFonts w:cs="Times New Roman"/>
          <w:szCs w:val="24"/>
        </w:rPr>
        <w:instrText>40°N to 54°S) and are strongly banded with respect to latitude. Most craters with alluvial fans occur at higher elevations (10°S–30°S) and along the dichotomy boundary (0°–10°N). Deltas occur at lower elevations (0°–40°N) where access to groundwater may have enabled the formation of lakes, and to a lesser extent in the highlands (0°–30°S). Alluvial fans in southern mid-latitude craters preferentially formed along the northern and southern walls, which may reflect climatic control through solar insolation. The widespread distribution within the observed latitude bands and the similar Hesperian to Amazonian age of alluvial fan-hosting craters is consistent with late-stage synoptic precipitation.","author":[{"dropping-particle":"","family":"Wilson","given":"Sharon A.","non-dropping-particle":"","parse-names":false,"suffix":""},{"dropping-particle":"","family":"Morgan","given":"Alexander M.","non-dropping-particle":"","parse-names":false,"suffix":""},{"dropping-particle":"","family":"Howard","given":"Alan D.","non-dropping-particle":"","parse-names":false,"suffix":""},{"dropping-particle":"","family":"Grant","given":"John A.","non-dropping-particle":"","parse-names":false,"suffix":""}],"container-title":"Geophysical Research Letters","id":"ITEM-1","issue":"4","issued":{"date-parts":[["2021","2","28"]]},"publisher":"Blackwell Publishing Ltd","title":"The Global Distribution of Craters With Alluvial Fans and Deltas on Mars","type":"article-journal","volume":"48"},"uris":["http://www.mendeley.com/documents/?uuid=6b6727f9-3d16-3b84-801f-c9b3fd1d86a8"]}],"mendeley":{"formattedCitation":"(Wilson et al., 2021)","manualFormatting":"Wilson et al. (2021)","plainTextFormattedCitation":"(Wilson et al., 2021)","previouslyFormattedCitation":"(Wilson et al., 2021)"},"properties":{"noteIndex":0},"schema":"https://github.com/citation-style-language/schema/raw/master/csl-citation.json"}</w:instrText>
      </w:r>
      <w:r w:rsidRPr="00003D9B">
        <w:rPr>
          <w:rFonts w:cs="Times New Roman"/>
          <w:szCs w:val="24"/>
        </w:rPr>
        <w:fldChar w:fldCharType="separate"/>
      </w:r>
      <w:r w:rsidRPr="00003D9B">
        <w:rPr>
          <w:rFonts w:cs="Times New Roman"/>
          <w:noProof/>
          <w:szCs w:val="24"/>
        </w:rPr>
        <w:t>Wilson et al. (2021)</w:t>
      </w:r>
      <w:r w:rsidRPr="00003D9B">
        <w:rPr>
          <w:rFonts w:cs="Times New Roman"/>
          <w:szCs w:val="24"/>
        </w:rPr>
        <w:fldChar w:fldCharType="end"/>
      </w:r>
      <w:r w:rsidRPr="00003D9B">
        <w:rPr>
          <w:rFonts w:cs="Times New Roman"/>
          <w:szCs w:val="24"/>
        </w:rPr>
        <w:t xml:space="preserve"> clumps alluvial fans and deltas, defining deltas as “scarp-fronted fans” without providing a quantitative slope cutoff for the features. Alluvial fans, fan deltas, and river deltas are entirely separate depositional environments, constructed from different depositional processes that result in facies with distinct three-dimensional geometries. Consequently, the current global catalog of fans on Mars does not properly distinguish between alluvial fans and other fan-shaped features that represent unique depositional environments. </w:t>
      </w:r>
    </w:p>
    <w:p w14:paraId="0448D437" w14:textId="2896818D" w:rsidR="003A5025" w:rsidRPr="003A5025" w:rsidRDefault="00003D9B" w:rsidP="003A5025">
      <w:pPr>
        <w:ind w:firstLine="720"/>
        <w:rPr>
          <w:rFonts w:cs="Times New Roman"/>
          <w:szCs w:val="24"/>
        </w:rPr>
      </w:pPr>
      <w:r w:rsidRPr="00003D9B">
        <w:rPr>
          <w:rFonts w:cs="Times New Roman"/>
          <w:szCs w:val="24"/>
        </w:rPr>
        <w:t xml:space="preserve">Through detailed analysis of populations of alluvial fans and radial depositional features on Earth, geologists developed a precise morphologic definition of alluvial fans, which can be used to distinguish them from other features without the need for detailed sedimentological field work. Modeling of sediment transport under Mars conditions and investigation of formation processes of individual Mars alluvial fans have shown that alluvial fans on Mars likely form under similar conditions and create similar morphologies to terrestrial alluvial fans </w:t>
      </w:r>
      <w:r w:rsidRPr="00003D9B">
        <w:rPr>
          <w:rFonts w:cs="Times New Roman"/>
          <w:szCs w:val="24"/>
        </w:rPr>
        <w:fldChar w:fldCharType="begin" w:fldLock="1"/>
      </w:r>
      <w:r w:rsidR="00056F8E">
        <w:rPr>
          <w:rFonts w:cs="Times New Roman"/>
          <w:szCs w:val="24"/>
        </w:rPr>
        <w:instrText>ADDIN CSL_CITATION {"citationItems":[{"id":"ITEM-1","itemData":{"author":[{"dropping-particle":"","family":"Kraal","given":"E. R.","non-dropping-particle":"","parse-names":false,"suffix":""},{"dropping-particle":"","family":"Dijk","given":"M.","non-dropping-particle":"van","parse-names":false,"suffix":""},{"dropping-particle":"","family":"Postma","given":"G.","non-dropping-particle":"","parse-names":false,"suffix":""}],"container-title":"AGUFM","id":"ITEM-1","issued":{"date-parts":[["2006"]]},"page":"P34B-04","title":"Experimental Alluvial Fan Modeling Related to Large Alluvial Fans on Mars","type":"paper-conference","volume":"2006"},"uris":["http://www.mendeley.com/documents/?uuid=6874ad58-4b98-38a6-8dcd-5e89e4fea6e4"]},{"id":"ITEM-2","itemData":{"DOI":"10.1016/j.icarus.2013.11.007","ISBN":"0019-1035","ISSN":"00191035","abstract":"The deflated surfaces of the alluvial fans in Saheki crater reveal the most detailed record of fan stratigraphy and evolution found, to date, on Mars. During deposition of at least the uppermost 100m of fan deposits, discharges from the source basin consisted of channelized flows transporting sediment (which we infer to be primarily sand- and gravel-sized) as bedload coupled with extensive overbank mud-rich flows depositing planar beds of sand-sized or finer sediment. Flow events are inferred to have been of modest magnitude (probably less than ~60m3/s), of short duration, and probably occupied only a few distributaries during any individual flow event. Occasional channel avulsions resulted in the distribution of sediment across the entire fan. A comparison with fine-grained alluvial fans in Chile's Atacama Desert provides insights into the processes responsible for constructing the Saheki crater fans: sediment is deposited by channelized flows (transporting sand through boulder-sized material) and overbank mudflows (sand size and finer) and wind erosion leaves channels expressed in inverted topographic relief. The most likely source of water was snowmelt released after annual or epochal accumulation of snow in the headwater source basin on the interior crater rim during the Hesperian to Amazonian periods. We infer the Saheki fans to have been constructed by many hundreds of separate flow events, and accumulation of the necessary snow and release of meltwater may have required favorable orbital configurations or transient global warming. © 2013 Elsevier Inc.","author":[{"dropping-particle":"","family":"Morgan","given":"A. M.","non-dropping-particle":"","parse-names":false,"suffix":""},{"dropping-particle":"","family":"Howard","given":"A. D.","non-dropping-particle":"","parse-names":false,"suffix":""},{"dropping-particle":"","family":"Hobley","given":"D. E.J.","non-dropping-particle":"","parse-names":false,"suffix":""},{"dropping-particle":"","family":"Moore","given":"J. M.","non-dropping-particle":"","parse-names":false,"suffix":""},{"dropping-particle":"","family":"Dietrich","given":"W. E.","non-dropping-particle":"","parse-names":false,"suffix":""},{"dropping-particle":"","family":"Williams","given":"R. M.E.","non-dropping-particle":"","parse-names":false,"suffix":""},{"dropping-particle":"","family":"Burr","given":"D. M.","non-dropping-particle":"","parse-names":false,"suffix":""},{"dropping-particle":"","family":"Grant","given":"J. A.","non-dropping-particle":"","parse-names":false,"suffix":""},{"dropping-particle":"","family":"Wilson","given":"S. A.","non-dropping-particle":"","parse-names":false,"suffix":""},{"dropping-particle":"","family":"Matsubara","given":"Y.","non-dropping-particle":"","parse-names":false,"suffix":""}],"container-title":"Icarus","id":"ITEM-2","issued":{"date-parts":[["2014"]]},"page":"131-156","publisher":"Elsevier Inc.","title":"Sedimentology and climatic environment of alluvial fans in the martian Saheki crater and a comparison with terrestrial fans in the Atacama Desert","type":"article-journal","volume":"229"},"uris":["http://www.mendeley.com/documents/?uuid=27f87a7f-6e40-4442-ac20-3946cb3b2fc7"]},{"id":"ITEM-3","itemData":{"DOI":"10.1016/J.EPSL.2009.11.025","abstract":"Alluvial fans and deltas on Mars record past hydrological conditions. Until now these conditions have been inferred from the morphology of the feeder channels and the deposits from images and digital terrain models (DTMs), and from calculations of the bulk fluxes of water and sediment based on the dimensions of upstream channels. Neither method can distinguish between dilute (river-like) flows and dense (sediment-laden) flows, however, while the formation time scales for these two sediment transport modes differ by orders of magnitude. The objective of this paper is to compare DTM data quantitatively with a morphological model to infer sediment transport mode and formative duration. We present a quantitative morphological model for fan and delta formation that assumes as little as possible. The model calculates the growth of a sedimentary body in a crater lake, represented by a low-gradient, subaerial cone on top of a high-gradient, subaqueous cone. The volume of the cone is constrained by the influx of sediment while the elevation of the break in slope, that is, the shoreline, is constrained by the influx of water. The water and sediment fluxes were calculated with physics-based predictors based on the feeder channel. Small-scale morphology, such as crater wall irregularities, concavity of the fan surface and channel avulsion, is ignored. The model produces alluvial fans, stair-stepped fan deltas and Gilbert fan deltas as well as hitherto unidentified crater wall drapes. The parameters that determine which morphology emerges are the supply of sediment and water to the basin, the size of the basin and the duration of the flow. A direct comparison between the cone model and HRSC DTM data for five deltas and an alluvial fan demonstrates that single-event dilute flows of short duration (days to years) have created all of the deposits. Two Gilbert fan deltas were formed in overspilling crater lakes from long low-gradient upstream channels. One alluvial fan was formed in a similar manner except that the damaged crater did not lead to ponding. Three stair-stepped deltas were formed from short high-gradient upstream channels that only partially filled the crater lakes.","author":[{"dropping-particle":"","family":"Kleinhans","given":"Maarten G.","non-dropping-particle":"","parse-names":false,"suffix":""},{"dropping-particle":"","family":"Kasteele","given":"Hester E.","non-dropping-particle":"van de","parse-names":false,"suffix":""},{"dropping-particle":"","family":"Hauber","given":"Ernst","non-dropping-particle":"","parse-names":false,"suffix":""}],"container-title":"Earth and Planetary Science Letters","id":"ITEM-3","issue":"3-4","issued":{"date-parts":[["2010","6","1"]]},"page":"378-392","publisher":"Elsevier","title":"Palaeoflow reconstruction from fan delta morphology on Mars","type":"article-journal","volume":"294"},"uris":["http://www.mendeley.com/documents/?uuid=1098c475-4bfd-3cf1-b61b-fa73c5de85b0"]}],"mendeley":{"formattedCitation":"(Kleinhans et al., 2010; Kraal et al., 2006; Morgan et al., 2014)","plainTextFormattedCitation":"(Kleinhans et al., 2010; Kraal et al., 2006; Morgan et al., 2014)","previouslyFormattedCitation":"(Kleinhans et al., 2010; Kraal et al., 2006; Morgan et al., 2014)"},"properties":{"noteIndex":0},"schema":"https://github.com/citation-style-language/schema/raw/master/csl-citation.json"}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(Kleinhans et al., 2010; Kraal et al., 2006; Morgan et al., 2014)</w:t>
      </w:r>
      <w:r w:rsidRPr="00003D9B">
        <w:rPr>
          <w:rFonts w:cs="Times New Roman"/>
          <w:szCs w:val="24"/>
        </w:rPr>
        <w:fldChar w:fldCharType="end"/>
      </w:r>
      <w:r w:rsidRPr="00003D9B">
        <w:rPr>
          <w:rFonts w:cs="Times New Roman"/>
          <w:szCs w:val="24"/>
        </w:rPr>
        <w:t>. Working under these assumptions, we can use what we know of terrestrial features to more confidently identify and precisely</w:t>
      </w:r>
      <w:r w:rsidR="003A5025">
        <w:rPr>
          <w:rFonts w:cs="Times New Roman"/>
          <w:szCs w:val="24"/>
        </w:rPr>
        <w:t xml:space="preserve"> analyze alluvial fans on Mars.</w:t>
      </w:r>
    </w:p>
    <w:p w14:paraId="7901E3B2" w14:textId="77777777" w:rsidR="00003D9B" w:rsidRPr="009E65AA" w:rsidRDefault="00003D9B" w:rsidP="00003D9B">
      <w:pPr>
        <w:pStyle w:val="Heading3"/>
      </w:pPr>
      <w:r w:rsidRPr="00003D9B">
        <w:t>Terrestrial fan-shaped features and depositional environments</w:t>
      </w:r>
    </w:p>
    <w:p w14:paraId="588919D3" w14:textId="3A75FA1A" w:rsidR="00003D9B" w:rsidRPr="00003D9B" w:rsidRDefault="00003D9B" w:rsidP="00003D9B">
      <w:pPr>
        <w:pStyle w:val="ListParagraph"/>
        <w:ind w:left="0" w:firstLine="720"/>
        <w:contextualSpacing w:val="0"/>
        <w:rPr>
          <w:rFonts w:cs="Times New Roman"/>
          <w:szCs w:val="24"/>
        </w:rPr>
      </w:pPr>
      <w:r w:rsidRPr="00003D9B">
        <w:rPr>
          <w:rFonts w:cs="Times New Roman"/>
          <w:szCs w:val="24"/>
        </w:rPr>
        <w:t xml:space="preserve">The combined sediment transport and depositional processes that form alluvial fans are distinct from other sedimentary depositional systems </w:t>
      </w:r>
      <w:r w:rsidRPr="00003D9B">
        <w:rPr>
          <w:rFonts w:cs="Times New Roman"/>
          <w:szCs w:val="24"/>
        </w:rPr>
        <w:fldChar w:fldCharType="begin" w:fldLock="1"/>
      </w:r>
      <w:r w:rsidR="00056F8E">
        <w:rPr>
          <w:rFonts w:cs="Times New Roman"/>
          <w:szCs w:val="24"/>
        </w:rPr>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64A"},"uris":["http://www.mendeley.com/documents/?uuid=0414b97c-25c7-4ed1-85ea-92f040549aa2"]}],"mendeley":{"formattedCitation":"(Blair and McPherson, 1994)","plainTextFormattedCitation":"(Blair and McPherson, 1994)","previouslyFormattedCitation":"(Blair and McPherson, 1994)"},"properties":{"noteIndex":0},"schema":"https://github.com/citation-style-language/schema/raw/master/csl-citation.json"}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1994)</w:t>
      </w:r>
      <w:r w:rsidRPr="00003D9B">
        <w:rPr>
          <w:rFonts w:cs="Times New Roman"/>
          <w:szCs w:val="24"/>
        </w:rPr>
        <w:fldChar w:fldCharType="end"/>
      </w:r>
      <w:r w:rsidRPr="00003D9B">
        <w:rPr>
          <w:rFonts w:cs="Times New Roman"/>
          <w:szCs w:val="24"/>
        </w:rPr>
        <w:t xml:space="preserve">. Alluvial fans are built by subaerial deposition from sediment transport during ephemeral, high-discharge, high-energy flow events with high sediment load, and each event deposits sediment across large portions of the fan surface </w:t>
      </w:r>
      <w:r w:rsidRPr="00003D9B">
        <w:rPr>
          <w:rFonts w:cs="Times New Roman"/>
          <w:szCs w:val="24"/>
        </w:rPr>
        <w:fldChar w:fldCharType="begin" w:fldLock="1"/>
      </w:r>
      <w:r w:rsidR="00056F8E">
        <w:rPr>
          <w:rFonts w:cs="Times New Roman"/>
          <w:szCs w:val="24"/>
        </w:rPr>
        <w:instrText>ADDIN CSL_CITATION {"citationItems":[{"id":"ITEM-1","itemData":{"DOI":"10.1016/S0169-555X(97)00035-4","abstract":"We have studied the morphology and the morphometric relations between alluvial fans and drainage basins in a bajada system including more than 20 coalescent fans developed since the Late Pleistocene as a result of the recent uplift of the Sierra Nevada (Betic Cordillera, Spain). Three allocycles of tectonic origin were recognised across which there is a clear evolution from debris flow to sheet flow dominated fans, in connection with a decrease in the volume of fines available in the source areas. The larger volume of accommodation space created by higher tectonic subsidence in the northern sector favoured vertical accumulation of sediment, with the appearance of less elongated fans. In the rest of the system, where subsidence is less, more elongated fans appear, with the development of incised channels and irregular distribution of sediment in depositional lobes. This involves the appearance of markedly asymmetric transverse profiles, as well as lengthy recurrence between the sedimentation events on particular sectors of the fans, where headward-eroding gullies develop. The lithology of the source area, where intensely fractured rocks are found, is responsible for an important sediment supply and a significant degree of clast sorting from the source area. Consequently, a weak longitudinal trend in particle size can be recognised, which influences the predominance of longitudinal constant-slope profiles and anomalous relations between both fan area and fan slope and their drainage areas. Recent intense tectonic activity has caused the appearance of abnormally low slopes in upper sectors of some catchments, where mass flows are trapped, and the fans present a subsequently higher proportion of sheet flows. Recent piracy phenomena can be recognised in some of the drainage basins, which indicate rejuvenation of the source area, in which case the fan presents a rapid increase in the proportion of mass flows with the development of a segmented longitudinal profile. Due to the recent nature of the processes, the morphometric relations in the fan fed by the basin affected by capture do not coincide with the other fans in the area.","author":[{"dropping-particle":"","family":"Calvache","given":"Maria L.","non-dropping-particle":"","parse-names":false,"suffix":""},{"dropping-particle":"","family":"Viseras","given":"César","non-dropping-particle":"","parse-names":false,"suffix":""},{"dropping-particle":"","family":"Fernd́ez","given":"Juan","non-dropping-particle":"","parse-names":false,"suffix":""}],"container-title":"Geomorphology","id":"ITEM-1","issue":"1","issued":{"date-parts":[["1997","11","1"]]},"page":"69-84","publisher":"Elsevier","title":"Controls on fan development — evidence from fan morphometry and sedimentology; Sierra Nevada, SE Spain","type":"article-journal","volume":"21"},"uris":["http://www.mendeley.com/documents/?uuid=8d320a21-6972-3cd2-bfe6-33a65d216f81"]},{"id":"ITEM-2","itemData":{"DOI":"10.1144/SP440.16","abstract":"Alluvial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Publication","id":"ITEM-2","issue":"440","issued":{"date-parts":[["2018"]]},"title":"Geology and geomorphology of alluvial and fluvial fans: current progress and research perspectives","type":"article-journal"},"uris":["http://www.mendeley.com/documents/?uuid=91662113-992e-31d2-829f-8f428ddcef67"]},{"id":"ITEM-3","itemData":{"DOI":"10.1016/J.GEOMORPH.2005.07.017","abstract":"Sediment yield from small arid basins, particularly in the Mojave Desert, is largely unknown owing to the ephemeral nature of these fluvial systems and long recurrence interval of flow events. We examined 27 reservoirs in the northern and eastern Mojave Desert that trapped sediment from small (&lt;1 km2) drainage basins on alluvial fans over the past 100 yr, calculated annual sediment yield, and estimated the average recurrence interval (RI) of sediment-depositing flow events. These reservoirs formed where railbeds crossed and blocked channels, causing sediment to be trapped and stored upslope. Deposits are temporally constrained by the date of railway construction (1906–1910), the presence of 137Cs in the reservoir profile (post-1952 sediment), and either 1993, when some basins breached during regional flooding, or 2000–2001, when stratigraphic analyses were performed. Reservoir deposits are well stratified at most sites and have distinct fining-upward couplets indicative of discrete episodes of sediment-bearing runoff. Average RI of runoff events for these basins ranges from 2.6 to 7.3 yr and reflects the incidence of either intense or prolonged rainfall; more than half the runoff events occurred before 1963. A period of above-normal precipitation, from 1905 to 1941, may have increased runoff frequency in these basins. Mean sediment yield (9 to 48 tons km−2 yr−1) is an order of magnitude smaller than sediment yields calculated elsewhere and may be limited by reduced storm intensity, the presence of desert pavement, and shallow gradient of fan surfaces. Sediment yield decreases as drainage area increases, a trend typical of much larger drainage basins where sediment-transport processes constrain sediment yield. Coarse substrate and low-angle slopes of these alluvial fan surfaces likely limit sediment transport capacity through transmission losses and channel storage.","author":[{"dropping-particle":"","family":"Griffiths","given":"Peter G.","non-dropping-particle":"","parse-names":false,"suffix":""},{"dropping-particle":"","family":"Hereford","given":"Richard","non-dropping-particle":"","parse-names":false,"suffix":""},{"dropping-particle":"","family":"Webb","given":"Robert H.","non-dropping-particle":"","parse-names":false,"suffix":""}],"container-title":"Geomorphology","id":"ITEM-3","issue":"1-4","issued":{"date-parts":[["2006","3","1"]]},"page":"232-244","publisher":"Elsevier","title":"Sediment yield and runoff frequency of small drainage basins in the Mojave Desert, U.S.A.","type":"article-journal","volume":"74"},"uris":["http://www.mendeley.com/documents/?uuid=77366632-02a0-3209-923d-fa14caa3849d"]}],"mendeley":{"formattedCitation":"(Calvache et al., 1997; Griffiths et al., 2006; Ventra and Clarke, 2018)","plainTextFormattedCitation":"(Calvache et al., 1997; Griffiths et al., 2006; Ventra and Clarke, 2018)","previouslyFormattedCitation":"(Calvache et al., 1997; Griffiths et al., 2006; Ventra and Clarke, 2018)"},"properties":{"noteIndex":0},"schema":"https://github.com/citation-style-language/schema/raw/master/csl-citation.json"}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(Calvache et al., 1997; Griffiths et al., 2006; Ventra and Clarke, 2018)</w:t>
      </w:r>
      <w:r w:rsidRPr="00003D9B">
        <w:rPr>
          <w:rFonts w:cs="Times New Roman"/>
          <w:szCs w:val="24"/>
        </w:rPr>
        <w:fldChar w:fldCharType="end"/>
      </w:r>
      <w:r w:rsidRPr="00003D9B">
        <w:rPr>
          <w:rFonts w:cs="Times New Roman"/>
          <w:szCs w:val="24"/>
        </w:rPr>
        <w:t xml:space="preserve">. Alluvial fan catchments have short sediment transport distances compared to fluvial systems which, combined with high-energy transport events, results in less reworking or breakdown of material and larger average clast sizes </w:t>
      </w:r>
      <w:r w:rsidRPr="00003D9B">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forms","type":"book"},"uris":["http://www.mendeley.com/documents/?uuid=67216b0d-29c7-4643-b9ee-8851f7826450"]}],"mendeley":{"formattedCitation":"(Blair and McPherson, 2009)","plainTextFormattedCitation":"(Blair and McPherson, 2009)","previouslyFormattedCitation":"(Blair and McPherson, 2009)"},"properties":{"noteIndex":0},"schema":"https://github.com/citation-style-language/schema/raw/master/csl-citation.json"}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2009)</w:t>
      </w:r>
      <w:r w:rsidRPr="00003D9B">
        <w:rPr>
          <w:rFonts w:cs="Times New Roman"/>
          <w:szCs w:val="24"/>
        </w:rPr>
        <w:fldChar w:fldCharType="end"/>
      </w:r>
      <w:r w:rsidRPr="00003D9B">
        <w:rPr>
          <w:rFonts w:cs="Times New Roman"/>
          <w:szCs w:val="24"/>
        </w:rPr>
        <w:t>. Deposition on terrestrial alluvial fans is almost exclusively from sporadic, high-volume discharge events</w:t>
      </w:r>
      <w:r w:rsidR="00ED7A24">
        <w:rPr>
          <w:rFonts w:cs="Times New Roman"/>
          <w:szCs w:val="24"/>
        </w:rPr>
        <w:t>,</w:t>
      </w:r>
      <w:r w:rsidRPr="00003D9B">
        <w:rPr>
          <w:rFonts w:cs="Times New Roman"/>
          <w:szCs w:val="24"/>
        </w:rPr>
        <w:t xml:space="preserve"> and the fan surfaces often experience long, dry periods with minor fluvial-style surface reworking between depositional events </w:t>
      </w:r>
      <w:r w:rsidRPr="00003D9B">
        <w:rPr>
          <w:rFonts w:cs="Times New Roman"/>
          <w:szCs w:val="24"/>
        </w:rPr>
        <w:fldChar w:fldCharType="begin" w:fldLock="1"/>
      </w:r>
      <w:r w:rsidR="00056F8E">
        <w:rPr>
          <w:rFonts w:cs="Times New Roman"/>
          <w:szCs w:val="24"/>
        </w:rPr>
        <w:instrText>ADDIN CSL_CITATION {"citationItems":[{"id":"ITEM-1","itemData":{"abstract":"The debris-flow origin of alluvial fans of the White Mountains, California and Nevada, U.S.A., is described. White Mountains debris-flows are the logical consequence of a series of interconnected events within and adjacent to the range, starting with detachment of individual rock fragments by weathering and ending with deposition of lobes or tongues of coarse rubble on the fans. Canyon-floor sediment is flushed from the mountains by a cloudburst-generated torrent. The fans appear to consist primary of superimposed debris-flow deposits, with only minimal amounts of sediment provided by other fluvial processes. Debris-flow activity is highly sporadic and irregular, dependent upon the availability of unconsolidated materials on canyon floors and, equally importantly, upon the chance occurrence of intense thunderstorm rain in a single catchment basin","author":[{"dropping-particle":"","family":"Beaty","given":"C.B.","non-dropping-particle":"","parse-names":false,"suffix":""}],"container-title":"Alluvial Fans: A Field Approach","editor":[{"dropping-particle":"","family":"Rachocki","given":"A.H.","non-dropping-particle":"","parse-names":false,"suffix":""},{"dropping-particle":"","family":"Church","given":"M.","non-dropping-particle":"","parse-names":false,"suffix":""}],"id":"ITEM-1","issued":{"date-parts":[["1990"]]},"publisher":"John Wiley","title":"Anatomy of a White Mountains debris-flow - the making of an alluvial fan","type":"chapter"},"uris":["http://www.mendeley.com/documents/?uuid=c3756d7d-bd80-38bb-a87e-280466de1e6f"]},{"id":"ITEM-2","itemData":{"DOI":"10.1111/sed.12308","abstract":"The effects of climate change on eroding landscapes and the terrestrial sedimentary record are poorly understood. Using mountain catchment–alluvial fan systems as simple analogues for larger landscapes, a wide range of theoretical studies, numerical models and physical experiments have hypothesized that a change in precipitation rate could leave a c</w:instrText>
      </w:r>
      <w:r w:rsidR="00056F8E">
        <w:rPr>
          <w:rFonts w:cs="Times New Roman" w:hint="eastAsia"/>
          <w:szCs w:val="24"/>
        </w:rPr>
        <w:instrText>haracteristic signal in alluvial fan sediment flux, grain size and down</w:instrText>
      </w:r>
      <w:r w:rsidR="00056F8E">
        <w:rPr>
          <w:rFonts w:cs="Times New Roman" w:hint="eastAsia"/>
          <w:szCs w:val="24"/>
        </w:rPr>
        <w:instrText>‐</w:instrText>
      </w:r>
      <w:r w:rsidR="00056F8E">
        <w:rPr>
          <w:rFonts w:cs="Times New Roman" w:hint="eastAsia"/>
          <w:szCs w:val="24"/>
        </w:rPr>
        <w:instrText>system fining rate. However, this hypothesis remains largely untested in real landscapes. This study measures grain</w:instrText>
      </w:r>
      <w:r w:rsidR="00056F8E">
        <w:rPr>
          <w:rFonts w:cs="Times New Roman" w:hint="eastAsia"/>
          <w:szCs w:val="24"/>
        </w:rPr>
        <w:instrText>‐</w:instrText>
      </w:r>
      <w:r w:rsidR="00056F8E">
        <w:rPr>
          <w:rFonts w:cs="Times New Roman" w:hint="eastAsia"/>
          <w:szCs w:val="24"/>
        </w:rPr>
        <w:instrText>size fining rates from apex to toe on two alluvial fan systems in northern Death Valley, California, USA, which each have well</w:instrText>
      </w:r>
      <w:r w:rsidR="00056F8E">
        <w:rPr>
          <w:rFonts w:cs="Times New Roman" w:hint="eastAsia"/>
          <w:szCs w:val="24"/>
        </w:rPr>
        <w:instrText>‐</w:instrText>
      </w:r>
      <w:r w:rsidR="00056F8E">
        <w:rPr>
          <w:rFonts w:cs="Times New Roman" w:hint="eastAsia"/>
          <w:szCs w:val="24"/>
        </w:rPr>
        <w:instrText>exposed modern and ca 70 ka surfaces, and where the long</w:instrText>
      </w:r>
      <w:r w:rsidR="00056F8E">
        <w:rPr>
          <w:rFonts w:cs="Times New Roman" w:hint="eastAsia"/>
          <w:szCs w:val="24"/>
        </w:rPr>
        <w:instrText>‐</w:instrText>
      </w:r>
      <w:r w:rsidR="00056F8E">
        <w:rPr>
          <w:rFonts w:cs="Times New Roman" w:hint="eastAsia"/>
          <w:szCs w:val="24"/>
        </w:rPr>
        <w:instrText>term tectonic boundary conditions can be constrained. Between them, these surfaces capture a well</w:instrText>
      </w:r>
      <w:r w:rsidR="00056F8E">
        <w:rPr>
          <w:rFonts w:cs="Times New Roman" w:hint="eastAsia"/>
          <w:szCs w:val="24"/>
        </w:rPr>
        <w:instrText>‐</w:instrText>
      </w:r>
      <w:r w:rsidR="00056F8E">
        <w:rPr>
          <w:rFonts w:cs="Times New Roman" w:hint="eastAsia"/>
          <w:szCs w:val="24"/>
        </w:rPr>
        <w:instrText>constrained temporal gradient in climate. A grain</w:instrText>
      </w:r>
      <w:r w:rsidR="00056F8E">
        <w:rPr>
          <w:rFonts w:cs="Times New Roman" w:hint="eastAsia"/>
          <w:szCs w:val="24"/>
        </w:rPr>
        <w:instrText>‐</w:instrText>
      </w:r>
      <w:r w:rsidR="00056F8E">
        <w:rPr>
          <w:rFonts w:cs="Times New Roman" w:hint="eastAsia"/>
          <w:szCs w:val="24"/>
        </w:rPr>
        <w:instrText>size fining model is adapted, based on self</w:instrText>
      </w:r>
      <w:r w:rsidR="00056F8E">
        <w:rPr>
          <w:rFonts w:cs="Times New Roman" w:hint="eastAsia"/>
          <w:szCs w:val="24"/>
        </w:rPr>
        <w:instrText>‐</w:instrText>
      </w:r>
      <w:r w:rsidR="00056F8E">
        <w:rPr>
          <w:rFonts w:cs="Times New Roman" w:hint="eastAsia"/>
          <w:szCs w:val="24"/>
        </w:rPr>
        <w:instrText>similarity and selective deposition, for application to these alluvial fans. This model is then integrated with cosmogenic nuclide constraints on catchment erosion rates, and observed grain</w:instrText>
      </w:r>
      <w:r w:rsidR="00056F8E">
        <w:rPr>
          <w:rFonts w:cs="Times New Roman" w:hint="eastAsia"/>
          <w:szCs w:val="24"/>
        </w:rPr>
        <w:instrText>‐</w:instrText>
      </w:r>
      <w:r w:rsidR="00056F8E">
        <w:rPr>
          <w:rFonts w:cs="Times New Roman" w:hint="eastAsia"/>
          <w:szCs w:val="24"/>
        </w:rPr>
        <w:instrText>size fining data from two catchment</w:instrText>
      </w:r>
      <w:r w:rsidR="00056F8E">
        <w:rPr>
          <w:rFonts w:cs="Times New Roman" w:hint="eastAsia"/>
          <w:szCs w:val="24"/>
        </w:rPr>
        <w:instrText>‐</w:instrText>
      </w:r>
      <w:r w:rsidR="00056F8E">
        <w:rPr>
          <w:rFonts w:cs="Times New Roman" w:hint="eastAsia"/>
          <w:szCs w:val="24"/>
        </w:rPr>
        <w:instrText>fan systems, to estimate the change in sediment flux from canyon to alluvial fan that occurred between mid</w:instrText>
      </w:r>
      <w:r w:rsidR="00056F8E">
        <w:rPr>
          <w:rFonts w:cs="Times New Roman" w:hint="eastAsia"/>
          <w:szCs w:val="24"/>
        </w:rPr>
        <w:instrText>‐</w:instrText>
      </w:r>
      <w:r w:rsidR="00056F8E">
        <w:rPr>
          <w:rFonts w:cs="Times New Roman" w:hint="eastAsia"/>
          <w:szCs w:val="24"/>
        </w:rPr>
        <w:instrText>glacial and modern interglacial conditions. In a fan system with negligible sediment recycling, a ca 30% decrease in precipitation rate led to a 20% decrease in sediment flux and a clear increase in the down</w:instrText>
      </w:r>
      <w:r w:rsidR="00056F8E">
        <w:rPr>
          <w:rFonts w:cs="Times New Roman" w:hint="eastAsia"/>
          <w:szCs w:val="24"/>
        </w:rPr>
        <w:instrText>‐</w:instrText>
      </w:r>
      <w:r w:rsidR="00056F8E">
        <w:rPr>
          <w:rFonts w:cs="Times New Roman" w:hint="eastAsia"/>
          <w:szCs w:val="24"/>
        </w:rPr>
        <w:instrText xml:space="preserve">fan rate of fining, supporting existing landscape evolution models. Consequently, this study shows that small mountain catchments and their alluvial fan stratigraphy can </w:instrText>
      </w:r>
      <w:r w:rsidR="00056F8E">
        <w:rPr>
          <w:rFonts w:cs="Times New Roman"/>
          <w:szCs w:val="24"/>
        </w:rPr>
        <w:instrText>be highly sensitive to orbital climate changes over &lt;105 year timescales. However, in the second fan system it is observed that this sensitivity is completely lost when sediment is remobilized and recycled over a time period longer than the duration of th</w:instrText>
      </w:r>
      <w:r w:rsidR="00056F8E">
        <w:rPr>
          <w:rFonts w:cs="Times New Roman" w:hint="eastAsia"/>
          <w:szCs w:val="24"/>
        </w:rPr>
        <w:instrText>e climatic perturbation. These analyses offer a new approach to quantitatively reconstructing the effects of past climate changes on sedimentation, using simple grain</w:instrText>
      </w:r>
      <w:r w:rsidR="00056F8E">
        <w:rPr>
          <w:rFonts w:cs="Times New Roman" w:hint="eastAsia"/>
          <w:szCs w:val="24"/>
        </w:rPr>
        <w:instrText>‐</w:instrText>
      </w:r>
      <w:r w:rsidR="00056F8E">
        <w:rPr>
          <w:rFonts w:cs="Times New Roman" w:hint="eastAsia"/>
          <w:szCs w:val="24"/>
        </w:rPr>
        <w:instrText>size data measured in the field.","author":[{"dropping-particle":"","family":"D'Arcy","g</w:instrText>
      </w:r>
      <w:r w:rsidR="00056F8E">
        <w:rPr>
          <w:rFonts w:cs="Times New Roman"/>
          <w:szCs w:val="24"/>
        </w:rPr>
        <w:instrText>iven":"Mitch","non-dropping-particle":"","parse-names":false,"suffix":""},{"dropping-particle":"","family":"Whittaker","given":"Alexander C.","non-dropping-particle":"","parse-names":false,"suffix":""},{"dropping-particle":"","family":"Roda-Boluda","given":"Duna C.","non-dropping-particle":"","parse-names":false,"suffix":""}],"container-title":"Sedimentology","editor":[{"dropping-particle":"","family":"Bristow","given":"Charlie","non-dropping-particle":"","parse-names":false,"suffix":""}],"id":"ITEM-2","issue":"2","issued":{"date-parts":[["2017","2","1"]]},"page":"388-424","publisher":"John Wiley &amp; Sons, Ltd","title":"Measuring alluvial fan sensitivity to past climate changes using a self-similarity approach to grain-size fining, Death Valley, California","type":"article-journal","volume":"64"},"uris":["http://www.mendeley.com/documents/?uuid=5f02eb27-169b-3a25-98fc-5e9a77712cf5"]},{"id":"ITEM-3","itemData":{"abstract":"Alluvial fan deposits along the Providence Mountains piedmont in the eastern Mojave Desert that (1) are derived from diverse rock types, (2) are dated with lumines-cence techniques and soil-stratigraphic correlations to other relatively well dated fan, eolian, and lacustrine deposits, and (3) have some of the highest peaks in the Mojave Desert , provide a unique opportunity to study the influence of Pleistocene-Holocene climatic transition on regional fan deposition across diverse geomorphic settings. Geomorphic and age relations among alluvial and eolian units along the Providence Mountains and Soda Mountains piedmonts indicate that most of the late Quaternary eolian and alluvial fan units were deposited during similar time intervals and represent region-wide changes in geomorphic factors controlling sediment supply, storage, and transport. Deposition of alluvial fans in the desert southwestern United States during the latest Pleistocene has been largely attributed to (1) a more humid climate and greater channel discharge and (2) time-transgressive changes in climate and an increase in sediment yield. Stratigraphic and age relations among depositional units demonstrate that a regional period of major alluvial fan deposition occurred between ca. 9.4 and 14 ka, corresponding with the timing of the Pleistocene-Holocene climatic transition. This age range indicates that deposition of these fans is not simply a result of greater effective moisture and channel discharge during the last glacial maximum. Increases in sediment yield during the Pleistocene-Holocene transition have been largely attributed to a time-transgressive decrease in vegetative cover with an increase in hillslope erosion. Geomor-phic relations along the Providence Mountains, however, suggest that that changes in vegetation cover during the Pleistocene-Holocene climatic transition may have had a limited impact on hillslope instability and sediment yield because of (1) the inherently high infiltration capacity of coarse-textured soils and colluvium, (2) possible strong spatial variations in soil cover across hillslopes, and (3) modern vegetation cover appears to provide enough stability for the buildup of soils and colluvium. An increase in sediment yield may instead be largely due to an increase in extreme storm events, possibly an increase in tropical cyclones. Extreme storms would provide the rainfall intensity and duration to mobilize permeable sediments from mountain catchments and into…","author":[{"dropping-particle":"V","family":"McDonald","given":"Eric","non-dropping-particle":"","parse-names":false,"suffix":""},{"dropping-particle":"","family":"McFadden","given":"Leslie D","non-dropping-particle":"","parse-names":false,"suffix":""},{"dropping-particle":"","family":"Wells","given":"Stephen G","non-dropping-particle":"","parse-names":false,"suffix":""},{"dropping-particle":"","family":"McFadden","given":"Ev","non-dropping-particle":"","parse-names":false,"suffix":""}],"container-title":"Geological Society of America Special Paper","id":"ITEM-3","issued":{"date-parts":[["2003"]]},"title":"Regional response of alluvial fans to the Pleistocene-Holocene climatic transition, Mojave Desert, California","type":"article-journal"},"uris":["http://www.mendeley.com/documents/?uuid=de91c0e2-c90b-3d39-8caa-2daa0803592f"]}],"mendeley":{"formattedCitation":"(Beaty, 1990; D’Arcy et al., 2017; McDonald et al., 2003)","plainTextFormattedCitation":"(Beaty, 1990; D’Arcy et al., 2017; McDonald et al., 2003)","previouslyFormattedCitation":"(Beaty, 1990; D’Arcy et al., 2017; McDonald et al., 2003)"},"properties":{"noteIndex":0},"schema":"https://github.com/citation-style-language/schema/raw/master/csl-citation.json"}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(Beaty, 1990; D’Arcy et al., 2017; McDonald et al., 2003)</w:t>
      </w:r>
      <w:r w:rsidRPr="00003D9B">
        <w:rPr>
          <w:rFonts w:cs="Times New Roman"/>
          <w:szCs w:val="24"/>
        </w:rPr>
        <w:fldChar w:fldCharType="end"/>
      </w:r>
      <w:r w:rsidRPr="00003D9B">
        <w:rPr>
          <w:rFonts w:cs="Times New Roman"/>
          <w:szCs w:val="24"/>
        </w:rPr>
        <w:t>.</w:t>
      </w:r>
    </w:p>
    <w:p w14:paraId="1EB09EBA" w14:textId="4FF8A116" w:rsidR="00003D9B" w:rsidRPr="003A5025" w:rsidRDefault="00003D9B" w:rsidP="003A5025">
      <w:pPr>
        <w:ind w:firstLine="720"/>
        <w:rPr>
          <w:rFonts w:cs="Times New Roman"/>
          <w:szCs w:val="24"/>
        </w:rPr>
      </w:pPr>
      <w:r w:rsidRPr="00003D9B">
        <w:rPr>
          <w:rFonts w:cs="Times New Roman"/>
          <w:szCs w:val="24"/>
        </w:rPr>
        <w:t>In contrast, deltas and braided fluvial systems studied on Earth typically have persistent surface water flow with seasonal variations in volume. Deltas are deposited into standing water and have very low (&lt; 0.5</w:t>
      </w:r>
      <w:r w:rsidRPr="00003D9B">
        <w:rPr>
          <w:rFonts w:cs="Times New Roman"/>
          <w:szCs w:val="24"/>
        </w:rPr>
        <w:sym w:font="Symbol" w:char="F0B0"/>
      </w:r>
      <w:r w:rsidRPr="00003D9B">
        <w:rPr>
          <w:rFonts w:cs="Times New Roman"/>
          <w:szCs w:val="24"/>
        </w:rPr>
        <w:t xml:space="preserve">) slopes across the primary depositional surface, with a sharp drop-off at the delta front </w:t>
      </w:r>
      <w:r w:rsidRPr="00003D9B">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forms","type":"book"},"uris":["http://www.mendeley.com/documents/?uuid=67216b0d-29c7-4643-b9ee-8851f7826450"]}],"mendeley":{"formattedCitation":"(Blair and McPherson, 2009)","plainTextFormattedCitation":"(Blair and McPherson, 2009)","previouslyFormattedCitation":"(Blair and McPherson, 2009)"},"properties":{"noteIndex":0},"schema":"https://github.com/citation-style-language/schema/raw/master/csl-citation.json"}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2009)</w:t>
      </w:r>
      <w:r w:rsidRPr="00003D9B">
        <w:rPr>
          <w:rFonts w:cs="Times New Roman"/>
          <w:szCs w:val="24"/>
        </w:rPr>
        <w:fldChar w:fldCharType="end"/>
      </w:r>
      <w:r w:rsidRPr="00003D9B">
        <w:rPr>
          <w:rFonts w:cs="Times New Roman"/>
          <w:szCs w:val="24"/>
        </w:rPr>
        <w:t xml:space="preserve">. Alluvial fans may have long-lived standing water at the toe but in situations where alluvial fan deposition extends into a standing body of water, it forms a fan-delta, which also has morphology distinct from alluvial fans </w:t>
      </w:r>
      <w:r w:rsidRPr="00003D9B">
        <w:rPr>
          <w:rFonts w:cs="Times New Roman"/>
          <w:szCs w:val="24"/>
        </w:rPr>
        <w:fldChar w:fldCharType="begin" w:fldLock="1"/>
      </w:r>
      <w:r w:rsidR="00056F8E">
        <w:rPr>
          <w:rFonts w:cs="Times New Roman"/>
          <w:szCs w:val="24"/>
        </w:rPr>
        <w:instrText>ADDIN CSL_CITATION {"citationItems":[{"id":"ITEM-1","itemData":{"author":[{"dropping-particle":"","family":"McPherson","given":"J. G.","non-dropping-particle":"","parse-names":false,"suffix":""},{"dropping-particle":"","family":"Shanmugam","given":"G.","non-dropping-particle":"","parse-names":false,"suffix":""},{"dropping-particle":"","family":"Moiola","given":"R. J.","non-dropping-particle":"","parse-names":false,"suffix":""}],"container-title":"Geological Society Of America Bulletin","id":"ITEM-1","issued":{"date-parts":[["1987"]]},"page":"331-340","title":"Fan-deltas and braid deltas - Varieties of coarse-grained deltas - discussion","type":"article-journal","volume":"99"},"uris":["http://www.mendeley.com/documents/?uuid=b0544751-edb0-49a2-a433-1314d5eee705"]}],"mendeley":{"formattedCitation":"(McPherson et al., 1987)","plainTextFormattedCitation":"(McPherson et al., 1987)","previouslyFormattedCitation":"(McPherson et al., 1987)"},"properties":{"noteIndex":0},"schema":"https://github.com/citation-style-language/schema/raw/master/csl-citation.json"}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(McPherson et al., 1987)</w:t>
      </w:r>
      <w:r w:rsidRPr="00003D9B">
        <w:rPr>
          <w:rFonts w:cs="Times New Roman"/>
          <w:szCs w:val="24"/>
        </w:rPr>
        <w:fldChar w:fldCharType="end"/>
      </w:r>
      <w:r w:rsidRPr="00003D9B">
        <w:rPr>
          <w:rFonts w:cs="Times New Roman"/>
          <w:szCs w:val="24"/>
        </w:rPr>
        <w:t xml:space="preserve">. Terrestrial deltas and braided fluvial systems also typically have a lower sediment to water ratio and significantly longer transport distances </w:t>
      </w:r>
      <w:r w:rsidR="00ED7A24">
        <w:rPr>
          <w:rFonts w:cs="Times New Roman"/>
          <w:szCs w:val="24"/>
        </w:rPr>
        <w:t>than</w:t>
      </w:r>
      <w:r w:rsidRPr="00003D9B">
        <w:rPr>
          <w:rFonts w:cs="Times New Roman"/>
          <w:szCs w:val="24"/>
        </w:rPr>
        <w:t xml:space="preserve"> terrestrial alluvial fans </w:t>
      </w:r>
      <w:r w:rsidRPr="00003D9B">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forms","type":"book"},"uris":["http://www.mendeley.com/documents/?uuid=67216b0d-29c7-4643-b9ee-8851f7826450"]}],"mendeley":{"formattedCitation":"(Blair and McPherson, 2009)","plainTextFormattedCitation":"(Blair and McPherson, 2009)","previouslyFormattedCitation":"(Blair and McPherson, 2009)"},"properties":{"noteIndex":0},"schema":"https://github.com/citation-style-language/schema/raw/master/csl-citation.json"}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2009)</w:t>
      </w:r>
      <w:r w:rsidRPr="00003D9B">
        <w:rPr>
          <w:rFonts w:cs="Times New Roman"/>
          <w:szCs w:val="24"/>
        </w:rPr>
        <w:fldChar w:fldCharType="end"/>
      </w:r>
      <w:r w:rsidRPr="00003D9B">
        <w:rPr>
          <w:rFonts w:cs="Times New Roman"/>
          <w:szCs w:val="24"/>
        </w:rPr>
        <w:t xml:space="preserve">, resulting in smaller average grain size within the depositional system </w:t>
      </w:r>
      <w:r w:rsidRPr="00003D9B">
        <w:rPr>
          <w:rFonts w:cs="Times New Roman"/>
          <w:szCs w:val="24"/>
        </w:rPr>
        <w:fldChar w:fldCharType="begin" w:fldLock="1"/>
      </w:r>
      <w:r w:rsidR="00056F8E">
        <w:rPr>
          <w:rFonts w:cs="Times New Roman"/>
          <w:szCs w:val="24"/>
        </w:rPr>
        <w:instrText>ADDIN CSL_CITATION {"citationItems":[{"id":"ITEM-1","itemData":{"DOI":"10.1111/j.1365-3091.1993.tb01361.x","ISBN":"0037-0746","ISSN":"13653091","PMID":"18042391","abstract":"A critique is given of recent methods proposed for the standardized description, classification and interpretation of fluvial deposits in terms of: (1) hierarchies of strata and their bounding surfaces; (2) lithofacies; (3) lithofacies associations (architectural elements); (4) geometry of sedimentary bodies. Much of the descriptive information can be conveyed using clear, explicit diagrams without recourse to complicated terminology. Any classification that is used should be based on easily measurable parameters which are used to define mutually exclusive classes. Terms used to refer to these classes should be explicit. Little agreement exists on the best terms to describe strata, mainly because existing terminology was not designed to account for all the different superimposed stratal scales. A simple terminology is suggested here whereby the relative scales of hierarchies of strata and cross-strata are specified. Methods of describing hierarchies of strata by numerically ordering stratal bounding surfaces (rather than the strata themselves) are difficult to use in practice. The use of standardized lithofacies codes tends to discourage close observation and recognition of varieties and superpositions of lithofacies, has led to proliferation of acronyms, and to the suggestion that a particular lithofacies has a unique interpretation. In fact, many interpretations associated with these lithofacies codes are misleading or wrong. In a commonly used classification system of lithofacies associations (architectural elements) the different classes are not mutually exclusive, they are referred to using a mixture of descriptive and interpretive terms, and each element is represented graphically by only a single two-dimensional section. Terms used to describe the three-dimensional geometry of a sediment body should only be used to refer to two-dimensional sections if three-dimensional form can be reconstructed unambiguously. Fluvial ‘facies models’ are constructed to relate lithofacies associations and geometry to parameters such as channel and floodplain geometry, modes of channel migration and deposition rates. Most are of limited use or misleading because insufficient three-dimensional information is shown. In addition, they commonly incorrectly associate channel planform (e.g. meandering, braided) with a characteristic lithofacies association and geometry, whereas other factors may play a dominant role","author":[{"dropping-particle":"","family":"BRIDGE","given":"JOHN S.","non-dropping-particle":"","parse-names":false,"suffix":""}],"container-title":"Sedimentology","id":"ITEM-1","issue":"4","issued":{"date-parts":[["1993"]]},"page":"801-810","title":"Description and interpretation of fluvial deposits: a critical perspective","type":"article-journal","volume":"40"},"uris":["http://www.mendeley.com/documents/?uuid=a9958138-56bb-4f87-b956-cbe527cf9e6b"]},{"id":"ITEM-2","itemData":{"DOI":"10.1016/0012-8252(85)90001-7","abstract":"Existing methods of facies analysis for fluvial deposits rely extensively on vertical profile analysis and comparisons with a limited array of fixed “end member” facies models. However, vertical profiles are not sufficiently diagnostic for this purpose because they cannot adequately represent three-dimensional variations in composition and geometry. A new method of analysis is proposed which subdivides fluvial deposits into local suites consisting of one or more of a set of eight basic three-dimensional architectural elements. These are channels, gravel bars and bedforms, sandy bedforms, foreset macroforms, lateral accretion deposits, sediment gravity flow deposits, laminated sand sheets and overbank fines. Twelve fluvial styles are selected to illustrate possible combinations of these elements. It is suggested that the same methodology could be used for other clastic facies. The better documentation of three-dimensional facies variability that can be obtained should be of considerable use in interpreting sedimentary controls and in carrying out petroleum field development, reservoir engineering or ore grade studies.","author":[{"dropping-particle":"","family":"Miall","given":"Andrew D.","non-dropping-particle":"","parse-names":false,"suffix":""}],"container-title":"Earth-Science Reviews","id":"ITEM-2","issue":"4","issued":{"date-parts":[["1985","12","1"]]},"page":"261-308","publisher":"Elsevier","title":"Architectural-element analysis: A new method of facies analysis applied to fluvial deposits","type":"article-journal","volume":"22"},"uris":["http://www.mendeley.com/documents/?uuid=bd3f4048-a455-3d21-a3f5-d698fb216a7f"]},{"id":"ITEM-3","itemData":{"DOI":"10.1016/0012-8252(77)90055-1","abstract":"Generalized sedimentation models have been developed from a review of more than sixty recent papers on modern and ancient braided-stream deposits. Braided rivers consist of a series of broad, shallow channels and bars, with elevated areas active only during floods, and dry islands. There are three main bar types; longitudinal, comprising crudely bedded gravel sheets; transverse to linguoid, consisting of sand or gravel and formed by downstream avalanche-face progradation; and point or side bars, formed by bedform coalescence and chute and swale development in areas of low energy. Important sediment-forming processes include bar formation, channel-floor dune migration, low-water accretion and overbank sedimentation. Braided-stream deposits consist of up to three gravel facies, five sand facies and two fine-grained facies. Vertical sequences recorded in modern and ancient deposits are of several types: flood-, channel fill-, valley fill-, channel re-occupation- and point bar-cycles. Some of these fine upward and could be confused with meandering-river sequences. Facies assemblages and vertical sequences fall into four main classes, which are proposed as sedimentation models for the interpretation of ancient braided-river deposits in the surface and subsurface:(1)Scott type: consists mainly of longitudinal bar gravels with sand lenses formed by infill of channels and scour hollows during low water.(2)Donjek type: may be dominated by sand or gravel; distinguished by fining-upward cycles caused by lateral point-bar accretion or vertical channel aggradation. Cycles commonly are less than 3 m thick, but cycles up to 60 m may be present, representing valley-fill sequences. Longitudinal and linguoid-bar deposits, channel-floor dune deposits, bar-top and overbank deposits all may be important.(3)Platte type: characterized by an abundance of linguoid bar and dune deposits (planar and trough crossbedding). No well-developed cyclicity, probably owing to a lack of topographic differentiation in the river (no evidence of deep, primary channels, abandoned areas or overbank areas). (4) Bijou Creek type: consists of horizontally laminated sand plus subordinate amounts of sand showing planar crossbedding and ripple marks. Formed during flash floods and may be most typical of ephemeral streams.","author":[{"dropping-particle":"","family":"Miall","given":"Andrew D.","non-dropping-particle":"","parse-names":false,"suffix":""}],"container-title":"Earth-Science Reviews","id":"ITEM-3","issue":"1","issued":{"date-parts":[["1977","5","1"]]},"page":"1-62","publisher":"Elsevier","title":"A review of the braided-river depositional environment","type":"article-journal","volume":"13"},"uris":["http://www.mendeley.com/documents/?uuid=93b5c084-484e-3a02-95df-3e498b88c05a"]}],"mendeley":{"formattedCitation":"(BRIDGE, 1993; Miall, 1985, 1977)","manualFormatting":"(Bridge, 1993; Miall, 1985, 1977)","plainTextFormattedCitation":"(BRIDGE, 1993; Miall, 1985, 1977)","previouslyFormattedCitation":"(BRIDGE, 1993; Miall, 1985, 1977)"},"properties":{"noteIndex":0},"schema":"https://github.com/citation-style-language/schema/raw/master/csl-citation.json"}</w:instrText>
      </w:r>
      <w:r w:rsidRPr="00003D9B">
        <w:rPr>
          <w:rFonts w:cs="Times New Roman"/>
          <w:szCs w:val="24"/>
        </w:rPr>
        <w:fldChar w:fldCharType="separate"/>
      </w:r>
      <w:r w:rsidRPr="00003D9B">
        <w:rPr>
          <w:rFonts w:cs="Times New Roman"/>
          <w:noProof/>
          <w:szCs w:val="24"/>
        </w:rPr>
        <w:t>(Bridge, 1993; Miall, 1985, 1977)</w:t>
      </w:r>
      <w:r w:rsidRPr="00003D9B">
        <w:rPr>
          <w:rFonts w:cs="Times New Roman"/>
          <w:szCs w:val="24"/>
        </w:rPr>
        <w:fldChar w:fldCharType="end"/>
      </w:r>
      <w:r w:rsidR="00ED7A24">
        <w:rPr>
          <w:rFonts w:cs="Times New Roman"/>
          <w:szCs w:val="24"/>
        </w:rPr>
        <w:t>.</w:t>
      </w:r>
      <w:r w:rsidRPr="00003D9B">
        <w:rPr>
          <w:rFonts w:cs="Times New Roman"/>
          <w:szCs w:val="24"/>
        </w:rPr>
        <w:t xml:space="preserve"> Distinguishing alluvial fans from similar-looking features allows us to constrain the erosional and sediment transport processes that were active in the </w:t>
      </w:r>
      <w:r w:rsidRPr="00003D9B">
        <w:rPr>
          <w:rFonts w:cs="Times New Roman"/>
          <w:szCs w:val="24"/>
        </w:rPr>
        <w:lastRenderedPageBreak/>
        <w:t>depositional environment. Identification of alluvial fans can also be linked to sporadic surface water flow during the time of formation, which is an important climatic indicator.</w:t>
      </w:r>
    </w:p>
    <w:p w14:paraId="78C60EB2" w14:textId="77777777" w:rsidR="00003D9B" w:rsidRPr="009E65AA" w:rsidRDefault="00003D9B" w:rsidP="00003D9B">
      <w:pPr>
        <w:pStyle w:val="Heading3"/>
      </w:pPr>
      <w:r w:rsidRPr="00003D9B">
        <w:t>Morphologic Definition of Alluvial Fans</w:t>
      </w:r>
    </w:p>
    <w:p w14:paraId="612ECDA8" w14:textId="5A0E9F5B" w:rsidR="00003D9B" w:rsidRPr="00003D9B" w:rsidRDefault="00003D9B" w:rsidP="00003D9B">
      <w:pPr>
        <w:rPr>
          <w:rFonts w:cs="Times New Roman"/>
          <w:szCs w:val="24"/>
        </w:rPr>
      </w:pPr>
      <w:r w:rsidRPr="00003D9B">
        <w:rPr>
          <w:rFonts w:cs="Times New Roman"/>
          <w:szCs w:val="24"/>
        </w:rPr>
        <w:tab/>
        <w:t>Alluvial fans on earth are distinguished from deltas, braided fluvial systems, and other radial depositional features based on measurable morphologic characteristics. Alluvial fans have a semi-conical shape emanating from single apex point along a topographic break. The radial profiles of alluvial fans are straight or slightly concave-up. The cross-fan profiles are concave-down, with the central radius of the fan surface as the highest point in the cross-fan profile. Alluvial fans have average radial slopes &gt; 1.0</w:t>
      </w:r>
      <w:r w:rsidRPr="00003D9B">
        <w:rPr>
          <w:rFonts w:cs="Times New Roman"/>
          <w:szCs w:val="24"/>
        </w:rPr>
        <w:sym w:font="Symbol" w:char="F0B0"/>
      </w:r>
      <w:r w:rsidRPr="00003D9B">
        <w:rPr>
          <w:rFonts w:cs="Times New Roman"/>
          <w:szCs w:val="24"/>
        </w:rPr>
        <w:t>, in contrast to fluvial and deltaic systems</w:t>
      </w:r>
      <w:r w:rsidR="007537F8">
        <w:rPr>
          <w:rFonts w:cs="Times New Roman"/>
          <w:szCs w:val="24"/>
        </w:rPr>
        <w:t>,</w:t>
      </w:r>
      <w:r w:rsidRPr="00003D9B">
        <w:rPr>
          <w:rFonts w:cs="Times New Roman"/>
          <w:szCs w:val="24"/>
        </w:rPr>
        <w:t xml:space="preserve"> which have slopes &lt; 1.0</w:t>
      </w:r>
      <w:r w:rsidRPr="00003D9B">
        <w:rPr>
          <w:rFonts w:cs="Times New Roman"/>
          <w:szCs w:val="24"/>
        </w:rPr>
        <w:sym w:font="Symbol" w:char="F0B0"/>
      </w:r>
      <w:r w:rsidRPr="00003D9B">
        <w:rPr>
          <w:rFonts w:cs="Times New Roman"/>
          <w:szCs w:val="24"/>
        </w:rPr>
        <w:t xml:space="preserve"> and often &lt; 0.5</w:t>
      </w:r>
      <w:r w:rsidRPr="00003D9B">
        <w:rPr>
          <w:rFonts w:cs="Times New Roman"/>
          <w:szCs w:val="24"/>
        </w:rPr>
        <w:sym w:font="Symbol" w:char="F0B0"/>
      </w:r>
      <w:r w:rsidRPr="00003D9B">
        <w:rPr>
          <w:rFonts w:cs="Times New Roman"/>
          <w:szCs w:val="24"/>
        </w:rPr>
        <w:t xml:space="preserve">. These morphologic parameters were defined in the seminal paper on alluvial fan classification </w:t>
      </w:r>
      <w:r w:rsidRPr="00003D9B">
        <w:rPr>
          <w:rFonts w:cs="Times New Roman"/>
          <w:szCs w:val="24"/>
        </w:rPr>
        <w:fldChar w:fldCharType="begin" w:fldLock="1"/>
      </w:r>
      <w:r w:rsidR="00056F8E">
        <w:rPr>
          <w:rFonts w:cs="Times New Roman"/>
          <w:szCs w:val="24"/>
        </w:rPr>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64A"},"uris":["http://www.mendeley.com/documents/?uuid=0414b97c-25c7-4ed1-85ea-92f040549aa2"]}],"mendeley":{"formattedCitation":"(Blair and McPherson, 1994)","plainTextFormattedCitation":"(Blair and McPherson, 1994)","previouslyFormattedCitation":"(Blair and McPherson, 1994)"},"properties":{"noteIndex":0},"schema":"https://github.com/citation-style-language/schema/raw/master/csl-citation.json"}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1994)</w:t>
      </w:r>
      <w:r w:rsidRPr="00003D9B">
        <w:rPr>
          <w:rFonts w:cs="Times New Roman"/>
          <w:szCs w:val="24"/>
        </w:rPr>
        <w:fldChar w:fldCharType="end"/>
      </w:r>
      <w:r w:rsidRPr="00003D9B">
        <w:rPr>
          <w:rFonts w:cs="Times New Roman"/>
          <w:szCs w:val="24"/>
        </w:rPr>
        <w:t xml:space="preserve"> and have been confirmed by ongoing work on terrestrial alluvial fans </w:t>
      </w:r>
      <w:r w:rsidRPr="00003D9B">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forms","type":"book"},"uris":["http://www.mendeley.com/documents/?uuid=67216b0d-29c7-4643-b9ee-8851f7826450"]},{"id":"ITEM-2","itemData":{"DOI":"10.1016/S0169-555X(97)00035-4","abstract":"We have studied the morphology and the morphometric relations between alluvial fans and drainage basins in a bajada system including more than 20 coalescent fans developed since the Late Pleistocene as a result of the recent uplift of the Sierra Nevada (Betic Cordillera, Spain). Three allocycles of tectonic origin were recognised across which there is a clear evolution from debris flow to sheet flow dominated fans, in connection with a decrease in the volume of fines available in the source areas. The larger volume of accommodation space created by higher tectonic subsidence in the northern sector favoured vertical accumulation of sediment, with the appearance of less elongated fans. In the rest of the system, where subsidence is less, more elongated fans appear, with the development of incised channels and irregular distribution of sediment in depositional lobes. This involves the appearance of markedly asymmetric transverse profiles, as well as lengthy recurrence between the sedimentation events on particular sectors of the fans, where headward-eroding gullies develop. The lithology of the source area, where intensely fractured rocks are found, is responsible for an important sediment supply and a significant degree of clast sorting from the source area. Consequently, a weak longitudinal trend in particle size can be recognised, which influences the predominance of longitudinal constant-slope profiles and anomalous relations between both fan area and fan slope and their drainage areas. Recent intense tectonic activity has caused the appearance of abnormally low slopes in upper sectors of some catchments, where mass flows are trapped, and the fans present a subsequently higher proportion of sheet flows. Recent piracy phenomena can be recognised in some of the drainage basins, which indicate rejuvenation of the source area, in which case the fan presents a rapid increase in the proportion of mass flows with the development of a segmented longitudinal profile. Due to the recent nature of the processes, the morphometric relations in the fan fed by the basin affected by capture do not coincide with the other fans in the area.","author":[{"dropping-particle":"","family":"Calvache","given":"Maria L.","non-dropping-particle":"","parse-names":false,"suffix":""},{"dropping-particle":"","family":"Viseras","given":"César","non-dropping-particle":"","parse-names":false,"suffix":""},{"dropping-particle":"","family":"Fernd́ez","given":"Juan","non-dropping-particle":"","parse-names":false,"suffix":""}],"container-title":"Geomorphology","id":"ITEM-2","issue":"1","issued":{"date-parts":[["1997","11","1"]]},"page":"69-84","publisher":"Elsevier","title":"Controls on fan development — evidence from fan morphometry and sedimentology; Sierra Nevada, SE Spain","type":"article-journal","volume":"21"},"uris":["http://www.mendeley.com/documents/?uuid=8d320a21-6972-3cd2-bfe6-33a65d216f81"]},{"id":"ITEM-3","itemData":{"DOI":"10.1029/2005GL025618","ISBN":"1944-8007","ISSN":"00948276","abstract":"Longitudinal profiles from six alluvial fans surveyed in southwestern California have quantitative attributes that can distinguish formation processes. The radial slope of fans where debris flow processes dominated is constant while fluvially-fed fans have a concave-upward shape. We find the power law regression of upstream slope-distance profiles is the preferred approach for assessing concavity. Concavity index, the exponential determined via power law regression analysis, is an accurate reflection of the magnitude of the concavity and thus a qualitative measure of the relative influence of fluvial processes on the fan. Fan length and surface gradient are inversely correlated: debris flow fans are shorter and steeper (&gt;15°) than their fluvial counterparts. The results of this investigation provide criteria to evaluate hypothesized formation processes and provide constraints on the amount of fluid and timescales involved in the generation of comparably-sized fans within Mojave Crater, Mars.","author":[{"dropping-particle":"","family":"Williams","given":"Rebecca M.E.","non-dropping-particle":"","parse-names":false,"suffix":""},{"dropping-particle":"","family":"Zimbelman","given":"James R.","non-dropping-particle":"","parse-names":false,"suffix":""},{"dropping-particle":"","family":"Johnston","given":"Andrew K.","non-dropping-particle":"","parse-names":false,"suffix":""}],"container-title":"Geophysical Research Letters","id":"ITEM-3","issue":"10","issued":{"date-parts":[["2006"]]},"page":"2-5","title":"Aspects of alluvial fan shape indicative of formation process: A case study in southwestern California with application to Mojave Crater fans on Mars","type":"article-journal","volume":"33"},"uris":["http://www.mendeley.com/documents/?uuid=fa29abc2-475b-45af-ac63-bcd19a49e887"]}],"mendeley":{"formattedCitation":"(Blair and McPherson, 2009; Calvache et al., 1997; Williams et al., 2006)","plainTextFormattedCitation":"(Blair and McPherson, 2009; Calvache et al., 1997; Williams et al., 2006)","previouslyFormattedCitation":"(Blair and McPherson, 2009; Calvache et al., 1997; Williams et al., 2006)"},"properties":{"noteIndex":0},"schema":"https://github.com/citation-style-language/schema/raw/master/csl-citation.json"}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2009; Calvache et al., 1997; Williams et al., 2006)</w:t>
      </w:r>
      <w:r w:rsidRPr="00003D9B">
        <w:rPr>
          <w:rFonts w:cs="Times New Roman"/>
          <w:szCs w:val="24"/>
        </w:rPr>
        <w:fldChar w:fldCharType="end"/>
      </w:r>
      <w:r w:rsidRPr="00003D9B">
        <w:rPr>
          <w:rFonts w:cs="Times New Roman"/>
          <w:szCs w:val="24"/>
        </w:rPr>
        <w:t xml:space="preserve">. </w:t>
      </w:r>
    </w:p>
    <w:p w14:paraId="5B947DC5" w14:textId="4F545024" w:rsidR="00003D9B" w:rsidRPr="003A5025" w:rsidRDefault="00003D9B" w:rsidP="003A5025">
      <w:pPr>
        <w:ind w:firstLine="720"/>
        <w:rPr>
          <w:rFonts w:cs="Times New Roman"/>
          <w:szCs w:val="24"/>
        </w:rPr>
      </w:pPr>
      <w:r w:rsidRPr="00003D9B">
        <w:rPr>
          <w:rFonts w:cs="Times New Roman"/>
          <w:szCs w:val="24"/>
        </w:rPr>
        <w:t>Alluvial fans can also look similar to talus slopes and other mass-wasting features. On Earth</w:t>
      </w:r>
      <w:r w:rsidR="007537F8">
        <w:rPr>
          <w:rFonts w:cs="Times New Roman"/>
          <w:szCs w:val="24"/>
        </w:rPr>
        <w:t>,</w:t>
      </w:r>
      <w:r w:rsidRPr="00003D9B">
        <w:rPr>
          <w:rFonts w:cs="Times New Roman"/>
          <w:szCs w:val="24"/>
        </w:rPr>
        <w:t xml:space="preserve"> alluvial fans are distinguished from mass wasting deposits by their sedimentary and depositional characteristics. Alluvial fans are formed by water-transported sediment that builds the fan through successive depositional layers, while colluvial talus slopes and other mass-wasting features form from slope collapse that results in a talus cone of undifferentiated, brecciated bedrock material with rock fall chutes across the surface and extending into the scarp </w:t>
      </w:r>
      <w:r w:rsidRPr="00003D9B">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forms","type":"book"},"uris":["http://www.mendeley.com/documents/?uuid=67216b0d-29c7-4643-b9ee-8851f7826450"]},{"id":"ITEM-2","itemData":{"author":[{"dropping-particle":"","family":"Turner","given":"A. K.","non-dropping-particle":"","parse-names":false,"suffix":""}],"container-title":"Landslides investigation and mitigation, Special Report","id":"ITEM-2","issued":{"date-parts":[["1996"]]},"page":"525-554","title":"Colluvium and talus","type":"chapter"},"uris":["http://www.mendeley.com/documents/?uuid=ced8f5a4-426a-3f17-9280-4592ccc6792f"]}],"mendeley":{"formattedCitation":"(Blair and McPherson, 2009; Turner, 1996)","plainTextFormattedCitation":"(Blair and McPherson, 2009; Turner, 1996)","previouslyFormattedCitation":"(Blair and McPherson, 2009; Turner, 1996)"},"properties":{"noteIndex":0},"schema":"https://github.com/citation-style-language/schema/raw/master/csl-citation.json"}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2009; Turner, 1996)</w:t>
      </w:r>
      <w:r w:rsidRPr="00003D9B">
        <w:rPr>
          <w:rFonts w:cs="Times New Roman"/>
          <w:szCs w:val="24"/>
        </w:rPr>
        <w:fldChar w:fldCharType="end"/>
      </w:r>
      <w:r w:rsidRPr="00003D9B">
        <w:rPr>
          <w:rFonts w:cs="Times New Roman"/>
          <w:szCs w:val="24"/>
        </w:rPr>
        <w:t>. Mass-wasting features build to the angle of repose and can have radial slopes up to approximately 35</w:t>
      </w:r>
      <w:r w:rsidRPr="00003D9B">
        <w:rPr>
          <w:rFonts w:cs="Times New Roman"/>
          <w:szCs w:val="24"/>
        </w:rPr>
        <w:sym w:font="Symbol" w:char="F0B0"/>
      </w:r>
      <w:r w:rsidRPr="00003D9B">
        <w:rPr>
          <w:rFonts w:cs="Times New Roman"/>
          <w:szCs w:val="24"/>
        </w:rPr>
        <w:t xml:space="preserve"> in terrestrial examples </w:t>
      </w:r>
      <w:r w:rsidRPr="00003D9B">
        <w:rPr>
          <w:rFonts w:cs="Times New Roman"/>
          <w:szCs w:val="24"/>
        </w:rPr>
        <w:fldChar w:fldCharType="begin" w:fldLock="1"/>
      </w:r>
      <w:r w:rsidR="00056F8E">
        <w:rPr>
          <w:rFonts w:cs="Times New Roman"/>
          <w:szCs w:val="24"/>
        </w:rPr>
        <w:instrText>ADDIN CSL_CITATION {"citationItems":[{"id":"ITEM-1","itemData":{"author":[{"dropping-particle":"","family":"Tinkler","given":"K J","non-dropping-particle":"","parse-names":false,"suffix":""}],"container-title":"Source: The Geographical Journal","id":"ITEM-1","issue":"3","issued":{"date-parts":[["1966"]]},"page":"379-385","title":"Slope Profiles and Scree in the Eglwyseg Valley, North Wales","type":"article-journal","volume":"132"},"uris":["http://www.mendeley.com/documents/?uuid=588d368e-b7c6-3121-b194-aa26656f365f"]},{"id":"ITEM-2","itemData":{"author":[{"dropping-particle":"","family":"Pierson","given":"Thomas C","non-dropping-particle":"","parse-names":false,"suffix":""}],"container-title":"Source: Journal of Hydrology","id":"ITEM-2","issue":"1","issued":{"date-parts":[["1982"]]},"page":"34-60","title":"CLASSIFICATION AND HYDROLOGICAL CHARACTERISTICS OF SCREE SLOPE DEPOSITS IN THE NORTHERN CRAIGIEBURN RANGE, NEW ZEALAND","type":"article-journal","volume":"21"},"uris":["http://www.mendeley.com/documents/?uuid=8bd0d95b-2417-34ae-8bf2-0179c57cd3db"]}],"mendeley":{"formattedCitation":"(Pierson, 1982; Tinkler, 1966)","plainTextFormattedCitation":"(Pierson, 1982; Tinkler, 1966)","previouslyFormattedCitation":"(Pierson, 1982; Tinkler, 1966)"},"properties":{"noteIndex":0},"schema":"https://github.com/citation-style-language/schema/raw/master/csl-citation.json"}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(Pierson, 1982; Tinkler, 1966)</w:t>
      </w:r>
      <w:r w:rsidRPr="00003D9B">
        <w:rPr>
          <w:rFonts w:cs="Times New Roman"/>
          <w:szCs w:val="24"/>
        </w:rPr>
        <w:fldChar w:fldCharType="end"/>
      </w:r>
      <w:r w:rsidRPr="00003D9B">
        <w:rPr>
          <w:rFonts w:cs="Times New Roman"/>
          <w:szCs w:val="24"/>
        </w:rPr>
        <w:t xml:space="preserve">, but on the lower end of slope values there is not a clear distinction between the slopes of mass-wasting features and slopes of alluvial fans. This morphologic overlap makes it difficult to differentiate between the two types of features in remote sensing data. Alluvial fans can be smaller than 2 km </w:t>
      </w:r>
      <w:r w:rsidRPr="00003D9B">
        <w:rPr>
          <w:rFonts w:cs="Times New Roman"/>
          <w:szCs w:val="24"/>
        </w:rPr>
        <w:fldChar w:fldCharType="begin" w:fldLock="1"/>
      </w:r>
      <w:r w:rsidR="00056F8E">
        <w:rPr>
          <w:rFonts w:cs="Times New Roman"/>
          <w:szCs w:val="24"/>
        </w:rPr>
        <w:instrText>ADDIN CSL_CITATION {"citationItems":[{"id":"ITEM-1","itemData":{"DOI":"10.1144/SP440.16","abstract":"Alluvial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Publication","id":"ITEM-1","issue":"440","issued":{"date-parts":[["2018"]]},"title":"Geology and geomorphology of alluvial and fluvial fans: current progress and research perspectives","type":"article-journal"},"uris":["http://www.mendeley.com/documents/?uuid=91662113-992e-31d2-829f-8f428ddcef67"]}],"mendeley":{"formattedCitation":"(Ventra and Clarke, 2018)","plainTextFormattedCitation":"(Ventra and Clarke, 2018)","previouslyFormattedCitation":"(Ventra and Clarke, 2018)"},"properties":{"noteIndex":0},"schema":"https://github.com/citation-style-language/schema/raw/master/csl-citation.json"}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(Ventra and Clarke, 2018)</w:t>
      </w:r>
      <w:r w:rsidRPr="00003D9B">
        <w:rPr>
          <w:rFonts w:cs="Times New Roman"/>
          <w:szCs w:val="24"/>
        </w:rPr>
        <w:fldChar w:fldCharType="end"/>
      </w:r>
      <w:r w:rsidRPr="00003D9B">
        <w:rPr>
          <w:rFonts w:cs="Times New Roman"/>
          <w:szCs w:val="24"/>
        </w:rPr>
        <w:t xml:space="preserve"> but mass-wasting scree slopes generally do not grow larger than approximately 2 km </w:t>
      </w:r>
      <w:r w:rsidRPr="00003D9B">
        <w:rPr>
          <w:rFonts w:cs="Times New Roman"/>
          <w:szCs w:val="24"/>
        </w:rPr>
        <w:fldChar w:fldCharType="begin" w:fldLock="1"/>
      </w:r>
      <w:r w:rsidR="00056F8E">
        <w:rPr>
          <w:rFonts w:cs="Times New Roman"/>
          <w:szCs w:val="24"/>
        </w:rPr>
        <w:instrText>ADDIN CSL_CITATION {"citationItems":[{"id":"ITEM-1","itemData":{"DOI":"10.1111/SED.12029","ISSN":"1365-3091","abstract":"Research on colluvial depositional systems has recently emphasized periglacial and high-altitude settings, and the relations between Quaternary slope stratigraphy and climate change. This article examines the role of variable slope morphology, surface hydrology and microclimate in controlling colluvial sedimentation along a coastal tract of the hyperarid Atacama Desert in northern Chile. Direct accessibility of active surfaces is accompanied by uninterrupted stratigraphic exposures along the base of slopes, allowing direct comparisons between surface processes and the resulting sedimentary record. Four slope sectors are identified, based on differences in morphology and processes over active surfaces. Colluvial sedimentation is controlled by complex interactions of slope gradients and profiles, exposure to dominant winds, and potential runoff pathways, which vary considerably between different sectors. Major differences are evident between these hyperarid deposits and slope sedimentation in periglacial and temperate settings, including the complete absence of pedogenic activity and clay minerals; the volume of aeolian deposits and their role in controlling processes which redistribute sediment downslope, extending colluvial aprons; and the occurrence of runoff processes only where favoured by particular topographic configurations. Depositional surfaces range from steep talus cones, to debris-flow-dominated and aeolian-dominated colluvial aprons, to an aeolian ramp subject to reworking by mass flows and flash floods. Consequently, facies associations and architectures at outcrop are highly variable and highlight the importance of spatial variations in slope morphology and processes in producing distinct, coeval colluvial stratigraphies within a single environmental context. Discrepancies between active processes and the corresponding stratigraphic signatures are also evident in some sectors; for example, preservation of alluvial and aeolian facies in stratigraphic sections does not always reflect the dominant processes over active slopes. Together with the spatial variability in processes and deposits along these slopes, this suggests that caution is required when extracting palaeoenvironmental information from analyses of colluvial successions. © 2013 The Authors. Journal compilation © 2013 International Association of Sedimentologists.","author":[{"dropping-particle":"","family":"Ventra","given":"Dario","non-dropping-particle":"","parse-names":false,"suffix":""},{"dropping-particle":"","family":"Dìaz","given":"Guillermo Chong","non-dropping-particle":"","parse-names":false,"suffix":""},{"dropping-particle":"","family":"boer","given":"Poppe l.","non-dropping-particle":"De","parse-names":false,"suffix":""}],"container-title":"Sedimentology","id":"ITEM-1","issue":"5","issued":{"date-parts":[["2013","8","1"]]},"page":"1257-1290","publisher":"John Wiley &amp; Sons, Ltd","title":"Colluvial sedimentation in a hyperarid setting (Atacama Desert, northern Chile): Geomorphic controls and stratigraphic facies variability","type":"article-journal","volume":"60"},"uris":["http://www.mendeley.com/documents/?uuid=8c12ef87-5605-3b4c-96db-ae7af69e7205"]}],"mendeley":{"formattedCitation":"(Ventra et al., 2013)","plainTextFormattedCitation":"(Ventra et al., 2013)","previouslyFormattedCitation":"(Ventra et al., 2013)"},"properties":{"noteIndex":0},"schema":"https://github.com/citation-style-language/schema/raw/master/csl-citation.json"}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(Ventra et al., 2013)</w:t>
      </w:r>
      <w:r w:rsidRPr="00003D9B">
        <w:rPr>
          <w:rFonts w:cs="Times New Roman"/>
          <w:szCs w:val="24"/>
        </w:rPr>
        <w:fldChar w:fldCharType="end"/>
      </w:r>
      <w:r w:rsidR="003A5025">
        <w:rPr>
          <w:rFonts w:cs="Times New Roman"/>
          <w:szCs w:val="24"/>
        </w:rPr>
        <w:t xml:space="preserve">. </w:t>
      </w:r>
    </w:p>
    <w:p w14:paraId="6AA9E34D" w14:textId="77777777" w:rsidR="00003D9B" w:rsidRPr="009E65AA" w:rsidRDefault="00003D9B" w:rsidP="00003D9B">
      <w:pPr>
        <w:pStyle w:val="Heading3"/>
      </w:pPr>
      <w:r w:rsidRPr="00003D9B">
        <w:t>Mars alluvial fans and other fan-shaped features</w:t>
      </w:r>
    </w:p>
    <w:p w14:paraId="12820107" w14:textId="786C17BF" w:rsidR="00003D9B" w:rsidRPr="00003D9B" w:rsidRDefault="00003D9B" w:rsidP="00003D9B">
      <w:pPr>
        <w:rPr>
          <w:rFonts w:cs="Times New Roman"/>
          <w:szCs w:val="24"/>
        </w:rPr>
      </w:pPr>
      <w:r w:rsidRPr="00003D9B">
        <w:rPr>
          <w:rFonts w:cs="Times New Roman"/>
          <w:szCs w:val="24"/>
        </w:rPr>
        <w:tab/>
        <w:t xml:space="preserve">On Mars, fan-shaped features were first identified in MOLA elevation data </w:t>
      </w:r>
      <w:r w:rsidRPr="00003D9B">
        <w:rPr>
          <w:rFonts w:cs="Times New Roman"/>
          <w:szCs w:val="24"/>
        </w:rPr>
        <w:fldChar w:fldCharType="begin" w:fldLock="1"/>
      </w:r>
      <w:r w:rsidR="00056F8E">
        <w:rPr>
          <w:rFonts w:cs="Times New Roman"/>
          <w:szCs w:val="24"/>
        </w:rPr>
        <w:instrText>ADDIN CSL_CITATION {"citationItems":[{"id":"ITEM-1","itemData":{"DOI":"10.1029/2001JE001505","abstract":"[1] Valley networks provide compelling evidence that past geologic processes on Mars were different than those seen today. The generally accepted paradigm is that these features formed from groundwater circulation, which may have been driven by differential heating induced by magmatic intrusions, impact melt, or a higher primordial heat flux. Although such mechanisms may not require climatic conditions any different than today's, they fail to explain the large amount of recharge necessary for maintaining valley network systems, the spatial patterns of erosion, or how water became initially situated in the Martian regolith. In addition, there are no clear surface manifestations of any geothermal systems (e.g., mineral deposits or phreatic explosion craters). Finally, these models do not explain the style and amount of crater degradation. To the contrary, analyses of degraded crater morphometry indicate modification occurred from creep induced by rain splash combined with surface runoff and erosion; the former process appears to have continued late into Martian history. A critical analysis of the morphology and drainage density of valley networks based on Mars Global Surveyor data shows that these features are, in fact, entirely consistent with rainfall and surface runoff. The necessity for a cold, dry early Mars has been predicated on debatable astronomical and climatic arguments. A warm, wet early climate capable of supporting rainfall and surface runoff is the most plausible scenario for explaining the entire suite of geologic features in the Martian cratered highlands.","author":[{"dropping-particle":"","family":"Craddock","given":"Robert A.","non-dropping-particle":"","parse-names":false,"suffix":""},{"dropping-particle":"","family":"Howard","given":"Alan D.","non-dropping-particle":"","parse-names":false,"suffix":""}],"container-title":"Journal of Geophysical Research: Planets","id":"ITEM-1","issue":"E11","issued":{"date-parts":[["2002","11","1"]]},"page":"21-1-21-36","publisher":"John Wiley &amp; Sons, Ltd","title":"The case for rainfall on a warm, wet early Mars","type":"article-journal","volume":"107"},"uris":["http://www.mendeley.com/documents/?uuid=1e6c911c-f1ef-34a2-a8d9-68b0e6f580a0"]}],"mendeley":{"formattedCitation":"(Craddock and Howard, 2002)","plainTextFormattedCitation":"(Craddock and Howard, 2002)","previouslyFormattedCitation":"(Craddock and Howard, 2002)"},"properties":{"noteIndex":0},"schema":"https://github.com/citation-style-language/schema/raw/master/csl-citation.json"}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(Craddock and Howard, 2002)</w:t>
      </w:r>
      <w:r w:rsidRPr="00003D9B">
        <w:rPr>
          <w:rFonts w:cs="Times New Roman"/>
          <w:szCs w:val="24"/>
        </w:rPr>
        <w:fldChar w:fldCharType="end"/>
      </w:r>
      <w:r w:rsidRPr="00003D9B">
        <w:rPr>
          <w:rFonts w:cs="Times New Roman"/>
          <w:szCs w:val="24"/>
        </w:rPr>
        <w:t xml:space="preserve"> and subsequent work identified fan-shaped features all around the planet between 35° N and 60° S along the inside walls of craters. Moore and Howard (2005) used 100 m/pixel daytime thermal infrared THEMIS images to identify 31 large fans with radial lengths &gt; 40 km in large highland craters and analyzed the morphology of the fans. This work was expanded to additional highland craters where 13 more large fans were identified </w:t>
      </w:r>
      <w:r w:rsidRPr="00003D9B">
        <w:rPr>
          <w:rFonts w:cs="Times New Roman"/>
          <w:szCs w:val="24"/>
        </w:rPr>
        <w:fldChar w:fldCharType="begin" w:fldLock="1"/>
      </w:r>
      <w:r w:rsidR="00056F8E">
        <w:rPr>
          <w:rFonts w:cs="Times New Roman"/>
          <w:szCs w:val="24"/>
        </w:rPr>
        <w:instrText>ADDIN CSL_CITATION {"citationItems":[{"id":"ITEM-1","itemData":{"DOI":"10.1016/J.ICARUS.2007.09.028","abstract":"We conducted a systematic, global survey using Thermal Emission Imaging System Infrared (THEMIS IR) coverage (</w:instrText>
      </w:r>
      <w:r w:rsidR="00056F8E">
        <w:rPr>
          <w:rFonts w:ascii="Cambria Math" w:hAnsi="Cambria Math" w:cs="Cambria Math"/>
          <w:szCs w:val="24"/>
        </w:rPr>
        <w:instrText>∼</w:instrText>
      </w:r>
      <w:r w:rsidR="00056F8E">
        <w:rPr>
          <w:rFonts w:cs="Times New Roman"/>
          <w:szCs w:val="24"/>
        </w:rPr>
        <w:instrText xml:space="preserve">100 m/pixel) to search for large alluvial fans in impact craters on Mars. Our survey has focused on large fans (apron areas greater than </w:instrText>
      </w:r>
      <w:r w:rsidR="00056F8E">
        <w:rPr>
          <w:rFonts w:ascii="Cambria Math" w:hAnsi="Cambria Math" w:cs="Cambria Math"/>
          <w:szCs w:val="24"/>
        </w:rPr>
        <w:instrText>∼</w:instrText>
      </w:r>
      <w:r w:rsidR="00056F8E">
        <w:rPr>
          <w:rFonts w:cs="Times New Roman"/>
          <w:szCs w:val="24"/>
        </w:rPr>
        <w:instrText>40 km2, usually located in craters greater than 20 km in diameter) due to the resolution of the THEMIS images and Mars Orbiter Laser Altimeter (MOLA) coverage. We find that the host craters are found to have a distinctive diameter range from 30–150 km. The fans generally cluster in three geographic areas—southern Margaritifer Terra, southwestern Terra Sabaea, and southwestern Tyrrhena Terra, however several outliers do exist. The alluvial fans do not form in a particular orientation along the crater rim nor are they associated with the location of current high rim topography. Fan area magnitude and variability increase with crater diameter while fan concavity magnitude and variability increase with decreasing crater diameter. Smaller fan aprons in general have higher, more variable concavity. The source of the water forming these fans is uncertain given the challenges of accommodating the global distribution pattern and formation patterns within the craters.","author":[{"dropping-particle":"","family":"Kraal","given":"Erin R.","non-dropping-particle":"","parse-names":false,"suffix":""},{"dropping-particle":"","family":"Asphaug","given":"Erik","non-dropping-particle":"","parse-names":false,"suffix":""},{"dropping-particle":"","family":"Moore","given":"Jeffery M.","non-dropping-particle":"","parse-names":false,"suffix":""},{"dropping-particle":"","family":"Howard","given":"Alan","non-dropping-particle":"","parse-names":false,"suffix":""},{"dropping-particle":"","family":"Bredt","given":"Adam","non-dropping-particle":"","parse-names":false,"suffix":""}],"container-title":"Icarus","id":"ITEM-1","issue":"1","issued":{"date-parts":[["2008","3","1"]]},"page":"101-110","publisher":"Academic Press","title":"Catalogue of large alluvial fans in martian impact craters","type":"article-journal","volume":"194"},"uris":["http://www.mendeley.com/documents/?uuid=478a0ec7-edef-3d59-ac49-946fc8891cd7"]}],"mendeley":{"formattedCitation":"(Kraal et al., 2008)","plainTextFormattedCitation":"(Kraal et al., 2008)","previouslyFormattedCitation":"(Kraal et al., 2008)"},"properties":{"noteIndex":0},"schema":"https://github.com/citation-style-language/schema/raw/master/csl-citation.json"}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(Kraal et al., 2008)</w:t>
      </w:r>
      <w:r w:rsidRPr="00003D9B">
        <w:rPr>
          <w:rFonts w:cs="Times New Roman"/>
          <w:szCs w:val="24"/>
        </w:rPr>
        <w:fldChar w:fldCharType="end"/>
      </w:r>
      <w:r w:rsidRPr="00003D9B">
        <w:rPr>
          <w:rFonts w:cs="Times New Roman"/>
          <w:szCs w:val="24"/>
        </w:rPr>
        <w:t xml:space="preserve">. Since these earlier surveys, a newly produced and updated global mosaic of ~5 m/pixel CTX visual image data </w:t>
      </w:r>
      <w:r w:rsidRPr="00003D9B">
        <w:rPr>
          <w:rFonts w:cs="Times New Roman"/>
          <w:szCs w:val="24"/>
        </w:rPr>
        <w:fldChar w:fldCharType="begin" w:fldLock="1"/>
      </w:r>
      <w:r w:rsidR="00056F8E">
        <w:rPr>
          <w:rFonts w:cs="Times New Roman"/>
          <w:szCs w:val="24"/>
        </w:rPr>
        <w:instrText>ADDIN CSL_CITATION {"citationItems":[{"id":"ITEM-1","itemData":{"DOI":"10.1029/2010JE003755","ISBN":"10.1029/2005","author":[{"dropping-particle":"","family":"Dickson","given":"J L","non-dropping-particle":"","parse-names":false,"suffix":""},{"dropping-particle":"","family":"Kerber","given":"L A","non-dropping-particle":"","parse-names":false,"suffix":""},{"dropping-particle":"","family":"Fassett","given":"C I","non-dropping-particle":"","parse-names":false,"suffix":""},{"dropping-particle":"","family":"Ehlmann","given":"B L","non-dropping-particle":"","parse-names":false,"suffix":""}],"container-title":"Lunar and Planetary Science Conference","id":"ITEM-1","issued":{"date-parts":[["2018"]]},"title":"A GLOBAL, BLENDED CTX MOSAIC OF MARS WITH VECTORIZED SEAM MAPPING: A NEW MOSAICKING PIPELINE USING PRINCIPLES OF NON-DESTRUCTIVE IMAGE EDITING","type":"article-journal"},"uris":["http://www.mendeley.com/documents/?uuid=67dc261c-c77d-3fff-b0dc-e29193acac7a"]}],"mendeley":{"formattedCitation":"(Dickson et al., 2018)","plainTextFormattedCitation":"(Dickson et al., 2018)","previouslyFormattedCitation":"(Dickson et al., 2018)"},"properties":{"noteIndex":0},"schema":"https://github.com/citation-style-language/schema/raw/master/csl-citation.json"}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(Dickson et al., 2018)</w:t>
      </w:r>
      <w:r w:rsidRPr="00003D9B">
        <w:rPr>
          <w:rFonts w:cs="Times New Roman"/>
          <w:szCs w:val="24"/>
        </w:rPr>
        <w:fldChar w:fldCharType="end"/>
      </w:r>
      <w:r w:rsidRPr="00003D9B">
        <w:rPr>
          <w:rFonts w:cs="Times New Roman"/>
          <w:szCs w:val="24"/>
        </w:rPr>
        <w:t xml:space="preserve"> and improved elevation data have made identifying and characterizing fans even easier. Potential fan-shaped deposits have been identified as depositional features in open-basin lakes </w:t>
      </w:r>
      <w:r w:rsidRPr="00003D9B">
        <w:rPr>
          <w:rFonts w:cs="Times New Roman"/>
          <w:szCs w:val="24"/>
        </w:rPr>
        <w:fldChar w:fldCharType="begin" w:fldLock="1"/>
      </w:r>
      <w:r w:rsidR="00056F8E">
        <w:rPr>
          <w:rFonts w:cs="Times New Roman"/>
          <w:szCs w:val="24"/>
        </w:rPr>
        <w:instrText>ADDIN CSL_CITATION {"citationItems":[{"id":"ITEM-1","itemData":{"DOI":"10.1016/J.ICARUS.2012.02.027","abstract":"A large number of candidate open-basin lakes (low-lying regions with both inlet valleys and an outlet valley) have been identified and mapped on Mars and are fed by valley network systems that were active near the Noachian–Hesperian boundary. The nature of processes that modified the open-basin lake interiors subsequent to lacustrine activity, and how frequently sedimentary deposits related to lacustrine activity remain exposed, has not been extensively examined. An analysis of 226 open-basin lakes was undertaken to identify evidence for: (1) exposed deposits of possible lacustrine origin and (2) post-lacustrine-activity processes that may have modified or resurfaced open-basin lakes. Spectroscopic data from the Compact Reconnaissance Imaging Spectrometer for Mars (CRISM) instrument were analyzed over identified exposed open-basin lake deposits to assess the mineralogy of these deposits. Particular attention was paid to the possible detection of any component of aqueous alteration minerals (e.g. phyllosilicates, hydrated silica, zeolites) or evaporites (e.g. carbonates, sulfates, chlorides) associated with these exposed deposits. The aim of this paper is to act as a broad survey and cataloguing of the types of lacustrine and post-lacustrine deposits that are present within these 226 paleolake basins. Results of the morphologic classification indicate that 79 open-basin lakes (</w:instrText>
      </w:r>
      <w:r w:rsidR="00056F8E">
        <w:rPr>
          <w:rFonts w:ascii="Cambria Math" w:hAnsi="Cambria Math" w:cs="Cambria Math"/>
          <w:szCs w:val="24"/>
        </w:rPr>
        <w:instrText>∼</w:instrText>
      </w:r>
      <w:r w:rsidR="00056F8E">
        <w:rPr>
          <w:rFonts w:cs="Times New Roman"/>
          <w:szCs w:val="24"/>
        </w:rPr>
        <w:instrText>35% of the population) contain exposed deposits of possible lacustrine origin, identified on the basis of fan/delta deposits, layered deposits and/or exposed floor material of apparent lacustrine origin. Additionally, all 226 open-basin lakes examined appear to have been at least partially resurfaced subsequent to their formation by several processes, including volcanism, glacial and periglacial activity, impact cratering and aeolian activity. Results from the analysis of CRISM data show that only 10 (</w:instrText>
      </w:r>
      <w:r w:rsidR="00056F8E">
        <w:rPr>
          <w:rFonts w:ascii="Cambria Math" w:hAnsi="Cambria Math" w:cs="Cambria Math"/>
          <w:szCs w:val="24"/>
        </w:rPr>
        <w:instrText>∼</w:instrText>
      </w:r>
      <w:r w:rsidR="00056F8E">
        <w:rPr>
          <w:rFonts w:cs="Times New Roman"/>
          <w:szCs w:val="24"/>
        </w:rPr>
        <w:instrText>29% of the 34 deposits with CRISM coverage) of the exposed open-basin lake deposits contain positively identified aqueous alteration minerals, with one deposit also containing evaporites. The identified hydrated and evaporite minerals include Fe/Mg-smectite, kaolinite, hydrated silica and carbonate, with Fe/Mg-smectite the most commonly identified mineral. These results indicate that hydrated and evaporite minerals are not as commonly associated with lacustrine deposits on Mars as they are on Earth. This suggests in situ alteration and mineral precipitation, a common source of such …","author":[{"dropping-particle":"","family":"Goudge","given":"Timothy A.","non-dropping-particle":"","parse-names":false,"suffix":""},{"dropping-particle":"","family":"Head","given":"James W.","non-dropping-particle":"","parse-names":false,"suffix":""},{"dropping-particle":"","family":"Mustard","given":"John F.","non-dropping-particle":"","parse-names":false,"suffix":""},{"dropping-particle":"","family":"Fassett","given":"Caleb I.","non-dropping-particle":"","parse-names":false,"suffix":""}],"container-title":"Icarus","id":"ITEM-1","issue":"1","issued":{"date-parts":[["2012","5","1"]]},"page":"211-229","publisher":"Academic Press","title":"An analysis of open-basin lake deposits on Mars: Evidence for the nature of associated lacustrine deposits and post-lacustrine modification processes","type":"article-journal","volume":"219"},"uris":["http://www.mendeley.com/documents/?uuid=5503651e-9b5d-39a7-b896-a49d0040456e"]}],"mendeley":{"formattedCitation":"(Goudge et al., 2012)","plainTextFormattedCitation":"(Goudge et al., 2012)","previouslyFormattedCitation":"(Goudge et al., 2012)"},"properties":{"noteIndex":0},"schema":"https://github.com/citation-style-language/schema/raw/master/csl-citation.json"}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(Goudge et al., 2012)</w:t>
      </w:r>
      <w:r w:rsidRPr="00003D9B">
        <w:rPr>
          <w:rFonts w:cs="Times New Roman"/>
          <w:szCs w:val="24"/>
        </w:rPr>
        <w:fldChar w:fldCharType="end"/>
      </w:r>
      <w:r w:rsidRPr="00003D9B">
        <w:rPr>
          <w:rFonts w:cs="Times New Roman"/>
          <w:szCs w:val="24"/>
        </w:rPr>
        <w:t xml:space="preserve"> and closed-basin lakes </w:t>
      </w:r>
      <w:r w:rsidRPr="00003D9B">
        <w:rPr>
          <w:rFonts w:cs="Times New Roman"/>
          <w:szCs w:val="24"/>
        </w:rPr>
        <w:fldChar w:fldCharType="begin" w:fldLock="1"/>
      </w:r>
      <w:r w:rsidR="00056F8E">
        <w:rPr>
          <w:rFonts w:cs="Times New Roman"/>
          <w:szCs w:val="24"/>
        </w:rPr>
        <w:instrText xml:space="preserve">ADDIN CSL_CITATION {"citationItems":[{"id":"ITEM-1","itemData":{"DOI":"10.1016/J.ICARUS.2015.07.026","abstract":"We present a new catalog of 205 candidate closed-basin lakes contained within impact craters across the surface of Mars. These basins have an inlet valley that incises the crater rim and flows into the basin but no visible outlet valley, and are considered candidate closed-basin lakes; the presence of a valley flowing into a basin does not necessitate the formation of a standing body of water. The major geomorphic distinction within our catalog of candidate paleolakes is the length of the inlet valley(s), with two major classes – basins with long (&gt;20km) inlet valleys (30 basins), and basins with short (&lt;20km) inlet valleys (175 basins). We identify 55 basins that contain sedimentary fan deposits at the mouths of their inlet valleys, of which nine are fed by long inlet valleys and 46 are fed by short inlet valleys. Analysis of the mineralogy of these fan deposits suggests that they are primarily composed of detrital material. Additionally, we find no evidence for widespread evaporite deposit formation within our catalog of candidate closed-basin lakes, which we conclude is indicative of a general transience for any lakes that did form within these basins. Morphometric characteristics for our catalog indicate that as an upper limit, these basins represent a volume of water equivalent to a </w:instrText>
      </w:r>
      <w:r w:rsidR="00056F8E">
        <w:rPr>
          <w:rFonts w:ascii="Cambria Math" w:hAnsi="Cambria Math" w:cs="Cambria Math"/>
          <w:szCs w:val="24"/>
        </w:rPr>
        <w:instrText>∼</w:instrText>
      </w:r>
      <w:r w:rsidR="00056F8E">
        <w:rPr>
          <w:rFonts w:cs="Times New Roman"/>
          <w:szCs w:val="24"/>
        </w:rPr>
        <w:instrText>1.2m global equivalent layer (GEL) of water spread evenly across the martian surface; this is a small fraction of the modern water ice reservoir on Mars. Our catalog offers a broader context within which results from the Mars Science Laboratory Curiosity rover can be interpreted, as Gale crater is a candidate closed-basin lake contained within our catalog. Gale is also one of 12 closed-basin lakes fed by both long and short inlet valleys, and so in</w:instrText>
      </w:r>
      <w:r w:rsidR="00056F8E">
        <w:rPr>
          <w:rFonts w:ascii="MS Gothic" w:eastAsia="MS Gothic" w:hAnsi="MS Gothic" w:cs="MS Gothic" w:hint="eastAsia"/>
          <w:szCs w:val="24"/>
        </w:rPr>
        <w:instrText>␣</w:instrText>
      </w:r>
      <w:r w:rsidR="00056F8E">
        <w:rPr>
          <w:rFonts w:cs="Times New Roman"/>
          <w:szCs w:val="24"/>
        </w:rPr>
        <w:instrText>situ analyses by Curiosity can shed light on the relative importance of these two types of inlets for any lacustrine activity within the basin.","author":[{"dropping-particle":"","family":"Goudge","given":"Timothy A.","non-dropping-particle":"","parse-names":false,"suffix":""},{"dropping-particle":"","family":"Aureli","given":"Kelsey L.","non-dropping-particle":"","parse-names":false,"suffix":""},{"dropping-particle":"","family":"Head","given":"James W.","non-dropping-particle":"","parse-names":false,"suffix":""},{"dropping-particle":"","family":"Fassett","given":"Caleb I.","non-dropping-particle":"","parse-names":false,"suffix":""},{"dropping-particle":"","family":"Mustard","given":"John F.","non-dropping-particle":"","parse-names":false,"suffix":""}],"container-title":"Icarus","id":"ITEM-1","issued":{"date-parts":[["2015","11","1"]]},"page":"346-367","publisher":"Academic Press","title":"Classification and analysis of candidate impact crater-hosted closed-basin lakes on Mars","type":"article-journal","volume":"260"},"uris":["http://www.mendeley.com/documents/?uuid=ffc79634-e266-3a25-8f0d-8f2ffed20608"]}],"mendeley":{"formattedCitation":"(Goudge et al., 2015a)","plainTextFormattedCitation":"(Goudge et al., 2015a)","previouslyFormattedCitation":"(Goudge et al., 2015a)"},"properties":{"noteIndex":0},"schema":"https://github.com/citation-style-language/schema/raw/master/csl-citation.json"}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(Goudge et al., 2015a)</w:t>
      </w:r>
      <w:r w:rsidRPr="00003D9B">
        <w:rPr>
          <w:rFonts w:cs="Times New Roman"/>
          <w:szCs w:val="24"/>
        </w:rPr>
        <w:fldChar w:fldCharType="end"/>
      </w:r>
      <w:r w:rsidRPr="00003D9B">
        <w:rPr>
          <w:rFonts w:cs="Times New Roman"/>
          <w:szCs w:val="24"/>
        </w:rPr>
        <w:t xml:space="preserve"> across the highlands. </w:t>
      </w:r>
      <w:r w:rsidRPr="00003D9B">
        <w:rPr>
          <w:rFonts w:cs="Times New Roman"/>
          <w:szCs w:val="24"/>
        </w:rPr>
        <w:fldChar w:fldCharType="begin" w:fldLock="1"/>
      </w:r>
      <w:r w:rsidR="00056F8E">
        <w:rPr>
          <w:rFonts w:cs="Times New Roman"/>
          <w:szCs w:val="24"/>
        </w:rPr>
        <w:instrText>ADDIN CSL_CITATION {"citationItems":[{"id":"ITEM-1","itemData":{"DOI":"10.1029/2020GL091653","abstract":"We present an inventory of alluvial fans and deltas within martian impact craters based on a systematic global survey of Context Camera images. Our database includes 314 fan-hosting craters, with a total of 890 alluvial fans and 114 deltas. Alluvial fans and deltas are more widespread than previously reported (</w:instrText>
      </w:r>
      <w:r w:rsidR="00056F8E">
        <w:rPr>
          <w:rFonts w:ascii="Cambria Math" w:hAnsi="Cambria Math" w:cs="Cambria Math"/>
          <w:szCs w:val="24"/>
        </w:rPr>
        <w:instrText>∼</w:instrText>
      </w:r>
      <w:r w:rsidR="00056F8E">
        <w:rPr>
          <w:rFonts w:cs="Times New Roman"/>
          <w:szCs w:val="24"/>
        </w:rPr>
        <w:instrText>40°N to 54°S) and are strongly banded with respect to latitude. Most craters with alluvial fans occur at higher elevations (10°S–30°S) and along the dichotomy boundary (0°–10°N). Deltas occur at lower elevations (0°–40°N) where access to groundwater may have enabled the formation of lakes, and to a lesser extent in the highlands (0°–30°S). Alluvial fans in southern mid-latitude craters preferentially formed along the northern and southern walls, which may reflect climatic control through solar insolation. The widespread distribution within the observed latitude bands and the similar Hesperian to Amazonian age of alluvial fan-hosting craters is consistent with late-stage synoptic precipitation.","author":[{"dropping-particle":"","family":"Wilson","given":"Sharon A.","non-dropping-particle":"","parse-names":false,"suffix":""},{"dropping-particle":"","family":"Morgan","given":"Alexander M.","non-dropping-particle":"","parse-names":false,"suffix":""},{"dropping-particle":"","family":"Howard","given":"Alan D.","non-dropping-particle":"","parse-names":false,"suffix":""},{"dropping-particle":"","family":"Grant","given":"John A.","non-dropping-particle":"","parse-names":false,"suffix":""}],"container-title":"Geophysical Research Letters","id":"ITEM-1","issue":"4","issued":{"date-parts":[["2021","2","28"]]},"publisher":"Blackwell Publishing Ltd","title":"The Global Distribution of Craters With Alluvial Fans and Deltas on Mars","type":"article-journal","volume":"48"},"uris":["http://www.mendeley.com/documents/?uuid=6b6727f9-3d16-3b84-801f-c9b3fd1d86a8"]}],"mendeley":{"formattedCitation":"(Wilson et al., 2021)","manualFormatting":"Wilson et al. (2021)","plainTextFormattedCitation":"(Wilson et al., 2021)","previouslyFormattedCitation":"(Wilson et al., 2021)"},"properties":{"noteIndex":0},"schema":"https://github.com/citation-style-language/schema/raw/master/csl-citation.json"}</w:instrText>
      </w:r>
      <w:r w:rsidRPr="00003D9B">
        <w:rPr>
          <w:rFonts w:cs="Times New Roman"/>
          <w:szCs w:val="24"/>
        </w:rPr>
        <w:fldChar w:fldCharType="separate"/>
      </w:r>
      <w:r w:rsidRPr="00003D9B">
        <w:rPr>
          <w:rFonts w:cs="Times New Roman"/>
          <w:noProof/>
          <w:szCs w:val="24"/>
        </w:rPr>
        <w:t>Wilson et al. (2021)</w:t>
      </w:r>
      <w:r w:rsidRPr="00003D9B">
        <w:rPr>
          <w:rFonts w:cs="Times New Roman"/>
          <w:szCs w:val="24"/>
        </w:rPr>
        <w:fldChar w:fldCharType="end"/>
      </w:r>
      <w:r w:rsidRPr="00003D9B">
        <w:rPr>
          <w:rFonts w:cs="Times New Roman"/>
          <w:szCs w:val="24"/>
        </w:rPr>
        <w:t xml:space="preserve"> identified additional fan-shaped features in impact craters from the global CTX mosaic, investigated the size and distribution of the host craters, and described planform morphology of scarp features. </w:t>
      </w:r>
    </w:p>
    <w:p w14:paraId="206E2D48" w14:textId="73450BA3" w:rsidR="00003D9B" w:rsidRPr="00003D9B" w:rsidRDefault="00003D9B" w:rsidP="00003D9B">
      <w:pPr>
        <w:rPr>
          <w:rFonts w:cs="Times New Roman"/>
          <w:szCs w:val="24"/>
        </w:rPr>
      </w:pPr>
      <w:r w:rsidRPr="00003D9B">
        <w:rPr>
          <w:rFonts w:cs="Times New Roman"/>
          <w:szCs w:val="24"/>
        </w:rPr>
        <w:tab/>
        <w:t xml:space="preserve">The sedimentology and depositional history of some individual features have been investigated in more detail. In some cases, more detailed analysis confirmed the interpretation of an alluvial fan </w:t>
      </w:r>
      <w:r w:rsidRPr="00003D9B">
        <w:rPr>
          <w:rFonts w:cs="Times New Roman"/>
          <w:szCs w:val="24"/>
        </w:rPr>
        <w:fldChar w:fldCharType="begin" w:fldLock="1"/>
      </w:r>
      <w:r w:rsidR="00056F8E">
        <w:rPr>
          <w:rFonts w:cs="Times New Roman"/>
          <w:szCs w:val="24"/>
        </w:rPr>
        <w:instrText>ADDIN CSL_CITATION {"citationItems":[{"id":"ITEM-1","itemData":{"DOI":"10.1016/j.icarus.2013.11.007","ISBN":"0019-1035","ISSN":"00191035","abstract":"The deflated surfaces of the alluvial fans in Saheki crater reveal the most detailed record of fan stratigraphy and evolution found, to date, on Mars. During deposition of at least the uppermost 100m of fan deposits, discharges from the source basin consisted of channelized flows transporting sediment (which we infer to be primarily sand- and gravel-sized) as bedload coupled with extensive overbank mud-rich flows depositing planar beds of sand-sized or finer sediment. Flow events are inferred to have been of modest magnitude (probably less than ~60m3/s), of short duration, and probably occupied only a few distributaries during any individual flow event. Occasional channel avulsions resulted in the distribution of sediment across the entire fan. A comparison with fine-grained alluvial fans in Chile's Atacama Desert provides insights into the processes responsible for constructing the Saheki crater fans: sediment is deposited by channelized flows (transporting sand through boulder-sized material) and overbank mudflows (sand size and finer) and wind erosion leaves channels expressed in inverted topographic relief. The most likely source of water was snowmelt released after annual or epochal accumulation of snow in the headwater source basin on the interior crater rim during the Hesperian to Amazonian periods. We infer the Saheki fans to have been constructed by many hundreds of separate flow events, and accumulation of the necessary snow and release of meltwater may have required favorable orbital configurations or transient global warming. © 2013 Elsevier Inc.","author":[{"dropping-particle":"","family":"Morgan","given":"A. M.","non-dropping-particle":"","parse-names":false,"suffix":""},{"dropping-particle":"","family":"Howard","given":"A. D.","non-dropping-particle":"","parse-names":false,"suffix":""},{"dropping-particle":"","family":"Hobley","given":"D. E.J.","non-dropping-particle":"","parse-names":false,"suffix":""},{"dropping-particle":"","family":"Moore","given":"J. M.","non-dropping-particle":"","parse-names":false,"suffix":""},{"dropping-particle":"","family":"Dietrich","given":"W. E.","non-dropping-particle":"","parse-names":false,"suffix":""},{"dropping-particle":"","family":"Williams","given":"R. M.E.","non-dropping-particle":"","parse-names":false,"suffix":""},{"dropping-particle":"","family":"Burr","given":"D. M.","non-dropping-particle":"","parse-names":false,"suffix":""},{"dropping-particle":"","family":"Grant","given":"J. A.","non-dropping-particle":"","parse-names":false,"suffix":""},{"dropping-particle":"","family":"Wilson","given":"S. A.","non-dropping-particle":"","parse-names":false,"suffix":""},{"dropping-particle":"","family":"Matsubara","given":"Y.","non-dropping-particle":"","parse-names":false,"suffix":""}],"container-title":"Icarus","id":"ITEM-1","issued":{"date-parts":[["2014"]]},"page":"131-156","publisher":"Elsevier Inc.","title":"Sedimentology and climatic environment of alluvial fans in the martian Saheki crater and a comparison with terrestrial fans in the Atacama Desert","type":"article-journal","volume":"229"},"uris":["http://www.mendeley.com/documents/?uuid=27f87a7f-6e40-4442-ac20-3946cb3b2fc7"]},{"id":"ITEM-2","itemData":{"DOI":"10.1029/2011GL046844","author":[{"dropping-particle":"","family":"Grant","given":"John A.","non-dropping-particle":"","parse-names":false,"suffix":""},{"dropping-particle":"","family":"Wilson","given":"Sharon A.","non-dropping-particle":"","parse-names":false,"suffix":""}],"container-title":"Geophysical Research Letters","id":"ITEM-2","issue":"8","issued":{"date-parts":[["2011","4","28"]]},"page":"n/a-n/a","publisher":"Wiley-Blackwell","title":"Late alluvial fan formation in southern Margaritifer Terra, Mars","type":"article-journal","volume":"38"},"uris":["http://www.mendeley.com/documents/?uuid=880465b2-a67c-3c56-8f9b-7f90f4fb63b2"]}],"mendeley":{"formattedCitation":"(Grant and Wilson, 2011; Morgan et al., 2014)","plainTextFormattedCitation":"(Grant and Wilson, 2011; Morgan et al., 2014)","previouslyFormattedCitation":"(Grant and Wilson, 2011; Morgan et al., 2014)"},"properties":{"noteIndex":0},"schema":"https://github.com/citation-style-language/schema/raw/master/csl-citation.json"}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(Grant and Wilson, 2011; Morgan et al., 2014)</w:t>
      </w:r>
      <w:r w:rsidRPr="00003D9B">
        <w:rPr>
          <w:rFonts w:cs="Times New Roman"/>
          <w:szCs w:val="24"/>
        </w:rPr>
        <w:fldChar w:fldCharType="end"/>
      </w:r>
      <w:r w:rsidRPr="00003D9B">
        <w:rPr>
          <w:rFonts w:cs="Times New Roman"/>
          <w:szCs w:val="24"/>
        </w:rPr>
        <w:t xml:space="preserve">. In other cases more detailed analysis led to a better understanding of the depositional environment, as in the case of the fan-shaped feature in Jezero Crater, which had been included in catalogs of fans but is now generally thought to be a deltaic deposit </w:t>
      </w:r>
      <w:r w:rsidRPr="00003D9B">
        <w:rPr>
          <w:rFonts w:cs="Times New Roman"/>
          <w:szCs w:val="24"/>
        </w:rPr>
        <w:fldChar w:fldCharType="begin" w:fldLock="1"/>
      </w:r>
      <w:r w:rsidR="00056F8E">
        <w:rPr>
          <w:rFonts w:cs="Times New Roman"/>
          <w:szCs w:val="24"/>
        </w:rPr>
        <w:instrText>ADDIN CSL_CITATION {"citationItems":[{"id":"ITEM-1","itemData":{"DOI":"10.1016/J.EPSL.2016.10.056","ISSN":"0012-821X","abstract":"We examine the stratigraphic architecture and mineralogy of the western fan deposit in the Jezero crater paleolake on Mars to reassess whether this fan formed as a delta in a standing body of water, as opposed to by alluvial or debris flow processes. Analysis of topography and images reveals that the stratigraphically lowest layers within the fan have shallow dips (&lt;2°), consistent with deltaic bottomsets, whereas overlying strata exhibit steeper dips (</w:instrText>
      </w:r>
      <w:r w:rsidR="00056F8E">
        <w:rPr>
          <w:rFonts w:ascii="Cambria Math" w:hAnsi="Cambria Math" w:cs="Cambria Math"/>
          <w:szCs w:val="24"/>
        </w:rPr>
        <w:instrText>∼</w:instrText>
      </w:r>
      <w:r w:rsidR="00056F8E">
        <w:rPr>
          <w:rFonts w:cs="Times New Roman"/>
          <w:szCs w:val="24"/>
        </w:rPr>
        <w:instrText xml:space="preserve">2–9°) and downlap, consistent with delta foresets. Strong clay mineral signatures (Fe/Mg-smectite) are identified in the inferred bottomsets, as would be expected in the distal fine-grained facies of a delta. We conclude that the Jezero crater western fan deposit is deltaic in origin based on the exposed stratal geometries and mineralogy, and we emphasize the importance of examining the stratigraphic architecture of sedimentary fan deposits on Mars to confidently distinguish between alluvial fans and deltas. Our results indicate that Jezero crater contains exceptionally well-preserved fluvio-deltaic stratigraphy, including strata interpreted as fine-grained deltaic bottomsets that would have had a high potential to concentrate and preserve organic matter. Future exploration of this site is both geologically and astrobiologically compelling, and in situ analyses would be complementary to the ongoing in situ characterization of fluvio-lacustrine sediment in the Gale crater paleolake basin by the Curiosity rover.","author":[{"dropping-particle":"","family":"Goudge","given":"Timothy A.","non-dropping-particle":"","parse-names":false,"suffix":""},{"dropping-particle":"","family":"Milliken","given":"Ralph E.","non-dropping-particle":"","parse-names":false,"suffix":""},{"dropping-particle":"","family":"Head","given":"James W.","non-dropping-particle":"","parse-names":false,"suffix":""},{"dropping-particle":"","family":"Mustard","given":"John F.","non-dropping-particle":"","parse-names":false,"suffix":""},{"dropping-particle":"","family":"Fassett","given":"Caleb I.","non-dropping-particle":"","parse-names":false,"suffix":""}],"container-title":"Earth and Planetary Science Letters","id":"ITEM-1","issued":{"date-parts":[["2017","1","15"]]},"page":"357-365","publisher":"Elsevier","title":"Sedimentological evidence for a deltaic origin of the western fan deposit in Jezero crater, Mars and implications for future exploration","type":"article-journal","volume":"458"},"uris":["http://www.mendeley.com/documents/?uuid=4198047d-563f-32c6-b102-16296e71e156"]},{"id":"ITEM-2","itemData":{"DOI":"10.1016/J.PSS.2012.02.003","ISSN":"0032-0633","abstract":"The presence of valley networks and open-basin lakes in the late Noachian is cited as evidence for overland flow of liquid water and thus a climate on early Mars that might have supported precipitation and runoff. Outstanding questions center on the nature of such a climate, its duration and variability, and its cause. Open basin lakes, their interior morphology, and their associated channels provide evidence to address these questions. We synthesize the extensive knowledge of terrestrial open basin lakes, deltaic environments, and fluvial systems to assess these questions with evidence from Jezero crater, a 45 km diameter open basin lake and its 15,000 km2 catchment area, </w:instrText>
      </w:r>
      <w:r w:rsidR="00056F8E">
        <w:rPr>
          <w:rFonts w:ascii="Cambria Math" w:hAnsi="Cambria Math" w:cs="Cambria Math"/>
          <w:szCs w:val="24"/>
        </w:rPr>
        <w:instrText>∼</w:instrText>
      </w:r>
      <w:r w:rsidR="00056F8E">
        <w:rPr>
          <w:rFonts w:cs="Times New Roman"/>
          <w:szCs w:val="24"/>
        </w:rPr>
        <w:instrText xml:space="preserve">645-km long drainage network, interior sedimentary facies, and </w:instrText>
      </w:r>
      <w:r w:rsidR="00056F8E">
        <w:rPr>
          <w:rFonts w:ascii="Cambria Math" w:hAnsi="Cambria Math" w:cs="Cambria Math"/>
          <w:szCs w:val="24"/>
        </w:rPr>
        <w:instrText>∼</w:instrText>
      </w:r>
      <w:r w:rsidR="00056F8E">
        <w:rPr>
          <w:rFonts w:cs="Times New Roman"/>
          <w:szCs w:val="24"/>
        </w:rPr>
        <w:instrText>50 km long outlet channel system. We document the presence of extensive scroll bars and epsilon cross-bedding, both indicative of meandering distributary channels that are not observed on alluvial fans but are typical of fluvial-deltaic depositional environments. A fluvial-deltaic environment is further supported by the post-formational erosion of the deltaic complex: the present-day delta front is actually an erosional escarpment truncating delta plain features with the clay-rich prodelta environment, predicted from facies models to make up the outer third of the complex, having been largely removed by eolian erosion. The extensive development via lateral accretion of scroll bars and epsilon cross-bedding, and the reconstructed sedimentary architecture suggest a stable baselevel, in contrast to an environment of constantly rising and falling baselevel related to variable input and evaporation that would favor incision during lowstands. The development of the outlet channel is interpreted to have provided baselevel control in the Jezero open-basin lake. The maturity of the outlet channel, in contrast to the catastrophically scoured landscapes typical of dam-breach channels, favors a consistent overfilled hydrology for the paleolacustrine environment. Sediment transport modeling studies of other valley network and related deposits on Mars have suggested durations in the decades to centuries range. We review meander migration rates in terrestrial fluvial environments to provide a comparison for considering the temporal stability implied by the evolution of scroll bars; values of 20-40 years are not uncommon for the structures and migration implied by observations in Jezero. Taking sediment accumulation rates from a variety…","author":[{"dropping-particle":"","family":"Schon","given":"Samuel C.","non-dropping-particle":"","parse-names":false,"suffix":""},{"dropping-particle":"","family":"Head","given":"James W.","non-dropping-particle":"","parse-names":false,"suffix":""},{"dropping-particle":"","family":"Fassett","given":"Caleb I.","non-dropping-particle":"","parse-names":false,"suffix":""}],"container-title":"Planetary and Space Science","id":"ITEM-2","issue":"1","issued":{"date-parts":[["2012","7","1"]]},"page":"28-45","publisher":"Pergamon","title":"An overfilled lacustrine system and progradational delta in Jezero crater, Mars: Implications for Noachian climate","type":"article-journal","volume":"67"},"uris":["http://www.mendeley.com/documents/?uuid=49212276-89f0-3ef8-a5c5-a0a7c7260d82"]}],"mendeley":{"formattedCitation":"(Goudge et al., 2017; Schon et al., 2012)","plainTextFormattedCitation":"(Goudge et al., 2017; Schon et al., 2012)","previouslyFormattedCitation":"(Goudge et al., 2017; Schon et al., 2012)"},"properties":{"noteIndex":0},"schema":"https://github.com/citation-style-language/schema/raw/master/csl-citation.json"}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(Goudge et al., 2017; Schon et al., 2012)</w:t>
      </w:r>
      <w:r w:rsidRPr="00003D9B">
        <w:rPr>
          <w:rFonts w:cs="Times New Roman"/>
          <w:szCs w:val="24"/>
        </w:rPr>
        <w:fldChar w:fldCharType="end"/>
      </w:r>
      <w:r w:rsidRPr="00003D9B">
        <w:rPr>
          <w:rFonts w:cs="Times New Roman"/>
          <w:szCs w:val="24"/>
        </w:rPr>
        <w:t>.</w:t>
      </w:r>
    </w:p>
    <w:p w14:paraId="3DCBDE6D" w14:textId="651AFE18" w:rsidR="00003D9B" w:rsidRPr="00003D9B" w:rsidRDefault="00003D9B" w:rsidP="00003D9B">
      <w:pPr>
        <w:rPr>
          <w:rFonts w:cs="Times New Roman"/>
          <w:szCs w:val="24"/>
        </w:rPr>
      </w:pPr>
      <w:r w:rsidRPr="00003D9B">
        <w:rPr>
          <w:rFonts w:cs="Times New Roman"/>
          <w:szCs w:val="24"/>
        </w:rPr>
        <w:lastRenderedPageBreak/>
        <w:tab/>
        <w:t>As discussed in Section 2.2</w:t>
      </w:r>
      <w:r w:rsidR="003111E2">
        <w:rPr>
          <w:rFonts w:cs="Times New Roman"/>
          <w:szCs w:val="24"/>
        </w:rPr>
        <w:t>.2</w:t>
      </w:r>
      <w:r w:rsidRPr="00003D9B">
        <w:rPr>
          <w:rFonts w:cs="Times New Roman"/>
          <w:szCs w:val="24"/>
        </w:rPr>
        <w:t xml:space="preserve">, alluvial fans can potentially be confused with mass-wasting features that form without significant volumes of surface water flow. Recent analyses of recurring slope lineae and small-scale gully channels on Mars have shown that these systems are currently active during a time when liquid water is not stable on the surface of Mars </w:t>
      </w:r>
      <w:r w:rsidRPr="00003D9B">
        <w:rPr>
          <w:rFonts w:cs="Times New Roman"/>
          <w:szCs w:val="24"/>
        </w:rPr>
        <w:fldChar w:fldCharType="begin" w:fldLock="1"/>
      </w:r>
      <w:r w:rsidR="00056F8E">
        <w:rPr>
          <w:rFonts w:cs="Times New Roman"/>
          <w:szCs w:val="24"/>
        </w:rPr>
        <w:instrText>ADDIN CSL_CITATION {"citationItems":[{"id":"ITEM-1","itemData":{"DOI":"10.1029/2021JE006876","ISSN":"2169-9100","abstract":"Mars exhibits diverse surface changes at all latitudes and all seasons. Active processes include impact cratering, aeolian sand and dust transport, a variety of slope processes, changes in polar ices, and diverse effects of seasonal CO2 frost. The extent of surface change has been surprising and indicates that the present climate is capable of reshaping the surface. Activity has important implications for the Amazonian history of Mars: understanding processes is a necessary step before we can understand their implications and variations over time.","author":[{"dropping-particle":"","family":"Dundas","given":"Colin M.","non-dropping-particle":"","parse-names":false,"suffix":""},{"dropping-particle":"","family":"Becerra","given":"Patricio","non-dropping-particle":"","parse-names":false,"suffix":""},{"dropping-particle":"","family":"Byrne","given":"Shane","non-dropping-particle":"","parse-names":false,"suffix":""},{"dropping-particle":"","family":"Chojnacki","given":"Matthew","non-dropping-particle":"","parse-names":false,"suffix":""},{"dropping-particle":"","family":"Daubar","given":"Ingrid J.","non-dropping-particle":"","parse-names":false,"suffix":""},{"dropping-particle":"","family":"Diniega","given":"Serina","non-dropping-particle":"","parse-names":false,"suffix":""},{"dropping-particle":"","family":"Hansen","given":"Candice J.","non-dropping-particle":"","parse-names":false,"suffix":""},{"dropping-particle":"","family":"Herkenhoff","given":"Kenneth E.","non-dropping-particle":"","parse-names":false,"suffix":""},{"dropping-particle":"","family":"Landis","given":"Margaret E.","non-dropping-particle":"","parse-names":false,"suffix":""},{"dropping-particle":"","family":"McEwen","given":"Alfred S.","non-dropping-particle":"","parse-names":false,"suffix":""},{"dropping-particle":"","family":"Portyankina","given":"Ganna","non-dropping-particle":"","parse-names":false,"suffix":""},{"dropping-particle":"","family":"Valantinas","given":"Adomas","non-dropping-particle":"","parse-names":false,"suffix":""}],"container-title":"Journal of Geophysical Research: Planets","id":"ITEM-1","issue":"8","issued":{"date-parts":[["2021","8","1"]]},"page":"e2021JE006876","publisher":"John Wiley &amp; Sons, Ltd","title":"Active Mars: A Dynamic World","type":"article-journal","volume":"126"},"uris":["http://www.mendeley.com/documents/?uuid=e43ee921-dc7f-31ea-a45f-f265f6b76fd2"]},{"id":"ITEM-2","itemData":{"DOI":"10.1038/ngeo2014","ISSN":"1752-0908","abstract":"The presence of liquid water is a requirement of habitability on a planet. Possible indicators of liquid surface water on Mars include intermittent flow-like features observed on sloping terrains. These recurring slope lineae are narrow, dark markings on steep slopes that appear and incrementally lengthen during warm seasons on low-albedo surfaces. The lineae fade in cooler seasons and recur over multiple Mars years. Recurring slope lineae were initially reported to appear and lengthen at mid-latitudes in the late southern spring and summer and are more common on equator-facing slopes where and when the peak surface temperatures are higher. Here we report extensive activity of recurring slope lineae in equatorial regions of Mars, particularly in the deep canyons of Valles Marineris, from analysis of data acquired by the Mars Reconnaissance Orbiter. We observe the lineae to be most active in seasons when the slopes often face the sun. Expected peak temperatures suggest that activity may not depend solely on temperature. Although the origin of the recurring slope lineae remains an open question, our observations are consistent with intermittent flow of briny water. Such an origin suggests surprisingly abundant liquid water in some near-surface equatorial regions of Mars. Dark streaks that appear on the surface of Mars during warm seasons have been observed at the mid-latitudes and tentatively attributed to the flow of briny water. Imagery from the Mars Reconnaissance Orbiter over multiple Mars years suggests that these seasonally active features are also present in equatorial regions, where liquid surface water is not expected.","author":[{"dropping-particle":"","family":"McEwen","given":"Alfred S.","non-dropping-particle":"","parse-names":false,"suffix":""},{"dropping-particle":"","family":"Dundas","given":"Colin M.","non-dropping-particle":"","parse-names":false,"suffix":""},{"dropping-particle":"","family":"Mattson","given":"Sarah S.","non-dropping-particle":"","parse-names":false,"suffix":""},{"dropping-particle":"","family":"Toigo","given":"Anthony D.","non-dropping-particle":"","parse-names":false,"suffix":""},{"dropping-particle":"","family":"Ojha","given":"Lujendra","non-dropping-particle":"","parse-names":false,"suffix":""},{"dropping-particle":"","family":"Wray","given":"James J.","non-dropping-particle":"","parse-names":false,"suffix":""},{"dropping-particle":"","family":"Chojnacki","given":"Matthew","non-dropping-particle":"","parse-names":false,"suffix":""},{"dropping-particle":"","family":"Byrne","given":"Shane","non-dropping-particle":"","parse-names":false,"suffix":""},{"dropping-particle":"","family":"Murchie","given":"Scott L.","non-dropping-particle":"","parse-names":false,"suffix":""},{"dropping-particle":"","family":"Thomas","given":"Nicolas","non-dropping-particle":"","parse-names":false,"suffix":""}],"container-title":"Nature Geoscience 2013 7:1","id":"ITEM-2","issue":"1","issued":{"date-parts":[["2013","12","10"]]},"page":"53-58","publisher":"Nature Publishing Group","title":"Recurring slope lineae in equatorial regions of Mars","type":"article-journal","volume":"7"},"uris":["http://www.mendeley.com/documents/?uuid=46e9a134-9546-3eae-855f-f61e816632ed"]},{"id":"ITEM-3","itemData":{"DOI":"10.1029/2020GL087618","ISSN":"1944-8007","abstract":"Recurring slope lineae (RSL) are seasonal flows on steep slopes on Mars. Their formation mechanism is unknown, but dry granular flows are a likely explanation. Any proposed trigger for these flows must be consistent with the observed temperature dependence of RSL: more active in warmer months or when sun-facing. Here, we use atmospheric modeling and laboratory experiments to explore a potential mechanism that involves both wet and dry processes at Hale Crater, a known RSL location. We propose that dry flows are triggered by changes in soil cohesion due to the loss of water. When surface temperature and humidity were experimentally simulated, salts likely found in the soil only completely dehydrated during the active season for RSL. We propose that the loss of water from soil in warmer months (or when illuminated) lowers soil cohesion and maximum stability angle. Slope failure may occur, exposing darker underlying material and creating RSL.","author":[{"dropping-particle":"V.","family":"Gough","given":"R.","non-dropping-particle":"","parse-names":false,"suffix":""},{"dropping-particle":"","family":"Nuding","given":"D. L.","non-dropping-particle":"","parse-names":false,"suffix":""},{"dropping-particle":"","family":"Archer","given":"P. D.","non-dropping-particle":"","parse-names":false,"suffix":""},{"dropping-particle":"","family":"Fernanders","given":"M. S.","non-dropping-particle":"","parse-names":false,"suffix":""},{"dropping-particle":"","family":"Guzewich","given":"S. D.","non-dropping-particle":"","parse-names":false,"suffix":""},{"dropping-particle":"","family":"Tolbert","given":"M. A.","non-dropping-particle":"","parse-names":false,"suffix":""},{"dropping-particle":"","family":"Toigo","given":"A. D.","non-dropping-particle":"","parse-names":false,"suffix":""}],"container-title":"Geophysical Research Letters","id":"ITEM-3","issue":"11","issued":{"date-parts":[["2020","6","16"]]},"page":"e2020GL087618","publisher":"John Wiley &amp; Sons, Ltd","title":"Changes in Soil Cohesion Due to Water Vapor Exchange: A Proposed Dry-Flow Trigger Mechanism for Recurring Slope Lineae on Mars","type":"article-journal","volume":"47"},"uris":["http://www.mendeley.com/documents/?uuid=bda4308c-d1d1-33dd-a080-ac1d2b29f9f9"]}],"mendeley":{"formattedCitation":"(Dundas et al., 2021; Gough et al., 2020; McEwen et al., 2013)","plainTextFormattedCitation":"(Dundas et al., 2021; Gough et al., 2020; McEwen et al., 2013)","previouslyFormattedCitation":"(Dundas et al., 2021; Gough et al., 2020; McEwen et al., 2013)"},"properties":{"noteIndex":0},"schema":"https://github.com/citation-style-language/schema/raw/master/csl-citation.json"}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(Dundas et al., 2021; Gough et al., 2020; McEwen et al., 2013)</w:t>
      </w:r>
      <w:r w:rsidRPr="00003D9B">
        <w:rPr>
          <w:rFonts w:cs="Times New Roman"/>
          <w:szCs w:val="24"/>
        </w:rPr>
        <w:fldChar w:fldCharType="end"/>
      </w:r>
      <w:r w:rsidRPr="00003D9B">
        <w:rPr>
          <w:rFonts w:cs="Times New Roman"/>
          <w:szCs w:val="24"/>
        </w:rPr>
        <w:t>. In order to isolate alluvial fan features for further analysis of water-transported sediments, mass-wasting features should be excluded from a global catalog of alluvial fans. Because very small alluvial fans cannot confidently be distinguished from mass-wasting features based solely on morphology, the simplest way to eliminate potential mass-wasting features is to impose a lower limit cut-off on radial length of fan-shaped features.</w:t>
      </w:r>
      <w:r w:rsidRPr="00003D9B">
        <w:rPr>
          <w:rFonts w:cs="Times New Roman"/>
          <w:szCs w:val="24"/>
          <w:highlight w:val="yellow"/>
        </w:rPr>
        <w:t xml:space="preserve"> </w:t>
      </w:r>
    </w:p>
    <w:p w14:paraId="5120C913" w14:textId="77777777" w:rsidR="00003D9B" w:rsidRPr="00003D9B" w:rsidRDefault="00003D9B" w:rsidP="00003D9B">
      <w:pPr>
        <w:rPr>
          <w:rFonts w:cs="Times New Roman"/>
          <w:szCs w:val="24"/>
        </w:rPr>
      </w:pPr>
      <w:r w:rsidRPr="00003D9B">
        <w:rPr>
          <w:rFonts w:cs="Times New Roman"/>
          <w:szCs w:val="24"/>
        </w:rPr>
        <w:tab/>
        <w:t>In order to better understand the global and temporal distribution of alluvial fan depositional systems as well as geologic history of individual features, a more precisely-defined global catalog of features is needed. The present work seeks to both expand the existing catalog of identified fan-shaped features and characterize the morphology of features to determine which are most likely to be alluvial fans.</w:t>
      </w:r>
    </w:p>
    <w:p w14:paraId="71CEB0B2" w14:textId="77777777" w:rsidR="00003D9B" w:rsidRPr="00003D9B" w:rsidRDefault="00003D9B" w:rsidP="00003D9B">
      <w:pPr>
        <w:rPr>
          <w:rFonts w:cs="Times New Roman"/>
          <w:szCs w:val="24"/>
        </w:rPr>
      </w:pPr>
    </w:p>
    <w:p w14:paraId="215D91DB" w14:textId="77777777" w:rsidR="00003D9B" w:rsidRPr="009E65AA" w:rsidRDefault="00003D9B" w:rsidP="00003D9B">
      <w:pPr>
        <w:pStyle w:val="Heading2"/>
      </w:pPr>
      <w:bookmarkStart w:id="86" w:name="_Toc108983013"/>
      <w:r w:rsidRPr="00003D9B">
        <w:t>Methods</w:t>
      </w:r>
      <w:bookmarkEnd w:id="86"/>
    </w:p>
    <w:p w14:paraId="1DB13555" w14:textId="77777777" w:rsidR="00003D9B" w:rsidRPr="009E65AA" w:rsidRDefault="00003D9B" w:rsidP="00003D9B">
      <w:pPr>
        <w:pStyle w:val="Heading3"/>
      </w:pPr>
      <w:r w:rsidRPr="00003D9B">
        <w:t>Identification of fan-shaped features</w:t>
      </w:r>
    </w:p>
    <w:p w14:paraId="3257CF41" w14:textId="28F00252" w:rsidR="00003D9B" w:rsidRPr="00003D9B" w:rsidRDefault="00003D9B" w:rsidP="00003D9B">
      <w:pPr>
        <w:ind w:firstLine="720"/>
        <w:rPr>
          <w:rFonts w:cs="Times New Roman"/>
          <w:szCs w:val="24"/>
        </w:rPr>
      </w:pPr>
      <w:r w:rsidRPr="00003D9B">
        <w:rPr>
          <w:rFonts w:cs="Times New Roman"/>
          <w:szCs w:val="24"/>
        </w:rPr>
        <w:t xml:space="preserve">Fan-shaped features identified by previous studies </w:t>
      </w:r>
      <w:r w:rsidRPr="00003D9B">
        <w:rPr>
          <w:rFonts w:cs="Times New Roman"/>
          <w:szCs w:val="24"/>
        </w:rPr>
        <w:fldChar w:fldCharType="begin" w:fldLock="1"/>
      </w:r>
      <w:r w:rsidR="00056F8E">
        <w:rPr>
          <w:rFonts w:cs="Times New Roman"/>
          <w:szCs w:val="24"/>
        </w:rPr>
        <w:instrText xml:space="preserve">ADDIN CSL_CITATION {"citationItems":[{"id":"ITEM-1","itemData":{"DOI":"10.1029/2004JE002352","ISBN":"0148-0227","ISSN":"01480227","abstract":"Several dozen distinct alluvial fans, 10 to </w:instrText>
      </w:r>
      <w:r w:rsidR="00056F8E">
        <w:rPr>
          <w:rFonts w:ascii="Cambria Math" w:hAnsi="Cambria Math" w:cs="Cambria Math"/>
          <w:szCs w:val="24"/>
        </w:rPr>
        <w:instrText>∼</w:instrText>
      </w:r>
      <w:r w:rsidR="00056F8E">
        <w:rPr>
          <w:rFonts w:cs="Times New Roman"/>
          <w:szCs w:val="24"/>
        </w:rPr>
        <w:instrText>40 km long downslope, have been observed in highlands craters. Within a search region between 0° and 30°S, alluvial fan-containing craters were found only between 18° and 29°S, and they all occur at around ±1 km of the MOLA-defined Martian datum. Within the study area they are not randomly distributed but instead form three distinct clusters. Fans typically descend {\\textgreater}1 km from where they disgorge from their alcoves. Longitudinal profiles show that their surfaces are very slightly concave with a mean slope of 2°. Many fans exhibit very long, narrow, low-relief ridges radially oriented downslope, often branching at their distal ends, suggestive of distributaries. Morphometric data for 31 fans were derived from MOLA data and compared with terrestrial fans with high-relief source areas, terrestrial low-gradient alluvial ramps in inactive tectonic settings, and older Martian alluvial ramps along crater floors. The Martian alluvial fans generally fall on the same trends as the terrestrial alluvial fans, whereas the gentler Martian crater floor ramps are similar in gradient to the low-relief terrestrial alluvial surfaces. For a given fan gradient, Martian alluvial fans generally have greater source basin relief than terrestrial fans in active tectonic settings. This suggests that the terrestrial source basins either yield coarser debris or have higher sediment concentrations than their Martian counterpoints. Martian fans (and terrestrial Basin and Range fans) have steeper gradients than the older Martian alluvial ramps (and terrestrial low-relief alluvial surfaces), which is consistent with the construction of Martian fans from dominantly gravel-sized sediment (rather than sand and silt). Martian fans are relatively large and of low gradient, similar to terrestrial fluvial fans rather than debris flow fans (although gravity-scaling uncertainties make the flow regime forming Martian fans uncertain). However, evidence of bedforms accentuated by differential erosion, such as scroll bars, supports the contention that these are fluvially formed fans. Martian fans, at least those in Holden crater, apparently formed around the time of the Noachian-Hesperian boundary. We infer that these fans formed during an episode of enhanced precipitation (probably snow) and runoff, which exhibited both sudden onset and termination.","author":[{"dropping-particle":"","family":"Moore","given":"Jeffrey M.","non-dropping-particle":"","parse-names":false,"suffix":""},{"dropping-particle":"","family":"Howard","given":"Alan D.","non-dropping-particle":"","parse-names":false,"suffix":""}],"container-title":"Journal of Geophysical Research E: Planets","id":"ITEM-1","issue":"4","issued":{"date-parts":[["2005"]]},"page":"1-24","title":"Large alluvial fans on Mars","type":"article-journal","volume":"110"},"uris":["http://www.mendeley.com/documents/?uuid=c787d2b7-e83a-4952-a0c4-4bc01b1a95c2"]},{"id":"ITEM-2","itemData":{"DOI":"10.1016/J.ICARUS.2007.09.028","abstract":"We conducted a systematic, global survey using Thermal Emission Imaging System Infrared (THEMIS IR) coverage (</w:instrText>
      </w:r>
      <w:r w:rsidR="00056F8E">
        <w:rPr>
          <w:rFonts w:ascii="Cambria Math" w:hAnsi="Cambria Math" w:cs="Cambria Math"/>
          <w:szCs w:val="24"/>
        </w:rPr>
        <w:instrText>∼</w:instrText>
      </w:r>
      <w:r w:rsidR="00056F8E">
        <w:rPr>
          <w:rFonts w:cs="Times New Roman"/>
          <w:szCs w:val="24"/>
        </w:rPr>
        <w:instrText xml:space="preserve">100 m/pixel) to search for large alluvial fans in impact craters on Mars. Our survey has focused on large fans (apron areas greater than </w:instrText>
      </w:r>
      <w:r w:rsidR="00056F8E">
        <w:rPr>
          <w:rFonts w:ascii="Cambria Math" w:hAnsi="Cambria Math" w:cs="Cambria Math"/>
          <w:szCs w:val="24"/>
        </w:rPr>
        <w:instrText>∼</w:instrText>
      </w:r>
      <w:r w:rsidR="00056F8E">
        <w:rPr>
          <w:rFonts w:cs="Times New Roman"/>
          <w:szCs w:val="24"/>
        </w:rPr>
        <w:instrText>40 km2, usually located in craters greater than 20 km in diameter) due to the resolution of the THEMIS images and Mars Orbiter Laser Altimeter (MOLA) coverage. We find that the host craters are found to have a distinctive diameter range from 30–150 km. The fans generally cluster in three geographic areas—southern Margaritifer Terra, southwestern Terra Sabaea, and southwestern Tyrrhena Terra, however several outliers do exist. The alluvial fans do not form in a particular orientation along the crater rim nor are they associated with the location of current high rim topography. Fan area magnitude and variability increase with crater diameter while fan concavity magnitude and variability increase with decreasing crater diameter. Smaller fan aprons in general have higher, more variable concavity. The source of the water forming these fans is uncertain given the challenges of accommodating the global distribution pattern and formation patterns within the craters.","author":[{"dropping-particle":"","family":"Kraal","given":"Erin R.","non-dropping-particle":"","parse-names":false,"suffix":""},{"dropping-particle":"","family":"Asphaug","given":"Erik","non-dropping-particle":"","parse-names":false,"suffix":""},{"dropping-particle":"","family":"Moore","given":"Jeffery M.","non-dropping-particle":"","parse-names":false,"suffix":""},{"dropping-particle":"","family":"Howard","given":"Alan","non-dropping-particle":"","parse-names":false,"suffix":""},{"dropping-particle":"","family":"Bredt","given":"Adam","non-dropping-particle":"","parse-names":false,"suffix":""}],"container-title":"Icarus","id":"ITEM-2","issue":"1","issued":{"date-parts":[["2008","3","1"]]},"page":"101-110","publisher":"Academic Press","title":"Catalogue of large alluvial fans in martian impact craters","type":"article-journal","volume":"194"},"uris":["http://www.mendeley.com/documents/?uuid=478a0ec7-edef-3d59-ac49-946fc8891cd7"]},{"id":"ITEM-3","itemData":{"DOI":"10.1016/J.ICARUS.2012.02.027","abstract":"A large number of candidate open-basin lakes (low-lying regions with both inlet valleys and an outlet valley) have been identified and mapped on Mars and are fed by valley network systems that were active near the Noachian–Hesperian boundary. The nature of processes that modified the open-basin lake interiors subsequent to lacustrine activity, and how frequently sedimentary deposits related to lacustrine activity remain exposed, has not been extensively examined. An analysis of 226 open-basin lakes was undertaken to identify evidence for: (1) exposed deposits of possible lacustrine origin and (2) post-lacustrine-activity processes that may have modified or resurfaced open-basin lakes. Spectroscopic data from the Compact Reconnaissance Imaging Spectrometer for Mars (CRISM) instrument were analyzed over identified exposed open-basin lake deposits to assess the mineralogy of these deposits. Particular attention was paid to the possible detection of any component of aqueous alteration minerals (e.g. phyllosilicates, hydrated silica, zeolites) or evaporites (e.g. carbonates, sulfates, chlorides) associated with these exposed deposits. The aim of this paper is to act as a broad survey and cataloguing of the types of lacustrine and post-lacustrine deposits that are present within these 226 paleolake basins. Results of the morphologic classification indicate that 79 open-basin lakes (</w:instrText>
      </w:r>
      <w:r w:rsidR="00056F8E">
        <w:rPr>
          <w:rFonts w:ascii="Cambria Math" w:hAnsi="Cambria Math" w:cs="Cambria Math"/>
          <w:szCs w:val="24"/>
        </w:rPr>
        <w:instrText>∼</w:instrText>
      </w:r>
      <w:r w:rsidR="00056F8E">
        <w:rPr>
          <w:rFonts w:cs="Times New Roman"/>
          <w:szCs w:val="24"/>
        </w:rPr>
        <w:instrText>35% of the population) contain exposed deposits of possible lacustrine origin, identified on the basis of fan/delta deposits, layered deposits and/or exposed floor material of apparent lacustrine origin. Additionally, all 226 open-basin lakes examined appear to have been at least partially resurfaced subsequent to their formation by several processes, including volcanism, glacial and periglacial activity, impact cratering and aeolian activity. Results from the analysis of CRISM data show that only 10 (</w:instrText>
      </w:r>
      <w:r w:rsidR="00056F8E">
        <w:rPr>
          <w:rFonts w:ascii="Cambria Math" w:hAnsi="Cambria Math" w:cs="Cambria Math"/>
          <w:szCs w:val="24"/>
        </w:rPr>
        <w:instrText>∼</w:instrText>
      </w:r>
      <w:r w:rsidR="00056F8E">
        <w:rPr>
          <w:rFonts w:cs="Times New Roman"/>
          <w:szCs w:val="24"/>
        </w:rPr>
        <w:instrText xml:space="preserve">29% of the 34 deposits with CRISM coverage) of the exposed open-basin lake deposits contain positively identified aqueous alteration minerals, with one deposit also containing evaporites. The identified hydrated and evaporite minerals include Fe/Mg-smectite, kaolinite, hydrated silica and carbonate, with Fe/Mg-smectite the most commonly identified mineral. These results indicate that hydrated and evaporite minerals are not as commonly associated with lacustrine deposits on Mars as they are on Earth. This suggests in situ alteration and mineral precipitation, a common source of such …","author":[{"dropping-particle":"","family":"Goudge","given":"Timothy A.","non-dropping-particle":"","parse-names":false,"suffix":""},{"dropping-particle":"","family":"Head","given":"James W.","non-dropping-particle":"","parse-names":false,"suffix":""},{"dropping-particle":"","family":"Mustard","given":"John F.","non-dropping-particle":"","parse-names":false,"suffix":""},{"dropping-particle":"","family":"Fassett","given":"Caleb I.","non-dropping-particle":"","parse-names":false,"suffix":""}],"container-title":"Icarus","id":"ITEM-3","issue":"1","issued":{"date-parts":[["2012","5","1"]]},"page":"211-229","publisher":"Academic Press","title":"An analysis of open-basin lake deposits on Mars: Evidence for the nature of associated lacustrine deposits and post-lacustrine modification processes","type":"article-journal","volume":"219"},"uris":["http://www.mendeley.com/documents/?uuid=5503651e-9b5d-39a7-b896-a49d0040456e"]},{"id":"ITEM-4","itemData":{"DOI":"10.1016/J.ICARUS.2015.07.026","abstract":"We present a new catalog of 205 candidate closed-basin lakes contained within impact craters across the surface of Mars. These basins have an inlet valley that incises the crater rim and flows into the basin but no visible outlet valley, and are considered candidate closed-basin lakes; the presence of a valley flowing into a basin does not necessitate the formation of a standing body of water. The major geomorphic distinction within our catalog of candidate paleolakes is the length of the inlet valley(s), with two major classes – basins with long (&gt;20km) inlet valleys (30 basins), and basins with short (&lt;20km) inlet valleys (175 basins). We identify 55 basins that contain sedimentary fan deposits at the mouths of their inlet valleys, of which nine are fed by long inlet valleys and 46 are fed by short inlet valleys. Analysis of the mineralogy of these fan deposits suggests that they are primarily composed of detrital material. Additionally, we find no evidence for widespread evaporite deposit formation within our catalog of candidate closed-basin lakes, which we conclude is indicative of a general transience for any lakes that did form within these basins. Morphometric characteristics for our catalog indicate that as an upper limit, these basins represent a volume of water equivalent to a </w:instrText>
      </w:r>
      <w:r w:rsidR="00056F8E">
        <w:rPr>
          <w:rFonts w:ascii="Cambria Math" w:hAnsi="Cambria Math" w:cs="Cambria Math"/>
          <w:szCs w:val="24"/>
        </w:rPr>
        <w:instrText>∼</w:instrText>
      </w:r>
      <w:r w:rsidR="00056F8E">
        <w:rPr>
          <w:rFonts w:cs="Times New Roman"/>
          <w:szCs w:val="24"/>
        </w:rPr>
        <w:instrText>1.2m global equivalent layer (GEL) of water spread evenly across the martian surface; this is a small fraction of the modern water ice reservoir on Mars. Our catalog offers a broader context within which results from the Mars Science Laboratory Curiosity rover can be interpreted, as Gale crater is a candidate closed-basin lake contained within our catalog. Gale is also one of 12 closed-basin lakes fed by both long and short inlet valleys, and so in</w:instrText>
      </w:r>
      <w:r w:rsidR="00056F8E">
        <w:rPr>
          <w:rFonts w:ascii="MS Gothic" w:eastAsia="MS Gothic" w:hAnsi="MS Gothic" w:cs="MS Gothic" w:hint="eastAsia"/>
          <w:szCs w:val="24"/>
        </w:rPr>
        <w:instrText>␣</w:instrText>
      </w:r>
      <w:r w:rsidR="00056F8E">
        <w:rPr>
          <w:rFonts w:cs="Times New Roman"/>
          <w:szCs w:val="24"/>
        </w:rPr>
        <w:instrText xml:space="preserve">situ analyses by Curiosity can shed light on the relative importance of these two types of inlets for any lacustrine activity within the basin.","author":[{"dropping-particle":"","family":"Goudge","given":"Timothy A.","non-dropping-particle":"","parse-names":false,"suffix":""},{"dropping-particle":"","family":"Aureli","given":"Kelsey L.","non-dropping-particle":"","parse-names":false,"suffix":""},{"dropping-particle":"","family":"Head","given":"James W.","non-dropping-particle":"","parse-names":false,"suffix":""},{"dropping-particle":"","family":"Fassett","given":"Caleb I.","non-dropping-particle":"","parse-names":false,"suffix":""},{"dropping-particle":"","family":"Mustard","given":"John F.","non-dropping-particle":"","parse-names":false,"suffix":""}],"container-title":"Icarus","id":"ITEM-4","issued":{"date-parts":[["2015","11","1"]]},"page":"346-367","publisher":"Academic Press","title":"Classification and analysis of candidate impact crater-hosted closed-basin lakes on Mars","type":"article-journal","volume":"260"},"uris":["http://www.mendeley.com/documents/?uuid=ffc79634-e266-3a25-8f0d-8f2ffed20608"]},{"id":"ITEM-5","itemData":{"author":[{"dropping-particle":"","family":"Kite","given":"Edwin S","non-dropping-particle":"","parse-names":false,"suffix":""},{"dropping-particle":"","family":"Mayer","given":"David P","non-dropping-particle":"","parse-names":false,"suffix":""},{"dropping-particle":"","family":"Wilson","given":"Sharon A","non-dropping-particle":"","parse-names":false,"suffix":""},{"dropping-particle":"","family":"Davis","given":"Joel M","non-dropping-particle":"","parse-names":false,"suffix":""},{"dropping-particle":"","family":"Lucas","given":"Antoine S","non-dropping-particle":"","parse-names":false,"suffix":""},{"dropping-particle":"De","family":"Quay","given":"Gaia Stucky","non-dropping-particle":"","parse-names":false,"suffix":""}],"container-title":"Science Advances","id":"ITEM-5","issue":"March","issued":{"date-parts":[["2019"]]},"title":"Persistence of intense , climate-driven runoff late in Mars history","type":"article-journal"},"uris":["http://www.mendeley.com/documents/?uuid=a74e8c17-ea94-4ffd-ab0e-16ff118d11c0"]},{"id":"ITEM-6","itemData":{"DOI":"10.1006/ICAR.2000.6530","ISSN":"0019-1035","abstract":"This study surveys the evolution of martian impact crater paleolakes through time by establishing their age, comparing their locations, and describing the formation of lacustrine sedimentary structures and features over time. We explore their meaning in terms of global climate changes, but also on local and regional scales. We observe a co-location between recent impact crater paleolakes and regions where GCM modeling shows that Mars is currently experiencing days above triple point and below boiling point of water. Some source areas show morphologies that could be consistent with ancient glacier features in the Argyre Basin/Darwin Crater region, in locations that are also consistent with GCM models of past snow precipitation on Mars. We propose that, at least for some paleolakes, our results are best explained by recent, and abundant, aqueous activity on Mars, with some meteorological contribution. These results are supported by other recent findings on martian meteorite ages, by the analysis of new MGS data showing recent volcanic and fluvial activity, and by climate modeling. They point toward the possibility that Mars currently is only hydrologically dormant and that there is a potential for hydrological activity to be generated again in the future following changes in the planet's orbital parameters. © 2001 Academic Press.","author":[{"dropping-particle":"","family":"Cabrol","given":"Nathalie A.","non-dropping-particle":"","parse-names":false,"suffix":""},{"dropping-particle":"","family":"Grin","given":"Edmond A.","non-dropping-particle":"","parse-names":false,"suffix":""}],"container-title":"Icarus","id":"ITEM-6","issue":"2","issued":{"date-parts":[["2001","2","1"]]},"page":"291-328","publisher":"Academic Press","title":"The Evolution of Lacustrine Environments on Mars: Is Mars Only Hydrologically Dormant?","type":"article-journal","volume":"149"},"uris":["http://www.mendeley.com/documents/?uuid=183c25f4-eb5a-351c-b7d3-91b90c5b5528"]},{"id":"ITEM-7","itemData":{"DOI":"10.1038/ngeo891","ISSN":"1752-0908","abstract":"The climate of early Mars could have supported a complex hydrological system. Analysis of ancient deltaic deposits and valley networks reveals the presence of a planet-wide equipotential surface in the northern lowlands, indicative of the existence of a vast ocean on Mars 3.5 billion years ago. The climate of early Mars could have supported a complex hydrological system and possibly a northern hemispheric ocean covering up to one-third of the planet’s surface1,2,3,4,5. This notion has been repeatedly proposed1,2,3,4,5 and challenged6,7 over the past two decades, and remains one of the largest uncertainties in Mars research. Here, we used global databases of known deltaic deposits, valley networks8 and present-day martian topography to test for the occurrence of an ocean on early Mars. The distribution of ancient martian deltas delineates a planet-wide equipotential surface within and along the margins of the northern lowlands. We suggest that the level reconstructed from the analysis of the deltaic deposits may represent the contact of a vast ocean covering the northern hemisphere of Mars around 3.5 billion years ago. This boundary is broadly consistent with palaeoshorelines suggested by previous geomorphologic, thermophysic and topographic analyses, and with the global distribution and age of ancient valley networks. Our findings lend credence to the hypothesis that an ocean formed on early Mars as part of a global and active hydrosphere.","author":[{"dropping-particle":"","family":"Achille","given":"Gaetano","non-dropping-particle":"Di","parse-names":false,"suffix":""},{"dropping-particle":"","family":"Hynek","given":"Brian M.","non-dropping-particle":"","parse-names":false,"suffix":""}],"container-title":"Nature Geoscience 2010 3:7","id":"ITEM-7","issue":"7","issued":{"date-parts":[["2010","6","13"]]},"page":"459-463","publisher":"Nature Publishing Group","title":"Ancient ocean on Mars supported by global distribution of deltas and valleys","type":"article-journal","volume":"3"},"uris":["http://www.mendeley.com/documents/?uuid=c05a179b-4ce6-3d34-b3fb-189ca4326fcd"]},{"id":"ITEM-8","itemData":{"DOI":"10.1016/J.ICARUS.2007.12.009","abstract":"Valley networks, concentrations of dendritic channels that often suggest widespread pluvial and fluvial activity, have been cited as indicators that the climate of Mars differed significantly in the past from the present hyperarid cold desert conditions. Some researchers suggest that the change in climate was abrupt, while others favor a much more gradual transition. Thus, the precise timing of valley network formation is critical to understanding the climate history on Mars. We examine thirty valley network-incised regions on Mars, including both cratered upland valley networks and those outside the uplands, and apply a buffered crater counting technique to directly constrain when valley network formation occurred. The crater populations that we derive using this approach allow assessment of the timing of the last activity in a valley network independent of the mapping of specific geological units. From these measurements we find that valley networks cluster into two subdivisions in terms characteristics and age: (1) valley network activity in the cratered highlands has an average cessation age at the Noachian–Hesperian boundary and all valleys that we crater counted are Early Hesperian or older. No evidence is found for valley networks in the cratered uplands of Late Hesperian or Amazonian age. The timing of the cessation of cratered upland valley network activity at the Noachian–Hesperian boundary also corresponds to a decline in the intensity of large crater formation and degradation and to the apparent end of phyllosilicate-type weathering. (2) A few valley network-incised regions formed outside of the cratered uplands on volcanic edifices, in association with younger impact craters, and on the rim of Valles Marineris. We applied our buffered crater counting technique to four such valleys, on the volcanoes Ceraunius Tholus, Hecates Tholus, and Alba Patera and on the rim of Echus Chasma, and find that each has distinctive and different Late Hesperian or Early Amazonian ages, indicating that valley networks formed from time to time in the post-Noachian period. Unlike the cratered upland valley networks, these isolated occurrences are very local and have been interpreted to represent local conditions (e.g., snowpack melted during periods of intrusive volcanic activity). In contrast to a gradual cessation in the formation of valley networks proposed by some workers, our new buffered crater counting results indicate a relatively abrupt cessation in the …","author":[{"dropping-particle":"","family":"Fassett","given":"Caleb I.","non-dropping-particle":"","parse-names":false,"suffix":""},{"dropping-particle":"","family":"Head","given":"James W.","non-dropping-particle":"","parse-names":false,"suffix":""}],"container-title":"Icarus","id":"ITEM-8","issue":"1","issued":{"date-parts":[["2008","5","1"]]},"page":"61-89","publisher":"Academic Press","title":"The timing of martian valley network activity: Constraints from buffered crater counting","type":"article-journal","volume":"195"},"uris":["http://www.mendeley.com/documents/?uuid=c9399a72-afe1-3442-8ed1-9eff86d2a3d7"]},{"id":"ITEM-9","itemData":{"DOI":"10.1016/j.pss.2008.06.009","ISBN":"0032-0633","ISSN":"00320633","PMID":"27","abstract":"A variety of sedimentary deposits is observed in Xanthe Terra, Mars, including Gilbert-type deltas, fan deltas dominated by resedimentation processes, and alluvial fans. Sediments were provided through deeply incised valleys, which were probably incised by both runoff and groundwater sapping. Mass balances based on High-Resolution Stereo Camera (HRSC) digital terrain models show that up to </w:instrText>
      </w:r>
      <w:r w:rsidR="00056F8E">
        <w:rPr>
          <w:rFonts w:ascii="Cambria Math" w:hAnsi="Cambria Math" w:cs="Cambria Math"/>
          <w:szCs w:val="24"/>
        </w:rPr>
        <w:instrText>∼</w:instrText>
      </w:r>
      <w:r w:rsidR="00056F8E">
        <w:rPr>
          <w:rFonts w:cs="Times New Roman"/>
          <w:szCs w:val="24"/>
        </w:rPr>
        <w:instrText xml:space="preserve">30% of the material that was eroded in the valleys is present as deltas or alluvial fan deposits. Stratigraphic relationships and crater counts indicate an age of </w:instrText>
      </w:r>
      <w:r w:rsidR="00056F8E">
        <w:rPr>
          <w:rFonts w:ascii="Cambria Math" w:hAnsi="Cambria Math" w:cs="Cambria Math"/>
          <w:szCs w:val="24"/>
        </w:rPr>
        <w:instrText>∼</w:instrText>
      </w:r>
      <w:r w:rsidR="00056F8E">
        <w:rPr>
          <w:rFonts w:cs="Times New Roman"/>
          <w:szCs w:val="24"/>
        </w:rPr>
        <w:instrText xml:space="preserve">4.0 to </w:instrText>
      </w:r>
      <w:r w:rsidR="00056F8E">
        <w:rPr>
          <w:rFonts w:ascii="Cambria Math" w:hAnsi="Cambria Math" w:cs="Cambria Math"/>
          <w:szCs w:val="24"/>
        </w:rPr>
        <w:instrText>∼</w:instrText>
      </w:r>
      <w:r w:rsidR="00056F8E">
        <w:rPr>
          <w:rFonts w:cs="Times New Roman"/>
          <w:szCs w:val="24"/>
        </w:rPr>
        <w:instrText>3.8 Ga for the fluvial activity. Hydrologic modeling indicates that the deposits were probably formed in geologically very short time scales. Our results point to episodes of a warmer and wetter climate on early Mars, followed by a long period of significantly reduced erosion rates. © 2008 Elsevier Ltd. All rights reserved.","author":[{"dropping-particle":"","family":"Hauber","given":"E.","non-dropping-particle":"","parse-names":false,"suffix":""},{"dropping-particle":"","family":"Gwinner","given":"K.","non-dropping-particle":"","parse-names":false,"suffix":""},{"dropping-particle":"","family":"Kleinhans","given":"M.","non-dropping-particle":"","parse-names":false,"suffix":""},{"dropping-particle":"","family":"Reiss","given":"D.","non-dropping-particle":"","parse-names":false,"suffix":""},{"dropping-particle":"","family":"Achille","given":"G.","non-dropping-particle":"Di","parse-names":false,"suffix":""},{"dropping-particle":"","family":"Ori","given":"G. G.","non-dropping-particle":"","parse-names":false,"suffix":""},{"dropping-particle":"","family":"Scholten","given":"F.","non-dropping-particle":"","parse-names":false,"suffix":""},{"dropping-particle":"","family":"Marinangeli","given":"L.","non-dropping-particle":"","parse-names":false,"suffix":""},{"dropping-particle":"","family":"Jaumann","given":"R.","non-dropping-particle":"","parse-names":false,"suffix":""},{"dropping-particle":"","family":"Neukum","given":"G.","non-dropping-particle":"","parse-names":false,"suffix":""}],"container-title":"Planetary and Space Science","id":"ITEM-9","issue":"8-9","issued":{"date-parts":[["2009"]]},"page":"944-957","publisher":"Elsevier","title":"Sedimentary deposits in Xanthe Terra: Implications for the ancient climate on Mars","type":"article-journal","volume":"57"},"uris":["http://www.mendeley.com/documents/?uuid=993cbfae-1bc9-40b1-928c-2136cc0e3b2d"]},{"id":"ITEM-10","itemData":{"DOI":"10.1029/2005JE002460","ISSN":"2156-2202","abstract":"To explain the much higher denudation rates and valley network development on early Mars (&gt;</w:instrText>
      </w:r>
      <w:r w:rsidR="00056F8E">
        <w:rPr>
          <w:rFonts w:ascii="Cambria Math" w:hAnsi="Cambria Math" w:cs="Cambria Math"/>
          <w:szCs w:val="24"/>
        </w:rPr>
        <w:instrText>∼</w:instrText>
      </w:r>
      <w:r w:rsidR="00056F8E">
        <w:rPr>
          <w:rFonts w:cs="Times New Roman"/>
          <w:szCs w:val="24"/>
        </w:rPr>
        <w:instrText>3.6 Gyr ago), most investigators have invoked either steady state warm/wet (Earthlike) or cold/dry (modern Mars) end-member paleoclimates. Here we discuss evidence that highland gradation was prolonged, but generally slow and possibly ephemeral during the Noachian Period, and that the immature valley networks entrenched during a brief terminal epoch of more erosive fluvial activity in the late Noachian to early Hesperian. Observational support for this interpretation includes (1) late-stage breaching of some enclosed basins that had previously been extensively modified, but only by internal erosion and deposition; (2) deposition of pristine deltas and fans during a late stage of contributing valley entrenchment; (3) a brief, erosive response to base level decline (which was imparted as fretted terrain developed by a suite of processes unrelated to surface runoff) in fluvial valleys that crosscut the highland-lowland boundary scarp; and (4) width/contributing area relationships of interior channels within valley networks, which record significant late-stage runoff production with no evidence of recovery to lower-flow conditions. This erosion appears to have ended abruptly, as depositional landforms generally were not entrenched with declining base level in crater lakes. A possible planetwide synchronicity and common cause to the late-stage fluvial activity are possible but remain uncertain. This increased activity of valley networks is offered as a possible explanation for diverse features of highland drainage basins, which were previously cited to support competing warm, wet and cold, dry paleoclimate scenarios. Copyright 2005 by the American Geophysical Union.","author":[{"dropping-particle":"","family":"Irwin","given":"Rossman P.","non-dropping-particle":"","parse-names":false,"suffix":""},{"dropping-particle":"","family":"Howard","given":"Alan D.","non-dropping-particle":"","parse-names":false,"suffix":""},{"dropping-particle":"","family":"Craddock","given":"Robert A.","non-dropping-particle":"","parse-names":false,"suffix":""},{"dropping-particle":"","family":"Moore","given":"Jeffrey M.","non-dropping-particle":"","parse-names":false,"suffix":""}],"container-title":"Journal of Geophysical Research: Planets","id":"ITEM-10","issue":"E12","issued":{"date-parts":[["2005","12","1"]]},"page":"1-38","publisher":"John Wiley &amp; Sons, Ltd","title":"An intense terminal epoch of widespread fluvial activity on early Mars: 2. Increased runoff and paleolake development","type":"article-journal","volume":"110"},"uris":["http://www.mendeley.com/documents/?uuid=65a1c585-b1d9-32ec-8ca9-a27d48bf0ad5"]},{"id":"ITEM-11","itemData":{"DOI":"10.1016/j.icarus.2008.07.013","ISBN":"0019-1035","ISSN":"00191035","PMID":"23790771","abstract":"In the Xanthe Terra region of Mars, two forms of flow fields are observed on the walls of Mojave Crater, a fresh impact site with a maximum age of Late Hesperian. Flow fields with steep, lobate margins are consistent with emplacement of a highly viscous medium. The focus of this report is on fan-shaped landforms that share many morphologic attributes in common with terrestrial alluvial fans, including a semi-conical form, branching tributary networks, distributary channels and incised channels. Collectively, these sub-kilometer-scale landforms have attributes consistent with overland flow of fluids and formation of fans by water and gravity-driven alluvial sedimentation. Superposition and cross-cutting relationships indicate that fan formation occurred in multiple phases that may have been a single event or multiple, temporally distinct episodes. Many aspects of the fan formation are ill-constrained, including the amount and source of fluid as well as the duration of fan formation and modification. Fans are concentrated on the crater walls and the ejecta blanket shows minimal evidence of fluvial erosion. Similar fan-shaped landforms to those in Mojave Crater are extremely rare on Mars. The localization of fans to Mojave Crater implies that the impact event played a role in the formation of these sub-kilometer fans. This is the first geologic evidence on Mars that tentatively supports a link between impact crater events and the liberation of water for surface runoff. © 2008 Elsevier Inc.","author":[{"dropping-particle":"","family":"Williams","given":"Rebecca M.E.","non-dropping-particle":"","parse-names":false,"suffix":""},{"dropping-particle":"","family":"Malin","given":"Michael C.","non-dropping-particle":"","parse-names":false,"suffix":""}],"container-title":"Icarus","id":"ITEM-11","issue":"2","issued":{"date-parts":[["2008"]]},"page":"365-383","publisher":"Elsevier Inc.","title":"Sub-kilometer fans in Mojave Crater, Mars","type":"article-journal","volume":"198"},"uris":["http://www.mendeley.com/documents/?uuid=dde28338-212c-475f-8f24-4150c8600095"]}],"mendeley":{"formattedCitation":"(Cabrol and Grin, 2001; Di Achille and Hynek, 2010; Fassett and Head, 2008; Goudge et al., 2015a, 2012; Hauber et al., 2009; Irwin et al., 2005; Kite et al., 2019; Kraal et al., 2008; Moore and Howard, 2005; Williams and Malin, 2008)","plainTextFormattedCitation":"(Cabrol and Grin, 2001; Di Achille and Hynek, 2010; Fassett and Head, 2008; Goudge et al., 2015a, 2012; Hauber et al., 2009; Irwin et al., 2005; Kite et al., 2019; Kraal et al., 2008; Moore and Howard, 2005; Williams and Malin, 2008)","previouslyFormattedCitation":"(Cabrol and Grin, 2001; Di Achille and Hynek, 2010; Fassett and Head, 2008; Goudge et al., 2015a, 2012; Hauber et al., 2009; Irwin et al., 2005; Kite et al., 2019; Kraal et al., 2008; Moore and Howard, 2005; Williams and Malin, 2008)"},"properties":{"noteIndex":0},"schema":"https://github.com/citation-style-language/schema/raw/master/csl-citation.json"}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(Cabrol and Grin, 2001; Di Achille and Hynek, 2010; Fassett and Head, 2008; Goudge et al., 2015a, 2012; Hauber et al., 2009; Irwin et al., 2005; Kite et al., 2019; Kraal et al., 2008; Moore and Howard, 2005; Williams and Malin, 2008)</w:t>
      </w:r>
      <w:r w:rsidRPr="00003D9B">
        <w:rPr>
          <w:rFonts w:cs="Times New Roman"/>
          <w:szCs w:val="24"/>
        </w:rPr>
        <w:fldChar w:fldCharType="end"/>
      </w:r>
      <w:r w:rsidRPr="00003D9B">
        <w:rPr>
          <w:rFonts w:cs="Times New Roman"/>
          <w:szCs w:val="24"/>
        </w:rPr>
        <w:t xml:space="preserve"> and recently compiled in Wilson et al. (2021) formed the starting point for the global catalog of alluvial fans discussed below. In order to expand these previously published collections, we conducted a global survey to identify any additional potential alluvial fans. To identify new features, we scanned through a lower resolution version of the CTX global mosaic </w:t>
      </w:r>
      <w:r w:rsidRPr="00003D9B">
        <w:rPr>
          <w:rFonts w:cs="Times New Roman"/>
          <w:szCs w:val="24"/>
        </w:rPr>
        <w:fldChar w:fldCharType="begin" w:fldLock="1"/>
      </w:r>
      <w:r w:rsidR="00056F8E">
        <w:rPr>
          <w:rFonts w:cs="Times New Roman"/>
          <w:szCs w:val="24"/>
        </w:rPr>
        <w:instrText>ADDIN CSL_CITATION {"citationItems":[{"id":"ITEM-1","itemData":{"DOI":"10.1029/2010JE003755","ISBN":"10.1029/2005","author":[{"dropping-particle":"","family":"Dickson","given":"J L","non-dropping-particle":"","parse-names":false,"suffix":""},{"dropping-particle":"","family":"Kerber","given":"L A","non-dropping-particle":"","parse-names":false,"suffix":""},{"dropping-particle":"","family":"Fassett","given":"C I","non-dropping-particle":"","parse-names":false,"suffix":""},{"dropping-particle":"","family":"Ehlmann","given":"B L","non-dropping-particle":"","parse-names":false,"suffix":""}],"container-title":"Lunar and Planetary Science Conference","id":"ITEM-1","issued":{"date-parts":[["2018"]]},"title":"A GLOBAL, BLENDED CTX MOSAIC OF MARS WITH VECTORIZED SEAM MAPPING: A NEW MOSAICKING PIPELINE USING PRINCIPLES OF NON-DESTRUCTIVE IMAGE EDITING","type":"article-journal"},"uris":["http://www.mendeley.com/documents/?uuid=67dc261c-c77d-3fff-b0dc-e29193acac7a"]}],"mendeley":{"formattedCitation":"(Dickson et al., 2018)","plainTextFormattedCitation":"(Dickson et al., 2018)","previouslyFormattedCitation":"(Dickson et al., 2018)"},"properties":{"noteIndex":0},"schema":"https://github.com/citation-style-language/schema/raw/master/csl-citation.json"}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(Dickson et al., 2018)</w:t>
      </w:r>
      <w:r w:rsidRPr="00003D9B">
        <w:rPr>
          <w:rFonts w:cs="Times New Roman"/>
          <w:szCs w:val="24"/>
        </w:rPr>
        <w:fldChar w:fldCharType="end"/>
      </w:r>
      <w:r w:rsidRPr="00003D9B">
        <w:rPr>
          <w:rFonts w:cs="Times New Roman"/>
          <w:szCs w:val="24"/>
        </w:rPr>
        <w:t xml:space="preserve"> in a grid pattern between the north and south poles, excluding the area of permanent polar ice caps to identify craters of &gt; 5 km diameter. At full resolution</w:t>
      </w:r>
      <w:r w:rsidR="003D26F6">
        <w:rPr>
          <w:rFonts w:cs="Times New Roman"/>
          <w:szCs w:val="24"/>
        </w:rPr>
        <w:t>,</w:t>
      </w:r>
      <w:r w:rsidRPr="00003D9B">
        <w:rPr>
          <w:rFonts w:cs="Times New Roman"/>
          <w:szCs w:val="24"/>
        </w:rPr>
        <w:t xml:space="preserve"> we then individually investigated each &gt; 5 km diameter crater as well as all other visible topographic features, including steep-sided channels, Valles Marineris, the dichotomy boundary, and any other sharp topographic breaks. </w:t>
      </w:r>
    </w:p>
    <w:p w14:paraId="6DB6AE20" w14:textId="77777777" w:rsidR="00003D9B" w:rsidRPr="00003D9B" w:rsidRDefault="00003D9B" w:rsidP="00003D9B">
      <w:pPr>
        <w:ind w:firstLine="720"/>
        <w:rPr>
          <w:rFonts w:cs="Times New Roman"/>
          <w:szCs w:val="24"/>
        </w:rPr>
      </w:pPr>
      <w:r w:rsidRPr="00003D9B">
        <w:rPr>
          <w:rFonts w:cs="Times New Roman"/>
          <w:szCs w:val="24"/>
        </w:rPr>
        <w:t>In areas where there are gaps in the CTX global mosaic or where the insides of crater rims are either too shadowed or too brightly illuminated, we used THEMIS Day IR images to fill the coverage gap in order to identify new potential alluvial fans and confirm locations of the previously identified features. For all of the features, both new and preciously identified, found in the gaps in the CTX mosaic, we also used the THEMIS Day IR images in the morphologic classification steps when necessary.</w:t>
      </w:r>
    </w:p>
    <w:p w14:paraId="144306B3" w14:textId="77777777" w:rsidR="00003D9B" w:rsidRPr="003A5025" w:rsidRDefault="00003D9B" w:rsidP="003A5025">
      <w:pPr>
        <w:ind w:firstLine="720"/>
        <w:rPr>
          <w:rFonts w:cs="Times New Roman"/>
          <w:szCs w:val="24"/>
        </w:rPr>
      </w:pPr>
      <w:r w:rsidRPr="00003D9B">
        <w:rPr>
          <w:rFonts w:cs="Times New Roman"/>
          <w:szCs w:val="24"/>
        </w:rPr>
        <w:t>We visually identified new potential alluvial fans as radial features that were visibly distinguishable from the surrounding basin floor and that emanated from a single apex point along a topographic break. We marked the apex location of anything that appeared to be a fan-shaped depositional feature with a radius of approximately 2 km or greater. Because this step focused on visual identification rather than precise measurement, we inadvertently included some features with radius &lt; 2 km in the initial collection of features and later filtered them out in the first step of</w:t>
      </w:r>
      <w:r w:rsidR="003A5025">
        <w:rPr>
          <w:rFonts w:cs="Times New Roman"/>
          <w:szCs w:val="24"/>
        </w:rPr>
        <w:t xml:space="preserve"> morphologic characterization. </w:t>
      </w:r>
    </w:p>
    <w:p w14:paraId="6A64CB47" w14:textId="77777777" w:rsidR="00003D9B" w:rsidRPr="00003D9B" w:rsidRDefault="00003D9B" w:rsidP="009E65AA">
      <w:pPr>
        <w:pStyle w:val="Heading3"/>
      </w:pPr>
      <w:r w:rsidRPr="00003D9B">
        <w:t>Morphologic classification</w:t>
      </w:r>
    </w:p>
    <w:p w14:paraId="37D76339" w14:textId="196441F8" w:rsidR="00003D9B" w:rsidRPr="00003D9B" w:rsidRDefault="00003D9B" w:rsidP="00003D9B">
      <w:pPr>
        <w:rPr>
          <w:rFonts w:cs="Times New Roman"/>
          <w:szCs w:val="24"/>
        </w:rPr>
      </w:pPr>
      <w:r w:rsidRPr="00003D9B">
        <w:rPr>
          <w:rFonts w:cs="Times New Roman"/>
          <w:szCs w:val="24"/>
        </w:rPr>
        <w:tab/>
        <w:t xml:space="preserve">Starting with the full catalog of features, both new and previously identified, we characterized the morphology of each feature to determine whether it fits the morphologic </w:t>
      </w:r>
      <w:r w:rsidRPr="00003D9B">
        <w:rPr>
          <w:rFonts w:cs="Times New Roman"/>
          <w:szCs w:val="24"/>
        </w:rPr>
        <w:lastRenderedPageBreak/>
        <w:t xml:space="preserve">definition of alluvial fans according to </w:t>
      </w:r>
      <w:r w:rsidRPr="00003D9B">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forms","type":"book"},"uris":["http://www.mendeley.com/documents/?uuid=67216b0d-29c7-4643-b9ee-8851f7826450"]}],"mendeley":{"formattedCitation":"(Blair and McPherson, 2009)","manualFormatting":"Blair and McPherson (2009)","plainTextFormattedCitation":"(Blair and McPherson, 2009)","previouslyFormattedCitation":"(Blair and McPherson, 2009)"},"properties":{"noteIndex":0},"schema":"https://github.com/citation-style-language/schema/raw/master/csl-citation.json"}</w:instrText>
      </w:r>
      <w:r w:rsidRPr="00003D9B">
        <w:rPr>
          <w:rFonts w:cs="Times New Roman"/>
          <w:szCs w:val="24"/>
        </w:rPr>
        <w:fldChar w:fldCharType="separate"/>
      </w:r>
      <w:r w:rsidRPr="00003D9B">
        <w:rPr>
          <w:rFonts w:cs="Times New Roman"/>
          <w:noProof/>
          <w:szCs w:val="24"/>
        </w:rPr>
        <w:t>Blair and McPherson (2009)</w:t>
      </w:r>
      <w:r w:rsidRPr="00003D9B">
        <w:rPr>
          <w:rFonts w:cs="Times New Roman"/>
          <w:szCs w:val="24"/>
        </w:rPr>
        <w:fldChar w:fldCharType="end"/>
      </w:r>
      <w:r w:rsidRPr="00003D9B">
        <w:rPr>
          <w:rFonts w:cs="Times New Roman"/>
          <w:szCs w:val="24"/>
        </w:rPr>
        <w:t xml:space="preserve">. The morphologic characteristics and the steps in feature classification are shown in Figure </w:t>
      </w:r>
      <w:r w:rsidR="003111E2">
        <w:rPr>
          <w:rFonts w:cs="Times New Roman"/>
          <w:szCs w:val="24"/>
        </w:rPr>
        <w:t>2.</w:t>
      </w:r>
      <w:r w:rsidRPr="00003D9B">
        <w:rPr>
          <w:rFonts w:cs="Times New Roman"/>
          <w:szCs w:val="24"/>
        </w:rPr>
        <w:t>1 and described in detail in the section below.</w:t>
      </w:r>
    </w:p>
    <w:p w14:paraId="5D0641EB" w14:textId="6D00B978" w:rsidR="00003D9B" w:rsidRPr="00003D9B" w:rsidRDefault="00003D9B" w:rsidP="00003D9B">
      <w:pPr>
        <w:rPr>
          <w:rFonts w:cs="Times New Roman"/>
          <w:szCs w:val="24"/>
        </w:rPr>
      </w:pPr>
      <w:r w:rsidRPr="00003D9B">
        <w:rPr>
          <w:rFonts w:cs="Times New Roman"/>
          <w:szCs w:val="24"/>
        </w:rPr>
        <w:tab/>
        <w:t xml:space="preserve">The morphologic definition of alluvial fans describes them as semi-conical </w:t>
      </w:r>
      <w:r w:rsidRPr="00003D9B">
        <w:rPr>
          <w:rFonts w:cs="Times New Roman"/>
          <w:szCs w:val="24"/>
        </w:rPr>
        <w:fldChar w:fldCharType="begin" w:fldLock="1"/>
      </w:r>
      <w:r w:rsidR="00056F8E">
        <w:rPr>
          <w:rFonts w:cs="Times New Roman"/>
          <w:szCs w:val="24"/>
        </w:rPr>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64A"},"uris":["http://www.mendeley.com/documents/?uuid=0414b97c-25c7-4ed1-85ea-92f040549aa2"]}],"mendeley":{"formattedCitation":"(Blair and McPherson, 1994)","plainTextFormattedCitation":"(Blair and McPherson, 1994)","previouslyFormattedCitation":"(Blair and McPherson, 1994)"},"properties":{"noteIndex":0},"schema":"https://github.com/citation-style-language/schema/raw/master/csl-citation.json"}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1994)</w:t>
      </w:r>
      <w:r w:rsidRPr="00003D9B">
        <w:rPr>
          <w:rFonts w:cs="Times New Roman"/>
          <w:szCs w:val="24"/>
        </w:rPr>
        <w:fldChar w:fldCharType="end"/>
      </w:r>
      <w:r w:rsidRPr="00003D9B">
        <w:rPr>
          <w:rFonts w:cs="Times New Roman"/>
          <w:szCs w:val="24"/>
        </w:rPr>
        <w:t>, which incorporates a vertical shape component. Slope and vertical relief were evaluated in subsequent steps, so for shape characterization we used “radial”, which we defined as a shape similar to a partial wedge of a circle. Some features from previously published collections do not have a radial shape. Some of these non-radial features may have looked like potential fans in earlier, lower-resolution image data but higher-resolution imaging show features that are either not radial depositional features, or are too degraded to be described as fan-shaped in their current form. In some cases, previously published catalogs of fan-shaped features identify areas where crater fill seems to be formed of deposited sediment</w:t>
      </w:r>
      <w:r w:rsidR="00EC4AA0">
        <w:rPr>
          <w:rFonts w:cs="Times New Roman"/>
          <w:szCs w:val="24"/>
        </w:rPr>
        <w:t>,</w:t>
      </w:r>
      <w:r w:rsidRPr="00003D9B">
        <w:rPr>
          <w:rFonts w:cs="Times New Roman"/>
          <w:szCs w:val="24"/>
        </w:rPr>
        <w:t xml:space="preserve"> but there is not a radial depositional shape emanating from a single apex and distinguishable from the surrounding crater floor fill. We classified all of these features as “non-fans” and did not characterize them further. In practice, some features that we describe as radial exhibit more irregular shapes due to lateral confinement by smaller topographic features but still have a general radial shape, so we kept them in the catalog of fan-shaped features for further characterization. </w:t>
      </w:r>
    </w:p>
    <w:p w14:paraId="541BC7C2" w14:textId="7C84EBB4" w:rsidR="00003D9B" w:rsidRPr="00003D9B" w:rsidRDefault="00003D9B" w:rsidP="00003D9B">
      <w:pPr>
        <w:rPr>
          <w:rFonts w:cs="Times New Roman"/>
          <w:szCs w:val="24"/>
        </w:rPr>
      </w:pPr>
      <w:r w:rsidRPr="00003D9B">
        <w:rPr>
          <w:rFonts w:cs="Times New Roman"/>
          <w:szCs w:val="24"/>
        </w:rPr>
        <w:tab/>
        <w:t xml:space="preserve">We measured the horizontal radial length of each fan-shaped feature along the central radius, defined as the straight line bisecting the radial shape, for all features with radius &gt; 2 km. Average slope was calculated from the central radius based on elevation values from the Mars HRSC MOLA Blended DEM </w:t>
      </w:r>
      <w:r w:rsidRPr="00003D9B">
        <w:rPr>
          <w:rFonts w:cs="Times New Roman"/>
          <w:szCs w:val="24"/>
        </w:rPr>
        <w:fldChar w:fldCharType="begin" w:fldLock="1"/>
      </w:r>
      <w:r w:rsidR="00056F8E">
        <w:rPr>
          <w:rFonts w:cs="Times New Roman"/>
          <w:szCs w:val="24"/>
        </w:rPr>
        <w:instrText>ADDIN CSL_CITATION {"citationItems":[{"id":"ITEM-1","itemData":{"DOI":"10.1029/2006JE002735","author":[{"dropping-particle":"","family":"Fergason","given":"Robin L.","non-dropping-particle":"","parse-names":false,"suffix":""},{"dropping-particle":"","family":"Hare","given":"T.M.","non-dropping-particle":"","parse-names":false,"suffix":""},{"dropping-particle":"","family":"Laura","given":"J.","non-dropping-particle":"","parse-names":false,"suffix":""}],"container-title":"Astrogeology PDS Annex, US Geological Survey","id":"ITEM-1","issued":{"date-parts":[["2018"]]},"title":"HRSC and MOLA Blended Digital Elevation Model at 200m v2","type":"report"},"uris":["http://www.mendeley.com/documents/?uuid=972f5bcf-8511-37d5-97ac-e9408630db5a"]}],"mendeley":{"formattedCitation":"(Fergason et al., 2018)","plainTextFormattedCitation":"(Fergason et al., 2018)","previouslyFormattedCitation":"(Fergason et al., 2018)"},"properties":{"noteIndex":0},"schema":"https://github.com/citation-style-language/schema/raw/master/csl-citation.json"}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(Fergason et al., 2018)</w:t>
      </w:r>
      <w:r w:rsidRPr="00003D9B">
        <w:rPr>
          <w:rFonts w:cs="Times New Roman"/>
          <w:szCs w:val="24"/>
        </w:rPr>
        <w:fldChar w:fldCharType="end"/>
      </w:r>
      <w:r w:rsidRPr="00003D9B">
        <w:rPr>
          <w:rFonts w:cs="Times New Roman"/>
          <w:szCs w:val="24"/>
        </w:rPr>
        <w:t>. The HRSC MOLA Blended DEM has a horizontal resolution up to 50 m/pixel and a vertical accuracy of approximately 10 m. Features with an average slope &lt; 1.0°, which does not fit the definition of alluvial fans, we classified as “non-alluvial radial features” (NARFs). Most of these NARFs are likely fluvial or deltaic deposits</w:t>
      </w:r>
      <w:r w:rsidR="00EC4AA0">
        <w:rPr>
          <w:rFonts w:cs="Times New Roman"/>
          <w:szCs w:val="24"/>
        </w:rPr>
        <w:t>,</w:t>
      </w:r>
      <w:r w:rsidRPr="00003D9B">
        <w:rPr>
          <w:rFonts w:cs="Times New Roman"/>
          <w:szCs w:val="24"/>
        </w:rPr>
        <w:t xml:space="preserve"> but additional work is needed to identify the individual depositional environments. Features with an average slope &gt; 1.0° were carried forward to the next step of characterizing radial profile shapes. </w:t>
      </w:r>
    </w:p>
    <w:p w14:paraId="48CB5330" w14:textId="63052EB5" w:rsidR="00003D9B" w:rsidRPr="00003D9B" w:rsidRDefault="00003D9B" w:rsidP="00003D9B">
      <w:pPr>
        <w:rPr>
          <w:rFonts w:cs="Times New Roman"/>
          <w:szCs w:val="24"/>
        </w:rPr>
      </w:pPr>
      <w:r w:rsidRPr="00003D9B">
        <w:rPr>
          <w:rFonts w:cs="Times New Roman"/>
          <w:szCs w:val="24"/>
        </w:rPr>
        <w:tab/>
        <w:t xml:space="preserve">For each feature with an average radial slope &gt; 1.0°, we created an elevation profile from the HRSC MOLA Blended DEM </w:t>
      </w:r>
      <w:r w:rsidRPr="00003D9B">
        <w:rPr>
          <w:rFonts w:cs="Times New Roman"/>
          <w:szCs w:val="24"/>
        </w:rPr>
        <w:fldChar w:fldCharType="begin" w:fldLock="1"/>
      </w:r>
      <w:r w:rsidR="00056F8E">
        <w:rPr>
          <w:rFonts w:cs="Times New Roman"/>
          <w:szCs w:val="24"/>
        </w:rPr>
        <w:instrText>ADDIN CSL_CITATION {"citationItems":[{"id":"ITEM-1","itemData":{"DOI":"10.1029/2006JE002735","author":[{"dropping-particle":"","family":"Fergason","given":"Robin L.","non-dropping-particle":"","parse-names":false,"suffix":""},{"dropping-particle":"","family":"Hare","given":"T.M.","non-dropping-particle":"","parse-names":false,"suffix":""},{"dropping-particle":"","family":"Laura","given":"J.","non-dropping-particle":"","parse-names":false,"suffix":""}],"container-title":"Astrogeology PDS Annex, US Geological Survey","id":"ITEM-1","issued":{"date-parts":[["2018"]]},"title":"HRSC and MOLA Blended Digital Elevation Model at 200m v2","type":"report"},"uris":["http://www.mendeley.com/documents/?uuid=972f5bcf-8511-37d5-97ac-e9408630db5a"]}],"mendeley":{"formattedCitation":"(Fergason et al., 2018)","plainTextFormattedCitation":"(Fergason et al., 2018)","previouslyFormattedCitation":"(Fergason et al., 2018)"},"properties":{"noteIndex":0},"schema":"https://github.com/citation-style-language/schema/raw/master/csl-citation.json"}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(Fergason et al., 2018)</w:t>
      </w:r>
      <w:r w:rsidRPr="00003D9B">
        <w:rPr>
          <w:rFonts w:cs="Times New Roman"/>
          <w:szCs w:val="24"/>
        </w:rPr>
        <w:fldChar w:fldCharType="end"/>
      </w:r>
      <w:r w:rsidRPr="00003D9B">
        <w:rPr>
          <w:rFonts w:cs="Times New Roman"/>
          <w:szCs w:val="24"/>
        </w:rPr>
        <w:t xml:space="preserve"> with elevation values extracted every 200 m along the radial profile trace from apex to toe. We visually characterized each fan profile either “smooth” with no terraces or breaks in slope, “terraced” if there is a slope break near the bottom of the profile, or “segmented” if there is a slope break in the middle of the profile (Figure </w:t>
      </w:r>
      <w:r w:rsidR="003111E2">
        <w:rPr>
          <w:rFonts w:cs="Times New Roman"/>
          <w:szCs w:val="24"/>
        </w:rPr>
        <w:t>2.</w:t>
      </w:r>
      <w:r w:rsidRPr="00003D9B">
        <w:rPr>
          <w:rFonts w:cs="Times New Roman"/>
          <w:szCs w:val="24"/>
        </w:rPr>
        <w:t xml:space="preserve">3). “Segmented” features are separated into their own category because a major slope break in the middle of a radial profile is likely to either indicate a major erosional event post-deposition or represent a completely different type of depositional feature. </w:t>
      </w:r>
    </w:p>
    <w:p w14:paraId="3B433FFD" w14:textId="77777777" w:rsidR="00003D9B" w:rsidRPr="00003D9B" w:rsidRDefault="00003D9B" w:rsidP="00003D9B">
      <w:pPr>
        <w:rPr>
          <w:rFonts w:cs="Times New Roman"/>
          <w:szCs w:val="24"/>
        </w:rPr>
      </w:pPr>
      <w:r w:rsidRPr="00003D9B">
        <w:rPr>
          <w:rFonts w:cs="Times New Roman"/>
          <w:szCs w:val="24"/>
        </w:rPr>
        <w:tab/>
        <w:t xml:space="preserve">For fans with terraced or segmented radial profiles, we recalculated the average slope along a shorter segment of the radial profile, which we selected to better represent the depositional surface of the potential fan and avoid possible erosional surfaces that formed after alluvial fan deposition. These shorter segments of the radial profiles included at least half of the full radial length and avoided major slope breaks. The slope values calculated from these shorter radial profiles on terraced and segmented alluvial fans are reported as the “adjusted radial slope” in the full database of features (available in the Supplementary Material). For a subset of segmented and terraced features with an initial average slope &gt; 1.0°, the adjusted average slope is &lt; 1.0°. Because the adjusted slope describes a depositional surface and alluvial fan depositional surfaces are defined as &gt; 1.0°, we re-classified these features as NARFs along with </w:t>
      </w:r>
      <w:r w:rsidRPr="00003D9B">
        <w:rPr>
          <w:rFonts w:cs="Times New Roman"/>
          <w:szCs w:val="24"/>
        </w:rPr>
        <w:lastRenderedPageBreak/>
        <w:t xml:space="preserve">the other low-slope features. The “segmented (reclassified)” example in Figure </w:t>
      </w:r>
      <w:r w:rsidR="003111E2">
        <w:rPr>
          <w:rFonts w:cs="Times New Roman"/>
          <w:szCs w:val="24"/>
        </w:rPr>
        <w:t>2.</w:t>
      </w:r>
      <w:r w:rsidRPr="00003D9B">
        <w:rPr>
          <w:rFonts w:cs="Times New Roman"/>
          <w:szCs w:val="24"/>
        </w:rPr>
        <w:t xml:space="preserve">2 shows the radial profile for one of these features. </w:t>
      </w:r>
    </w:p>
    <w:p w14:paraId="1DFAA7CD" w14:textId="77777777" w:rsidR="00003D9B" w:rsidRPr="00003D9B" w:rsidRDefault="00003D9B" w:rsidP="00003D9B">
      <w:pPr>
        <w:rPr>
          <w:rFonts w:cs="Times New Roman"/>
          <w:szCs w:val="24"/>
        </w:rPr>
      </w:pPr>
      <w:r w:rsidRPr="00003D9B">
        <w:rPr>
          <w:rFonts w:cs="Times New Roman"/>
          <w:szCs w:val="24"/>
        </w:rPr>
        <w:tab/>
        <w:t>The vertical precision of the HRSC MOLA Blended DEM (+/- 10 m) introduces some uncertainty to slope calculations of the smallest and/or lowest slope features. For the features with an average slope within 0.2° of the 1.0° cutoff, we re-examined the radial trace and slope calculation to ensure that the slope value best represented the true extent of the depositional features. We recalculated average slope values from the apex and toe elevations with a relief uncertainty of +/- 20 m to confirm the slope-based characterization parameter.</w:t>
      </w:r>
    </w:p>
    <w:p w14:paraId="3404239D" w14:textId="098711FE" w:rsidR="00003D9B" w:rsidRPr="00003D9B" w:rsidRDefault="00003D9B" w:rsidP="00003D9B">
      <w:pPr>
        <w:ind w:firstLine="720"/>
        <w:rPr>
          <w:rFonts w:cs="Times New Roman"/>
          <w:szCs w:val="24"/>
        </w:rPr>
      </w:pPr>
      <w:r w:rsidRPr="00003D9B">
        <w:rPr>
          <w:rFonts w:cs="Times New Roman"/>
          <w:szCs w:val="24"/>
        </w:rPr>
        <w:t xml:space="preserve">We classified features with segmented radial profiles and adjusted average slopes &gt; 1.0°, such as the “segmented” example profile in Figure </w:t>
      </w:r>
      <w:r w:rsidR="003111E2">
        <w:rPr>
          <w:rFonts w:cs="Times New Roman"/>
          <w:szCs w:val="24"/>
        </w:rPr>
        <w:t>2.</w:t>
      </w:r>
      <w:r w:rsidRPr="00003D9B">
        <w:rPr>
          <w:rFonts w:cs="Times New Roman"/>
          <w:szCs w:val="24"/>
        </w:rPr>
        <w:t xml:space="preserve">2, as “possible alluvial fans”. Some of these features may be remnants of alluvial fans that were eroded to a point where the feature no longer fits the morphology of an alluvial fan but the features may also be fan-deltas, gilbert deltas, or merely an erosional feature in older crater fill. Some “segmented” fans do not have an adjusted slope value </w:t>
      </w:r>
      <w:r w:rsidR="00EC4AA0">
        <w:rPr>
          <w:rFonts w:cs="Times New Roman"/>
          <w:szCs w:val="24"/>
        </w:rPr>
        <w:t xml:space="preserve">because </w:t>
      </w:r>
      <w:r w:rsidRPr="00003D9B">
        <w:rPr>
          <w:rFonts w:cs="Times New Roman"/>
          <w:szCs w:val="24"/>
        </w:rPr>
        <w:t>there was not a segmented of the radial profile at least half the length of the profile</w:t>
      </w:r>
      <w:r w:rsidR="00EC4AA0">
        <w:rPr>
          <w:rFonts w:cs="Times New Roman"/>
          <w:szCs w:val="24"/>
        </w:rPr>
        <w:t xml:space="preserve"> that</w:t>
      </w:r>
      <w:r w:rsidRPr="00003D9B">
        <w:rPr>
          <w:rFonts w:cs="Times New Roman"/>
          <w:szCs w:val="24"/>
        </w:rPr>
        <w:t xml:space="preserve"> represented a possible depositional surface. Some segmented features have multiple slo</w:t>
      </w:r>
      <w:r w:rsidR="00EC4AA0">
        <w:rPr>
          <w:rFonts w:cs="Times New Roman"/>
          <w:szCs w:val="24"/>
        </w:rPr>
        <w:t>pe</w:t>
      </w:r>
      <w:r w:rsidRPr="00003D9B">
        <w:rPr>
          <w:rFonts w:cs="Times New Roman"/>
          <w:szCs w:val="24"/>
        </w:rPr>
        <w:t xml:space="preserve"> breaks or have a surface that is too degraded by cratering and other processes to be representative of a depositional surface. We classified segmented features without an adjusted slope value as possible alluvial fans as long as the overall relief along the feature has an average slope &gt; 1.0°. In the full database, these features are designated with a radial profile shape of “</w:t>
      </w:r>
      <w:r w:rsidRPr="007C6B21">
        <w:rPr>
          <w:rFonts w:cs="Times New Roman"/>
          <w:szCs w:val="24"/>
        </w:rPr>
        <w:t>segmented_E”. More</w:t>
      </w:r>
      <w:r w:rsidRPr="00003D9B">
        <w:rPr>
          <w:rFonts w:cs="Times New Roman"/>
          <w:szCs w:val="24"/>
        </w:rPr>
        <w:t xml:space="preserve"> detailed analysis of individual features may provide more insight on individual features as a part of future research.</w:t>
      </w:r>
    </w:p>
    <w:p w14:paraId="1DD70418" w14:textId="6A60DF40" w:rsidR="00003D9B" w:rsidRPr="00003D9B" w:rsidRDefault="00003D9B" w:rsidP="00003D9B">
      <w:pPr>
        <w:ind w:firstLine="720"/>
        <w:rPr>
          <w:rFonts w:cs="Times New Roman"/>
          <w:szCs w:val="24"/>
        </w:rPr>
      </w:pPr>
      <w:r w:rsidRPr="00003D9B">
        <w:rPr>
          <w:rFonts w:cs="Times New Roman"/>
          <w:szCs w:val="24"/>
        </w:rPr>
        <w:t>Features with terraced radial profiles where the adjusted average slopes are &gt; 1.0° fit all of the morphologic parameters of alluvial fans</w:t>
      </w:r>
      <w:r w:rsidR="00BB1F8B">
        <w:rPr>
          <w:rFonts w:cs="Times New Roman"/>
          <w:szCs w:val="24"/>
        </w:rPr>
        <w:t>,</w:t>
      </w:r>
      <w:r w:rsidRPr="00003D9B">
        <w:rPr>
          <w:rFonts w:cs="Times New Roman"/>
          <w:szCs w:val="24"/>
        </w:rPr>
        <w:t xml:space="preserve"> </w:t>
      </w:r>
      <w:r w:rsidR="00BB1F8B">
        <w:rPr>
          <w:rFonts w:cs="Times New Roman"/>
          <w:szCs w:val="24"/>
        </w:rPr>
        <w:t>except for</w:t>
      </w:r>
      <w:r w:rsidRPr="00003D9B">
        <w:rPr>
          <w:rFonts w:cs="Times New Roman"/>
          <w:szCs w:val="24"/>
        </w:rPr>
        <w:t xml:space="preserve"> the slope break near the toe of the fans</w:t>
      </w:r>
      <w:r w:rsidR="00BB1F8B">
        <w:rPr>
          <w:rFonts w:cs="Times New Roman"/>
          <w:szCs w:val="24"/>
        </w:rPr>
        <w:t>.  This slope break</w:t>
      </w:r>
      <w:r w:rsidRPr="00003D9B">
        <w:rPr>
          <w:rFonts w:cs="Times New Roman"/>
          <w:szCs w:val="24"/>
        </w:rPr>
        <w:t xml:space="preserve"> could be either a depositional feature or post-depositional erosional surface</w:t>
      </w:r>
      <w:r w:rsidR="00BB1F8B">
        <w:rPr>
          <w:rFonts w:cs="Times New Roman"/>
          <w:szCs w:val="24"/>
        </w:rPr>
        <w:t>,</w:t>
      </w:r>
      <w:r w:rsidRPr="00003D9B">
        <w:rPr>
          <w:rFonts w:cs="Times New Roman"/>
          <w:szCs w:val="24"/>
        </w:rPr>
        <w:t xml:space="preserve"> but</w:t>
      </w:r>
      <w:r w:rsidR="00BB1F8B">
        <w:rPr>
          <w:rFonts w:cs="Times New Roman"/>
          <w:szCs w:val="24"/>
        </w:rPr>
        <w:t xml:space="preserve">, in either case, it </w:t>
      </w:r>
      <w:r w:rsidRPr="00003D9B">
        <w:rPr>
          <w:rFonts w:cs="Times New Roman"/>
          <w:szCs w:val="24"/>
        </w:rPr>
        <w:t>does not change the overall fan morphology. We classified features with smooth and terraced radial profiles as alluvial fans. The alluvial fans with smooth radial profiles conform most closely to the full morphologic definition of alluvial fans.</w:t>
      </w:r>
    </w:p>
    <w:p w14:paraId="5CC4E030" w14:textId="77777777" w:rsidR="00003D9B" w:rsidRPr="00003D9B" w:rsidRDefault="00003D9B" w:rsidP="00003D9B">
      <w:pPr>
        <w:ind w:firstLine="720"/>
        <w:rPr>
          <w:rFonts w:cs="Times New Roman"/>
          <w:szCs w:val="24"/>
        </w:rPr>
      </w:pPr>
      <w:r w:rsidRPr="00003D9B">
        <w:rPr>
          <w:rFonts w:cs="Times New Roman"/>
          <w:szCs w:val="24"/>
        </w:rPr>
        <w:t xml:space="preserve">From this sequence of morphologic filters, we produced a set of feature classifications that differentiate between features that fit all the morphologic definitions of alluvial fans, features that may be alluvial fans that have been eroded in some way, and other depositional features that do not fit the definitions of alluvial fans. The classifications and associated morphologic parameters are summarized in Table </w:t>
      </w:r>
      <w:r w:rsidR="006C1B27">
        <w:rPr>
          <w:rFonts w:cs="Times New Roman"/>
          <w:szCs w:val="24"/>
        </w:rPr>
        <w:t>2.</w:t>
      </w:r>
      <w:r w:rsidRPr="00003D9B">
        <w:rPr>
          <w:rFonts w:cs="Times New Roman"/>
          <w:szCs w:val="24"/>
        </w:rPr>
        <w:t>1.</w:t>
      </w:r>
    </w:p>
    <w:p w14:paraId="07D9789E" w14:textId="77777777" w:rsidR="00003D9B" w:rsidRPr="00003D9B" w:rsidRDefault="00003D9B" w:rsidP="00003D9B">
      <w:pPr>
        <w:rPr>
          <w:rFonts w:cs="Times New Roman"/>
          <w:b/>
          <w:szCs w:val="24"/>
        </w:rPr>
      </w:pPr>
    </w:p>
    <w:p w14:paraId="3CF4FD72" w14:textId="77777777" w:rsidR="00003D9B" w:rsidRPr="009E65AA" w:rsidRDefault="00003D9B" w:rsidP="00003D9B">
      <w:pPr>
        <w:pStyle w:val="Heading2"/>
      </w:pPr>
      <w:bookmarkStart w:id="87" w:name="_Toc108983014"/>
      <w:r w:rsidRPr="00003D9B">
        <w:t>Results &amp; Discussion</w:t>
      </w:r>
      <w:bookmarkEnd w:id="87"/>
    </w:p>
    <w:p w14:paraId="1DABD329" w14:textId="789B7D3A" w:rsidR="00003D9B" w:rsidRPr="00003D9B" w:rsidRDefault="00003D9B" w:rsidP="003A5025">
      <w:pPr>
        <w:ind w:firstLine="720"/>
        <w:rPr>
          <w:rFonts w:cs="Times New Roman"/>
          <w:szCs w:val="24"/>
        </w:rPr>
      </w:pPr>
      <w:r w:rsidRPr="00003D9B">
        <w:rPr>
          <w:rFonts w:cs="Times New Roman"/>
          <w:szCs w:val="24"/>
        </w:rPr>
        <w:t xml:space="preserve">Of the 1,063 previously identified and 333 newly identified fan features, 775 were classified as alluvial fans based on their morphology. The full global catalog of features, color-coded by final classification, is shown on the map in Figure </w:t>
      </w:r>
      <w:r w:rsidR="003111E2">
        <w:rPr>
          <w:rFonts w:cs="Times New Roman"/>
          <w:szCs w:val="24"/>
        </w:rPr>
        <w:t>2.</w:t>
      </w:r>
      <w:r w:rsidRPr="00003D9B">
        <w:rPr>
          <w:rFonts w:cs="Times New Roman"/>
          <w:szCs w:val="24"/>
        </w:rPr>
        <w:t>3. There were 110 features that lack a visible radial shape that we therefore classified as non-fans and did not characterize further (Section 3.2). We classified a total of 225 features with radii &lt; 2 km as small features and excluded them from further classification. Of the remaining features, we classified 63 as NARFs based on their low radial slope values. W</w:t>
      </w:r>
      <w:r w:rsidR="00EF1315">
        <w:rPr>
          <w:rFonts w:cs="Times New Roman"/>
          <w:szCs w:val="24"/>
        </w:rPr>
        <w:t>e</w:t>
      </w:r>
      <w:r w:rsidRPr="00003D9B">
        <w:rPr>
          <w:rFonts w:cs="Times New Roman"/>
          <w:szCs w:val="24"/>
        </w:rPr>
        <w:t xml:space="preserve"> classified 223 features with segmented radial profiles as possible alluvial fans. There are 265 features from previous surveys that we classified as something other than an alluvial fan or possible alluvial fan, most of which are non-fans or small features. Additionally, 175 of the alluvial fans are new features f</w:t>
      </w:r>
      <w:r w:rsidR="003A5025">
        <w:rPr>
          <w:rFonts w:cs="Times New Roman"/>
          <w:szCs w:val="24"/>
        </w:rPr>
        <w:t>irst identified in this survey.</w:t>
      </w:r>
    </w:p>
    <w:p w14:paraId="63D09014" w14:textId="77777777" w:rsidR="00003D9B" w:rsidRPr="009E65AA" w:rsidRDefault="00003D9B" w:rsidP="001129B0">
      <w:pPr>
        <w:pStyle w:val="Heading3"/>
        <w:keepNext/>
      </w:pPr>
      <w:r w:rsidRPr="00003D9B">
        <w:lastRenderedPageBreak/>
        <w:t>Small features</w:t>
      </w:r>
    </w:p>
    <w:p w14:paraId="53343458" w14:textId="77777777" w:rsidR="00003D9B" w:rsidRPr="00003D9B" w:rsidRDefault="00003D9B" w:rsidP="003A5025">
      <w:pPr>
        <w:ind w:firstLine="720"/>
        <w:rPr>
          <w:rFonts w:cs="Times New Roman"/>
          <w:szCs w:val="24"/>
        </w:rPr>
      </w:pPr>
      <w:r w:rsidRPr="00003D9B">
        <w:rPr>
          <w:rFonts w:cs="Times New Roman"/>
          <w:szCs w:val="24"/>
        </w:rPr>
        <w:t xml:space="preserve">Of the 225 small features, 103 were included in previous surveys of fan-shaped features, while 122 were close enough to 2 km in radius that we marked them as potential alluvial fans in our initial survey of newly identified features before measuring the precise radius and excluding them. There are clusters of small fan-shaped features within medium-sized craters in the highlands that previous studies have marked as fans but that look similar to the talus cones where recurring slope lineae and potentially active gullies have been identified. At high latitudes in the southern hemisphere, a population of small fan-shaped features clusters along steep edges of irregularly-shaped basins, which may be related to glacial activity (Figure </w:t>
      </w:r>
      <w:r w:rsidR="003111E2">
        <w:rPr>
          <w:rFonts w:cs="Times New Roman"/>
          <w:szCs w:val="24"/>
        </w:rPr>
        <w:t>2.</w:t>
      </w:r>
      <w:r w:rsidRPr="00003D9B">
        <w:rPr>
          <w:rFonts w:cs="Times New Roman"/>
          <w:szCs w:val="24"/>
        </w:rPr>
        <w:t>4). The high-latitude depositional environment of these features is unclear from morphology alone and may have involved either surface flow, dry mast wasting, or groundwater outflow along the basin walls. The collection of small features included in this catalog is far from a full global survey of small fan-shaped features and is presented as a comparison to the classified alluvial fans as well as a starting point for future investigation into highly loc</w:t>
      </w:r>
      <w:r w:rsidR="003A5025">
        <w:rPr>
          <w:rFonts w:cs="Times New Roman"/>
          <w:szCs w:val="24"/>
        </w:rPr>
        <w:t xml:space="preserve">alized depositional processes. </w:t>
      </w:r>
    </w:p>
    <w:p w14:paraId="14C8EF16" w14:textId="77777777" w:rsidR="00003D9B" w:rsidRPr="009E65AA" w:rsidRDefault="00003D9B" w:rsidP="00003D9B">
      <w:pPr>
        <w:pStyle w:val="Heading3"/>
      </w:pPr>
      <w:r w:rsidRPr="00003D9B">
        <w:t>Non-alluvial radial features (NARFs)</w:t>
      </w:r>
    </w:p>
    <w:p w14:paraId="7B88CDAB" w14:textId="58892628" w:rsidR="00003D9B" w:rsidRPr="00003D9B" w:rsidRDefault="00003D9B" w:rsidP="00003D9B">
      <w:pPr>
        <w:ind w:firstLine="720"/>
        <w:rPr>
          <w:rFonts w:cs="Times New Roman"/>
          <w:szCs w:val="24"/>
        </w:rPr>
      </w:pPr>
      <w:r w:rsidRPr="00003D9B">
        <w:rPr>
          <w:rFonts w:cs="Times New Roman"/>
          <w:szCs w:val="24"/>
        </w:rPr>
        <w:t xml:space="preserve">A total of 63 features have an average radial slope &lt;1.0°, which is not consistent with alluvial fan morphology, but do have a radial shape (Figure </w:t>
      </w:r>
      <w:r w:rsidR="003111E2">
        <w:rPr>
          <w:rFonts w:cs="Times New Roman"/>
          <w:szCs w:val="24"/>
        </w:rPr>
        <w:t>2.</w:t>
      </w:r>
      <w:r w:rsidRPr="00003D9B">
        <w:rPr>
          <w:rFonts w:cs="Times New Roman"/>
          <w:szCs w:val="24"/>
        </w:rPr>
        <w:t xml:space="preserve">5). This group includes 26 features with segmented or terraced radial profiles that were reclassified based on the adjusted average slope (Figure </w:t>
      </w:r>
      <w:r w:rsidR="003111E2">
        <w:rPr>
          <w:rFonts w:cs="Times New Roman"/>
          <w:szCs w:val="24"/>
        </w:rPr>
        <w:t>2.</w:t>
      </w:r>
      <w:r w:rsidRPr="00003D9B">
        <w:rPr>
          <w:rFonts w:cs="Times New Roman"/>
          <w:szCs w:val="24"/>
        </w:rPr>
        <w:t xml:space="preserve">6A). These NARFs include some well-known locations, such as the feature near the Perseverance Rover landing site that is widely thought to be a deltaic deposit </w:t>
      </w:r>
      <w:r w:rsidRPr="00003D9B">
        <w:rPr>
          <w:rFonts w:cs="Times New Roman"/>
          <w:szCs w:val="24"/>
        </w:rPr>
        <w:fldChar w:fldCharType="begin" w:fldLock="1"/>
      </w:r>
      <w:r w:rsidR="00056F8E">
        <w:rPr>
          <w:rFonts w:cs="Times New Roman"/>
          <w:szCs w:val="24"/>
        </w:rPr>
        <w:instrText>ADDIN CSL_CITATION {"citationItems":[{"id":"ITEM-1","itemData":{"DOI":"10.1002/2014JE004782","author":[{"dropping-particle":"","family":"Goudge","given":"Timothy A.","non-dropping-particle":"","parse-names":false,"suffix":""},{"dropping-particle":"","family":"Mustard","given":"John F.","non-dropping-particle":"","parse-names":false,"suffix":""},{"dropping-particle":"","family":"Head","given":"James W.","non-dropping-particle":"","parse-names":false,"suffix":""},{"dropping-particle":"","family":"Fassett","given":"Caleb I.","non-dropping-particle":"","parse-names":false,"suffix":""},{"dropping-particle":"","family":"Wiseman","given":"Sandra M.","non-dropping-particle":"","parse-names":false,"suffix":""}],"container-title":"Journal of Geophysical Research: Planets","id":"ITEM-1","issue":"4","issued":{"date-parts":[["2015","4"]]},"page":"775-808","publisher":"Wiley-Blackwell","title":"Assessing the mineralogy of the watershed and fan deposits of the Jezero crater paleolake system, Mars","type":"article-journal","volume":"120"},"uris":["http://www.mendeley.com/documents/?uuid=0846827d-7764-3a00-a588-107d29769d9c"]}],"mendeley":{"formattedCitation":"(Goudge et al., 2015b)","plainTextFormattedCitation":"(Goudge et al., 2015b)","previouslyFormattedCitation":"(Goudge et al., 2015b)"},"properties":{"noteIndex":0},"schema":"https://github.com/citation-style-language/schema/raw/master/csl-citation.json"}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(Goudge et al., 2015b)</w:t>
      </w:r>
      <w:r w:rsidRPr="00003D9B">
        <w:rPr>
          <w:rFonts w:cs="Times New Roman"/>
          <w:szCs w:val="24"/>
        </w:rPr>
        <w:fldChar w:fldCharType="end"/>
      </w:r>
      <w:r w:rsidRPr="00003D9B">
        <w:rPr>
          <w:rFonts w:cs="Times New Roman"/>
          <w:szCs w:val="24"/>
        </w:rPr>
        <w:t xml:space="preserve">. Other examples show evidence of fluvial channels, which may be analogous to terrestrial features such as glacial outwash plains or braidplains (Figure </w:t>
      </w:r>
      <w:r w:rsidR="003111E2">
        <w:rPr>
          <w:rFonts w:cs="Times New Roman"/>
          <w:szCs w:val="24"/>
        </w:rPr>
        <w:t>2.</w:t>
      </w:r>
      <w:r w:rsidRPr="00003D9B">
        <w:rPr>
          <w:rFonts w:cs="Times New Roman"/>
          <w:szCs w:val="24"/>
        </w:rPr>
        <w:t>5A). Other NARFs lack visible depositional features such as channels or layered deposits on their surface but have a general morphology that is indicative of deposition into standing water. Although not all of the features in this classification have been specifically categorized as fluvial or deltaic, they represent a selection of locations most likely to have direct evidence of long-term standing water at some point during the history of Mars.</w:t>
      </w:r>
    </w:p>
    <w:p w14:paraId="4A471F8B" w14:textId="763FF686" w:rsidR="00003D9B" w:rsidRPr="003A5025" w:rsidRDefault="00003D9B" w:rsidP="003A5025">
      <w:pPr>
        <w:ind w:firstLine="720"/>
        <w:rPr>
          <w:rFonts w:cs="Times New Roman"/>
          <w:szCs w:val="24"/>
        </w:rPr>
      </w:pPr>
      <w:r w:rsidRPr="00003D9B">
        <w:rPr>
          <w:rFonts w:cs="Times New Roman"/>
          <w:szCs w:val="24"/>
        </w:rPr>
        <w:t xml:space="preserve">The low-slope NARFs are distributed across the oldest regions of the Martian surface, in regions where the surface is mapped as Noachian to Hesperian </w:t>
      </w:r>
      <w:r w:rsidRPr="00003D9B">
        <w:rPr>
          <w:rFonts w:cs="Times New Roman"/>
          <w:szCs w:val="24"/>
        </w:rPr>
        <w:fldChar w:fldCharType="begin" w:fldLock="1"/>
      </w:r>
      <w:r w:rsidR="00056F8E">
        <w:rPr>
          <w:rFonts w:cs="Times New Roman"/>
          <w:szCs w:val="24"/>
        </w:rPr>
        <w:instrText>ADDIN CSL_CITATION {"citationItems":[{"id":"ITEM-1","itemData":{"author":[{"dropping-particle":"","family":"Tanaka","given":"K.L.","non-dropping-particle":"","parse-names":false,"suffix":""},{"dropping-particle":"","family":"Skinner","given":"J.A. Jr","non-dropping-particle":"","parse-names":false,"suffix":""},{"dropping-particle":"","family":"Dohm","given":"J.M.","non-dropping-particle":"","parse-names":false,"suffix":""},{"dropping-particle":"","family":"Irwin","given":"R.P. III","non-dropping-particle":"","parse-names":false,"suffix":""},{"dropping-particle":"","family":"Kolb","given":"E.J.","non-dropping-particle":"","parse-names":false,"suffix":""},{"dropping-particle":"","family":"Fortezzo","given":"C.M.","non-dropping-particle":"","parse-names":false,"suffix":""},{"dropping-particle":"","family":"Platz","given":"T.","non-dropping-particle":"","parse-names":false,"suffix":""},{"dropping-particle":"","family":"Michael","given":"G.G.","non-dropping-particle":"","parse-names":false,"suffix":""},{"dropping-particle":"","family":"Hare","given":"T.M.","non-dropping-particle":"","parse-names":false,"suffix":""}],"id":"ITEM-1","issued":{"date-parts":[["2014"]]},"title":"Geologic map of Mars: U.S. Geological Survey Scientific Investigations Map 3292, scale 1:20,000,000","type":"report"},"uris":["http://www.mendeley.com/documents/?uuid=d6160bf4-60c8-3194-a385-2dbe9a4264ca"]}],"mendeley":{"formattedCitation":"(Tanaka et al., 2014)","plainTextFormattedCitation":"(Tanaka et al., 2014)","previouslyFormattedCitation":"(Tanaka et al., 2014)"},"properties":{"noteIndex":0},"schema":"https://github.com/citation-style-language/schema/raw/master/csl-citation.json"}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(Tanaka et al., 2014)</w:t>
      </w:r>
      <w:r w:rsidRPr="00003D9B">
        <w:rPr>
          <w:rFonts w:cs="Times New Roman"/>
          <w:szCs w:val="24"/>
        </w:rPr>
        <w:fldChar w:fldCharType="end"/>
      </w:r>
      <w:r w:rsidRPr="00003D9B">
        <w:rPr>
          <w:rFonts w:cs="Times New Roman"/>
          <w:szCs w:val="24"/>
        </w:rPr>
        <w:t>. If these NARFs are primarily deltaic or fluvial deposits, it makes sense that so few are visible at the surface compared to alluvial fans. According to the current understanding of the climate history of Mars, the Noachian is the most likely time of persistent and abundant liquid water at the surface</w:t>
      </w:r>
      <w:r w:rsidR="001D7A34">
        <w:rPr>
          <w:rFonts w:cs="Times New Roman"/>
          <w:szCs w:val="24"/>
        </w:rPr>
        <w:t>. This is the time</w:t>
      </w:r>
      <w:r w:rsidRPr="00003D9B">
        <w:rPr>
          <w:rFonts w:cs="Times New Roman"/>
          <w:szCs w:val="24"/>
        </w:rPr>
        <w:t xml:space="preserve"> when fluvial and lacustrine depositional systems could form,</w:t>
      </w:r>
      <w:r w:rsidR="001D7A34">
        <w:rPr>
          <w:rFonts w:cs="Times New Roman"/>
          <w:szCs w:val="24"/>
        </w:rPr>
        <w:t xml:space="preserve"> and it occurred</w:t>
      </w:r>
      <w:r w:rsidRPr="00003D9B">
        <w:rPr>
          <w:rFonts w:cs="Times New Roman"/>
          <w:szCs w:val="24"/>
        </w:rPr>
        <w:t xml:space="preserve"> approximately 0.5 – 1 Gy before the time of peak alluvial fan formation </w:t>
      </w:r>
      <w:r w:rsidRPr="00003D9B">
        <w:rPr>
          <w:rFonts w:cs="Times New Roman"/>
          <w:szCs w:val="24"/>
        </w:rPr>
        <w:fldChar w:fldCharType="begin" w:fldLock="1"/>
      </w:r>
      <w:r w:rsidR="00056F8E">
        <w:rPr>
          <w:rFonts w:cs="Times New Roman"/>
          <w:szCs w:val="24"/>
        </w:rPr>
        <w:instrText>ADDIN CSL_CITATION {"citationItems":[{"id":"ITEM-1","itemData":{"DOI":"10.1016/J.EPSL.2009.06.042","abstract":"Mars accumulated and differentiated into crust, mantle and core within a few tens of millions of years of Solar System formation. Formation of Hellas, which has been adopted as the base of the Noachian period, is estimated to have occurred around 4.1 to 3.8 Gyr ago, depending on whether or not the planet experienced a late cataclysm. Little is known of the pre-Noachian period except that it was characterized by a magnetic field, subject to numerous large basin-forming impacts, probably including one that formed the global dichotomy. The Noachian period, which ended around 3.7 Gyr ago, was characterized by high rates of cratering, erosion, and valley formation. Most of Tharsis formed and surface conditions were at least episodically such as to cause widespread production of hydrous weathering products such as phyllosilicates. Extensive sulfate deposits accumulated late in the era. Average erosion rates, though high compared with later epochs, fell short of the lowest average terrestrial rates. The record suggests that warm, wet conditions necessary for fluvial activity were met only occasionally, such as might occur if caused by large impacts or volcanic eruptions. At the end of the Noachian, rates of impact, valley formation, weathering, and erosion all dropped precipitously but volcanism continued at a relatively high average rate throughout the Hesperian, resulting in the resurfacing of at least 30% of the planet. Large water floods formed episodically, possibly leaving behind large bodies of water. The canyons formed. The observations suggest the change at the end of the Noachian suppressed most aqueous activity at the surface other than large floods, and resulted in growth of a thick cryosphere. However, presence of discrete sulfate rich deposits, sulfate concentrations in soils, and occasional presence of Hesperian valley networks indicates that water activity did not decline to zero. After the end of the Hesperian around 3 Gyr ago the pace of geologic activity slowed further. The average rate of volcanism during the Amazonian was approximately a factor of ten lower than in the Hesperian and activity was confined largely to Tharsis and Elysium. The main era of water flooding was over, although small floods occurred episodically until geologically recent times. Canyon development was largely restricted to formation of large landslides. Erosion and weathering rates remained extremely low. The most distinctive characteristic of the Amazonian is format…","author":[{"dropping-particle":"","family":"Carr","given":"Michael H.","non-dropping-particle":"","parse-names":false,"suffix":""},{"dropping-particle":"","family":"Head","given":"James W.","non-dropping-particle":"","parse-names":false,"suffix":""}],"container-title":"Earth and Planetary Science Letters","id":"ITEM-1","issue":"3-4","issued":{"date-parts":[["2010","6","1"]]},"page":"185-203","publisher":"Elsevier","title":"Geologic history of Mars","type":"article-journal","volume":"294"},"uris":["http://www.mendeley.com/documents/?uuid=e31fb51d-3a74-3feb-89fa-5450ce099f7f"]},{"id":"ITEM-2","itemData":{"DOI":"10.1130/G19607.1","ISSN":"0091-7613","abstract":"Earlier analyses of valley networks on Mars often concluded that they were poorly integrated, immature drainage systems. Consequently, surface runoff from precipitation was generally thought to be an unimportant geomorphic process. Combination of Mars Global Surveyor (MGS) imaging and altimetry data sets, however, provides a vast improvement in image clarity and resolution. Although we have used the same defining characteristics for valley networks as used in previous work, our mapping in the Martian highlands reveals up to an order of magnitude higher values for the number of valleys, total valley length, and drainage density. Segments can now be mapped a greater distance with the result that the heads of numerous systems reach right up to the drainage divides. Moreover, MGS data show that many previously mapped, unconnected, low-stream-order segments are part of larger, integrated, mature drainage networks. In light of these new data, it is likely that surface runoff (and, by inference, precipitation) played an important role in the sculpting of large regions of the Martian landscape early in the planet's history.","author":[{"dropping-particle":"","family":"Hynek","given":"Brian M.","non-dropping-particle":"","parse-names":false,"suffix":""},{"dropping-particle":"","family":"Phillips","given":"Roger J.","non-dropping-particle":"","parse-names":false,"suffix":""}],"container-title":"Geology","id":"ITEM-2","issue":"9","issued":{"date-parts":[["2003","9","1"]]},"page":"757-760","publisher":"GeoScienceWorld","title":"New data reveal mature, integrated drainage systems on Mars indicative of past precipitation","type":"article-journal","volume":"31"},"uris":["http://www.mendeley.com/documents/?uuid=36fe84cc-bb50-318c-b6a0-e12431bd5b68"]},{"id":"ITEM-3","itemData":{"DOI":"10.1029/2005JE002459","ISSN":"2156-2202","abstract":"We present evidence that a final epoch of widespread fluvial erosion and deposition in the cratered highlands during the latest Noachian or early to mid-Hesperian was characterized by integration of flow within drainage networks as long as 4000 km and trunk valley incision of 50 to 350 m into earlier Noachian depositional basins. Locally deltaic sediments were deposited where incised valley systems debouched into basins. Large alluvial fans of sediment deposited from erosion of alcoves in steep crater walls probably formed contemporaneously. The depth of incision below Noachian surfaces correlates strongly with the gradient and the total valley length, suggesting consistent regional hydrology. Estimated discharges from channel dimensions indicate flow rates equivalent to mean annual floods in terrestrial drainage basins of equivalent size. Such high flow rates imply either runoff directly from precipitation or rapid melting of accumulated snow. Development of duricrusts on the Noachian landscape may have contributed to focusing of late-stage erosion within major trunk drainages. This late-stage epoch of intense fluvial activity appears to be fundamentally different than the fluvial environment prevailing during most of the Noachian Period, which was characterized by widespread fluvial erosion of highlands and crater rims, deeply infilling crater floors, and intercrater basins through ephemeral fluvial activity, and development of local rather than regionally integrated drainage networks. Copyright 2005 by the American Geophysical Union.","author":[{"dropping-particle":"","family":"Howard","given":"Alan D.","non-dropping-particle":"","parse-names":false,"suffix":""},{"dropping-particle":"","family":"Moore","given":"Jeffrey M.","non-dropping-particle":"","parse-names":false,"suffix":""},{"dropping-particle":"","family":"Irwin","given":"Rossman P.","non-dropping-particle":"","parse-names":false,"suffix":""}],"container-title":"Journal of Geophysical Research: Planets","id":"ITEM-3","issue":"E12","issued":{"date-parts":[["2005","12","1"]]},"page":"1-20","publisher":"John Wiley &amp; Sons, Ltd","title":"An intense terminal epoch of widespread fluvial activity on early Mars: 1. Valley network incision and associated deposits","type":"article-journal","volume":"110"},"uris":["http://www.mendeley.com/documents/?uuid=691d340c-d42f-33fe-84c5-d980b7a9c2d4"]},{"id":"ITEM-4","itemData":{"DOI":"10.1029/2005JE002460","ISSN":"2156-2202","abstract":"To explain the much higher denudation rates and valley network development on early Mars (&gt;</w:instrText>
      </w:r>
      <w:r w:rsidR="00056F8E">
        <w:rPr>
          <w:rFonts w:ascii="Cambria Math" w:hAnsi="Cambria Math" w:cs="Cambria Math"/>
          <w:szCs w:val="24"/>
        </w:rPr>
        <w:instrText>∼</w:instrText>
      </w:r>
      <w:r w:rsidR="00056F8E">
        <w:rPr>
          <w:rFonts w:cs="Times New Roman"/>
          <w:szCs w:val="24"/>
        </w:rPr>
        <w:instrText>3.6 Gyr ago), most investigators have invoked either steady state warm/wet (Earthlike) or cold/dry (modern Mars) end-member paleoclimates. Here we discuss evidence that highland gradation was prolonged, but generally slow and possibly ephemeral during the Noachian Period, and that the immature valley networks entrenched during a brief terminal epoch of more erosive fluvial activity in the late Noachian to early Hesperian. Observational support for this interpretation includes (1) late-stage breaching of some enclosed basins that had previously been extensively modified, but only by internal erosion and deposition; (2) deposition of pristine deltas and fans during a late stage of contributing valley entrenchment; (3) a brief, erosive response to base level decline (which was imparted as fretted terrain developed by a suite of processes unrelated to surface runoff) in fluvial valleys that crosscut the highland-lowland boundary scarp; and (4) width/contributing area relationships of interior channels within valley networks, which record significant late-stage runoff production with no evidence of recovery to lower-flow conditions. This erosion appears to have ended abruptly, as depositional landforms generally were not entrenched with declining base level in crater lakes. A possible planetwide synchronicity and common cause to the late-stage fluvial activity are possible but remain uncertain. This increased activity of valley networks is offered as a possible explanation for diverse features of highland drainage basins, which were previously cited to support competing warm, wet and cold, dry paleoclimate scenarios. Copyright 2005 by the American Geophysical Union.","author":[{"dropping-particle":"","family":"Irwin","given":"Rossman P.","non-dropping-particle":"","parse-names":false,"suffix":""},{"dropping-particle":"","family":"Howard","given":"Alan D.","non-dropping-particle":"","parse-names":false,"suffix":""},{"dropping-particle":"","family":"Craddock","given":"Robert A.","non-dropping-particle":"","parse-names":false,"suffix":""},{"dropping-particle":"","family":"Moore","given":"Jeffrey M.","non-dropping-particle":"","parse-names":false,"suffix":""}],"container-title":"Journal of Geophysical Research: Planets","id":"ITEM-4","issue":"E12","issued":{"date-parts":[["2005","12","1"]]},"page":"1-38","publisher":"John Wiley &amp; Sons, Ltd","title":"An intense terminal epoch of widespread fluvial activity on early Mars: 2. Increased runoff and paleolake development","type":"article-journal","volume":"110"},"uris":["http://www.mendeley.com/documents/?uuid=65a1c585-b1d9-32ec-8ca9-a27d48bf0ad5"]}],"mendeley":{"formattedCitation":"(Carr and Head, 2010; Howard et al., 2005; Hynek and Phillips, 2003; Irwin et al., 2005)","plainTextFormattedCitation":"(Carr and Head, 2010; Howard et al., 2005; Hynek and Phillips, 2003; Irwin et al., 2005)","previouslyFormattedCitation":"(Carr and Head, 2010; Howard et al., 2005; Hynek and Phillips, 2003; Irwin et al., 2005)"},"properties":{"noteIndex":0},"schema":"https://github.com/citation-style-language/schema/raw/master/csl-citation.json"}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(Carr and Head, 2010; Howard et al., 2005; Hynek and Phillips, 2003; Irwin et al., 2005)</w:t>
      </w:r>
      <w:r w:rsidRPr="00003D9B">
        <w:rPr>
          <w:rFonts w:cs="Times New Roman"/>
          <w:szCs w:val="24"/>
        </w:rPr>
        <w:fldChar w:fldCharType="end"/>
      </w:r>
      <w:r w:rsidRPr="00003D9B">
        <w:rPr>
          <w:rFonts w:cs="Times New Roman"/>
          <w:szCs w:val="24"/>
        </w:rPr>
        <w:t>. While fluvial and deltaic deposits may have been more common during the Noachian, later erosion or crater infill likely has obscured visible records of additional features</w:t>
      </w:r>
      <w:r w:rsidR="001D7A34">
        <w:rPr>
          <w:rFonts w:cs="Times New Roman"/>
          <w:szCs w:val="24"/>
        </w:rPr>
        <w:t>,</w:t>
      </w:r>
      <w:r w:rsidRPr="00003D9B">
        <w:rPr>
          <w:rFonts w:cs="Times New Roman"/>
          <w:szCs w:val="24"/>
        </w:rPr>
        <w:t xml:space="preserve"> and the surviving remnants are limited to the oldest craters and basins on the </w:t>
      </w:r>
      <w:r w:rsidR="003A5025">
        <w:rPr>
          <w:rFonts w:cs="Times New Roman"/>
          <w:szCs w:val="24"/>
        </w:rPr>
        <w:t xml:space="preserve">oldest regions of the surface. </w:t>
      </w:r>
    </w:p>
    <w:p w14:paraId="2591EC3E" w14:textId="77777777" w:rsidR="00003D9B" w:rsidRPr="009E65AA" w:rsidRDefault="00003D9B" w:rsidP="00003D9B">
      <w:pPr>
        <w:pStyle w:val="Heading3"/>
      </w:pPr>
      <w:r w:rsidRPr="00003D9B">
        <w:t>Possible alluvial fans</w:t>
      </w:r>
    </w:p>
    <w:p w14:paraId="6A20CAB5" w14:textId="30ACA986" w:rsidR="00003D9B" w:rsidRPr="00003D9B" w:rsidRDefault="00003D9B" w:rsidP="003A5025">
      <w:pPr>
        <w:ind w:firstLine="720"/>
        <w:rPr>
          <w:rFonts w:cs="Times New Roman"/>
          <w:szCs w:val="24"/>
        </w:rPr>
      </w:pPr>
      <w:r w:rsidRPr="00003D9B">
        <w:rPr>
          <w:rFonts w:cs="Times New Roman"/>
          <w:szCs w:val="24"/>
        </w:rPr>
        <w:t xml:space="preserve">We classified 223 features with significant slope breaks in the middle of the radial profile as possible alluvial fans with segmented profiles because they often look like remnant alluvial fans with an erosional surface cutting through original depositional units (Figure </w:t>
      </w:r>
      <w:r w:rsidR="003111E2">
        <w:rPr>
          <w:rFonts w:cs="Times New Roman"/>
          <w:szCs w:val="24"/>
        </w:rPr>
        <w:t>2.</w:t>
      </w:r>
      <w:r w:rsidRPr="00003D9B">
        <w:rPr>
          <w:rFonts w:cs="Times New Roman"/>
          <w:szCs w:val="24"/>
        </w:rPr>
        <w:t>6B). In many of the possible alluvial fans with segmented profiles, the sharp slope break in the radial profile is coincident with surface erosional features. However</w:t>
      </w:r>
      <w:r w:rsidR="00D93DB1">
        <w:rPr>
          <w:rFonts w:cs="Times New Roman"/>
          <w:szCs w:val="24"/>
        </w:rPr>
        <w:t>,</w:t>
      </w:r>
      <w:r w:rsidRPr="00003D9B">
        <w:rPr>
          <w:rFonts w:cs="Times New Roman"/>
          <w:szCs w:val="24"/>
        </w:rPr>
        <w:t xml:space="preserve"> in some cases, the features may be other similar depositional features such as fan-deltas or lacustrine shoreline deposits that have coincidentally been eroded into a fan shape. Mars alluvial fans are hypothesized to have formed </w:t>
      </w:r>
      <w:r w:rsidRPr="00003D9B">
        <w:rPr>
          <w:rFonts w:cs="Times New Roman"/>
          <w:szCs w:val="24"/>
        </w:rPr>
        <w:lastRenderedPageBreak/>
        <w:t xml:space="preserve">primarily in late Hesperian, approximately 3.4 Gy </w:t>
      </w:r>
      <w:r w:rsidRPr="00003D9B">
        <w:rPr>
          <w:rFonts w:cs="Times New Roman"/>
          <w:szCs w:val="24"/>
        </w:rPr>
        <w:fldChar w:fldCharType="begin" w:fldLock="1"/>
      </w:r>
      <w:r w:rsidR="00056F8E">
        <w:rPr>
          <w:rFonts w:cs="Times New Roman"/>
          <w:szCs w:val="24"/>
        </w:rPr>
        <w:instrText>ADDIN CSL_CITATION {"citationItems":[{"id":"ITEM-1","itemData":{"DOI":"10.1029/2011GL046844","author":[{"dropping-particle":"","family":"Grant","given":"John A.","non-dropping-particle":"","parse-names":false,"suffix":""},{"dropping-particle":"","family":"Wilson","given":"Sharon A.","non-dropping-particle":"","parse-names":false,"suffix":""}],"container-title":"Geophysical Research Letters","id":"ITEM-1","issue":"8","issued":{"date-parts":[["2011","4","28"]]},"page":"n/a-n/a","publisher":"Wiley-Blackwell","title":"Late alluvial fan formation in southern Margaritifer Terra, Mars","type":"article-journal","volume":"38"},"uris":["http://www.mendeley.com/documents/?uuid=880465b2-a67c-3c56-8f9b-7f90f4fb63b2"]},{"id":"ITEM-2","itemData":{"DOI":"10.1016/J.EPSL.2009.06.042","abstract":"Mars accumulated and differentiated into crust, mantle and core within a few tens of millions of years of Solar System formation. Formation of Hellas, which has been adopted as the base of the Noachian period, is estimated to have occurred around 4.1 to 3.8 Gyr ago, depending on whether or not the planet experienced a late cataclysm. Little is known of the pre-Noachian period except that it was characterized by a magnetic field, subject to numerous large basin-forming impacts, probably including one that formed the global dichotomy. The Noachian period, which ended around 3.7 Gyr ago, was characterized by high rates of cratering, erosion, and valley formation. Most of Tharsis formed and surface conditions were at least episodically such as to cause widespread production of hydrous weathering products such as phyllosilicates. Extensive sulfate deposits accumulated late in the era. Average erosion rates, though high compared with later epochs, fell short of the lowest average terrestrial rates. The record suggests that warm, wet conditions necessary for fluvial activity were met only occasionally, such as might occur if caused by large impacts or volcanic eruptions. At the end of the Noachian, rates of impact, valley formation, weathering, and erosion all dropped precipitously but volcanism continued at a relatively high average rate throughout the Hesperian, resulting in the resurfacing of at least 30% of the planet. Large water floods formed episodically, possibly leaving behind large bodies of water. The canyons formed. The observations suggest the change at the end of the Noachian suppressed most aqueous activity at the surface other than large floods, and resulted in growth of a thick cryosphere. However, presence of discrete sulfate rich deposits, sulfate concentrations in soils, and occasional presence of Hesperian valley networks indicates that water activity did not decline to zero. After the end of the Hesperian around 3 Gyr ago the pace of geologic activity slowed further. The average rate of volcanism during the Amazonian was approximately a factor of ten lower than in the Hesperian and activity was confined largely to Tharsis and Elysium. The main era of water flooding was over, although small floods occurred episodically until geologically recent times. Canyon development was largely restricted to formation of large landslides. Erosion and weathering rates remained extremely low. The most distinctive characteristic of the Amazonian is format…","author":[{"dropping-particle":"","family":"Carr","given":"Michael H.","non-dropping-particle":"","parse-names":false,"suffix":""},{"dropping-particle":"","family":"Head","given":"James W.","non-dropping-particle":"","parse-names":false,"suffix":""}],"container-title":"Earth and Planetary Science Letters","id":"ITEM-2","issue":"3-4","issued":{"date-parts":[["2010","6","1"]]},"page":"185-203","publisher":"Elsevier","title":"Geologic history of Mars","type":"article-journal","volume":"294"},"uris":["http://www.mendeley.com/documents/?uuid=e31fb51d-3a74-3feb-89fa-5450ce099f7f"]},{"id":"ITEM-3","itemData":{"DOI":"10.1029/2011GL048907","author":[{"dropping-particle":"","family":"Armitage","given":"John J.","non-dropping-particle":"","parse-names":false,"suffix":""},{"dropping-particle":"","family":"Warner","given":"Nicholas H.","non-dropping-particle":"","parse-names":false,"suffix":""},{"dropping-particle":"","family":"Goddard","given":"Kate","non-dropping-particle":"","parse-names":false,"suffix":""},{"dropping-particle":"","family":"Gupta","given":"Sanjeev","non-dropping-particle":"","parse-names":false,"suffix":""}],"container-title":"Geophysical Research Letters","id":"ITEM-3","issue":"17","issued":{"date-parts":[["2011","9","1"]]},"page":"n/a-n/a","publisher":"Wiley-Blackwell","title":"Timescales of alluvial fan development by precipitation on Mars","type":"article-journal","volume":"38"},"uris":["http://www.mendeley.com/documents/?uuid=80621f47-54c9-3cf5-858e-ec83c16e5fd7"]}],"mendeley":{"formattedCitation":"(Armitage et al., 2011; Carr and Head, 2010; Grant and Wilson, 2011)","plainTextFormattedCitation":"(Armitage et al., 2011; Carr and Head, 2010; Grant and Wilson, 2011)","previouslyFormattedCitation":"(Armitage et al., 2011; Carr and Head, 2010; Grant and Wilson, 2011)"},"properties":{"noteIndex":0},"schema":"https://github.com/citation-style-language/schema/raw/master/csl-citation.json"}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(Armitage et al., 2011; Carr and Head, 2010; Grant and Wilson, 2011)</w:t>
      </w:r>
      <w:r w:rsidRPr="00003D9B">
        <w:rPr>
          <w:rFonts w:cs="Times New Roman"/>
          <w:szCs w:val="24"/>
        </w:rPr>
        <w:fldChar w:fldCharType="end"/>
      </w:r>
      <w:r w:rsidR="00D93DB1">
        <w:rPr>
          <w:rFonts w:cs="Times New Roman"/>
          <w:szCs w:val="24"/>
        </w:rPr>
        <w:t>,</w:t>
      </w:r>
      <w:r w:rsidRPr="00003D9B">
        <w:rPr>
          <w:rFonts w:cs="Times New Roman"/>
          <w:szCs w:val="24"/>
        </w:rPr>
        <w:t xml:space="preserve"> and erosional processes have significantly altered the Martian surface since then. While the examples in this cohort are too degraded to fit the precise definition of alluvial fans, we recognize that they may have been alluvial fans at the time of deposition and that, in their present morphology, provide useful insight into the post-de</w:t>
      </w:r>
      <w:r w:rsidR="003A5025">
        <w:rPr>
          <w:rFonts w:cs="Times New Roman"/>
          <w:szCs w:val="24"/>
        </w:rPr>
        <w:t>positional erosional processes.</w:t>
      </w:r>
    </w:p>
    <w:p w14:paraId="070D66D6" w14:textId="77777777" w:rsidR="00003D9B" w:rsidRPr="009E65AA" w:rsidRDefault="00003D9B" w:rsidP="009E65AA">
      <w:pPr>
        <w:pStyle w:val="Heading3"/>
      </w:pPr>
      <w:r w:rsidRPr="00003D9B">
        <w:t>Alluvial fans</w:t>
      </w:r>
    </w:p>
    <w:p w14:paraId="282ED47E" w14:textId="77777777" w:rsidR="00003D9B" w:rsidRPr="00003D9B" w:rsidRDefault="00003D9B" w:rsidP="00003D9B">
      <w:pPr>
        <w:ind w:firstLine="720"/>
        <w:rPr>
          <w:rFonts w:cs="Times New Roman"/>
          <w:szCs w:val="24"/>
        </w:rPr>
      </w:pPr>
      <w:r w:rsidRPr="00003D9B">
        <w:rPr>
          <w:rFonts w:cs="Times New Roman"/>
          <w:szCs w:val="24"/>
        </w:rPr>
        <w:t xml:space="preserve">For the majority of features in this survey (775), the morphologic parameters confirmed their classification as alluvial fans (Figure </w:t>
      </w:r>
      <w:r w:rsidR="003111E2">
        <w:rPr>
          <w:rFonts w:cs="Times New Roman"/>
          <w:szCs w:val="24"/>
        </w:rPr>
        <w:t>2.</w:t>
      </w:r>
      <w:r w:rsidRPr="00003D9B">
        <w:rPr>
          <w:rFonts w:cs="Times New Roman"/>
          <w:szCs w:val="24"/>
        </w:rPr>
        <w:t xml:space="preserve">7). Of the features confirmed as alluvial fans, 175 are new features that we identified for the first time in this survey. From planform shape alone, some of the fan-shaped features (Figure </w:t>
      </w:r>
      <w:r w:rsidR="003111E2">
        <w:rPr>
          <w:rFonts w:cs="Times New Roman"/>
          <w:szCs w:val="24"/>
        </w:rPr>
        <w:t>2.</w:t>
      </w:r>
      <w:r w:rsidRPr="00003D9B">
        <w:rPr>
          <w:rFonts w:cs="Times New Roman"/>
          <w:szCs w:val="24"/>
        </w:rPr>
        <w:t xml:space="preserve">5a) look similar to the alluvial fans (Figure </w:t>
      </w:r>
      <w:r w:rsidR="003111E2">
        <w:rPr>
          <w:rFonts w:cs="Times New Roman"/>
          <w:szCs w:val="24"/>
        </w:rPr>
        <w:t>2.</w:t>
      </w:r>
      <w:r w:rsidRPr="00003D9B">
        <w:rPr>
          <w:rFonts w:cs="Times New Roman"/>
          <w:szCs w:val="24"/>
        </w:rPr>
        <w:t>7a) however the additional characterization by radial profile shape and radial slope confirms that the alluvial fans are formed from vertical accumulation of large volumes of sediment during subaerial deposition.</w:t>
      </w:r>
    </w:p>
    <w:p w14:paraId="279ABAD2" w14:textId="4E50573F" w:rsidR="00003D9B" w:rsidRPr="00003D9B" w:rsidRDefault="00D93DB1" w:rsidP="00003D9B">
      <w:pPr>
        <w:ind w:firstLine="720"/>
        <w:rPr>
          <w:rFonts w:cs="Times New Roman"/>
          <w:szCs w:val="24"/>
        </w:rPr>
      </w:pPr>
      <w:r>
        <w:rPr>
          <w:rFonts w:cs="Times New Roman"/>
          <w:szCs w:val="24"/>
        </w:rPr>
        <w:t>We found no alluvial fans in the central regions of the northern lowlands</w:t>
      </w:r>
      <w:r w:rsidR="007C6B21">
        <w:rPr>
          <w:rFonts w:cs="Times New Roman"/>
          <w:szCs w:val="24"/>
        </w:rPr>
        <w:t xml:space="preserve">, </w:t>
      </w:r>
      <w:r>
        <w:rPr>
          <w:rFonts w:cs="Times New Roman"/>
          <w:szCs w:val="24"/>
        </w:rPr>
        <w:t>e</w:t>
      </w:r>
      <w:r w:rsidR="00003D9B" w:rsidRPr="00003D9B">
        <w:rPr>
          <w:rFonts w:cs="Times New Roman"/>
          <w:szCs w:val="24"/>
        </w:rPr>
        <w:t>xcept for one location where 4 alluvial fans are found in a single high-latitude crater</w:t>
      </w:r>
      <w:r>
        <w:rPr>
          <w:rFonts w:cs="Times New Roman"/>
          <w:szCs w:val="24"/>
        </w:rPr>
        <w:t>.</w:t>
      </w:r>
      <w:r w:rsidR="00003D9B" w:rsidRPr="00003D9B">
        <w:rPr>
          <w:rFonts w:cs="Times New Roman"/>
          <w:szCs w:val="24"/>
        </w:rPr>
        <w:t xml:space="preserve"> </w:t>
      </w:r>
      <w:r>
        <w:rPr>
          <w:rFonts w:cs="Times New Roman"/>
          <w:szCs w:val="24"/>
        </w:rPr>
        <w:t>This absence s</w:t>
      </w:r>
      <w:r w:rsidRPr="00003D9B">
        <w:rPr>
          <w:rFonts w:cs="Times New Roman"/>
          <w:szCs w:val="24"/>
        </w:rPr>
        <w:t>uggest</w:t>
      </w:r>
      <w:r>
        <w:rPr>
          <w:rFonts w:cs="Times New Roman"/>
          <w:szCs w:val="24"/>
        </w:rPr>
        <w:t>s</w:t>
      </w:r>
      <w:r w:rsidRPr="00003D9B">
        <w:rPr>
          <w:rFonts w:cs="Times New Roman"/>
          <w:szCs w:val="24"/>
        </w:rPr>
        <w:t xml:space="preserve"> </w:t>
      </w:r>
      <w:r w:rsidR="00003D9B" w:rsidRPr="00003D9B">
        <w:rPr>
          <w:rFonts w:cs="Times New Roman"/>
          <w:szCs w:val="24"/>
        </w:rPr>
        <w:t xml:space="preserve">that either the final surfacing of the northern lowlands occurred after the era of alluvial fan formation or the depositional environment in the lowlands was not conducive to alluvial fan formation at the time when the fans were forming. The northern lowlands are also less cratered and lack significant topographic features, which drastically limits the possible environments of alluvial fan formation. We did find alluvial fans and possible alluvial fans along the southern extent of the northern lowlands, near the dichotomy boundary. Very few alluvial fans are found in the volcanic region surrounding Olympus Mons, further indicating that alluvial fan formation is restricted to early in the history of Mars. This </w:t>
      </w:r>
      <w:r w:rsidR="0017009F">
        <w:rPr>
          <w:rFonts w:cs="Times New Roman"/>
          <w:szCs w:val="24"/>
        </w:rPr>
        <w:t xml:space="preserve">lack of alluvial fans in young terrains </w:t>
      </w:r>
      <w:r w:rsidR="00003D9B" w:rsidRPr="00003D9B">
        <w:rPr>
          <w:rFonts w:cs="Times New Roman"/>
          <w:szCs w:val="24"/>
        </w:rPr>
        <w:t xml:space="preserve">is consistent with previously published findings suggesting that alluvial fans were formed primarily in the late Hesperian </w:t>
      </w:r>
      <w:r w:rsidR="00003D9B" w:rsidRPr="00003D9B">
        <w:rPr>
          <w:rFonts w:cs="Times New Roman"/>
          <w:szCs w:val="24"/>
        </w:rPr>
        <w:fldChar w:fldCharType="begin" w:fldLock="1"/>
      </w:r>
      <w:r w:rsidR="00056F8E">
        <w:rPr>
          <w:rFonts w:cs="Times New Roman"/>
          <w:szCs w:val="24"/>
        </w:rPr>
        <w:instrText>ADDIN CSL_CITATION {"citationItems":[{"id":"ITEM-1","itemData":{"DOI":"10.1029/2011GL046844","author":[{"dropping-particle":"","family":"Grant","given":"John A.","non-dropping-particle":"","parse-names":false,"suffix":""},{"dropping-particle":"","family":"Wilson","given":"Sharon A.","non-dropping-particle":"","parse-names":false,"suffix":""}],"container-title":"Geophysical Research Letters","id":"ITEM-1","issue":"8","issued":{"date-parts":[["2011","4","28"]]},"page":"n/a-n/a","publisher":"Wiley-Blackwell","title":"Late alluvial fan formation in southern Margaritifer Terra, Mars","type":"article-journal","volume":"38"},"uris":["http://www.mendeley.com/documents/?uuid=880465b2-a67c-3c56-8f9b-7f90f4fb63b2"]},{"id":"ITEM-2","itemData":{"DOI":"10.1016/J.EPSL.2009.06.042","abstract":"Mars accumulated and differentiated into crust, mantle and core within a few tens of millions of years of Solar System formation. Formation of Hellas, which has been adopted as the base of the Noachian period, is estimated to have occurred around 4.1 to 3.8 Gyr ago, depending on whether or not the planet experienced a late cataclysm. Little is known of the pre-Noachian period except that it was characterized by a magnetic field, subject to numerous large basin-forming impacts, probably including one that formed the global dichotomy. The Noachian period, which ended around 3.7 Gyr ago, was characterized by high rates of cratering, erosion, and valley formation. Most of Tharsis formed and surface conditions were at least episodically such as to cause widespread production of hydrous weathering products such as phyllosilicates. Extensive sulfate deposits accumulated late in the era. Average erosion rates, though high compared with later epochs, fell short of the lowest average terrestrial rates. The record suggests that warm, wet conditions necessary for fluvial activity were met only occasionally, such as might occur if caused by large impacts or volcanic eruptions. At the end of the Noachian, rates of impact, valley formation, weathering, and erosion all dropped precipitously but volcanism continued at a relatively high average rate throughout the Hesperian, resulting in the resurfacing of at least 30% of the planet. Large water floods formed episodically, possibly leaving behind large bodies of water. The canyons formed. The observations suggest the change at the end of the Noachian suppressed most aqueous activity at the surface other than large floods, and resulted in growth of a thick cryosphere. However, presence of discrete sulfate rich deposits, sulfate concentrations in soils, and occasional presence of Hesperian valley networks indicates that water activity did not decline to zero. After the end of the Hesperian around 3 Gyr ago the pace of geologic activity slowed further. The average rate of volcanism during the Amazonian was approximately a factor of ten lower than in the Hesperian and activity was confined largely to Tharsis and Elysium. The main era of water flooding was over, although small floods occurred episodically until geologically recent times. Canyon development was largely restricted to formation of large landslides. Erosion and weathering rates remained extremely low. The most distinctive characteristic of the Amazonian is format…","author":[{"dropping-particle":"","family":"Carr","given":"Michael H.","non-dropping-particle":"","parse-names":false,"suffix":""},{"dropping-particle":"","family":"Head","given":"James W.","non-dropping-particle":"","parse-names":false,"suffix":""}],"container-title":"Earth and Planetary Science Letters","id":"ITEM-2","issue":"3-4","issued":{"date-parts":[["2010","6","1"]]},"page":"185-203","publisher":"Elsevier","title":"Geologic history of Mars","type":"article-journal","volume":"294"},"uris":["http://www.mendeley.com/documents/?uuid=e31fb51d-3a74-3feb-89fa-5450ce099f7f"]},{"id":"ITEM-3","itemData":{"DOI":"10.1029/2011GL048907","author":[{"dropping-particle":"","family":"Armitage","given":"John J.","non-dropping-particle":"","parse-names":false,"suffix":""},{"dropping-particle":"","family":"Warner","given":"Nicholas H.","non-dropping-particle":"","parse-names":false,"suffix":""},{"dropping-particle":"","family":"Goddard","given":"Kate","non-dropping-particle":"","parse-names":false,"suffix":""},{"dropping-particle":"","family":"Gupta","given":"Sanjeev","non-dropping-particle":"","parse-names":false,"suffix":""}],"container-title":"Geophysical Research Letters","id":"ITEM-3","issue":"17","issued":{"date-parts":[["2011","9","1"]]},"page":"n/a-n/a","publisher":"Wiley-Blackwell","title":"Timescales of alluvial fan development by precipitation on Mars","type":"article-journal","volume":"38"},"uris":["http://www.mendeley.com/documents/?uuid=80621f47-54c9-3cf5-858e-ec83c16e5fd7"]}],"mendeley":{"formattedCitation":"(Armitage et al., 2011; Carr and Head, 2010; Grant and Wilson, 2011)","plainTextFormattedCitation":"(Armitage et al., 2011; Carr and Head, 2010; Grant and Wilson, 2011)","previouslyFormattedCitation":"(Armitage et al., 2011; Carr and Head, 2010; Grant and Wilson, 2011)"},"properties":{"noteIndex":0},"schema":"https://github.com/citation-style-language/schema/raw/master/csl-citation.json"}</w:instrText>
      </w:r>
      <w:r w:rsidR="00003D9B" w:rsidRPr="00003D9B">
        <w:rPr>
          <w:rFonts w:cs="Times New Roman"/>
          <w:szCs w:val="24"/>
        </w:rPr>
        <w:fldChar w:fldCharType="separate"/>
      </w:r>
      <w:r w:rsidR="00056F8E" w:rsidRPr="00056F8E">
        <w:rPr>
          <w:rFonts w:cs="Times New Roman"/>
          <w:noProof/>
          <w:szCs w:val="24"/>
        </w:rPr>
        <w:t>(Armitage et al., 2011; Carr and Head, 2010; Grant and Wilson, 2011)</w:t>
      </w:r>
      <w:r w:rsidR="00003D9B" w:rsidRPr="00003D9B">
        <w:rPr>
          <w:rFonts w:cs="Times New Roman"/>
          <w:szCs w:val="24"/>
        </w:rPr>
        <w:fldChar w:fldCharType="end"/>
      </w:r>
      <w:r w:rsidR="00003D9B" w:rsidRPr="00003D9B">
        <w:rPr>
          <w:rFonts w:cs="Times New Roman"/>
          <w:szCs w:val="24"/>
        </w:rPr>
        <w:t>.</w:t>
      </w:r>
    </w:p>
    <w:p w14:paraId="75FDC3FB" w14:textId="77777777" w:rsidR="00003D9B" w:rsidRPr="00003D9B" w:rsidRDefault="00003D9B" w:rsidP="00003D9B">
      <w:pPr>
        <w:ind w:firstLine="720"/>
        <w:rPr>
          <w:rFonts w:cs="Times New Roman"/>
          <w:szCs w:val="24"/>
        </w:rPr>
      </w:pPr>
      <w:r w:rsidRPr="00003D9B">
        <w:rPr>
          <w:rFonts w:cs="Times New Roman"/>
          <w:szCs w:val="24"/>
        </w:rPr>
        <w:t xml:space="preserve">Newly identified alluvial fans are approximately evenly distributed across the central highlands and southern high latitudes. Given the tedious and time-consuming nature of visually selecting a global database of features, many of these newly identified fans were likely merely overlooked by previous studies. About a dozen new alluvial fans were identified along the edges of large channels or chaos terrain blocks. Previous surveys have been limited to investigating craters, which are the most common terrain for alluvial fans. However, the addition of alluvial fans along other forms of topographic features is worth investigating further as these features may be easier to determine ages for than craters. </w:t>
      </w:r>
    </w:p>
    <w:p w14:paraId="23546F25" w14:textId="262FFAD1" w:rsidR="00003D9B" w:rsidRPr="00003D9B" w:rsidRDefault="00003D9B" w:rsidP="00003D9B">
      <w:pPr>
        <w:ind w:firstLine="720"/>
        <w:rPr>
          <w:rFonts w:cs="Times New Roman"/>
          <w:szCs w:val="24"/>
        </w:rPr>
      </w:pPr>
      <w:r w:rsidRPr="00003D9B">
        <w:rPr>
          <w:rFonts w:cs="Times New Roman"/>
          <w:szCs w:val="24"/>
        </w:rPr>
        <w:t>The numerous high-latitude alluvial fans identified for the first time in this survey expands the global reach of alluvial fan depositional systems into previously uninvestigated regions. The furthest southern extent of previously identified fan-shaped features was 53</w:t>
      </w:r>
      <w:r w:rsidRPr="00003D9B">
        <w:rPr>
          <w:rFonts w:cs="Times New Roman"/>
          <w:szCs w:val="24"/>
        </w:rPr>
        <w:sym w:font="Symbol" w:char="F0B0"/>
      </w:r>
      <w:r w:rsidRPr="00003D9B">
        <w:rPr>
          <w:rFonts w:cs="Times New Roman"/>
          <w:szCs w:val="24"/>
        </w:rPr>
        <w:t xml:space="preserve">S </w:t>
      </w:r>
      <w:r w:rsidRPr="00003D9B">
        <w:rPr>
          <w:rFonts w:cs="Times New Roman"/>
          <w:szCs w:val="24"/>
        </w:rPr>
        <w:fldChar w:fldCharType="begin" w:fldLock="1"/>
      </w:r>
      <w:r w:rsidR="00056F8E">
        <w:rPr>
          <w:rFonts w:cs="Times New Roman"/>
          <w:szCs w:val="24"/>
        </w:rPr>
        <w:instrText>ADDIN CSL_CITATION {"citationItems":[{"id":"ITEM-1","itemData":{"DOI":"10.1029/2020GL091653","abstract":"We present an inventory of alluvial fans and deltas within martian impact craters based on a systematic global survey of Context Camera images. Our database includes 314 fan-hosting craters, with a total of 890 alluvial fans and 114 deltas. Alluvial fans and deltas are more widespread than previously reported (</w:instrText>
      </w:r>
      <w:r w:rsidR="00056F8E">
        <w:rPr>
          <w:rFonts w:ascii="Cambria Math" w:hAnsi="Cambria Math" w:cs="Cambria Math"/>
          <w:szCs w:val="24"/>
        </w:rPr>
        <w:instrText>∼</w:instrText>
      </w:r>
      <w:r w:rsidR="00056F8E">
        <w:rPr>
          <w:rFonts w:cs="Times New Roman"/>
          <w:szCs w:val="24"/>
        </w:rPr>
        <w:instrText>40°N to 54°S) and are strongly banded with respect to latitude. Most craters with alluvial fans occur at higher elevations (10°S–30°S) and along the dichotomy boundary (0°–10°N). Deltas occur at lower elevations (0°–40°N) where access to groundwater may have enabled the formation of lakes, and to a lesser extent in the highlands (0°–30°S). Alluvial fans in southern mid-latitude craters preferentially formed along the northern and southern walls, which may reflect climatic control through solar insolation. The widespread distribution within the observed latitude bands and the similar Hesperian to Amazonian age of alluvial fan-hosting craters is consistent with late-stage synoptic precipitation.","author":[{"dropping-particle":"","family":"Wilson","given":"Sharon A.","non-dropping-particle":"","parse-names":false,"suffix":""},{"dropping-particle":"","family":"Morgan","given":"Alexander M.","non-dropping-particle":"","parse-names":false,"suffix":""},{"dropping-particle":"","family":"Howard","given":"Alan D.","non-dropping-particle":"","parse-names":false,"suffix":""},{"dropping-particle":"","family":"Grant","given":"John A.","non-dropping-particle":"","parse-names":false,"suffix":""}],"container-title":"Geophysical Research Letters","id":"ITEM-1","issue":"4","issued":{"date-parts":[["2021","2","28"]]},"publisher":"Blackwell Publishing Ltd","title":"The Global Distribution of Craters With Alluvial Fans and Deltas on Mars","type":"article-journal","volume":"48"},"uris":["http://www.mendeley.com/documents/?uuid=6b6727f9-3d16-3b84-801f-c9b3fd1d86a8"]}],"mendeley":{"formattedCitation":"(Wilson et al., 2021)","plainTextFormattedCitation":"(Wilson et al., 2021)","previouslyFormattedCitation":"(Wilson et al., 2021)"},"properties":{"noteIndex":0},"schema":"https://github.com/citation-style-language/schema/raw/master/csl-citation.json"}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(Wilson et al., 2021)</w:t>
      </w:r>
      <w:r w:rsidRPr="00003D9B">
        <w:rPr>
          <w:rFonts w:cs="Times New Roman"/>
          <w:szCs w:val="24"/>
        </w:rPr>
        <w:fldChar w:fldCharType="end"/>
      </w:r>
      <w:r w:rsidRPr="00003D9B">
        <w:rPr>
          <w:rFonts w:cs="Times New Roman"/>
          <w:szCs w:val="24"/>
        </w:rPr>
        <w:t xml:space="preserve"> and most previous studies placed latitude limits on the survey of potential alluvial fans. We identified new features that fit the morphologic definition of alluvial fans as far south as 78</w:t>
      </w:r>
      <w:r w:rsidRPr="00003D9B">
        <w:rPr>
          <w:rFonts w:cs="Times New Roman"/>
          <w:szCs w:val="24"/>
        </w:rPr>
        <w:sym w:font="Symbol" w:char="F0B0"/>
      </w:r>
      <w:r w:rsidRPr="00003D9B">
        <w:rPr>
          <w:rFonts w:cs="Times New Roman"/>
          <w:szCs w:val="24"/>
        </w:rPr>
        <w:t xml:space="preserve">S latitude (Figure </w:t>
      </w:r>
      <w:r w:rsidR="003111E2">
        <w:rPr>
          <w:rFonts w:cs="Times New Roman"/>
          <w:szCs w:val="24"/>
        </w:rPr>
        <w:t>2.</w:t>
      </w:r>
      <w:r w:rsidRPr="00003D9B">
        <w:rPr>
          <w:rFonts w:cs="Times New Roman"/>
          <w:szCs w:val="24"/>
        </w:rPr>
        <w:t xml:space="preserve">3), suggesting that the climatic conditions necessary for alluvial fan formation were not constrained to equatorial and mid-latitudes during the time of fan formation. The example in Figure </w:t>
      </w:r>
      <w:r w:rsidR="003111E2">
        <w:rPr>
          <w:rFonts w:cs="Times New Roman"/>
          <w:szCs w:val="24"/>
        </w:rPr>
        <w:t>2.</w:t>
      </w:r>
      <w:r w:rsidRPr="00003D9B">
        <w:rPr>
          <w:rFonts w:cs="Times New Roman"/>
          <w:szCs w:val="24"/>
        </w:rPr>
        <w:t>7B shows a bajada, or population of adjacent alluvial fans, in a 42 km diameter crater at 76</w:t>
      </w:r>
      <w:r w:rsidRPr="00003D9B">
        <w:rPr>
          <w:rFonts w:cs="Times New Roman"/>
          <w:szCs w:val="24"/>
        </w:rPr>
        <w:sym w:font="Symbol" w:char="F0B0"/>
      </w:r>
      <w:r w:rsidRPr="00003D9B">
        <w:rPr>
          <w:rFonts w:cs="Times New Roman"/>
          <w:szCs w:val="24"/>
        </w:rPr>
        <w:t>S. This crater hosts a total of 8 alluvial fans with radii ranging from 2.1 km to 9.3 km.</w:t>
      </w:r>
    </w:p>
    <w:p w14:paraId="793894C3" w14:textId="67124DC7" w:rsidR="00003D9B" w:rsidRPr="00003D9B" w:rsidRDefault="00003D9B" w:rsidP="00003D9B">
      <w:pPr>
        <w:ind w:firstLine="720"/>
        <w:rPr>
          <w:rFonts w:cs="Times New Roman"/>
          <w:szCs w:val="24"/>
        </w:rPr>
      </w:pPr>
      <w:r w:rsidRPr="00003D9B">
        <w:rPr>
          <w:rFonts w:cs="Times New Roman"/>
          <w:szCs w:val="24"/>
        </w:rPr>
        <w:t xml:space="preserve">The abundance of alluvial fans across the Noachian and Hesperian surface regions suggests that the conditions necessary for alluvial fan formation existed at a global scale during </w:t>
      </w:r>
      <w:r w:rsidRPr="00003D9B">
        <w:rPr>
          <w:rFonts w:cs="Times New Roman"/>
          <w:szCs w:val="24"/>
        </w:rPr>
        <w:lastRenderedPageBreak/>
        <w:t xml:space="preserve">the early history of Mars. More than half of the alluvial fans and possible alluvial fans are found on regions of the Mars surface that have been identified as Noachian, as mapped in </w:t>
      </w:r>
      <w:r w:rsidRPr="00003D9B">
        <w:rPr>
          <w:rFonts w:cs="Times New Roman"/>
          <w:szCs w:val="24"/>
        </w:rPr>
        <w:fldChar w:fldCharType="begin" w:fldLock="1"/>
      </w:r>
      <w:r w:rsidR="00056F8E">
        <w:rPr>
          <w:rFonts w:cs="Times New Roman"/>
          <w:szCs w:val="24"/>
        </w:rPr>
        <w:instrText>ADDIN CSL_CITATION {"citationItems":[{"id":"ITEM-1","itemData":{"author":[{"dropping-particle":"","family":"Tanaka","given":"K.L.","non-dropping-particle":"","parse-names":false,"suffix":""},{"dropping-particle":"","family":"Skinner","given":"J.A. Jr","non-dropping-particle":"","parse-names":false,"suffix":""},{"dropping-particle":"","family":"Dohm","given":"J.M.","non-dropping-particle":"","parse-names":false,"suffix":""},{"dropping-particle":"","family":"Irwin","given":"R.P. III","non-dropping-particle":"","parse-names":false,"suffix":""},{"dropping-particle":"","family":"Kolb","given":"E.J.","non-dropping-particle":"","parse-names":false,"suffix":""},{"dropping-particle":"","family":"Fortezzo","given":"C.M.","non-dropping-particle":"","parse-names":false,"suffix":""},{"dropping-particle":"","family":"Platz","given":"T.","non-dropping-particle":"","parse-names":false,"suffix":""},{"dropping-particle":"","family":"Michael","given":"G.G.","non-dropping-particle":"","parse-names":false,"suffix":""},{"dropping-particle":"","family":"Hare","given":"T.M.","non-dropping-particle":"","parse-names":false,"suffix":""}],"id":"ITEM-1","issued":{"date-parts":[["2014"]]},"title":"Geologic map of Mars: U.S. Geological Survey Scientific Investigations Map 3292, scale 1:20,000,000","type":"report"},"uris":["http://www.mendeley.com/documents/?uuid=d6160bf4-60c8-3194-a385-2dbe9a4264ca"]}],"mendeley":{"formattedCitation":"(Tanaka et al., 2014)","plainTextFormattedCitation":"(Tanaka et al., 2014)","previouslyFormattedCitation":"(Tanaka et al., 2014)"},"properties":{"noteIndex":0},"schema":"https://github.com/citation-style-language/schema/raw/master/csl-citation.json"}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(Tanaka et al., 2014)</w:t>
      </w:r>
      <w:r w:rsidRPr="00003D9B">
        <w:rPr>
          <w:rFonts w:cs="Times New Roman"/>
          <w:szCs w:val="24"/>
        </w:rPr>
        <w:fldChar w:fldCharType="end"/>
      </w:r>
      <w:r w:rsidRPr="00003D9B">
        <w:rPr>
          <w:rFonts w:cs="Times New Roman"/>
          <w:szCs w:val="24"/>
        </w:rPr>
        <w:t>. The bedrock surface ages place an upper limit on the timing of alluvial fan formation but these alluvial fans could have formed anytime post-Noachian. The rest of the alluvial fans occur in medium to large craters in the highlands that have been mapped collectively as Amazonian and Hesperian impacts. A small number of alluvial fans occur in the Hesperian-to-Noachian transition unit along the dichotomy.</w:t>
      </w:r>
    </w:p>
    <w:p w14:paraId="0AAFF122" w14:textId="77777777" w:rsidR="00003D9B" w:rsidRPr="00003D9B" w:rsidRDefault="00003D9B" w:rsidP="00003D9B">
      <w:pPr>
        <w:ind w:firstLine="720"/>
        <w:rPr>
          <w:rFonts w:cs="Times New Roman"/>
          <w:szCs w:val="24"/>
        </w:rPr>
      </w:pPr>
      <w:r w:rsidRPr="00003D9B">
        <w:rPr>
          <w:rFonts w:cs="Times New Roman"/>
          <w:szCs w:val="24"/>
        </w:rPr>
        <w:t xml:space="preserve">Alluvial fans with terraced profiles show localized erosion at the toe of the fan (Figure </w:t>
      </w:r>
      <w:r w:rsidR="003111E2">
        <w:rPr>
          <w:rFonts w:cs="Times New Roman"/>
          <w:szCs w:val="24"/>
        </w:rPr>
        <w:t>2.</w:t>
      </w:r>
      <w:r w:rsidRPr="00003D9B">
        <w:rPr>
          <w:rFonts w:cs="Times New Roman"/>
          <w:szCs w:val="24"/>
        </w:rPr>
        <w:t>7C), but are still classified as alluvial fans if the upper part of the profile has an average adjusted slope &gt; 1.0</w:t>
      </w:r>
      <w:r w:rsidRPr="00003D9B">
        <w:rPr>
          <w:rFonts w:cs="Times New Roman"/>
          <w:szCs w:val="24"/>
        </w:rPr>
        <w:sym w:font="Symbol" w:char="F0B0"/>
      </w:r>
      <w:r w:rsidRPr="00003D9B">
        <w:rPr>
          <w:rFonts w:cs="Times New Roman"/>
          <w:szCs w:val="24"/>
        </w:rPr>
        <w:t xml:space="preserve">. Slope breaks near the toe of an alluvial fan can form when subaerial alluvial fan deposition reaches a shallow body on standing water. The terraced alluvial fans identified on Mars could be indicative of presence of shallow crater lakes during or shortly after alluvial fan deposition.  </w:t>
      </w:r>
    </w:p>
    <w:p w14:paraId="1AC2553C" w14:textId="75DCF56C" w:rsidR="00003D9B" w:rsidRPr="00003D9B" w:rsidRDefault="00003D9B" w:rsidP="00003D9B">
      <w:pPr>
        <w:ind w:firstLine="720"/>
        <w:rPr>
          <w:rFonts w:cs="Times New Roman"/>
          <w:szCs w:val="24"/>
        </w:rPr>
      </w:pPr>
      <w:r w:rsidRPr="00003D9B">
        <w:rPr>
          <w:rFonts w:cs="Times New Roman"/>
          <w:szCs w:val="24"/>
        </w:rPr>
        <w:t xml:space="preserve">Of the features classified as alluvial fans, most of have radii &lt; 10 km, with the number of features decreasing as the radial distance increases (Figure </w:t>
      </w:r>
      <w:r w:rsidR="003111E2">
        <w:rPr>
          <w:rFonts w:cs="Times New Roman"/>
          <w:szCs w:val="24"/>
        </w:rPr>
        <w:t>2.</w:t>
      </w:r>
      <w:r w:rsidRPr="00003D9B">
        <w:rPr>
          <w:rFonts w:cs="Times New Roman"/>
          <w:szCs w:val="24"/>
        </w:rPr>
        <w:t xml:space="preserve">8B). The average radius of the Martian alluvial fans in this survey is 5.8 km with a standard deviation of 4.69, which is similar to the most well-known type examples of terrestrial alluvial fans </w:t>
      </w:r>
      <w:r w:rsidRPr="00003D9B">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forms","type":"book"},"uris":["http://www.mendeley.com/documents/?uuid=67216b0d-29c7-4643-b9ee-8851f7826450"]}],"mendeley":{"formattedCitation":"(Blair and McPherson, 2009)","plainTextFormattedCitation":"(Blair and McPherson, 2009)","previouslyFormattedCitation":"(Blair and McPherson, 2009)"},"properties":{"noteIndex":0},"schema":"https://github.com/citation-style-language/schema/raw/master/csl-citation.json"}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2009)</w:t>
      </w:r>
      <w:r w:rsidRPr="00003D9B">
        <w:rPr>
          <w:rFonts w:cs="Times New Roman"/>
          <w:szCs w:val="24"/>
        </w:rPr>
        <w:fldChar w:fldCharType="end"/>
      </w:r>
      <w:r w:rsidRPr="00003D9B">
        <w:rPr>
          <w:rFonts w:cs="Times New Roman"/>
          <w:szCs w:val="24"/>
        </w:rPr>
        <w:t xml:space="preserve">. The largest Mars alluvial fan has a radius of 50 km. The average radial-parallel (down fan) slope of Martian alluvial fans is 4.86° with a standard deviation of 3.06 (Figure </w:t>
      </w:r>
      <w:r w:rsidR="003111E2">
        <w:rPr>
          <w:rFonts w:cs="Times New Roman"/>
          <w:szCs w:val="24"/>
        </w:rPr>
        <w:t>2.</w:t>
      </w:r>
      <w:r w:rsidRPr="00003D9B">
        <w:rPr>
          <w:rFonts w:cs="Times New Roman"/>
          <w:szCs w:val="24"/>
        </w:rPr>
        <w:t xml:space="preserve">8A). These values are slightly lower than for similar-sized terrestrial alluvial fans, which regularly have average slopes of up to 15° </w:t>
      </w:r>
      <w:r w:rsidRPr="00003D9B">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forms","type":"book"},"uris":["http://www.mendeley.com/documents/?uuid=67216b0d-29c7-4643-b9ee-8851f7826450"]}],"mendeley":{"formattedCitation":"(Blair and McPherson, 2009)","plainTextFormattedCitation":"(Blair and McPherson, 2009)","previouslyFormattedCitation":"(Blair and McPherson, 2009)"},"properties":{"noteIndex":0},"schema":"https://github.com/citation-style-language/schema/raw/master/csl-citation.json"}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(Blair and McPherson, 2009)</w:t>
      </w:r>
      <w:r w:rsidRPr="00003D9B">
        <w:rPr>
          <w:rFonts w:cs="Times New Roman"/>
          <w:szCs w:val="24"/>
        </w:rPr>
        <w:fldChar w:fldCharType="end"/>
      </w:r>
      <w:r w:rsidRPr="00003D9B">
        <w:rPr>
          <w:rFonts w:cs="Times New Roman"/>
          <w:szCs w:val="24"/>
        </w:rPr>
        <w:t xml:space="preserve">, which is expected due to the lower gravity on Mars </w:t>
      </w:r>
      <w:r w:rsidRPr="00003D9B">
        <w:rPr>
          <w:rFonts w:cs="Times New Roman"/>
          <w:szCs w:val="24"/>
        </w:rPr>
        <w:fldChar w:fldCharType="begin" w:fldLock="1"/>
      </w:r>
      <w:r w:rsidR="00056F8E">
        <w:rPr>
          <w:rFonts w:cs="Times New Roman"/>
          <w:szCs w:val="24"/>
        </w:rPr>
        <w:instrText xml:space="preserve">ADDIN CSL_CITATION {"citationItems":[{"id":"ITEM-1","itemData":{"DOI":"10.1029/2004JE002352","ISBN":"0148-0227","ISSN":"01480227","abstract":"Several dozen distinct alluvial fans, 10 to </w:instrText>
      </w:r>
      <w:r w:rsidR="00056F8E">
        <w:rPr>
          <w:rFonts w:ascii="Cambria Math" w:hAnsi="Cambria Math" w:cs="Cambria Math"/>
          <w:szCs w:val="24"/>
        </w:rPr>
        <w:instrText>∼</w:instrText>
      </w:r>
      <w:r w:rsidR="00056F8E">
        <w:rPr>
          <w:rFonts w:cs="Times New Roman"/>
          <w:szCs w:val="24"/>
        </w:rPr>
        <w:instrText>40 km long downslope, have been observed in highlands craters. Within a search region between 0° and 30°S, alluvial fan-containing craters were found only between 18° and 29°S, and they all occur at around ±1 km of the MOLA-defined Martian datum. Within the study area they are not randomly distributed but instead form three distinct clusters. Fans typically descend {\\textgreater}1 km from where they disgorge from their alcoves. Longitudinal profiles show that their surfaces are very slightly concave with a mean slope of 2°. Many fans exhibit very long, narrow, low-relief ridges radially oriented downslope, often branching at their distal ends, suggestive of distributaries. Morphometric data for 31 fans were derived from MOLA data and compared with terrestrial fans with high-relief source areas, terrestrial low-gradient alluvial ramps in inactive tectonic settings, and older Martian alluvial ramps along crater floors. The Martian alluvial fans generally fall on the same trends as the terrestrial alluvial fans, whereas the gentler Martian crater floor ramps are similar in gradient to the low-relief terrestrial alluvial surfaces. For a given fan gradient, Martian alluvial fans generally have greater source basin relief than terrestrial fans in active tectonic settings. This suggests that the terrestrial source basins either yield coarser debris or have higher sediment concentrations than their Martian counterpoints. Martian fans (and terrestrial Basin and Range fans) have steeper gradients than the older Martian alluvial ramps (and terrestrial low-relief alluvial surfaces), which is consistent with the construction of Martian fans from dominantly gravel-sized sediment (rather than sand and silt). Martian fans are relatively large and of low gradient, similar to terrestrial fluvial fans rather than debris flow fans (although gravity-scaling uncertainties make the flow regime forming Martian fans uncertain). However, evidence of bedforms accentuated by differential erosion, such as scroll bars, supports the contention that these are fluvially formed fans. Martian fans, at least those in Holden crater, apparently formed around the time of the Noachian-Hesperian boundary. We infer that these fans formed during an episode of enhanced precipitation (probably snow) and runoff, which exhibited both sudden onset and termination.","author":[{"dropping-particle":"","family":"Moore","given":"Jeffrey M.","non-dropping-particle":"","parse-names":false,"suffix":""},{"dropping-particle":"","family":"Howard","given":"Alan D.","non-dropping-particle":"","parse-names":false,"suffix":""}],"container-title":"Journal of Geophysical Research E: Planets","id":"ITEM-1","issue":"4","issued":{"date-parts":[["2005"]]},"page":"1-24","title":"Large alluvial fans on Mars","type":"article-journal","volume":"110"},"uris":["http://www.mendeley.com/documents/?uuid=c787d2b7-e83a-4952-a0c4-4bc01b1a95c2"]}],"mendeley":{"formattedCitation":"(Moore and Howard, 2005)","plainTextFormattedCitation":"(Moore and Howard, 2005)","previouslyFormattedCitation":"(Moore and Howard, 2005)"},"properties":{"noteIndex":0},"schema":"https://github.com/citation-style-language/schema/raw/master/csl-citation.json"}</w:instrText>
      </w:r>
      <w:r w:rsidRPr="00003D9B">
        <w:rPr>
          <w:rFonts w:cs="Times New Roman"/>
          <w:szCs w:val="24"/>
        </w:rPr>
        <w:fldChar w:fldCharType="separate"/>
      </w:r>
      <w:r w:rsidR="00056F8E" w:rsidRPr="00056F8E">
        <w:rPr>
          <w:rFonts w:cs="Times New Roman"/>
          <w:noProof/>
          <w:szCs w:val="24"/>
        </w:rPr>
        <w:t>(Moore and Howard, 2005)</w:t>
      </w:r>
      <w:r w:rsidRPr="00003D9B">
        <w:rPr>
          <w:rFonts w:cs="Times New Roman"/>
          <w:szCs w:val="24"/>
        </w:rPr>
        <w:fldChar w:fldCharType="end"/>
      </w:r>
      <w:r w:rsidRPr="00003D9B">
        <w:rPr>
          <w:rFonts w:cs="Times New Roman"/>
          <w:szCs w:val="24"/>
        </w:rPr>
        <w:t>.</w:t>
      </w:r>
    </w:p>
    <w:p w14:paraId="2C4C94E6" w14:textId="77777777" w:rsidR="00003D9B" w:rsidRPr="00003D9B" w:rsidRDefault="00003D9B" w:rsidP="00003D9B">
      <w:pPr>
        <w:ind w:firstLine="720"/>
        <w:rPr>
          <w:rFonts w:cs="Times New Roman"/>
          <w:szCs w:val="24"/>
        </w:rPr>
      </w:pPr>
      <w:r w:rsidRPr="00003D9B">
        <w:rPr>
          <w:rFonts w:cs="Times New Roman"/>
          <w:szCs w:val="24"/>
        </w:rPr>
        <w:t xml:space="preserve">The updated catalog presented here expands the global distribution of alluvial fans into higher southern latitudes and </w:t>
      </w:r>
      <w:proofErr w:type="gramStart"/>
      <w:r w:rsidRPr="00003D9B">
        <w:rPr>
          <w:rFonts w:cs="Times New Roman"/>
          <w:szCs w:val="24"/>
        </w:rPr>
        <w:t>adds</w:t>
      </w:r>
      <w:proofErr w:type="gramEnd"/>
      <w:r w:rsidRPr="00003D9B">
        <w:rPr>
          <w:rFonts w:cs="Times New Roman"/>
          <w:szCs w:val="24"/>
        </w:rPr>
        <w:t xml:space="preserve"> newly identified features along the dichotomy boundary. The newly identified features that fit the morphologic definition of alluvial fans (Figure </w:t>
      </w:r>
      <w:r w:rsidR="003111E2">
        <w:rPr>
          <w:rFonts w:cs="Times New Roman"/>
          <w:szCs w:val="24"/>
        </w:rPr>
        <w:t>2.</w:t>
      </w:r>
      <w:r w:rsidRPr="00003D9B">
        <w:rPr>
          <w:rFonts w:cs="Times New Roman"/>
          <w:szCs w:val="24"/>
        </w:rPr>
        <w:t>8B) show that there is still more to discover on the surface of Mars.</w:t>
      </w:r>
    </w:p>
    <w:p w14:paraId="10F8F494" w14:textId="77777777" w:rsidR="00003D9B" w:rsidRPr="00003D9B" w:rsidRDefault="00003D9B" w:rsidP="00003D9B">
      <w:pPr>
        <w:rPr>
          <w:rFonts w:cs="Times New Roman"/>
          <w:szCs w:val="24"/>
        </w:rPr>
      </w:pPr>
    </w:p>
    <w:p w14:paraId="39CB8E02" w14:textId="77777777" w:rsidR="006B34A6" w:rsidRDefault="006B34A6" w:rsidP="009E65AA">
      <w:pPr>
        <w:pStyle w:val="Heading2"/>
      </w:pPr>
      <w:bookmarkStart w:id="88" w:name="_Toc108983015"/>
      <w:r>
        <w:t>Conclusions</w:t>
      </w:r>
      <w:bookmarkEnd w:id="88"/>
    </w:p>
    <w:p w14:paraId="5113BE10" w14:textId="77777777" w:rsidR="006B34A6" w:rsidRPr="00003D9B" w:rsidRDefault="006B34A6" w:rsidP="006B34A6">
      <w:pPr>
        <w:widowControl w:val="0"/>
        <w:autoSpaceDE w:val="0"/>
        <w:autoSpaceDN w:val="0"/>
        <w:adjustRightInd w:val="0"/>
        <w:ind w:firstLine="720"/>
        <w:rPr>
          <w:rFonts w:cs="Times New Roman"/>
          <w:szCs w:val="24"/>
        </w:rPr>
      </w:pPr>
      <w:r w:rsidRPr="00003D9B">
        <w:rPr>
          <w:rFonts w:cs="Times New Roman"/>
          <w:szCs w:val="24"/>
        </w:rPr>
        <w:t>We characterized the planform shape, radial slope, and radial profile shape of 1396 potential alluvial fan features, including 333 newly identified fan-shaped depositional features. We classified 775 features with radius &gt; 2 km as alluvial fans and 223 more as possible alluvial fans. There were 63 features with a radial slope &lt; 1.0</w:t>
      </w:r>
      <w:r w:rsidRPr="00003D9B">
        <w:rPr>
          <w:rFonts w:cs="Times New Roman"/>
          <w:szCs w:val="24"/>
        </w:rPr>
        <w:sym w:font="Symbol" w:char="F0B0"/>
      </w:r>
      <w:r w:rsidRPr="00003D9B">
        <w:rPr>
          <w:rFonts w:cs="Times New Roman"/>
          <w:szCs w:val="24"/>
        </w:rPr>
        <w:t xml:space="preserve"> that are likely to be fluvial or deltaic deposits, and which we classified as non-alluvial radial features (NARFs). </w:t>
      </w:r>
    </w:p>
    <w:p w14:paraId="7D6F55C2" w14:textId="5C085A2F" w:rsidR="006B34A6" w:rsidRDefault="006B34A6" w:rsidP="006B34A6">
      <w:pPr>
        <w:rPr>
          <w:rFonts w:cs="Times New Roman"/>
          <w:szCs w:val="24"/>
        </w:rPr>
      </w:pPr>
      <w:r w:rsidRPr="00003D9B">
        <w:rPr>
          <w:rFonts w:cs="Times New Roman"/>
          <w:szCs w:val="24"/>
        </w:rPr>
        <w:tab/>
        <w:t>The newly identified alluvial fans extend into the high northern and southern latitudes, into regions previously uninvestigated by surveys of fan-shaped features. Numerous alluvial fans occur as far south as 78</w:t>
      </w:r>
      <w:r w:rsidRPr="00003D9B">
        <w:rPr>
          <w:rFonts w:cs="Times New Roman"/>
          <w:szCs w:val="24"/>
        </w:rPr>
        <w:sym w:font="Symbol" w:char="F0B0"/>
      </w:r>
      <w:r w:rsidRPr="00003D9B">
        <w:rPr>
          <w:rFonts w:cs="Times New Roman"/>
          <w:szCs w:val="24"/>
        </w:rPr>
        <w:t>S</w:t>
      </w:r>
      <w:r w:rsidR="00614139">
        <w:rPr>
          <w:rFonts w:cs="Times New Roman"/>
          <w:szCs w:val="24"/>
        </w:rPr>
        <w:t>,</w:t>
      </w:r>
      <w:r w:rsidRPr="00003D9B">
        <w:rPr>
          <w:rFonts w:cs="Times New Roman"/>
          <w:szCs w:val="24"/>
        </w:rPr>
        <w:t xml:space="preserve"> and there is </w:t>
      </w:r>
      <w:r w:rsidR="007C6B21">
        <w:rPr>
          <w:rFonts w:cs="Times New Roman"/>
          <w:szCs w:val="24"/>
        </w:rPr>
        <w:t xml:space="preserve">only </w:t>
      </w:r>
      <w:r w:rsidRPr="00003D9B">
        <w:rPr>
          <w:rFonts w:cs="Times New Roman"/>
          <w:szCs w:val="24"/>
        </w:rPr>
        <w:t>a single crater in the northern lowlands that hosts 4 alluvial fans. Numerous alluvia</w:t>
      </w:r>
      <w:r w:rsidR="00B83C9E">
        <w:rPr>
          <w:rFonts w:cs="Times New Roman"/>
          <w:szCs w:val="24"/>
        </w:rPr>
        <w:t>l</w:t>
      </w:r>
      <w:r w:rsidRPr="00003D9B">
        <w:rPr>
          <w:rFonts w:cs="Times New Roman"/>
          <w:szCs w:val="24"/>
        </w:rPr>
        <w:t xml:space="preserve"> fans also occur along the dichotomy. The global extent of the occurrence of alluvial fans shows that the conditions for alluvial fan formation – sporadic, high-energy surface water flow – were widespread across the Martian surface. By confirming the morphology of alluvial fans as compared to other depositional features, we have defined a global database of features that all form in the same specific environment, which provides critical insight into the climatic conditions during formation. Alluvial fans record the final era of surface water activity of Mars and the extent and variability of alluvial fans constrains the regional depositional environments during this time.</w:t>
      </w:r>
    </w:p>
    <w:p w14:paraId="39834B54" w14:textId="77777777" w:rsidR="00003D9B" w:rsidRPr="003A5025" w:rsidRDefault="00003D9B" w:rsidP="003A5025">
      <w:pPr>
        <w:widowControl w:val="0"/>
        <w:autoSpaceDE w:val="0"/>
        <w:autoSpaceDN w:val="0"/>
        <w:adjustRightInd w:val="0"/>
        <w:rPr>
          <w:rFonts w:cs="Times New Roman"/>
          <w:szCs w:val="24"/>
        </w:rPr>
      </w:pPr>
      <w:r>
        <w:br w:type="page"/>
      </w:r>
    </w:p>
    <w:p w14:paraId="7CEDA742" w14:textId="77777777" w:rsidR="001A2D16" w:rsidRDefault="001A2D16" w:rsidP="00CA215A">
      <w:pPr>
        <w:pStyle w:val="Heading2"/>
        <w:numPr>
          <w:ilvl w:val="0"/>
          <w:numId w:val="0"/>
        </w:numPr>
      </w:pPr>
      <w:bookmarkStart w:id="89" w:name="_Toc108983016"/>
      <w:r>
        <w:lastRenderedPageBreak/>
        <w:t>References</w:t>
      </w:r>
      <w:bookmarkEnd w:id="89"/>
    </w:p>
    <w:p w14:paraId="443695B3" w14:textId="77777777" w:rsidR="003A5025" w:rsidRPr="003A5025" w:rsidRDefault="003A5025" w:rsidP="003A5025"/>
    <w:p w14:paraId="7D19BE47" w14:textId="77777777" w:rsidR="00FF357A" w:rsidRPr="00FF357A" w:rsidRDefault="00FF357A" w:rsidP="007E69B8">
      <w:pPr>
        <w:ind w:left="720" w:hanging="720"/>
        <w:rPr>
          <w:rFonts w:cs="Times New Roman"/>
          <w:szCs w:val="24"/>
        </w:rPr>
      </w:pPr>
      <w:proofErr w:type="gramStart"/>
      <w:r w:rsidRPr="00FF357A">
        <w:rPr>
          <w:rFonts w:cs="Times New Roman"/>
          <w:szCs w:val="24"/>
        </w:rPr>
        <w:t>Adler, J.B., Bell, J.F., Fawdon, P., Davis, J., Warner, N.H., Sefton-Nash, E., Harrison, T.N., 2019.</w:t>
      </w:r>
      <w:proofErr w:type="gramEnd"/>
      <w:r w:rsidRPr="00FF357A">
        <w:rPr>
          <w:rFonts w:cs="Times New Roman"/>
          <w:szCs w:val="24"/>
        </w:rPr>
        <w:t xml:space="preserve"> Hypotheses for the origin of the Hypanis fan-shaped deposit at the edge of the Chryse escarpment, Mars: Is it a delta? Icarus 319, 885–908. https://doi.org/10.1016/J.ICARUS.2018.05.021</w:t>
      </w:r>
    </w:p>
    <w:p w14:paraId="5FA5AA38" w14:textId="77777777" w:rsidR="00FF357A" w:rsidRPr="00FF357A" w:rsidRDefault="00FF357A" w:rsidP="007E69B8">
      <w:pPr>
        <w:ind w:left="720" w:hanging="720"/>
        <w:rPr>
          <w:rFonts w:cs="Times New Roman"/>
          <w:szCs w:val="24"/>
        </w:rPr>
      </w:pPr>
      <w:r w:rsidRPr="00F51EC2">
        <w:rPr>
          <w:rFonts w:cs="Times New Roman"/>
          <w:szCs w:val="24"/>
          <w:lang w:val="de-DE"/>
        </w:rPr>
        <w:t xml:space="preserve">Armitage, J.J., Warner, N.H., Goddard, K., Gupta, S., 2011. </w:t>
      </w:r>
      <w:proofErr w:type="gramStart"/>
      <w:r w:rsidRPr="00FF357A">
        <w:rPr>
          <w:rFonts w:cs="Times New Roman"/>
          <w:szCs w:val="24"/>
        </w:rPr>
        <w:t>Timescales of alluvial fan development by precipitation on Mars.</w:t>
      </w:r>
      <w:proofErr w:type="gramEnd"/>
      <w:r w:rsidRPr="00FF357A">
        <w:rPr>
          <w:rFonts w:cs="Times New Roman"/>
          <w:szCs w:val="24"/>
        </w:rPr>
        <w:t xml:space="preserve"> </w:t>
      </w:r>
      <w:proofErr w:type="gramStart"/>
      <w:r w:rsidRPr="00FF357A">
        <w:rPr>
          <w:rFonts w:cs="Times New Roman"/>
          <w:szCs w:val="24"/>
        </w:rPr>
        <w:t>Geophys.</w:t>
      </w:r>
      <w:proofErr w:type="gramEnd"/>
      <w:r w:rsidRPr="00FF357A">
        <w:rPr>
          <w:rFonts w:cs="Times New Roman"/>
          <w:szCs w:val="24"/>
        </w:rPr>
        <w:t xml:space="preserve"> Res. Lett. 38. https://doi.org/10.1029/2011GL048907</w:t>
      </w:r>
    </w:p>
    <w:p w14:paraId="71800D11" w14:textId="77777777" w:rsidR="00FF357A" w:rsidRPr="00FF357A" w:rsidRDefault="00FF357A" w:rsidP="007E69B8">
      <w:pPr>
        <w:ind w:left="720" w:hanging="720"/>
        <w:rPr>
          <w:rFonts w:cs="Times New Roman"/>
          <w:szCs w:val="24"/>
        </w:rPr>
      </w:pPr>
      <w:proofErr w:type="gramStart"/>
      <w:r w:rsidRPr="00FF357A">
        <w:rPr>
          <w:rFonts w:cs="Times New Roman"/>
          <w:szCs w:val="24"/>
        </w:rPr>
        <w:t>Beaty, C.B., 1990.</w:t>
      </w:r>
      <w:proofErr w:type="gramEnd"/>
      <w:r w:rsidRPr="00FF357A">
        <w:rPr>
          <w:rFonts w:cs="Times New Roman"/>
          <w:szCs w:val="24"/>
        </w:rPr>
        <w:t xml:space="preserve"> Anatomy of a White Mountains debris-flow - the making of an alluvial fan, in: Rachocki, A.H., Church, </w:t>
      </w:r>
      <w:proofErr w:type="gramStart"/>
      <w:r w:rsidRPr="00FF357A">
        <w:rPr>
          <w:rFonts w:cs="Times New Roman"/>
          <w:szCs w:val="24"/>
        </w:rPr>
        <w:t>M</w:t>
      </w:r>
      <w:proofErr w:type="gramEnd"/>
      <w:r w:rsidRPr="00FF357A">
        <w:rPr>
          <w:rFonts w:cs="Times New Roman"/>
          <w:szCs w:val="24"/>
        </w:rPr>
        <w:t xml:space="preserve">. (Eds.), Alluvial Fans: A Field Approach. </w:t>
      </w:r>
      <w:proofErr w:type="gramStart"/>
      <w:r w:rsidRPr="00FF357A">
        <w:rPr>
          <w:rFonts w:cs="Times New Roman"/>
          <w:szCs w:val="24"/>
        </w:rPr>
        <w:t>John Wiley.</w:t>
      </w:r>
      <w:proofErr w:type="gramEnd"/>
    </w:p>
    <w:p w14:paraId="58824680" w14:textId="77777777" w:rsidR="00FF357A" w:rsidRPr="00FF357A" w:rsidRDefault="00FF357A" w:rsidP="007E69B8">
      <w:pPr>
        <w:ind w:left="720" w:hanging="720"/>
        <w:rPr>
          <w:rFonts w:cs="Times New Roman"/>
          <w:szCs w:val="24"/>
        </w:rPr>
      </w:pPr>
      <w:r w:rsidRPr="00FF357A">
        <w:rPr>
          <w:rFonts w:cs="Times New Roman"/>
          <w:szCs w:val="24"/>
        </w:rPr>
        <w:t>Blair, T.C., McPherson, J.G., 2009. Alluvial fans processes and forms, Geomorphology of Desert Environments. https://doi.org/10.1007/978-1-4020-5719-9J4</w:t>
      </w:r>
    </w:p>
    <w:p w14:paraId="18D78A1F" w14:textId="77777777" w:rsidR="00FF357A" w:rsidRPr="00FF357A" w:rsidRDefault="00FF357A" w:rsidP="007E69B8">
      <w:pPr>
        <w:ind w:left="720" w:hanging="720"/>
        <w:rPr>
          <w:rFonts w:cs="Times New Roman"/>
          <w:szCs w:val="24"/>
        </w:rPr>
      </w:pPr>
      <w:r w:rsidRPr="00F51EC2">
        <w:rPr>
          <w:rFonts w:cs="Times New Roman"/>
          <w:szCs w:val="24"/>
        </w:rPr>
        <w:t xml:space="preserve">Blair, T.C., McPherson, J.G., 1994. </w:t>
      </w:r>
      <w:r w:rsidRPr="00FF357A">
        <w:rPr>
          <w:rFonts w:cs="Times New Roman"/>
          <w:szCs w:val="24"/>
        </w:rPr>
        <w:t>Alluvial Fans and their Natural Distinction from Rivers Based on Morphology, Hydraulic Processes, Sedimentary Processes, and Facies Assemblages. SEPM J. Sediment. Res. Vol. 64A, 450–489. https://doi.org/10.1306/D4267DDE-2B26-11D7-8648000102C1865D</w:t>
      </w:r>
    </w:p>
    <w:p w14:paraId="1FDA9723" w14:textId="77777777" w:rsidR="00FF357A" w:rsidRPr="00F51EC2" w:rsidRDefault="00FF357A" w:rsidP="007E69B8">
      <w:pPr>
        <w:ind w:left="720" w:hanging="720"/>
        <w:rPr>
          <w:rFonts w:cs="Times New Roman"/>
          <w:szCs w:val="24"/>
        </w:rPr>
      </w:pPr>
      <w:proofErr w:type="gramStart"/>
      <w:r w:rsidRPr="00FF357A">
        <w:rPr>
          <w:rFonts w:cs="Times New Roman"/>
          <w:szCs w:val="24"/>
        </w:rPr>
        <w:t>BRIDGE, J.S., 1993.</w:t>
      </w:r>
      <w:proofErr w:type="gramEnd"/>
      <w:r w:rsidRPr="00FF357A">
        <w:rPr>
          <w:rFonts w:cs="Times New Roman"/>
          <w:szCs w:val="24"/>
        </w:rPr>
        <w:t xml:space="preserve"> Description and interpretation of fluvial deposits: a critical perspective. </w:t>
      </w:r>
      <w:r w:rsidRPr="00F51EC2">
        <w:rPr>
          <w:rFonts w:cs="Times New Roman"/>
          <w:szCs w:val="24"/>
        </w:rPr>
        <w:t>Sedimentology 40, 801–810. https://doi.org/10.1111/j.1365-3091.1993.tb01361.x</w:t>
      </w:r>
    </w:p>
    <w:p w14:paraId="1FE4E552" w14:textId="77777777" w:rsidR="00FF357A" w:rsidRPr="00FF357A" w:rsidRDefault="00FF357A" w:rsidP="007E69B8">
      <w:pPr>
        <w:ind w:left="720" w:hanging="720"/>
        <w:rPr>
          <w:rFonts w:cs="Times New Roman"/>
          <w:szCs w:val="24"/>
        </w:rPr>
      </w:pPr>
      <w:r w:rsidRPr="00F51EC2">
        <w:rPr>
          <w:rFonts w:cs="Times New Roman"/>
          <w:szCs w:val="24"/>
        </w:rPr>
        <w:t xml:space="preserve">Cabrol, N.A., Grin, E.A., 2001. </w:t>
      </w:r>
      <w:r w:rsidRPr="00FF357A">
        <w:rPr>
          <w:rFonts w:cs="Times New Roman"/>
          <w:szCs w:val="24"/>
        </w:rPr>
        <w:t>The Evolution of Lacustrine Environments on Mars: Is Mars Only Hydrologically Dormant? Icarus 149, 291–328. https://doi.org/10.1006/ICAR.2000.6530</w:t>
      </w:r>
    </w:p>
    <w:p w14:paraId="2B3E38D5" w14:textId="77777777" w:rsidR="00FF357A" w:rsidRPr="00FF357A" w:rsidRDefault="00FF357A" w:rsidP="007E69B8">
      <w:pPr>
        <w:ind w:left="720" w:hanging="720"/>
        <w:rPr>
          <w:rFonts w:cs="Times New Roman"/>
          <w:szCs w:val="24"/>
        </w:rPr>
      </w:pPr>
      <w:r w:rsidRPr="00FF357A">
        <w:rPr>
          <w:rFonts w:cs="Times New Roman"/>
          <w:szCs w:val="24"/>
        </w:rPr>
        <w:t>Calvache, M.L., Viseras, C., Fernd́ez, J., 1997. Controls on fan development — evidence from fan morphometry and sedimentology; Sierra Nevada, SE Spain. Geomorphology 21, 69–84. https://doi.org/10.1016/S0169-</w:t>
      </w:r>
      <w:proofErr w:type="gramStart"/>
      <w:r w:rsidRPr="00FF357A">
        <w:rPr>
          <w:rFonts w:cs="Times New Roman"/>
          <w:szCs w:val="24"/>
        </w:rPr>
        <w:t>555X(</w:t>
      </w:r>
      <w:proofErr w:type="gramEnd"/>
      <w:r w:rsidRPr="00FF357A">
        <w:rPr>
          <w:rFonts w:cs="Times New Roman"/>
          <w:szCs w:val="24"/>
        </w:rPr>
        <w:t>97)00035-4</w:t>
      </w:r>
    </w:p>
    <w:p w14:paraId="0D170625" w14:textId="77777777" w:rsidR="00FF357A" w:rsidRPr="00FF357A" w:rsidRDefault="00FF357A" w:rsidP="007E69B8">
      <w:pPr>
        <w:ind w:left="720" w:hanging="720"/>
        <w:rPr>
          <w:rFonts w:cs="Times New Roman"/>
          <w:szCs w:val="24"/>
        </w:rPr>
      </w:pPr>
      <w:r w:rsidRPr="00FF357A">
        <w:rPr>
          <w:rFonts w:cs="Times New Roman"/>
          <w:szCs w:val="24"/>
        </w:rPr>
        <w:t xml:space="preserve">Carr, M.H., Head, J.W., 2010. </w:t>
      </w:r>
      <w:proofErr w:type="gramStart"/>
      <w:r w:rsidRPr="00FF357A">
        <w:rPr>
          <w:rFonts w:cs="Times New Roman"/>
          <w:szCs w:val="24"/>
        </w:rPr>
        <w:t>Geologic history of Mars.</w:t>
      </w:r>
      <w:proofErr w:type="gramEnd"/>
      <w:r w:rsidRPr="00FF357A">
        <w:rPr>
          <w:rFonts w:cs="Times New Roman"/>
          <w:szCs w:val="24"/>
        </w:rPr>
        <w:t xml:space="preserve"> </w:t>
      </w:r>
      <w:proofErr w:type="gramStart"/>
      <w:r w:rsidRPr="00FF357A">
        <w:rPr>
          <w:rFonts w:cs="Times New Roman"/>
          <w:szCs w:val="24"/>
        </w:rPr>
        <w:t>Earth Planet.</w:t>
      </w:r>
      <w:proofErr w:type="gramEnd"/>
      <w:r w:rsidRPr="00FF357A">
        <w:rPr>
          <w:rFonts w:cs="Times New Roman"/>
          <w:szCs w:val="24"/>
        </w:rPr>
        <w:t xml:space="preserve"> Sci. Lett. 294, 185–203. https://doi.org/10.1016/J.EPSL.2009.06.042</w:t>
      </w:r>
    </w:p>
    <w:p w14:paraId="475366D9" w14:textId="77777777" w:rsidR="00FF357A" w:rsidRPr="00FF357A" w:rsidRDefault="00FF357A" w:rsidP="007E69B8">
      <w:pPr>
        <w:ind w:left="720" w:hanging="720"/>
        <w:rPr>
          <w:rFonts w:cs="Times New Roman"/>
          <w:szCs w:val="24"/>
        </w:rPr>
      </w:pPr>
      <w:proofErr w:type="gramStart"/>
      <w:r w:rsidRPr="00FF357A">
        <w:rPr>
          <w:rFonts w:cs="Times New Roman"/>
          <w:szCs w:val="24"/>
        </w:rPr>
        <w:t>Cesta, J.M., Ward, D.J., 2016.</w:t>
      </w:r>
      <w:proofErr w:type="gramEnd"/>
      <w:r w:rsidRPr="00FF357A">
        <w:rPr>
          <w:rFonts w:cs="Times New Roman"/>
          <w:szCs w:val="24"/>
        </w:rPr>
        <w:t xml:space="preserve"> </w:t>
      </w:r>
      <w:proofErr w:type="gramStart"/>
      <w:r w:rsidRPr="00FF357A">
        <w:rPr>
          <w:rFonts w:cs="Times New Roman"/>
          <w:szCs w:val="24"/>
        </w:rPr>
        <w:t>Timing and nature of alluvial fan development along the Chajnantor Plateau, northern Chile.</w:t>
      </w:r>
      <w:proofErr w:type="gramEnd"/>
      <w:r w:rsidRPr="00FF357A">
        <w:rPr>
          <w:rFonts w:cs="Times New Roman"/>
          <w:szCs w:val="24"/>
        </w:rPr>
        <w:t xml:space="preserve"> Geomorphology 273, 412–427. https://doi.org/10.1016/J.GEOMORPH.2016.09.003</w:t>
      </w:r>
    </w:p>
    <w:p w14:paraId="659D6F84" w14:textId="77777777" w:rsidR="00FF357A" w:rsidRPr="00FF357A" w:rsidRDefault="00FF357A" w:rsidP="007E69B8">
      <w:pPr>
        <w:ind w:left="720" w:hanging="720"/>
        <w:rPr>
          <w:rFonts w:cs="Times New Roman"/>
          <w:szCs w:val="24"/>
        </w:rPr>
      </w:pPr>
      <w:r w:rsidRPr="00FF357A">
        <w:rPr>
          <w:rFonts w:cs="Times New Roman"/>
          <w:szCs w:val="24"/>
        </w:rPr>
        <w:t xml:space="preserve">Craddock, R.A., Howard, A.D., 2002. The case for rainfall on a warm, wet early Mars. J. Geophys. </w:t>
      </w:r>
      <w:proofErr w:type="gramStart"/>
      <w:r w:rsidRPr="00FF357A">
        <w:rPr>
          <w:rFonts w:cs="Times New Roman"/>
          <w:szCs w:val="24"/>
        </w:rPr>
        <w:t>Res. Planets 107, 21-1-21–36.</w:t>
      </w:r>
      <w:proofErr w:type="gramEnd"/>
      <w:r w:rsidRPr="00FF357A">
        <w:rPr>
          <w:rFonts w:cs="Times New Roman"/>
          <w:szCs w:val="24"/>
        </w:rPr>
        <w:t xml:space="preserve"> https://doi.org/10.1029/2001JE001505</w:t>
      </w:r>
    </w:p>
    <w:p w14:paraId="63CC0F3D" w14:textId="77777777" w:rsidR="00FF357A" w:rsidRPr="00FF357A" w:rsidRDefault="00FF357A" w:rsidP="007E69B8">
      <w:pPr>
        <w:ind w:left="720" w:hanging="720"/>
        <w:rPr>
          <w:rFonts w:cs="Times New Roman"/>
          <w:szCs w:val="24"/>
        </w:rPr>
      </w:pPr>
      <w:proofErr w:type="gramStart"/>
      <w:r w:rsidRPr="00FF357A">
        <w:rPr>
          <w:rFonts w:cs="Times New Roman"/>
          <w:szCs w:val="24"/>
        </w:rPr>
        <w:t>D’Arcy, M., Whittaker, A.C., Roda-Boluda, D.C., 2017.</w:t>
      </w:r>
      <w:proofErr w:type="gramEnd"/>
      <w:r w:rsidRPr="00FF357A">
        <w:rPr>
          <w:rFonts w:cs="Times New Roman"/>
          <w:szCs w:val="24"/>
        </w:rPr>
        <w:t xml:space="preserve"> Measuring alluvial fan sensitivity to past climate changes using a self-similarity approach to grain-size fining, Death Valley, California. Sedimentology 64, 388–424. https://doi.org/10.1111/sed.12308</w:t>
      </w:r>
    </w:p>
    <w:p w14:paraId="267193C5" w14:textId="77777777" w:rsidR="00FF357A" w:rsidRPr="00F51EC2" w:rsidRDefault="00FF357A" w:rsidP="007E69B8">
      <w:pPr>
        <w:ind w:left="720" w:hanging="720"/>
        <w:rPr>
          <w:rFonts w:cs="Times New Roman"/>
          <w:szCs w:val="24"/>
        </w:rPr>
      </w:pPr>
      <w:r w:rsidRPr="00F51EC2">
        <w:rPr>
          <w:rFonts w:cs="Times New Roman"/>
          <w:szCs w:val="24"/>
          <w:lang w:val="it-IT"/>
        </w:rPr>
        <w:t xml:space="preserve">Di Achille, G., Hynek, B.M., 2010. </w:t>
      </w:r>
      <w:r w:rsidRPr="00FF357A">
        <w:rPr>
          <w:rFonts w:cs="Times New Roman"/>
          <w:szCs w:val="24"/>
        </w:rPr>
        <w:t xml:space="preserve">Ancient </w:t>
      </w:r>
      <w:proofErr w:type="gramStart"/>
      <w:r w:rsidRPr="00FF357A">
        <w:rPr>
          <w:rFonts w:cs="Times New Roman"/>
          <w:szCs w:val="24"/>
        </w:rPr>
        <w:t>ocean</w:t>
      </w:r>
      <w:proofErr w:type="gramEnd"/>
      <w:r w:rsidRPr="00FF357A">
        <w:rPr>
          <w:rFonts w:cs="Times New Roman"/>
          <w:szCs w:val="24"/>
        </w:rPr>
        <w:t xml:space="preserve"> on Mars supported by global distribution of deltas and valleys. </w:t>
      </w:r>
      <w:r w:rsidRPr="00F51EC2">
        <w:rPr>
          <w:rFonts w:cs="Times New Roman"/>
          <w:szCs w:val="24"/>
        </w:rPr>
        <w:t>Nat. Geosci. 2010 37 3, 459–463. https://doi.org/10.1038/ngeo891</w:t>
      </w:r>
    </w:p>
    <w:p w14:paraId="6E3EA2AA" w14:textId="77777777" w:rsidR="00FF357A" w:rsidRPr="00FF357A" w:rsidRDefault="00FF357A" w:rsidP="007E69B8">
      <w:pPr>
        <w:ind w:left="720" w:hanging="720"/>
        <w:rPr>
          <w:rFonts w:cs="Times New Roman"/>
          <w:szCs w:val="24"/>
        </w:rPr>
      </w:pPr>
      <w:r w:rsidRPr="00F51EC2">
        <w:rPr>
          <w:rFonts w:cs="Times New Roman"/>
          <w:szCs w:val="24"/>
        </w:rPr>
        <w:t xml:space="preserve">Dickson, J.L., Kerber, L.A., Fassett, C.I., Ehlmann, B.L., 2018. </w:t>
      </w:r>
      <w:r w:rsidRPr="00FF357A">
        <w:rPr>
          <w:rFonts w:cs="Times New Roman"/>
          <w:szCs w:val="24"/>
        </w:rPr>
        <w:t xml:space="preserve">A global, blended CTX mosaic of Mars with vectorized seam mapping: a new mosaicking pipeline using principles of non-destructive image editing. </w:t>
      </w:r>
      <w:proofErr w:type="gramStart"/>
      <w:r w:rsidRPr="00FF357A">
        <w:rPr>
          <w:rFonts w:cs="Times New Roman"/>
          <w:szCs w:val="24"/>
        </w:rPr>
        <w:t>Lunar Planet.</w:t>
      </w:r>
      <w:proofErr w:type="gramEnd"/>
      <w:r w:rsidRPr="00FF357A">
        <w:rPr>
          <w:rFonts w:cs="Times New Roman"/>
          <w:szCs w:val="24"/>
        </w:rPr>
        <w:t xml:space="preserve"> Sci. Conf. https://doi.org/10.1029/2010JE003755</w:t>
      </w:r>
    </w:p>
    <w:p w14:paraId="73F33324" w14:textId="77777777" w:rsidR="00FF357A" w:rsidRPr="00FF357A" w:rsidRDefault="00FF357A" w:rsidP="007E69B8">
      <w:pPr>
        <w:ind w:left="720" w:hanging="720"/>
        <w:rPr>
          <w:rFonts w:cs="Times New Roman"/>
          <w:szCs w:val="24"/>
        </w:rPr>
      </w:pPr>
      <w:r w:rsidRPr="00FF357A">
        <w:rPr>
          <w:rFonts w:cs="Times New Roman"/>
          <w:szCs w:val="24"/>
        </w:rPr>
        <w:t>Dundas, C.M., Becerra, P., Byrne, S., Chojnacki, M., Daubar, I.J., Diniega, S., Hansen, C.J., Herkenhoff, K.E., Landis, M.E., McEwen, A.S., Portyankina, G., Valantinas, A., 2021. Active Mars: A Dynamic World. J. Geophys. Res. Planets 126, e2021JE006876. https://doi.org/10.1029/2021JE006876</w:t>
      </w:r>
    </w:p>
    <w:p w14:paraId="53FDCEC2" w14:textId="77777777" w:rsidR="00FF357A" w:rsidRPr="00FF357A" w:rsidRDefault="00FF357A" w:rsidP="007E69B8">
      <w:pPr>
        <w:ind w:left="720" w:hanging="720"/>
        <w:rPr>
          <w:rFonts w:cs="Times New Roman"/>
          <w:szCs w:val="24"/>
        </w:rPr>
      </w:pPr>
      <w:proofErr w:type="gramStart"/>
      <w:r w:rsidRPr="00FF357A">
        <w:rPr>
          <w:rFonts w:cs="Times New Roman"/>
          <w:szCs w:val="24"/>
        </w:rPr>
        <w:lastRenderedPageBreak/>
        <w:t>Ehlmann, B.L., Mustard, J.F., Murchie, S.L., Bibring, J.-P., Meunier, A., Fraeman, A.A., Langevin, Y., 2011.</w:t>
      </w:r>
      <w:proofErr w:type="gramEnd"/>
      <w:r w:rsidRPr="00FF357A">
        <w:rPr>
          <w:rFonts w:cs="Times New Roman"/>
          <w:szCs w:val="24"/>
        </w:rPr>
        <w:t xml:space="preserve"> </w:t>
      </w:r>
      <w:proofErr w:type="gramStart"/>
      <w:r w:rsidRPr="00FF357A">
        <w:rPr>
          <w:rFonts w:cs="Times New Roman"/>
          <w:szCs w:val="24"/>
        </w:rPr>
        <w:t>Subsurface water and clay mineral formation during the early history of Mars.</w:t>
      </w:r>
      <w:proofErr w:type="gramEnd"/>
      <w:r w:rsidRPr="00FF357A">
        <w:rPr>
          <w:rFonts w:cs="Times New Roman"/>
          <w:szCs w:val="24"/>
        </w:rPr>
        <w:t xml:space="preserve"> Nature 479, 53–60. https://doi.org/10.1038/nature10582</w:t>
      </w:r>
    </w:p>
    <w:p w14:paraId="4AF1CADB" w14:textId="77777777" w:rsidR="00FF357A" w:rsidRPr="00FF357A" w:rsidRDefault="00FF357A" w:rsidP="007E69B8">
      <w:pPr>
        <w:ind w:left="720" w:hanging="720"/>
        <w:rPr>
          <w:rFonts w:cs="Times New Roman"/>
          <w:szCs w:val="24"/>
        </w:rPr>
      </w:pPr>
      <w:r w:rsidRPr="00FF357A">
        <w:rPr>
          <w:rFonts w:cs="Times New Roman"/>
          <w:szCs w:val="24"/>
        </w:rPr>
        <w:t xml:space="preserve">Fassett, C.I., Head, J.W., 2008. The timing of </w:t>
      </w:r>
      <w:proofErr w:type="gramStart"/>
      <w:r w:rsidRPr="00FF357A">
        <w:rPr>
          <w:rFonts w:cs="Times New Roman"/>
          <w:szCs w:val="24"/>
        </w:rPr>
        <w:t>martian</w:t>
      </w:r>
      <w:proofErr w:type="gramEnd"/>
      <w:r w:rsidRPr="00FF357A">
        <w:rPr>
          <w:rFonts w:cs="Times New Roman"/>
          <w:szCs w:val="24"/>
        </w:rPr>
        <w:t xml:space="preserve"> valley network activity: Constraints from buffered crater counting. Icarus 195, 61–89. https://doi.org/10.1016/J.ICARUS.2007.12.009</w:t>
      </w:r>
    </w:p>
    <w:p w14:paraId="3900205B" w14:textId="77777777" w:rsidR="00FF357A" w:rsidRPr="00FF357A" w:rsidRDefault="00FF357A" w:rsidP="007E69B8">
      <w:pPr>
        <w:ind w:left="720" w:hanging="720"/>
        <w:rPr>
          <w:rFonts w:cs="Times New Roman"/>
          <w:szCs w:val="24"/>
        </w:rPr>
      </w:pPr>
      <w:r w:rsidRPr="00FF357A">
        <w:rPr>
          <w:rFonts w:cs="Times New Roman"/>
          <w:szCs w:val="24"/>
        </w:rPr>
        <w:t>Fergason, R.L., Hare, T.M., Laura, J., 2018. HRSC and MOLA Blended Digital Elevation Model at 200m v2, Astrogeology PDS Annex, US Geological Survey. https://doi.org/10.1029/2006JE002735</w:t>
      </w:r>
    </w:p>
    <w:p w14:paraId="54E61302" w14:textId="77777777" w:rsidR="00FF357A" w:rsidRPr="00FF357A" w:rsidRDefault="00FF357A" w:rsidP="007E69B8">
      <w:pPr>
        <w:ind w:left="720" w:hanging="720"/>
        <w:rPr>
          <w:rFonts w:cs="Times New Roman"/>
          <w:szCs w:val="24"/>
        </w:rPr>
      </w:pPr>
      <w:r w:rsidRPr="00FF357A">
        <w:rPr>
          <w:rFonts w:cs="Times New Roman"/>
          <w:szCs w:val="24"/>
        </w:rPr>
        <w:t>Goudge, T.A., Aureli, K.L., Head, J.W., Fassett, C.I., Mustard, J.F., 2015a. Classification and analysis of candidate impact crater-hosted closed-basin lakes on Mars. Icarus 260, 346–367. https://doi.org/10.1016/J.ICARUS.2015.07.026</w:t>
      </w:r>
    </w:p>
    <w:p w14:paraId="1974064D" w14:textId="77777777" w:rsidR="00FF357A" w:rsidRPr="00FF357A" w:rsidRDefault="00FF357A" w:rsidP="007E69B8">
      <w:pPr>
        <w:ind w:left="720" w:hanging="720"/>
        <w:rPr>
          <w:rFonts w:cs="Times New Roman"/>
          <w:szCs w:val="24"/>
        </w:rPr>
      </w:pPr>
      <w:r w:rsidRPr="00FF357A">
        <w:rPr>
          <w:rFonts w:cs="Times New Roman"/>
          <w:szCs w:val="24"/>
        </w:rPr>
        <w:t xml:space="preserve">Goudge, T.A., Head, J.W., Mustard, J.F., Fassett, C.I., 2012. An analysis of open-basin </w:t>
      </w:r>
      <w:proofErr w:type="gramStart"/>
      <w:r w:rsidRPr="00FF357A">
        <w:rPr>
          <w:rFonts w:cs="Times New Roman"/>
          <w:szCs w:val="24"/>
        </w:rPr>
        <w:t>lake</w:t>
      </w:r>
      <w:proofErr w:type="gramEnd"/>
      <w:r w:rsidRPr="00FF357A">
        <w:rPr>
          <w:rFonts w:cs="Times New Roman"/>
          <w:szCs w:val="24"/>
        </w:rPr>
        <w:t xml:space="preserve"> deposits on Mars: Evidence for the nature of associated lacustrine deposits and post-lacustrine modification processes. Icarus 219, 211–229. https://doi.org/10.1016/J.ICARUS.2012.02.027</w:t>
      </w:r>
    </w:p>
    <w:p w14:paraId="132271E5" w14:textId="77777777" w:rsidR="00FF357A" w:rsidRPr="00FF357A" w:rsidRDefault="00FF357A" w:rsidP="007E69B8">
      <w:pPr>
        <w:ind w:left="720" w:hanging="720"/>
        <w:rPr>
          <w:rFonts w:cs="Times New Roman"/>
          <w:szCs w:val="24"/>
        </w:rPr>
      </w:pPr>
      <w:r w:rsidRPr="00FF357A">
        <w:rPr>
          <w:rFonts w:cs="Times New Roman"/>
          <w:szCs w:val="24"/>
        </w:rPr>
        <w:t xml:space="preserve">Goudge, T.A., Milliken, R.E., Head, J.W., Mustard, J.F., Fassett, C.I., 2017. </w:t>
      </w:r>
      <w:proofErr w:type="gramStart"/>
      <w:r w:rsidRPr="00FF357A">
        <w:rPr>
          <w:rFonts w:cs="Times New Roman"/>
          <w:szCs w:val="24"/>
        </w:rPr>
        <w:t>Sedimentological evidence for a deltaic origin of the western fan deposit in Jezero crater, Mars and implications for future exploration.</w:t>
      </w:r>
      <w:proofErr w:type="gramEnd"/>
      <w:r w:rsidRPr="00FF357A">
        <w:rPr>
          <w:rFonts w:cs="Times New Roman"/>
          <w:szCs w:val="24"/>
        </w:rPr>
        <w:t xml:space="preserve"> </w:t>
      </w:r>
      <w:proofErr w:type="gramStart"/>
      <w:r w:rsidRPr="00FF357A">
        <w:rPr>
          <w:rFonts w:cs="Times New Roman"/>
          <w:szCs w:val="24"/>
        </w:rPr>
        <w:t>Earth Planet.</w:t>
      </w:r>
      <w:proofErr w:type="gramEnd"/>
      <w:r w:rsidRPr="00FF357A">
        <w:rPr>
          <w:rFonts w:cs="Times New Roman"/>
          <w:szCs w:val="24"/>
        </w:rPr>
        <w:t xml:space="preserve"> Sci. Lett. 458, 357–365. https://doi.org/10.1016/J.EPSL.2016.10.056</w:t>
      </w:r>
    </w:p>
    <w:p w14:paraId="2B782154" w14:textId="77777777" w:rsidR="00FF357A" w:rsidRPr="00FF357A" w:rsidRDefault="00FF357A" w:rsidP="007E69B8">
      <w:pPr>
        <w:ind w:left="720" w:hanging="720"/>
        <w:rPr>
          <w:rFonts w:cs="Times New Roman"/>
          <w:szCs w:val="24"/>
        </w:rPr>
      </w:pPr>
      <w:r w:rsidRPr="00FF357A">
        <w:rPr>
          <w:rFonts w:cs="Times New Roman"/>
          <w:szCs w:val="24"/>
        </w:rPr>
        <w:t xml:space="preserve">Goudge, T.A., Mustard, J.F., Head, J.W., Fassett, C.I., Wiseman, S.M., 2015b. </w:t>
      </w:r>
      <w:proofErr w:type="gramStart"/>
      <w:r w:rsidRPr="00FF357A">
        <w:rPr>
          <w:rFonts w:cs="Times New Roman"/>
          <w:szCs w:val="24"/>
        </w:rPr>
        <w:t>Assessing the mineralogy of the watershed and fan deposits of the Jezero crater paleolake system, Mars.</w:t>
      </w:r>
      <w:proofErr w:type="gramEnd"/>
      <w:r w:rsidRPr="00FF357A">
        <w:rPr>
          <w:rFonts w:cs="Times New Roman"/>
          <w:szCs w:val="24"/>
        </w:rPr>
        <w:t xml:space="preserve"> J. Geophys. Res. Planets 120, 775–808. https://doi.org/10.1002/2014JE004782</w:t>
      </w:r>
    </w:p>
    <w:p w14:paraId="3AA363C4" w14:textId="77777777" w:rsidR="00FF357A" w:rsidRPr="002733F4" w:rsidRDefault="00FF357A" w:rsidP="007E69B8">
      <w:pPr>
        <w:ind w:left="720" w:hanging="720"/>
        <w:rPr>
          <w:rFonts w:cs="Times New Roman"/>
          <w:szCs w:val="24"/>
          <w:lang w:val="de-DE"/>
        </w:rPr>
      </w:pPr>
      <w:r w:rsidRPr="00FF357A">
        <w:rPr>
          <w:rFonts w:cs="Times New Roman"/>
          <w:szCs w:val="24"/>
        </w:rPr>
        <w:t xml:space="preserve">Gough, R. V., Nuding, D.L., Archer, P.D., Fernanders, M.S., Guzewich, S.D., Tolbert, M.A., Toigo, A.D., 2020. Changes in Soil Cohesion Due to Water Vapor Exchange: A Proposed Dry-Flow Trigger Mechanism for Recurring Slope Lineae on Mars. </w:t>
      </w:r>
      <w:r w:rsidRPr="002733F4">
        <w:rPr>
          <w:rFonts w:cs="Times New Roman"/>
          <w:szCs w:val="24"/>
          <w:lang w:val="de-DE"/>
        </w:rPr>
        <w:t>Geophys. Res. Lett. 47, e2020GL087618. https://doi.org/10.1029/2020GL087618</w:t>
      </w:r>
    </w:p>
    <w:p w14:paraId="29371E49" w14:textId="77777777" w:rsidR="00FF357A" w:rsidRPr="00FF357A" w:rsidRDefault="00FF357A" w:rsidP="007E69B8">
      <w:pPr>
        <w:ind w:left="720" w:hanging="720"/>
        <w:rPr>
          <w:rFonts w:cs="Times New Roman"/>
          <w:szCs w:val="24"/>
        </w:rPr>
      </w:pPr>
      <w:r w:rsidRPr="00F51EC2">
        <w:rPr>
          <w:rFonts w:cs="Times New Roman"/>
          <w:szCs w:val="24"/>
          <w:lang w:val="de-DE"/>
        </w:rPr>
        <w:t xml:space="preserve">Grant, J.A., Wilson, S.A., 2011. </w:t>
      </w:r>
      <w:proofErr w:type="gramStart"/>
      <w:r w:rsidRPr="00FF357A">
        <w:rPr>
          <w:rFonts w:cs="Times New Roman"/>
          <w:szCs w:val="24"/>
        </w:rPr>
        <w:t>Late alluvial fan formation in southern Margaritifer Terra, Mars.</w:t>
      </w:r>
      <w:proofErr w:type="gramEnd"/>
      <w:r w:rsidRPr="00FF357A">
        <w:rPr>
          <w:rFonts w:cs="Times New Roman"/>
          <w:szCs w:val="24"/>
        </w:rPr>
        <w:t xml:space="preserve"> </w:t>
      </w:r>
      <w:proofErr w:type="gramStart"/>
      <w:r w:rsidRPr="00FF357A">
        <w:rPr>
          <w:rFonts w:cs="Times New Roman"/>
          <w:szCs w:val="24"/>
        </w:rPr>
        <w:t>Geophys.</w:t>
      </w:r>
      <w:proofErr w:type="gramEnd"/>
      <w:r w:rsidRPr="00FF357A">
        <w:rPr>
          <w:rFonts w:cs="Times New Roman"/>
          <w:szCs w:val="24"/>
        </w:rPr>
        <w:t xml:space="preserve"> Res. Lett. 38, n/a-n/a. https://doi.org/10.1029/2011GL046844</w:t>
      </w:r>
    </w:p>
    <w:p w14:paraId="4291A651" w14:textId="77777777" w:rsidR="00FF357A" w:rsidRPr="00FF357A" w:rsidRDefault="00FF357A" w:rsidP="007E69B8">
      <w:pPr>
        <w:ind w:left="720" w:hanging="720"/>
        <w:rPr>
          <w:rFonts w:cs="Times New Roman"/>
          <w:szCs w:val="24"/>
        </w:rPr>
      </w:pPr>
      <w:r w:rsidRPr="00FF357A">
        <w:rPr>
          <w:rFonts w:cs="Times New Roman"/>
          <w:szCs w:val="24"/>
        </w:rPr>
        <w:t xml:space="preserve">Griffiths, P.G., Hereford, R., Webb, R.H., 2006. </w:t>
      </w:r>
      <w:proofErr w:type="gramStart"/>
      <w:r w:rsidRPr="00FF357A">
        <w:rPr>
          <w:rFonts w:cs="Times New Roman"/>
          <w:szCs w:val="24"/>
        </w:rPr>
        <w:t>Sediment yield and runoff frequency of small drainage basins in the Mojave Desert, U.S.A. Geomorphology 74, 232–244.</w:t>
      </w:r>
      <w:proofErr w:type="gramEnd"/>
      <w:r w:rsidRPr="00FF357A">
        <w:rPr>
          <w:rFonts w:cs="Times New Roman"/>
          <w:szCs w:val="24"/>
        </w:rPr>
        <w:t xml:space="preserve"> https://doi.org/10.1016/J.GEOMORPH.2005.07.017</w:t>
      </w:r>
    </w:p>
    <w:p w14:paraId="68A65C6C" w14:textId="77777777" w:rsidR="00FF357A" w:rsidRPr="00F51EC2" w:rsidRDefault="00FF357A" w:rsidP="007E69B8">
      <w:pPr>
        <w:ind w:left="720" w:hanging="720"/>
        <w:rPr>
          <w:rFonts w:cs="Times New Roman"/>
          <w:szCs w:val="24"/>
        </w:rPr>
      </w:pPr>
      <w:r w:rsidRPr="00FF357A">
        <w:rPr>
          <w:rFonts w:cs="Times New Roman"/>
          <w:szCs w:val="24"/>
        </w:rPr>
        <w:t xml:space="preserve">Grotzinger, J.P., Sumner, D.Y., Kah, L.C., Stack, K., Gupta, S., Edgar, L., Rubin, D., Lewis, K., Schieber, J., Mangold, N., Milliken, R., Conrad, P.G., DesMarais, D., Farmer, J., Siebach, K., Calef, F., Hurowitz, J., McLennan, S.M., Ming, D., Vaniman, D., Crisp, J., Vasavada, A., Edgett, K.S., Malin, M., Blake, D., Gellert, R., Mahaffy, P., Wiens, R.C., Maurice, S., Grant, J.A., Wilson, S., Anderson, R.C., Beegle, L., Arvidson, R., Hallet, B., Sletten, R.S., Rice, M., Bell, J., Griffes, J., Ehlmann, B., Anderson, R.B., Bristow, T.F., Dietrich, W.E., Dromart, G., Eigenbrode, J., Fraeman, A., Hardgrove, C., Herkenhoff, K., Jandura, L., Kocurek, G., Lee, S., Leshin, L.A., Leveille, R., Limonadi, D., Maki, J., McCloskey, S., Meyer, M., Minitti, M., Newsom, H., Oehler, D., Okon, A., Palucis, M., Parker, T., Rowland, S., Schmidt, M., Squyres, S., Steele, A., Stolper, E., Summons, R., Treiman, A., Williams, R., Yingst, A., 2014. </w:t>
      </w:r>
      <w:r w:rsidRPr="002733F4">
        <w:rPr>
          <w:rFonts w:cs="Times New Roman"/>
          <w:szCs w:val="24"/>
          <w:lang w:val="fr-FR"/>
        </w:rPr>
        <w:t xml:space="preserve">A habitable fluvio-lacustrine environment at Yellowknife Bay, Gale crater, Mars. Science (80). </w:t>
      </w:r>
      <w:r w:rsidRPr="00F51EC2">
        <w:rPr>
          <w:rFonts w:cs="Times New Roman"/>
          <w:szCs w:val="24"/>
        </w:rPr>
        <w:t>343. https://doi.org/10.1126/SCIENCE.1242777/SUPPL_FILE/PAP.PDF</w:t>
      </w:r>
    </w:p>
    <w:p w14:paraId="513483C2" w14:textId="77777777" w:rsidR="00FF357A" w:rsidRPr="00FF357A" w:rsidRDefault="00FF357A" w:rsidP="007E69B8">
      <w:pPr>
        <w:ind w:left="720" w:hanging="720"/>
        <w:rPr>
          <w:rFonts w:cs="Times New Roman"/>
          <w:szCs w:val="24"/>
        </w:rPr>
      </w:pPr>
      <w:r w:rsidRPr="002733F4">
        <w:rPr>
          <w:rFonts w:cs="Times New Roman"/>
          <w:szCs w:val="24"/>
          <w:lang w:val="de-DE"/>
        </w:rPr>
        <w:lastRenderedPageBreak/>
        <w:t xml:space="preserve">Hauber, E., Gwinner, K., Kleinhans, M., Reiss, D., Di Achille, G., Ori, G.G., Scholten, F., Marinangeli, L., Jaumann, R., Neukum, G., 2009. </w:t>
      </w:r>
      <w:r w:rsidRPr="00FF357A">
        <w:rPr>
          <w:rFonts w:cs="Times New Roman"/>
          <w:szCs w:val="24"/>
        </w:rPr>
        <w:t xml:space="preserve">Sedimentary deposits in Xanthe Terra: Implications for the ancient climate on Mars. </w:t>
      </w:r>
      <w:proofErr w:type="gramStart"/>
      <w:r w:rsidRPr="00FF357A">
        <w:rPr>
          <w:rFonts w:cs="Times New Roman"/>
          <w:szCs w:val="24"/>
        </w:rPr>
        <w:t>Planet.</w:t>
      </w:r>
      <w:proofErr w:type="gramEnd"/>
      <w:r w:rsidRPr="00FF357A">
        <w:rPr>
          <w:rFonts w:cs="Times New Roman"/>
          <w:szCs w:val="24"/>
        </w:rPr>
        <w:t xml:space="preserve"> Space Sci. 57, 944–957. https://doi.org/10.1016/j.pss.2008.06.009</w:t>
      </w:r>
    </w:p>
    <w:p w14:paraId="66AF9239" w14:textId="77777777" w:rsidR="00FF357A" w:rsidRPr="00FF357A" w:rsidRDefault="00FF357A" w:rsidP="007E69B8">
      <w:pPr>
        <w:ind w:left="720" w:hanging="720"/>
        <w:rPr>
          <w:rFonts w:cs="Times New Roman"/>
          <w:szCs w:val="24"/>
        </w:rPr>
      </w:pPr>
      <w:proofErr w:type="gramStart"/>
      <w:r w:rsidRPr="00FF357A">
        <w:rPr>
          <w:rFonts w:cs="Times New Roman"/>
          <w:szCs w:val="24"/>
        </w:rPr>
        <w:t>Hoke,</w:t>
      </w:r>
      <w:proofErr w:type="gramEnd"/>
      <w:r w:rsidRPr="00FF357A">
        <w:rPr>
          <w:rFonts w:cs="Times New Roman"/>
          <w:szCs w:val="24"/>
        </w:rPr>
        <w:t xml:space="preserve"> M.R.T., Hynek, B.M., 2009. Roaming zones of precipitation on ancient Mars as recorded in valley networks. J. Geophys. </w:t>
      </w:r>
      <w:proofErr w:type="gramStart"/>
      <w:r w:rsidRPr="00FF357A">
        <w:rPr>
          <w:rFonts w:cs="Times New Roman"/>
          <w:szCs w:val="24"/>
        </w:rPr>
        <w:t>Res. 114, E08002.</w:t>
      </w:r>
      <w:proofErr w:type="gramEnd"/>
      <w:r w:rsidRPr="00FF357A">
        <w:rPr>
          <w:rFonts w:cs="Times New Roman"/>
          <w:szCs w:val="24"/>
        </w:rPr>
        <w:t xml:space="preserve"> https://doi.org/10.1029/2008JE003247</w:t>
      </w:r>
    </w:p>
    <w:p w14:paraId="7889925C" w14:textId="77777777" w:rsidR="00FF357A" w:rsidRPr="00FF357A" w:rsidRDefault="00FF357A" w:rsidP="007E69B8">
      <w:pPr>
        <w:ind w:left="720" w:hanging="720"/>
        <w:rPr>
          <w:rFonts w:cs="Times New Roman"/>
          <w:szCs w:val="24"/>
        </w:rPr>
      </w:pPr>
      <w:r w:rsidRPr="00FF357A">
        <w:rPr>
          <w:rFonts w:cs="Times New Roman"/>
          <w:szCs w:val="24"/>
        </w:rPr>
        <w:t xml:space="preserve">Holo, S.J., Kite, E.S., Wilson, S.A., Morgan, A.M., 2021. </w:t>
      </w:r>
      <w:proofErr w:type="gramStart"/>
      <w:r w:rsidRPr="00FF357A">
        <w:rPr>
          <w:rFonts w:cs="Times New Roman"/>
          <w:szCs w:val="24"/>
        </w:rPr>
        <w:t>The Timing of Alluvial Fan Formation on Mars.</w:t>
      </w:r>
      <w:proofErr w:type="gramEnd"/>
      <w:r w:rsidRPr="00FF357A">
        <w:rPr>
          <w:rFonts w:cs="Times New Roman"/>
          <w:szCs w:val="24"/>
        </w:rPr>
        <w:t xml:space="preserve"> </w:t>
      </w:r>
      <w:proofErr w:type="gramStart"/>
      <w:r w:rsidRPr="00FF357A">
        <w:rPr>
          <w:rFonts w:cs="Times New Roman"/>
          <w:szCs w:val="24"/>
        </w:rPr>
        <w:t>Planet.</w:t>
      </w:r>
      <w:proofErr w:type="gramEnd"/>
      <w:r w:rsidRPr="00FF357A">
        <w:rPr>
          <w:rFonts w:cs="Times New Roman"/>
          <w:szCs w:val="24"/>
        </w:rPr>
        <w:t xml:space="preserve"> </w:t>
      </w:r>
      <w:proofErr w:type="gramStart"/>
      <w:r w:rsidRPr="00FF357A">
        <w:rPr>
          <w:rFonts w:cs="Times New Roman"/>
          <w:szCs w:val="24"/>
        </w:rPr>
        <w:t>Sci. J. 2, 210.</w:t>
      </w:r>
      <w:proofErr w:type="gramEnd"/>
      <w:r w:rsidRPr="00FF357A">
        <w:rPr>
          <w:rFonts w:cs="Times New Roman"/>
          <w:szCs w:val="24"/>
        </w:rPr>
        <w:t xml:space="preserve"> https://doi.org/10.3847/PSJ/AC25ED</w:t>
      </w:r>
    </w:p>
    <w:p w14:paraId="50C0C4B6" w14:textId="77777777" w:rsidR="00FF357A" w:rsidRPr="00FF357A" w:rsidRDefault="00FF357A" w:rsidP="007E69B8">
      <w:pPr>
        <w:ind w:left="720" w:hanging="720"/>
        <w:rPr>
          <w:rFonts w:cs="Times New Roman"/>
          <w:szCs w:val="24"/>
        </w:rPr>
      </w:pPr>
      <w:r w:rsidRPr="00FF357A">
        <w:rPr>
          <w:rFonts w:cs="Times New Roman"/>
          <w:szCs w:val="24"/>
        </w:rPr>
        <w:t>Howard, A.D., Moore, J.M., Irwin, R.P., 2005. An intense terminal epoch of widespread fluvial activity on early Mars: 1. Valley network incision and associated deposits. J. Geophys. Res. Planets 110, 1–20. https://doi.org/10.1029/2005JE002459</w:t>
      </w:r>
    </w:p>
    <w:p w14:paraId="0E476C89" w14:textId="77777777" w:rsidR="00FF357A" w:rsidRPr="00FF357A" w:rsidRDefault="00FF357A" w:rsidP="007E69B8">
      <w:pPr>
        <w:ind w:left="720" w:hanging="720"/>
        <w:rPr>
          <w:rFonts w:cs="Times New Roman"/>
          <w:szCs w:val="24"/>
        </w:rPr>
      </w:pPr>
      <w:r w:rsidRPr="00FF357A">
        <w:rPr>
          <w:rFonts w:cs="Times New Roman"/>
          <w:szCs w:val="24"/>
        </w:rPr>
        <w:t>Hynek, B.M., Phillips, R.J., 2003. New data reveal mature, integrated drainage systems on Mars indicative of past precipitation. Geology 31, 757–760. https://doi.org/10.1130/G19607.1</w:t>
      </w:r>
    </w:p>
    <w:p w14:paraId="651B8541" w14:textId="77777777" w:rsidR="00FF357A" w:rsidRPr="00FF357A" w:rsidRDefault="00FF357A" w:rsidP="007E69B8">
      <w:pPr>
        <w:ind w:left="720" w:hanging="720"/>
        <w:rPr>
          <w:rFonts w:cs="Times New Roman"/>
          <w:szCs w:val="24"/>
        </w:rPr>
      </w:pPr>
      <w:r w:rsidRPr="00FF357A">
        <w:rPr>
          <w:rFonts w:cs="Times New Roman"/>
          <w:szCs w:val="24"/>
        </w:rPr>
        <w:t>Irwin, R.P., Howard, A.D., Craddock, R.A., Moore, J.M., 2005. An intense terminal epoch of widespread fluvial activity on early Mars: 2. Increased runoff and paleolake development. J. Geophys. Res. Planets 110, 1–38. https://doi.org/10.1029/2005JE002460</w:t>
      </w:r>
    </w:p>
    <w:p w14:paraId="6BD4055F" w14:textId="77777777" w:rsidR="00FF357A" w:rsidRPr="00FF357A" w:rsidRDefault="00FF357A" w:rsidP="007E69B8">
      <w:pPr>
        <w:ind w:left="720" w:hanging="720"/>
        <w:rPr>
          <w:rFonts w:cs="Times New Roman"/>
          <w:szCs w:val="24"/>
        </w:rPr>
      </w:pPr>
      <w:proofErr w:type="gramStart"/>
      <w:r w:rsidRPr="00FF357A">
        <w:rPr>
          <w:rFonts w:cs="Times New Roman"/>
          <w:szCs w:val="24"/>
        </w:rPr>
        <w:t>Kite, E.S., 2019.</w:t>
      </w:r>
      <w:proofErr w:type="gramEnd"/>
      <w:r w:rsidRPr="00FF357A">
        <w:rPr>
          <w:rFonts w:cs="Times New Roman"/>
          <w:szCs w:val="24"/>
        </w:rPr>
        <w:t xml:space="preserve"> </w:t>
      </w:r>
      <w:proofErr w:type="gramStart"/>
      <w:r w:rsidRPr="00FF357A">
        <w:rPr>
          <w:rFonts w:cs="Times New Roman"/>
          <w:szCs w:val="24"/>
        </w:rPr>
        <w:t>Geologic Constraints on Early Mars Climate, Space Science Reviews.</w:t>
      </w:r>
      <w:proofErr w:type="gramEnd"/>
      <w:r w:rsidRPr="00FF357A">
        <w:rPr>
          <w:rFonts w:cs="Times New Roman"/>
          <w:szCs w:val="24"/>
        </w:rPr>
        <w:t xml:space="preserve"> Springer Nature B.V. https://doi.org/10.1007/s11214-018-0575-5</w:t>
      </w:r>
    </w:p>
    <w:p w14:paraId="3FDF09E5" w14:textId="77777777" w:rsidR="00FF357A" w:rsidRPr="00F51EC2" w:rsidRDefault="00FF357A" w:rsidP="007E69B8">
      <w:pPr>
        <w:ind w:left="720" w:hanging="720"/>
        <w:rPr>
          <w:rFonts w:cs="Times New Roman"/>
          <w:szCs w:val="24"/>
        </w:rPr>
      </w:pPr>
      <w:r w:rsidRPr="00FF357A">
        <w:rPr>
          <w:rFonts w:cs="Times New Roman"/>
          <w:szCs w:val="24"/>
        </w:rPr>
        <w:t xml:space="preserve">Kite, E.S., Mayer, D.P., Wilson, S.A., Davis, J.M., Lucas, A.S., Quay, G.S. De, 2019. Persistence of </w:t>
      </w:r>
      <w:proofErr w:type="gramStart"/>
      <w:r w:rsidRPr="00FF357A">
        <w:rPr>
          <w:rFonts w:cs="Times New Roman"/>
          <w:szCs w:val="24"/>
        </w:rPr>
        <w:t>intense ,</w:t>
      </w:r>
      <w:proofErr w:type="gramEnd"/>
      <w:r w:rsidRPr="00FF357A">
        <w:rPr>
          <w:rFonts w:cs="Times New Roman"/>
          <w:szCs w:val="24"/>
        </w:rPr>
        <w:t xml:space="preserve"> climate-driven runoff late in Mars history. </w:t>
      </w:r>
      <w:r w:rsidRPr="00F51EC2">
        <w:rPr>
          <w:rFonts w:cs="Times New Roman"/>
          <w:szCs w:val="24"/>
        </w:rPr>
        <w:t>Sci. Adv.</w:t>
      </w:r>
    </w:p>
    <w:p w14:paraId="6A8B5DBF" w14:textId="77777777" w:rsidR="00FF357A" w:rsidRPr="00FF357A" w:rsidRDefault="00FF357A" w:rsidP="007E69B8">
      <w:pPr>
        <w:ind w:left="720" w:hanging="720"/>
        <w:rPr>
          <w:rFonts w:cs="Times New Roman"/>
          <w:szCs w:val="24"/>
        </w:rPr>
      </w:pPr>
      <w:r w:rsidRPr="002733F4">
        <w:rPr>
          <w:rFonts w:cs="Times New Roman"/>
          <w:szCs w:val="24"/>
          <w:lang w:val="de-DE"/>
        </w:rPr>
        <w:t xml:space="preserve">Kleinhans, M.G., van de Kasteele, H.E., Hauber, E., 2010. </w:t>
      </w:r>
      <w:proofErr w:type="gramStart"/>
      <w:r w:rsidRPr="00FF357A">
        <w:rPr>
          <w:rFonts w:cs="Times New Roman"/>
          <w:szCs w:val="24"/>
        </w:rPr>
        <w:t>Palaeoflow reconstruction from fan delta morphology on Mars.</w:t>
      </w:r>
      <w:proofErr w:type="gramEnd"/>
      <w:r w:rsidRPr="00FF357A">
        <w:rPr>
          <w:rFonts w:cs="Times New Roman"/>
          <w:szCs w:val="24"/>
        </w:rPr>
        <w:t xml:space="preserve"> </w:t>
      </w:r>
      <w:proofErr w:type="gramStart"/>
      <w:r w:rsidRPr="00FF357A">
        <w:rPr>
          <w:rFonts w:cs="Times New Roman"/>
          <w:szCs w:val="24"/>
        </w:rPr>
        <w:t>Earth Planet.</w:t>
      </w:r>
      <w:proofErr w:type="gramEnd"/>
      <w:r w:rsidRPr="00FF357A">
        <w:rPr>
          <w:rFonts w:cs="Times New Roman"/>
          <w:szCs w:val="24"/>
        </w:rPr>
        <w:t xml:space="preserve"> Sci. Lett. 294, 378–392. https://doi.org/10.1016/J.EPSL.2009.11.025</w:t>
      </w:r>
    </w:p>
    <w:p w14:paraId="7F985421" w14:textId="77777777" w:rsidR="00FF357A" w:rsidRPr="00FF357A" w:rsidRDefault="00FF357A" w:rsidP="007E69B8">
      <w:pPr>
        <w:ind w:left="720" w:hanging="720"/>
        <w:rPr>
          <w:rFonts w:cs="Times New Roman"/>
          <w:szCs w:val="24"/>
        </w:rPr>
      </w:pPr>
      <w:proofErr w:type="gramStart"/>
      <w:r w:rsidRPr="00FF357A">
        <w:rPr>
          <w:rFonts w:cs="Times New Roman"/>
          <w:szCs w:val="24"/>
        </w:rPr>
        <w:t>Kraal, E.R., Asphaug, E., Moore, J.M., Howard, A., Bredt, A., 2008.</w:t>
      </w:r>
      <w:proofErr w:type="gramEnd"/>
      <w:r w:rsidRPr="00FF357A">
        <w:rPr>
          <w:rFonts w:cs="Times New Roman"/>
          <w:szCs w:val="24"/>
        </w:rPr>
        <w:t xml:space="preserve"> Catalogue of large alluvial fans in </w:t>
      </w:r>
      <w:proofErr w:type="gramStart"/>
      <w:r w:rsidRPr="00FF357A">
        <w:rPr>
          <w:rFonts w:cs="Times New Roman"/>
          <w:szCs w:val="24"/>
        </w:rPr>
        <w:t>martian</w:t>
      </w:r>
      <w:proofErr w:type="gramEnd"/>
      <w:r w:rsidRPr="00FF357A">
        <w:rPr>
          <w:rFonts w:cs="Times New Roman"/>
          <w:szCs w:val="24"/>
        </w:rPr>
        <w:t xml:space="preserve"> impact craters. Icarus 194, 101–110. https://doi.org/10.1016/J.ICARUS.2007.09.028</w:t>
      </w:r>
    </w:p>
    <w:p w14:paraId="11E07DD6" w14:textId="77777777" w:rsidR="00FF357A" w:rsidRPr="00FF357A" w:rsidRDefault="00FF357A" w:rsidP="007E69B8">
      <w:pPr>
        <w:ind w:left="720" w:hanging="720"/>
        <w:rPr>
          <w:rFonts w:cs="Times New Roman"/>
          <w:szCs w:val="24"/>
        </w:rPr>
      </w:pPr>
      <w:r w:rsidRPr="00F51EC2">
        <w:rPr>
          <w:rFonts w:cs="Times New Roman"/>
          <w:szCs w:val="24"/>
          <w:lang w:val="es-ES"/>
        </w:rPr>
        <w:t xml:space="preserve">Kraal, E.R., van Dijk, M., Postma, G., 2006. </w:t>
      </w:r>
      <w:r w:rsidRPr="00FF357A">
        <w:rPr>
          <w:rFonts w:cs="Times New Roman"/>
          <w:szCs w:val="24"/>
        </w:rPr>
        <w:t xml:space="preserve">Experimental Alluvial Fan Modeling Related to Large Alluvial Fans on Mars, in: AGUFM. </w:t>
      </w:r>
      <w:proofErr w:type="gramStart"/>
      <w:r w:rsidRPr="00FF357A">
        <w:rPr>
          <w:rFonts w:cs="Times New Roman"/>
          <w:szCs w:val="24"/>
        </w:rPr>
        <w:t>pp. P34B-04.</w:t>
      </w:r>
      <w:proofErr w:type="gramEnd"/>
    </w:p>
    <w:p w14:paraId="6C483A5B" w14:textId="77777777" w:rsidR="00FF357A" w:rsidRPr="00FF357A" w:rsidRDefault="00FF357A" w:rsidP="007E69B8">
      <w:pPr>
        <w:ind w:left="720" w:hanging="720"/>
        <w:rPr>
          <w:rFonts w:cs="Times New Roman"/>
          <w:szCs w:val="24"/>
        </w:rPr>
      </w:pPr>
      <w:r w:rsidRPr="00FF357A">
        <w:rPr>
          <w:rFonts w:cs="Times New Roman"/>
          <w:szCs w:val="24"/>
        </w:rPr>
        <w:t xml:space="preserve">Malin, M.C., Edgett, K.S., 2000. </w:t>
      </w:r>
      <w:proofErr w:type="gramStart"/>
      <w:r w:rsidRPr="00FF357A">
        <w:rPr>
          <w:rFonts w:cs="Times New Roman"/>
          <w:szCs w:val="24"/>
        </w:rPr>
        <w:t>Sedimentary Rocks of Early Mars.</w:t>
      </w:r>
      <w:proofErr w:type="gramEnd"/>
      <w:r w:rsidRPr="00FF357A">
        <w:rPr>
          <w:rFonts w:cs="Times New Roman"/>
          <w:szCs w:val="24"/>
        </w:rPr>
        <w:t xml:space="preserve"> Science (80-</w:t>
      </w:r>
      <w:proofErr w:type="gramStart"/>
      <w:r w:rsidRPr="00FF357A">
        <w:rPr>
          <w:rFonts w:cs="Times New Roman"/>
          <w:szCs w:val="24"/>
        </w:rPr>
        <w:t>. )</w:t>
      </w:r>
      <w:proofErr w:type="gramEnd"/>
      <w:r w:rsidRPr="00FF357A">
        <w:rPr>
          <w:rFonts w:cs="Times New Roman"/>
          <w:szCs w:val="24"/>
        </w:rPr>
        <w:t>. 290, 1927–1937. https://doi.org/10.1126/SCIENCE.290.5498.1927</w:t>
      </w:r>
    </w:p>
    <w:p w14:paraId="29F39711" w14:textId="77777777" w:rsidR="00FF357A" w:rsidRPr="00FF357A" w:rsidRDefault="00FF357A" w:rsidP="007E69B8">
      <w:pPr>
        <w:ind w:left="720" w:hanging="720"/>
        <w:rPr>
          <w:rFonts w:cs="Times New Roman"/>
          <w:szCs w:val="24"/>
        </w:rPr>
      </w:pPr>
      <w:r w:rsidRPr="00FF357A">
        <w:rPr>
          <w:rFonts w:cs="Times New Roman"/>
          <w:szCs w:val="24"/>
        </w:rPr>
        <w:t xml:space="preserve">McDonald, E. V, McFadden, L.D., Wells, S.G., McFadden, E., 2003. </w:t>
      </w:r>
      <w:proofErr w:type="gramStart"/>
      <w:r w:rsidRPr="00FF357A">
        <w:rPr>
          <w:rFonts w:cs="Times New Roman"/>
          <w:szCs w:val="24"/>
        </w:rPr>
        <w:t>Regional response of alluvial fans to the Pleistocene-Holocene climatic transition, Mojave Desert, California.</w:t>
      </w:r>
      <w:proofErr w:type="gramEnd"/>
      <w:r w:rsidRPr="00FF357A">
        <w:rPr>
          <w:rFonts w:cs="Times New Roman"/>
          <w:szCs w:val="24"/>
        </w:rPr>
        <w:t xml:space="preserve"> Geol. Soc. Am. Spec. Pap.</w:t>
      </w:r>
    </w:p>
    <w:p w14:paraId="00F73122" w14:textId="77777777" w:rsidR="00FF357A" w:rsidRPr="00FF357A" w:rsidRDefault="00FF357A" w:rsidP="007E69B8">
      <w:pPr>
        <w:ind w:left="720" w:hanging="720"/>
        <w:rPr>
          <w:rFonts w:cs="Times New Roman"/>
          <w:szCs w:val="24"/>
        </w:rPr>
      </w:pPr>
      <w:proofErr w:type="gramStart"/>
      <w:r w:rsidRPr="00FF357A">
        <w:rPr>
          <w:rFonts w:cs="Times New Roman"/>
          <w:szCs w:val="24"/>
        </w:rPr>
        <w:t>McEwen, A.S., Dundas, C.M., Mattson, S.S., Toigo, A.D., Ojha, L., Wray, J.J., Chojnacki, M., Byrne, S., Murchie, S.L., Thomas, N., 2013.</w:t>
      </w:r>
      <w:proofErr w:type="gramEnd"/>
      <w:r w:rsidRPr="00FF357A">
        <w:rPr>
          <w:rFonts w:cs="Times New Roman"/>
          <w:szCs w:val="24"/>
        </w:rPr>
        <w:t xml:space="preserve"> </w:t>
      </w:r>
      <w:proofErr w:type="gramStart"/>
      <w:r w:rsidRPr="00FF357A">
        <w:rPr>
          <w:rFonts w:cs="Times New Roman"/>
          <w:szCs w:val="24"/>
        </w:rPr>
        <w:t>Recurring slope lineae in equatorial regions of Mars.</w:t>
      </w:r>
      <w:proofErr w:type="gramEnd"/>
      <w:r w:rsidRPr="00FF357A">
        <w:rPr>
          <w:rFonts w:cs="Times New Roman"/>
          <w:szCs w:val="24"/>
        </w:rPr>
        <w:t xml:space="preserve"> Nat. Geosci. 2013 71 7, 53–58. https://doi.org/10.1038/ngeo2014</w:t>
      </w:r>
    </w:p>
    <w:p w14:paraId="2624A38B" w14:textId="77777777" w:rsidR="00FF357A" w:rsidRPr="00FF357A" w:rsidRDefault="00FF357A" w:rsidP="007E69B8">
      <w:pPr>
        <w:ind w:left="720" w:hanging="720"/>
        <w:rPr>
          <w:rFonts w:cs="Times New Roman"/>
          <w:szCs w:val="24"/>
        </w:rPr>
      </w:pPr>
      <w:proofErr w:type="gramStart"/>
      <w:r w:rsidRPr="00FF357A">
        <w:rPr>
          <w:rFonts w:cs="Times New Roman"/>
          <w:szCs w:val="24"/>
        </w:rPr>
        <w:t>McLennan, S.M., Grotzinger, J.P., Hurowitz, J.A., Tosca, N.J., 2019.</w:t>
      </w:r>
      <w:proofErr w:type="gramEnd"/>
      <w:r w:rsidRPr="00FF357A">
        <w:rPr>
          <w:rFonts w:cs="Times New Roman"/>
          <w:szCs w:val="24"/>
        </w:rPr>
        <w:t xml:space="preserve"> </w:t>
      </w:r>
      <w:proofErr w:type="gramStart"/>
      <w:r w:rsidRPr="00FF357A">
        <w:rPr>
          <w:rFonts w:cs="Times New Roman"/>
          <w:szCs w:val="24"/>
        </w:rPr>
        <w:t>The Sedimentary Cycle on Early Mars.</w:t>
      </w:r>
      <w:proofErr w:type="gramEnd"/>
      <w:r w:rsidRPr="00FF357A">
        <w:rPr>
          <w:rFonts w:cs="Times New Roman"/>
          <w:szCs w:val="24"/>
        </w:rPr>
        <w:t xml:space="preserve"> </w:t>
      </w:r>
      <w:proofErr w:type="gramStart"/>
      <w:r w:rsidRPr="00FF357A">
        <w:rPr>
          <w:rFonts w:cs="Times New Roman"/>
          <w:szCs w:val="24"/>
        </w:rPr>
        <w:t>https://doi.org/10.1146/annurev-earth-053018-060332 47, 91–118.</w:t>
      </w:r>
      <w:proofErr w:type="gramEnd"/>
      <w:r w:rsidRPr="00FF357A">
        <w:rPr>
          <w:rFonts w:cs="Times New Roman"/>
          <w:szCs w:val="24"/>
        </w:rPr>
        <w:t xml:space="preserve"> https://doi.org/10.1146/ANNUREV-EARTH-053018-060332</w:t>
      </w:r>
    </w:p>
    <w:p w14:paraId="66A2DC31" w14:textId="77777777" w:rsidR="00FF357A" w:rsidRPr="00FF357A" w:rsidRDefault="00FF357A" w:rsidP="007E69B8">
      <w:pPr>
        <w:ind w:left="720" w:hanging="720"/>
        <w:rPr>
          <w:rFonts w:cs="Times New Roman"/>
          <w:szCs w:val="24"/>
        </w:rPr>
      </w:pPr>
      <w:r w:rsidRPr="00FF357A">
        <w:rPr>
          <w:rFonts w:cs="Times New Roman"/>
          <w:szCs w:val="24"/>
        </w:rPr>
        <w:t>McPherson, J.G., Shanmugam, G., Moiola, R.J., 1987. Fan-deltas and braid deltas - Varieties of coarse-grained deltas - discussion. Geol. Soc. Am. Bull. 99, 331–340.</w:t>
      </w:r>
    </w:p>
    <w:p w14:paraId="10E64132" w14:textId="77777777" w:rsidR="00FF357A" w:rsidRPr="00FF357A" w:rsidRDefault="00FF357A" w:rsidP="007E69B8">
      <w:pPr>
        <w:ind w:left="720" w:hanging="720"/>
        <w:rPr>
          <w:rFonts w:cs="Times New Roman"/>
          <w:szCs w:val="24"/>
        </w:rPr>
      </w:pPr>
      <w:r w:rsidRPr="00FF357A">
        <w:rPr>
          <w:rFonts w:cs="Times New Roman"/>
          <w:szCs w:val="24"/>
        </w:rPr>
        <w:t>Miall, A.D., 1985. Architectural-element analysis: A new method of facies analysis applied to fluvial deposits. Earth-Science Rev. 22, 261–308. https://doi.org/10.1016/0012-</w:t>
      </w:r>
      <w:proofErr w:type="gramStart"/>
      <w:r w:rsidRPr="00FF357A">
        <w:rPr>
          <w:rFonts w:cs="Times New Roman"/>
          <w:szCs w:val="24"/>
        </w:rPr>
        <w:t>8252(</w:t>
      </w:r>
      <w:proofErr w:type="gramEnd"/>
      <w:r w:rsidRPr="00FF357A">
        <w:rPr>
          <w:rFonts w:cs="Times New Roman"/>
          <w:szCs w:val="24"/>
        </w:rPr>
        <w:t>85)90001-7</w:t>
      </w:r>
    </w:p>
    <w:p w14:paraId="6C5FE0D8" w14:textId="77777777" w:rsidR="00FF357A" w:rsidRPr="00FF357A" w:rsidRDefault="00FF357A" w:rsidP="007E69B8">
      <w:pPr>
        <w:ind w:left="720" w:hanging="720"/>
        <w:rPr>
          <w:rFonts w:cs="Times New Roman"/>
          <w:szCs w:val="24"/>
        </w:rPr>
      </w:pPr>
      <w:r w:rsidRPr="00FF357A">
        <w:rPr>
          <w:rFonts w:cs="Times New Roman"/>
          <w:szCs w:val="24"/>
        </w:rPr>
        <w:t xml:space="preserve">Miall, A.D., 1977. </w:t>
      </w:r>
      <w:proofErr w:type="gramStart"/>
      <w:r w:rsidRPr="00FF357A">
        <w:rPr>
          <w:rFonts w:cs="Times New Roman"/>
          <w:szCs w:val="24"/>
        </w:rPr>
        <w:t>A review of the braided-river depositional environment.</w:t>
      </w:r>
      <w:proofErr w:type="gramEnd"/>
      <w:r w:rsidRPr="00FF357A">
        <w:rPr>
          <w:rFonts w:cs="Times New Roman"/>
          <w:szCs w:val="24"/>
        </w:rPr>
        <w:t xml:space="preserve"> Earth-Science Rev. 13, 1–62. https://doi.org/10.1016/0012-</w:t>
      </w:r>
      <w:proofErr w:type="gramStart"/>
      <w:r w:rsidRPr="00FF357A">
        <w:rPr>
          <w:rFonts w:cs="Times New Roman"/>
          <w:szCs w:val="24"/>
        </w:rPr>
        <w:t>8252(</w:t>
      </w:r>
      <w:proofErr w:type="gramEnd"/>
      <w:r w:rsidRPr="00FF357A">
        <w:rPr>
          <w:rFonts w:cs="Times New Roman"/>
          <w:szCs w:val="24"/>
        </w:rPr>
        <w:t>77)90055-1</w:t>
      </w:r>
    </w:p>
    <w:p w14:paraId="3541BBD3" w14:textId="77777777" w:rsidR="00FF357A" w:rsidRPr="00FF357A" w:rsidRDefault="00FF357A" w:rsidP="007E69B8">
      <w:pPr>
        <w:ind w:left="720" w:hanging="720"/>
        <w:rPr>
          <w:rFonts w:cs="Times New Roman"/>
          <w:szCs w:val="24"/>
        </w:rPr>
      </w:pPr>
      <w:r w:rsidRPr="00FF357A">
        <w:rPr>
          <w:rFonts w:cs="Times New Roman"/>
          <w:szCs w:val="24"/>
        </w:rPr>
        <w:lastRenderedPageBreak/>
        <w:t xml:space="preserve">Milliken, R.E., Grotzinger, J.P., Thomson, B.J., 2010. Paleoclimate of Mars as captured by the stratigraphic record in Gale Crater. </w:t>
      </w:r>
      <w:proofErr w:type="gramStart"/>
      <w:r w:rsidRPr="00FF357A">
        <w:rPr>
          <w:rFonts w:cs="Times New Roman"/>
          <w:szCs w:val="24"/>
        </w:rPr>
        <w:t>Geophys.</w:t>
      </w:r>
      <w:proofErr w:type="gramEnd"/>
      <w:r w:rsidRPr="00FF357A">
        <w:rPr>
          <w:rFonts w:cs="Times New Roman"/>
          <w:szCs w:val="24"/>
        </w:rPr>
        <w:t xml:space="preserve"> Res. Lett. 37. https://doi.org/10.1029/2009GL041870</w:t>
      </w:r>
    </w:p>
    <w:p w14:paraId="35CF6325" w14:textId="77777777" w:rsidR="00FF357A" w:rsidRPr="00F51EC2" w:rsidRDefault="00FF357A" w:rsidP="007E69B8">
      <w:pPr>
        <w:ind w:left="720" w:hanging="720"/>
        <w:rPr>
          <w:rFonts w:cs="Times New Roman"/>
          <w:szCs w:val="24"/>
        </w:rPr>
      </w:pPr>
      <w:r w:rsidRPr="00FF357A">
        <w:rPr>
          <w:rFonts w:cs="Times New Roman"/>
          <w:szCs w:val="24"/>
        </w:rPr>
        <w:t xml:space="preserve">Moore, J.M., Howard, A.D., 2005. </w:t>
      </w:r>
      <w:r w:rsidRPr="002733F4">
        <w:rPr>
          <w:rFonts w:cs="Times New Roman"/>
          <w:szCs w:val="24"/>
          <w:lang w:val="fr-FR"/>
        </w:rPr>
        <w:t xml:space="preserve">Large alluvial fans on Mars. J. Geophys. </w:t>
      </w:r>
      <w:r w:rsidRPr="00F51EC2">
        <w:rPr>
          <w:rFonts w:cs="Times New Roman"/>
          <w:szCs w:val="24"/>
        </w:rPr>
        <w:t>Res. E Planets 110, 1–24. https://doi.org/10.1029/2004JE002352</w:t>
      </w:r>
    </w:p>
    <w:p w14:paraId="701B65F2" w14:textId="77777777" w:rsidR="00FF357A" w:rsidRPr="00F51EC2" w:rsidRDefault="00FF357A" w:rsidP="007E69B8">
      <w:pPr>
        <w:ind w:left="720" w:hanging="720"/>
        <w:rPr>
          <w:rFonts w:cs="Times New Roman"/>
          <w:szCs w:val="24"/>
        </w:rPr>
      </w:pPr>
      <w:r w:rsidRPr="00F51EC2">
        <w:rPr>
          <w:rFonts w:cs="Times New Roman"/>
          <w:szCs w:val="24"/>
        </w:rPr>
        <w:t xml:space="preserve">Morgan, A.M., Howard, A.D., Hobley, D.E.J., Moore, J.M., Dietrich, W.E., Williams, R.M.E., Burr, D.M., Grant, J.A., Wilson, S.A., Matsubara, Y., 2014. </w:t>
      </w:r>
      <w:r w:rsidRPr="00FF357A">
        <w:rPr>
          <w:rFonts w:cs="Times New Roman"/>
          <w:szCs w:val="24"/>
        </w:rPr>
        <w:t xml:space="preserve">Sedimentology and climatic environment of alluvial fans in the </w:t>
      </w:r>
      <w:proofErr w:type="gramStart"/>
      <w:r w:rsidRPr="00FF357A">
        <w:rPr>
          <w:rFonts w:cs="Times New Roman"/>
          <w:szCs w:val="24"/>
        </w:rPr>
        <w:t>martian</w:t>
      </w:r>
      <w:proofErr w:type="gramEnd"/>
      <w:r w:rsidRPr="00FF357A">
        <w:rPr>
          <w:rFonts w:cs="Times New Roman"/>
          <w:szCs w:val="24"/>
        </w:rPr>
        <w:t xml:space="preserve"> Saheki crater and a comparison with terrestrial fans in the Atacama Desert. </w:t>
      </w:r>
      <w:r w:rsidRPr="00F51EC2">
        <w:rPr>
          <w:rFonts w:cs="Times New Roman"/>
          <w:szCs w:val="24"/>
        </w:rPr>
        <w:t>Icarus 229, 131–156. https://doi.org/10.1016/j.icarus.2013.11.007</w:t>
      </w:r>
    </w:p>
    <w:p w14:paraId="6622D725" w14:textId="77777777" w:rsidR="00FF357A" w:rsidRPr="00F51EC2" w:rsidRDefault="00FF357A" w:rsidP="007E69B8">
      <w:pPr>
        <w:ind w:left="720" w:hanging="720"/>
        <w:rPr>
          <w:rFonts w:cs="Times New Roman"/>
          <w:szCs w:val="24"/>
        </w:rPr>
      </w:pPr>
      <w:r w:rsidRPr="002733F4">
        <w:rPr>
          <w:rFonts w:cs="Times New Roman"/>
          <w:szCs w:val="24"/>
          <w:lang w:val="de-DE"/>
        </w:rPr>
        <w:t xml:space="preserve">Nichols, G.J., Fisher, J.A., 2007. </w:t>
      </w:r>
      <w:proofErr w:type="gramStart"/>
      <w:r w:rsidRPr="00FF357A">
        <w:rPr>
          <w:rFonts w:cs="Times New Roman"/>
          <w:szCs w:val="24"/>
        </w:rPr>
        <w:t>Processes, facies and architecture of fluvial distributary system deposits.</w:t>
      </w:r>
      <w:proofErr w:type="gramEnd"/>
      <w:r w:rsidRPr="00FF357A">
        <w:rPr>
          <w:rFonts w:cs="Times New Roman"/>
          <w:szCs w:val="24"/>
        </w:rPr>
        <w:t xml:space="preserve"> </w:t>
      </w:r>
      <w:proofErr w:type="gramStart"/>
      <w:r w:rsidRPr="00F51EC2">
        <w:rPr>
          <w:rFonts w:cs="Times New Roman"/>
          <w:szCs w:val="24"/>
        </w:rPr>
        <w:t>Sediment.</w:t>
      </w:r>
      <w:proofErr w:type="gramEnd"/>
      <w:r w:rsidRPr="00F51EC2">
        <w:rPr>
          <w:rFonts w:cs="Times New Roman"/>
          <w:szCs w:val="24"/>
        </w:rPr>
        <w:t xml:space="preserve"> Geol. 195, 75–90. https://doi.org/10.1016/J.SEDGEO.2006.07.004</w:t>
      </w:r>
    </w:p>
    <w:p w14:paraId="61A48560" w14:textId="77777777" w:rsidR="00FF357A" w:rsidRPr="00FF357A" w:rsidRDefault="00FF357A" w:rsidP="007E69B8">
      <w:pPr>
        <w:ind w:left="720" w:hanging="720"/>
        <w:rPr>
          <w:rFonts w:cs="Times New Roman"/>
          <w:szCs w:val="24"/>
        </w:rPr>
      </w:pPr>
      <w:r w:rsidRPr="00F51EC2">
        <w:rPr>
          <w:rFonts w:cs="Times New Roman"/>
          <w:szCs w:val="24"/>
        </w:rPr>
        <w:t xml:space="preserve">Pierson, T.C., 1982. </w:t>
      </w:r>
      <w:r w:rsidRPr="00FF357A">
        <w:rPr>
          <w:rFonts w:cs="Times New Roman"/>
          <w:szCs w:val="24"/>
        </w:rPr>
        <w:t xml:space="preserve">Classification and hydrological characteristics of scree slope deposits in the northern Craigieburn Range, New Zealand. </w:t>
      </w:r>
      <w:proofErr w:type="gramStart"/>
      <w:r w:rsidRPr="00FF357A">
        <w:rPr>
          <w:rFonts w:cs="Times New Roman"/>
          <w:szCs w:val="24"/>
        </w:rPr>
        <w:t>Source J. Hydrol.</w:t>
      </w:r>
      <w:proofErr w:type="gramEnd"/>
      <w:r w:rsidRPr="00FF357A">
        <w:rPr>
          <w:rFonts w:cs="Times New Roman"/>
          <w:szCs w:val="24"/>
        </w:rPr>
        <w:t xml:space="preserve"> 21, 34–60.</w:t>
      </w:r>
    </w:p>
    <w:p w14:paraId="7F9D9308" w14:textId="77777777" w:rsidR="00FF357A" w:rsidRPr="00FF357A" w:rsidRDefault="00FF357A" w:rsidP="007E69B8">
      <w:pPr>
        <w:ind w:left="720" w:hanging="720"/>
        <w:rPr>
          <w:rFonts w:cs="Times New Roman"/>
          <w:szCs w:val="24"/>
        </w:rPr>
      </w:pPr>
      <w:proofErr w:type="gramStart"/>
      <w:r w:rsidRPr="00FF357A">
        <w:rPr>
          <w:rFonts w:cs="Times New Roman"/>
          <w:szCs w:val="24"/>
        </w:rPr>
        <w:t>Rodriguez, J.A.P., Sasaki, S., Kuzmin, R.O., Dohm, J.M., Tanaka, K.L., Miyamoto, H., Kurita, K., Komatsu, G., Fairén, A.G., Ferris, J.C., 2005.</w:t>
      </w:r>
      <w:proofErr w:type="gramEnd"/>
      <w:r w:rsidRPr="00FF357A">
        <w:rPr>
          <w:rFonts w:cs="Times New Roman"/>
          <w:szCs w:val="24"/>
        </w:rPr>
        <w:t xml:space="preserve"> Outflow channel sources, reactivation, and chaos formation, Xanthe Terra, Mars. Icarus 175, 36–57. https://doi.org/10.1016/J.ICARUS.2004.10.025</w:t>
      </w:r>
    </w:p>
    <w:p w14:paraId="5B1E8DF8" w14:textId="77777777" w:rsidR="00FF357A" w:rsidRPr="00FF357A" w:rsidRDefault="00FF357A" w:rsidP="007E69B8">
      <w:pPr>
        <w:ind w:left="720" w:hanging="720"/>
        <w:rPr>
          <w:rFonts w:cs="Times New Roman"/>
          <w:szCs w:val="24"/>
        </w:rPr>
      </w:pPr>
      <w:proofErr w:type="gramStart"/>
      <w:r w:rsidRPr="00FF357A">
        <w:rPr>
          <w:rFonts w:cs="Times New Roman"/>
          <w:szCs w:val="24"/>
        </w:rPr>
        <w:t>Schon, S.C., Head, J.W., Fassett, C.I., 2012.</w:t>
      </w:r>
      <w:proofErr w:type="gramEnd"/>
      <w:r w:rsidRPr="00FF357A">
        <w:rPr>
          <w:rFonts w:cs="Times New Roman"/>
          <w:szCs w:val="24"/>
        </w:rPr>
        <w:t xml:space="preserve"> An overfilled lacustrine system and progradational delta in Jezero crater, Mars: Implications for Noachian climate. </w:t>
      </w:r>
      <w:proofErr w:type="gramStart"/>
      <w:r w:rsidRPr="00FF357A">
        <w:rPr>
          <w:rFonts w:cs="Times New Roman"/>
          <w:szCs w:val="24"/>
        </w:rPr>
        <w:t>Planet.</w:t>
      </w:r>
      <w:proofErr w:type="gramEnd"/>
      <w:r w:rsidRPr="00FF357A">
        <w:rPr>
          <w:rFonts w:cs="Times New Roman"/>
          <w:szCs w:val="24"/>
        </w:rPr>
        <w:t xml:space="preserve"> Space Sci. 67, 28–45. https://doi.org/10.1016/J.PSS.2012.02.003</w:t>
      </w:r>
    </w:p>
    <w:p w14:paraId="3E394ADF" w14:textId="77777777" w:rsidR="00FF357A" w:rsidRPr="00FF357A" w:rsidRDefault="00FF357A" w:rsidP="007E69B8">
      <w:pPr>
        <w:ind w:left="720" w:hanging="720"/>
        <w:rPr>
          <w:rFonts w:cs="Times New Roman"/>
          <w:szCs w:val="24"/>
        </w:rPr>
      </w:pPr>
      <w:r w:rsidRPr="00FF357A">
        <w:rPr>
          <w:rFonts w:cs="Times New Roman"/>
          <w:szCs w:val="24"/>
        </w:rPr>
        <w:t xml:space="preserve">Squyres, S.W., Grotzinger, J.P., Arvidson, R.E., Bell, J.F., Calvin, W., Christensen, P.R., Clark, B.C., Crisp, J.A., Farrand, W.H., Herkenhoff, K.E., Johnson, J.R., Klingelhöfer, G., Knoll, A.H., McLennan, S.M., McSween, H.Y., Morris, R. V., Rice, J.W., Rieder, R., Soderblom, L.A., 2004. In Situ Evidence for an Ancient Aqueous Environment at Meridiani Planum, Mars. </w:t>
      </w:r>
      <w:proofErr w:type="gramStart"/>
      <w:r w:rsidRPr="00FF357A">
        <w:rPr>
          <w:rFonts w:cs="Times New Roman"/>
          <w:szCs w:val="24"/>
        </w:rPr>
        <w:t>Science (80).</w:t>
      </w:r>
      <w:proofErr w:type="gramEnd"/>
      <w:r w:rsidRPr="00FF357A">
        <w:rPr>
          <w:rFonts w:cs="Times New Roman"/>
          <w:szCs w:val="24"/>
        </w:rPr>
        <w:t xml:space="preserve"> 306, 1709–1714. https://doi.org/10.1126/SCIENCE.1104559</w:t>
      </w:r>
    </w:p>
    <w:p w14:paraId="36FA1671" w14:textId="77777777" w:rsidR="00FF357A" w:rsidRPr="00FF357A" w:rsidRDefault="00FF357A" w:rsidP="007E69B8">
      <w:pPr>
        <w:ind w:left="720" w:hanging="720"/>
        <w:rPr>
          <w:rFonts w:cs="Times New Roman"/>
          <w:szCs w:val="24"/>
        </w:rPr>
      </w:pPr>
      <w:proofErr w:type="gramStart"/>
      <w:r w:rsidRPr="00FF357A">
        <w:rPr>
          <w:rFonts w:cs="Times New Roman"/>
          <w:szCs w:val="24"/>
        </w:rPr>
        <w:t>Tanaka, K.L., Skinner, J.A.J., Dohm, J.M., Irwin, R.P.I., Kolb, E.J., Fortezzo, C.M., Platz, T., Michael, G.G., Hare, T.M., 2014.</w:t>
      </w:r>
      <w:proofErr w:type="gramEnd"/>
      <w:r w:rsidRPr="00FF357A">
        <w:rPr>
          <w:rFonts w:cs="Times New Roman"/>
          <w:szCs w:val="24"/>
        </w:rPr>
        <w:t xml:space="preserve"> Geologic map of Mars: U.S. Geological Survey Scientific Investigations Map 3292, </w:t>
      </w:r>
      <w:proofErr w:type="gramStart"/>
      <w:r w:rsidRPr="00FF357A">
        <w:rPr>
          <w:rFonts w:cs="Times New Roman"/>
          <w:szCs w:val="24"/>
        </w:rPr>
        <w:t>scale</w:t>
      </w:r>
      <w:proofErr w:type="gramEnd"/>
      <w:r w:rsidRPr="00FF357A">
        <w:rPr>
          <w:rFonts w:cs="Times New Roman"/>
          <w:szCs w:val="24"/>
        </w:rPr>
        <w:t xml:space="preserve"> 1:20,000,000.</w:t>
      </w:r>
    </w:p>
    <w:p w14:paraId="333BC731" w14:textId="77777777" w:rsidR="00FF357A" w:rsidRPr="00FF357A" w:rsidRDefault="00FF357A" w:rsidP="007E69B8">
      <w:pPr>
        <w:ind w:left="720" w:hanging="720"/>
        <w:rPr>
          <w:rFonts w:cs="Times New Roman"/>
          <w:szCs w:val="24"/>
        </w:rPr>
      </w:pPr>
      <w:proofErr w:type="gramStart"/>
      <w:r w:rsidRPr="00FF357A">
        <w:rPr>
          <w:rFonts w:cs="Times New Roman"/>
          <w:szCs w:val="24"/>
        </w:rPr>
        <w:t>Tinkler, K.J., 1966.</w:t>
      </w:r>
      <w:proofErr w:type="gramEnd"/>
      <w:r w:rsidRPr="00FF357A">
        <w:rPr>
          <w:rFonts w:cs="Times New Roman"/>
          <w:szCs w:val="24"/>
        </w:rPr>
        <w:t xml:space="preserve"> Slope Profiles and Scree in the Eglwyseg Valley, North Wales. </w:t>
      </w:r>
      <w:proofErr w:type="gramStart"/>
      <w:r w:rsidRPr="00FF357A">
        <w:rPr>
          <w:rFonts w:cs="Times New Roman"/>
          <w:szCs w:val="24"/>
        </w:rPr>
        <w:t>Source Geogr.</w:t>
      </w:r>
      <w:proofErr w:type="gramEnd"/>
      <w:r w:rsidRPr="00FF357A">
        <w:rPr>
          <w:rFonts w:cs="Times New Roman"/>
          <w:szCs w:val="24"/>
        </w:rPr>
        <w:t xml:space="preserve"> J. 132, 379–385.</w:t>
      </w:r>
    </w:p>
    <w:p w14:paraId="175569FC" w14:textId="77777777" w:rsidR="00FF357A" w:rsidRPr="00FF357A" w:rsidRDefault="00FF357A" w:rsidP="007E69B8">
      <w:pPr>
        <w:ind w:left="720" w:hanging="720"/>
        <w:rPr>
          <w:rFonts w:cs="Times New Roman"/>
          <w:szCs w:val="24"/>
        </w:rPr>
      </w:pPr>
      <w:r w:rsidRPr="00FF357A">
        <w:rPr>
          <w:rFonts w:cs="Times New Roman"/>
          <w:szCs w:val="24"/>
        </w:rPr>
        <w:t>Turner, A.K., 1996. Colluvium and talus, in: Landslides Investigation and Mitigation, Special Report. pp. 525–554.</w:t>
      </w:r>
    </w:p>
    <w:p w14:paraId="42CFB174" w14:textId="77777777" w:rsidR="00FF357A" w:rsidRPr="00FF357A" w:rsidRDefault="00FF357A" w:rsidP="007E69B8">
      <w:pPr>
        <w:ind w:left="720" w:hanging="720"/>
        <w:rPr>
          <w:rFonts w:cs="Times New Roman"/>
          <w:szCs w:val="24"/>
        </w:rPr>
      </w:pPr>
      <w:r w:rsidRPr="00FF357A">
        <w:rPr>
          <w:rFonts w:cs="Times New Roman"/>
          <w:szCs w:val="24"/>
        </w:rPr>
        <w:t>Ventra, D., Clarke, L.E., 2018. Geology and geomorphology of alluvial and fluvial fans: current progress and research perspectives. Geol. Soc. London Spec. Publ. https://doi.org/10.1144/SP440.16</w:t>
      </w:r>
    </w:p>
    <w:p w14:paraId="34D77EDE" w14:textId="77777777" w:rsidR="00FF357A" w:rsidRPr="00FF357A" w:rsidRDefault="00FF357A" w:rsidP="007E69B8">
      <w:pPr>
        <w:ind w:left="720" w:hanging="720"/>
        <w:rPr>
          <w:rFonts w:cs="Times New Roman"/>
          <w:szCs w:val="24"/>
        </w:rPr>
      </w:pPr>
      <w:r w:rsidRPr="00FF357A">
        <w:rPr>
          <w:rFonts w:cs="Times New Roman"/>
          <w:szCs w:val="24"/>
        </w:rPr>
        <w:t xml:space="preserve">Ventra, D., Dìaz, G.C., De </w:t>
      </w:r>
      <w:proofErr w:type="gramStart"/>
      <w:r w:rsidRPr="00FF357A">
        <w:rPr>
          <w:rFonts w:cs="Times New Roman"/>
          <w:szCs w:val="24"/>
        </w:rPr>
        <w:t>boer</w:t>
      </w:r>
      <w:proofErr w:type="gramEnd"/>
      <w:r w:rsidRPr="00FF357A">
        <w:rPr>
          <w:rFonts w:cs="Times New Roman"/>
          <w:szCs w:val="24"/>
        </w:rPr>
        <w:t>, P. l., 2013. Colluvial sedimentation in a hyperarid setting (Atacama Desert, northern Chile): Geomorphic controls and stratigraphic facies variability. Sedimentology 60, 1257–1290. https://doi.org/10.1111/SED.12029</w:t>
      </w:r>
    </w:p>
    <w:p w14:paraId="4A2AC850" w14:textId="77777777" w:rsidR="00FF357A" w:rsidRPr="00FF357A" w:rsidRDefault="00FF357A" w:rsidP="007E69B8">
      <w:pPr>
        <w:ind w:left="720" w:hanging="720"/>
        <w:rPr>
          <w:rFonts w:cs="Times New Roman"/>
          <w:szCs w:val="24"/>
        </w:rPr>
      </w:pPr>
      <w:r w:rsidRPr="00F51EC2">
        <w:rPr>
          <w:rFonts w:cs="Times New Roman"/>
          <w:szCs w:val="24"/>
          <w:lang w:val="de-DE"/>
        </w:rPr>
        <w:t xml:space="preserve">Warner, N., Gupta, S., Muller, J.P., Kim, J.R., Lin, S.Y., 2009. </w:t>
      </w:r>
      <w:proofErr w:type="gramStart"/>
      <w:r w:rsidRPr="00FF357A">
        <w:rPr>
          <w:rFonts w:cs="Times New Roman"/>
          <w:szCs w:val="24"/>
        </w:rPr>
        <w:t>A refined chronology of catastrophic outflow events in Ares Vallis, Mars.</w:t>
      </w:r>
      <w:proofErr w:type="gramEnd"/>
      <w:r w:rsidRPr="00FF357A">
        <w:rPr>
          <w:rFonts w:cs="Times New Roman"/>
          <w:szCs w:val="24"/>
        </w:rPr>
        <w:t xml:space="preserve"> </w:t>
      </w:r>
      <w:proofErr w:type="gramStart"/>
      <w:r w:rsidRPr="00FF357A">
        <w:rPr>
          <w:rFonts w:cs="Times New Roman"/>
          <w:szCs w:val="24"/>
        </w:rPr>
        <w:t>Earth Planet.</w:t>
      </w:r>
      <w:proofErr w:type="gramEnd"/>
      <w:r w:rsidRPr="00FF357A">
        <w:rPr>
          <w:rFonts w:cs="Times New Roman"/>
          <w:szCs w:val="24"/>
        </w:rPr>
        <w:t xml:space="preserve"> Sci. Lett. 288, 58–69. https://doi.org/10.1016/J.EPSL.2009.09.008</w:t>
      </w:r>
    </w:p>
    <w:p w14:paraId="665391B5" w14:textId="77777777" w:rsidR="00FF357A" w:rsidRPr="00FF357A" w:rsidRDefault="00FF357A" w:rsidP="007E69B8">
      <w:pPr>
        <w:ind w:left="720" w:hanging="720"/>
        <w:rPr>
          <w:rFonts w:cs="Times New Roman"/>
          <w:szCs w:val="24"/>
        </w:rPr>
      </w:pPr>
      <w:r w:rsidRPr="00FF357A">
        <w:rPr>
          <w:rFonts w:cs="Times New Roman"/>
          <w:szCs w:val="24"/>
        </w:rPr>
        <w:t>Williams, R.M.E., Malin, M.C., 2008. Sub-kilometer fans in Mojave Crater, Mars. Icarus 198, 365–383. https://doi.org/10.1016/j.icarus.2008.07.013</w:t>
      </w:r>
    </w:p>
    <w:p w14:paraId="2F09B521" w14:textId="77777777" w:rsidR="00FF357A" w:rsidRPr="00FF357A" w:rsidRDefault="00FF357A" w:rsidP="007E69B8">
      <w:pPr>
        <w:ind w:left="720" w:hanging="720"/>
        <w:rPr>
          <w:rFonts w:cs="Times New Roman"/>
          <w:szCs w:val="24"/>
        </w:rPr>
      </w:pPr>
      <w:r w:rsidRPr="00FF357A">
        <w:rPr>
          <w:rFonts w:cs="Times New Roman"/>
          <w:szCs w:val="24"/>
        </w:rPr>
        <w:lastRenderedPageBreak/>
        <w:t xml:space="preserve">Williams, R.M.E., Zimbelman, J.R., Johnston, A.K., 2006. Aspects of alluvial fan shape indicative of formation process: A case study in southwestern California with application to Mojave Crater fans on Mars. </w:t>
      </w:r>
      <w:proofErr w:type="gramStart"/>
      <w:r w:rsidRPr="00FF357A">
        <w:rPr>
          <w:rFonts w:cs="Times New Roman"/>
          <w:szCs w:val="24"/>
        </w:rPr>
        <w:t>Geophys.</w:t>
      </w:r>
      <w:proofErr w:type="gramEnd"/>
      <w:r w:rsidRPr="00FF357A">
        <w:rPr>
          <w:rFonts w:cs="Times New Roman"/>
          <w:szCs w:val="24"/>
        </w:rPr>
        <w:t xml:space="preserve"> Res. Lett. 33, 2–5. https://doi.org/10.1029/2005GL025618</w:t>
      </w:r>
    </w:p>
    <w:p w14:paraId="22768DCE" w14:textId="77777777" w:rsidR="00FF357A" w:rsidRPr="00FF357A" w:rsidRDefault="00FF357A" w:rsidP="007E69B8">
      <w:pPr>
        <w:ind w:left="720" w:hanging="720"/>
        <w:rPr>
          <w:rFonts w:cs="Times New Roman"/>
          <w:szCs w:val="24"/>
        </w:rPr>
      </w:pPr>
      <w:r w:rsidRPr="00FF357A">
        <w:rPr>
          <w:rFonts w:cs="Times New Roman"/>
          <w:szCs w:val="24"/>
        </w:rPr>
        <w:t xml:space="preserve">Wilson, S.A., Morgan, A.M., Howard, A.D., Grant, J.A., 2021. The Global Distribution of Craters </w:t>
      </w:r>
      <w:proofErr w:type="gramStart"/>
      <w:r w:rsidRPr="00FF357A">
        <w:rPr>
          <w:rFonts w:cs="Times New Roman"/>
          <w:szCs w:val="24"/>
        </w:rPr>
        <w:t>With</w:t>
      </w:r>
      <w:proofErr w:type="gramEnd"/>
      <w:r w:rsidRPr="00FF357A">
        <w:rPr>
          <w:rFonts w:cs="Times New Roman"/>
          <w:szCs w:val="24"/>
        </w:rPr>
        <w:t xml:space="preserve"> Alluvial Fans and Deltas on Mars. </w:t>
      </w:r>
      <w:proofErr w:type="gramStart"/>
      <w:r w:rsidRPr="00FF357A">
        <w:rPr>
          <w:rFonts w:cs="Times New Roman"/>
          <w:szCs w:val="24"/>
        </w:rPr>
        <w:t>Geophys.</w:t>
      </w:r>
      <w:proofErr w:type="gramEnd"/>
      <w:r w:rsidRPr="00FF357A">
        <w:rPr>
          <w:rFonts w:cs="Times New Roman"/>
          <w:szCs w:val="24"/>
        </w:rPr>
        <w:t xml:space="preserve"> Res. Lett. 48. https://doi.org/10.1029/2020GL091653</w:t>
      </w:r>
    </w:p>
    <w:p w14:paraId="392AD102" w14:textId="77777777" w:rsidR="007E69B8" w:rsidRDefault="00FF357A" w:rsidP="007E69B8">
      <w:pPr>
        <w:ind w:left="720" w:hanging="720"/>
        <w:rPr>
          <w:rFonts w:cs="Times New Roman"/>
          <w:szCs w:val="24"/>
        </w:rPr>
      </w:pPr>
      <w:r w:rsidRPr="00FF357A">
        <w:rPr>
          <w:rFonts w:cs="Times New Roman"/>
          <w:szCs w:val="24"/>
        </w:rPr>
        <w:t xml:space="preserve">Wordsworth, R., Knoll, A.H., Hurowitz, J., Baum, M., Ehlmann, B.L., Head, J.W., Steakley, K., 2021. </w:t>
      </w:r>
      <w:proofErr w:type="gramStart"/>
      <w:r w:rsidRPr="00FF357A">
        <w:rPr>
          <w:rFonts w:cs="Times New Roman"/>
          <w:szCs w:val="24"/>
        </w:rPr>
        <w:t>A coupled model of episodic warming, oxidation and geochemical transitions on early Mars.</w:t>
      </w:r>
      <w:proofErr w:type="gramEnd"/>
      <w:r w:rsidRPr="00FF357A">
        <w:rPr>
          <w:rFonts w:cs="Times New Roman"/>
          <w:szCs w:val="24"/>
        </w:rPr>
        <w:t xml:space="preserve"> Nat. Geosci. 2021 143 14, 127–132. https://doi.org/10.1038/s41561-021-00701-8</w:t>
      </w:r>
    </w:p>
    <w:p w14:paraId="3AA103E8" w14:textId="77777777" w:rsidR="007E69B8" w:rsidRDefault="007E69B8">
      <w:pPr>
        <w:rPr>
          <w:rFonts w:cs="Times New Roman"/>
          <w:szCs w:val="24"/>
        </w:rPr>
      </w:pPr>
      <w:r>
        <w:rPr>
          <w:rFonts w:cs="Times New Roman"/>
          <w:szCs w:val="24"/>
        </w:rPr>
        <w:br w:type="page"/>
      </w:r>
    </w:p>
    <w:p w14:paraId="431EBC8E" w14:textId="77777777" w:rsidR="003E23D8" w:rsidRDefault="007E69B8" w:rsidP="009037D6">
      <w:pPr>
        <w:pStyle w:val="Heading2"/>
        <w:numPr>
          <w:ilvl w:val="0"/>
          <w:numId w:val="0"/>
        </w:numPr>
      </w:pPr>
      <w:bookmarkStart w:id="90" w:name="_Toc108983017"/>
      <w:r w:rsidRPr="007E69B8">
        <w:lastRenderedPageBreak/>
        <w:t>Appendix</w:t>
      </w:r>
      <w:bookmarkEnd w:id="90"/>
      <w:r w:rsidRPr="007E69B8">
        <w:t xml:space="preserve"> </w:t>
      </w:r>
    </w:p>
    <w:p w14:paraId="4E1FAE60" w14:textId="4434140A" w:rsidR="007E69B8" w:rsidRDefault="003E23D8" w:rsidP="003E23D8">
      <w:pPr>
        <w:pStyle w:val="Heading3"/>
        <w:numPr>
          <w:ilvl w:val="0"/>
          <w:numId w:val="0"/>
        </w:numPr>
      </w:pPr>
      <w:r>
        <w:t xml:space="preserve">Appendix </w:t>
      </w:r>
      <w:r w:rsidR="007E69B8" w:rsidRPr="007E69B8">
        <w:t xml:space="preserve">2: </w:t>
      </w:r>
      <w:r w:rsidR="00177D20">
        <w:t xml:space="preserve">Ch. 2 </w:t>
      </w:r>
      <w:r w:rsidR="007E69B8" w:rsidRPr="007E69B8">
        <w:t>Tables and Figures</w:t>
      </w:r>
    </w:p>
    <w:p w14:paraId="30718393" w14:textId="77777777" w:rsidR="003A5025" w:rsidRPr="003A5025" w:rsidRDefault="003A5025" w:rsidP="003A5025"/>
    <w:p w14:paraId="0DD16B0F" w14:textId="77777777" w:rsidR="007E69B8" w:rsidRDefault="007E69B8" w:rsidP="007E69B8">
      <w:pPr>
        <w:rPr>
          <w:rFonts w:eastAsiaTheme="majorEastAsia" w:cstheme="majorBidi"/>
          <w:bCs/>
          <w:szCs w:val="24"/>
        </w:rPr>
      </w:pPr>
    </w:p>
    <w:p w14:paraId="3604CAF5" w14:textId="77777777" w:rsidR="007E69B8" w:rsidRDefault="007E69B8" w:rsidP="007E69B8">
      <w:pPr>
        <w:jc w:val="center"/>
      </w:pPr>
      <w:r>
        <w:rPr>
          <w:noProof/>
        </w:rPr>
        <w:drawing>
          <wp:inline distT="0" distB="0" distL="0" distR="0" wp14:anchorId="2597641A" wp14:editId="3BE7F1DE">
            <wp:extent cx="5547360" cy="2825496"/>
            <wp:effectExtent l="0" t="0" r="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V8.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547360" cy="2825496"/>
                    </a:xfrm>
                    <a:prstGeom prst="rect">
                      <a:avLst/>
                    </a:prstGeom>
                  </pic:spPr>
                </pic:pic>
              </a:graphicData>
            </a:graphic>
          </wp:inline>
        </w:drawing>
      </w:r>
    </w:p>
    <w:p w14:paraId="70EAEECB" w14:textId="77777777" w:rsidR="007E69B8" w:rsidRDefault="007E69B8" w:rsidP="007E69B8"/>
    <w:p w14:paraId="7FD7E11F" w14:textId="77777777" w:rsidR="00003D9B" w:rsidRPr="003A5025" w:rsidRDefault="003A5025" w:rsidP="00D11F9A">
      <w:pPr>
        <w:pStyle w:val="Heading6"/>
        <w:numPr>
          <w:ilvl w:val="0"/>
          <w:numId w:val="0"/>
        </w:numPr>
        <w:ind w:left="1152" w:hanging="1152"/>
      </w:pPr>
      <w:bookmarkStart w:id="91" w:name="_Toc100072349"/>
      <w:bookmarkStart w:id="92" w:name="_Toc108982962"/>
      <w:r>
        <w:t xml:space="preserve">Figure </w:t>
      </w:r>
      <w:r w:rsidR="00972D67">
        <w:t>2.</w:t>
      </w:r>
      <w:r>
        <w:t>1: C</w:t>
      </w:r>
      <w:r w:rsidR="007E69B8" w:rsidRPr="003A5025">
        <w:t>haracterization and classification of depositional features.</w:t>
      </w:r>
      <w:bookmarkEnd w:id="91"/>
      <w:bookmarkEnd w:id="92"/>
      <w:r w:rsidR="007E69B8" w:rsidRPr="003A5025">
        <w:t xml:space="preserve"> </w:t>
      </w:r>
    </w:p>
    <w:p w14:paraId="17E45A60" w14:textId="77777777" w:rsidR="007E69B8" w:rsidRPr="006F3E93" w:rsidRDefault="007E69B8" w:rsidP="007E69B8">
      <w:pPr>
        <w:rPr>
          <w:rFonts w:cs="Times New Roman"/>
          <w:szCs w:val="24"/>
        </w:rPr>
      </w:pPr>
      <w:r w:rsidRPr="006F3E93">
        <w:rPr>
          <w:rFonts w:cs="Times New Roman"/>
          <w:szCs w:val="24"/>
        </w:rPr>
        <w:t xml:space="preserve">The blue diamonds indicate characterization parameters. The boxes along the bottom row are the classification categories that </w:t>
      </w:r>
      <w:r>
        <w:rPr>
          <w:rFonts w:cs="Times New Roman"/>
          <w:szCs w:val="24"/>
        </w:rPr>
        <w:t>we sorted features</w:t>
      </w:r>
      <w:r w:rsidRPr="006F3E93">
        <w:rPr>
          <w:rFonts w:cs="Times New Roman"/>
          <w:szCs w:val="24"/>
        </w:rPr>
        <w:t xml:space="preserve"> into based on their parameters at each step and are colored to match the map of features (Figure 3). </w:t>
      </w:r>
      <w:r>
        <w:rPr>
          <w:rFonts w:cs="Times New Roman"/>
          <w:szCs w:val="24"/>
        </w:rPr>
        <w:t xml:space="preserve">Segmented radial profiles have one or more major slope breaks in the middle of the profile, while terraced profiles have a slope break near the downslope end. </w:t>
      </w:r>
      <w:r w:rsidRPr="006F3E93">
        <w:rPr>
          <w:rFonts w:cs="Times New Roman"/>
          <w:szCs w:val="24"/>
        </w:rPr>
        <w:t xml:space="preserve">Once a feature did not fit the parameter definition for an alluvial fan, </w:t>
      </w:r>
      <w:r>
        <w:rPr>
          <w:rFonts w:cs="Times New Roman"/>
          <w:szCs w:val="24"/>
        </w:rPr>
        <w:t>we did not characterize it</w:t>
      </w:r>
      <w:r w:rsidRPr="006F3E93">
        <w:rPr>
          <w:rFonts w:cs="Times New Roman"/>
          <w:szCs w:val="24"/>
        </w:rPr>
        <w:t xml:space="preserve"> further. Features with radial profile shapes that are smooth, smooth bu</w:t>
      </w:r>
      <w:r>
        <w:rPr>
          <w:rFonts w:cs="Times New Roman"/>
          <w:szCs w:val="24"/>
        </w:rPr>
        <w:t>t concave, or terraced, we</w:t>
      </w:r>
      <w:r w:rsidRPr="006F3E93">
        <w:rPr>
          <w:rFonts w:cs="Times New Roman"/>
          <w:szCs w:val="24"/>
        </w:rPr>
        <w:t xml:space="preserve"> classified as alluvial fans. </w:t>
      </w:r>
    </w:p>
    <w:p w14:paraId="2E6BCEF2" w14:textId="77777777" w:rsidR="007E69B8" w:rsidRDefault="007E69B8" w:rsidP="007E69B8"/>
    <w:p w14:paraId="78EEEAFC" w14:textId="77777777" w:rsidR="007E69B8" w:rsidRDefault="007E69B8" w:rsidP="007E69B8">
      <w:pPr>
        <w:tabs>
          <w:tab w:val="left" w:pos="9270"/>
        </w:tabs>
      </w:pPr>
    </w:p>
    <w:p w14:paraId="00B9B3EC" w14:textId="77777777" w:rsidR="007E69B8" w:rsidRDefault="007E69B8" w:rsidP="007E69B8">
      <w:r>
        <w:br w:type="page"/>
      </w:r>
    </w:p>
    <w:p w14:paraId="6F380746" w14:textId="77777777" w:rsidR="007E69B8" w:rsidRDefault="007E69B8" w:rsidP="007E69B8">
      <w:pPr>
        <w:tabs>
          <w:tab w:val="left" w:pos="9270"/>
        </w:tabs>
        <w:jc w:val="center"/>
      </w:pPr>
      <w:r>
        <w:rPr>
          <w:noProof/>
        </w:rPr>
        <w:lastRenderedPageBreak/>
        <w:drawing>
          <wp:inline distT="0" distB="0" distL="0" distR="0" wp14:anchorId="4C36A2DF" wp14:editId="67131AF4">
            <wp:extent cx="5675376" cy="2276856"/>
            <wp:effectExtent l="0" t="0" r="1905" b="9525"/>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675376" cy="2276856"/>
                    </a:xfrm>
                    <a:prstGeom prst="rect">
                      <a:avLst/>
                    </a:prstGeom>
                  </pic:spPr>
                </pic:pic>
              </a:graphicData>
            </a:graphic>
          </wp:inline>
        </w:drawing>
      </w:r>
    </w:p>
    <w:p w14:paraId="537BFE84" w14:textId="77777777" w:rsidR="00003D9B" w:rsidRPr="003A5025" w:rsidRDefault="007E69B8" w:rsidP="00D11F9A">
      <w:pPr>
        <w:pStyle w:val="Heading6"/>
        <w:numPr>
          <w:ilvl w:val="0"/>
          <w:numId w:val="0"/>
        </w:numPr>
        <w:ind w:left="1152" w:hanging="1152"/>
      </w:pPr>
      <w:bookmarkStart w:id="93" w:name="_Toc100072350"/>
      <w:bookmarkStart w:id="94" w:name="_Toc108982963"/>
      <w:r w:rsidRPr="003A5025">
        <w:t xml:space="preserve">Figure </w:t>
      </w:r>
      <w:r w:rsidR="00972D67">
        <w:t>2.</w:t>
      </w:r>
      <w:r w:rsidRPr="003A5025">
        <w:t>2: Examples of radial profiles</w:t>
      </w:r>
      <w:r w:rsidR="00003D9B" w:rsidRPr="003A5025">
        <w:t>.</w:t>
      </w:r>
      <w:bookmarkEnd w:id="93"/>
      <w:bookmarkEnd w:id="94"/>
      <w:r w:rsidRPr="003A5025">
        <w:t xml:space="preserve"> </w:t>
      </w:r>
    </w:p>
    <w:p w14:paraId="56DFFD85" w14:textId="77777777" w:rsidR="007E69B8" w:rsidRPr="00641CBE" w:rsidRDefault="00003D9B" w:rsidP="007E69B8">
      <w:pPr>
        <w:rPr>
          <w:rFonts w:cs="Times New Roman"/>
          <w:szCs w:val="24"/>
        </w:rPr>
      </w:pPr>
      <w:r>
        <w:rPr>
          <w:rFonts w:cs="Times New Roman"/>
          <w:szCs w:val="24"/>
        </w:rPr>
        <w:t xml:space="preserve">Radial profiles </w:t>
      </w:r>
      <w:r w:rsidR="007E69B8">
        <w:rPr>
          <w:rFonts w:cs="Times New Roman"/>
          <w:szCs w:val="24"/>
        </w:rPr>
        <w:t xml:space="preserve">from Martian depositional features </w:t>
      </w:r>
      <w:r w:rsidR="007E69B8" w:rsidRPr="00641CBE">
        <w:rPr>
          <w:rFonts w:cs="Times New Roman"/>
          <w:szCs w:val="24"/>
        </w:rPr>
        <w:t xml:space="preserve">that </w:t>
      </w:r>
      <w:r w:rsidR="007E69B8">
        <w:rPr>
          <w:rFonts w:cs="Times New Roman"/>
          <w:szCs w:val="24"/>
        </w:rPr>
        <w:t>demonstrate characterizations o</w:t>
      </w:r>
      <w:r w:rsidR="007E69B8" w:rsidRPr="00641CBE">
        <w:rPr>
          <w:rFonts w:cs="Times New Roman"/>
          <w:szCs w:val="24"/>
        </w:rPr>
        <w:t>f the radial profile shape. Profiles are shown to-scale relative to each other, with a 2x vertical exaggeration. “Terraced” profiles are defined as having a slope break near the downslope (distal) end but a consistent depositional surface above the slope break. “Segmented” profiles are defined by one or more slope breaks near the middle of the profile length. For both terraced and segmented profiles, we recalculated the average slope angle up-slope of the major slope break (indicated by arrows). If the adjusted average slope is &lt; 1.0</w:t>
      </w:r>
      <w:r w:rsidR="007E69B8" w:rsidRPr="00641CBE">
        <w:rPr>
          <w:rFonts w:cs="Times New Roman"/>
          <w:szCs w:val="24"/>
        </w:rPr>
        <w:sym w:font="Symbol" w:char="F0B0"/>
      </w:r>
      <w:r w:rsidR="007E69B8" w:rsidRPr="00641CBE">
        <w:rPr>
          <w:rFonts w:cs="Times New Roman"/>
          <w:szCs w:val="24"/>
        </w:rPr>
        <w:t xml:space="preserve">, as shown in the “segmented (reclassified)” profile, </w:t>
      </w:r>
      <w:r w:rsidR="007E69B8">
        <w:rPr>
          <w:rFonts w:cs="Times New Roman"/>
          <w:szCs w:val="24"/>
        </w:rPr>
        <w:t xml:space="preserve">we re-classified </w:t>
      </w:r>
      <w:r w:rsidR="007E69B8" w:rsidRPr="00641CBE">
        <w:rPr>
          <w:rFonts w:cs="Times New Roman"/>
          <w:szCs w:val="24"/>
        </w:rPr>
        <w:t>the feature as non-alluvial radial features (NARFs). Features with smooth radial profiles w</w:t>
      </w:r>
      <w:r w:rsidR="007E69B8">
        <w:rPr>
          <w:rFonts w:cs="Times New Roman"/>
          <w:szCs w:val="24"/>
        </w:rPr>
        <w:t>e classified</w:t>
      </w:r>
      <w:r w:rsidR="007E69B8" w:rsidRPr="00641CBE">
        <w:rPr>
          <w:rFonts w:cs="Times New Roman"/>
          <w:szCs w:val="24"/>
        </w:rPr>
        <w:t xml:space="preserve"> as alluvial fans.</w:t>
      </w:r>
    </w:p>
    <w:p w14:paraId="6A0DC2E9" w14:textId="77777777" w:rsidR="007E69B8" w:rsidRDefault="007E69B8" w:rsidP="007E69B8">
      <w:pPr>
        <w:tabs>
          <w:tab w:val="left" w:pos="9270"/>
        </w:tabs>
      </w:pPr>
    </w:p>
    <w:p w14:paraId="2CFB5E8E" w14:textId="77777777" w:rsidR="007E69B8" w:rsidRDefault="007E69B8" w:rsidP="007E69B8">
      <w:pPr>
        <w:tabs>
          <w:tab w:val="left" w:pos="9270"/>
        </w:tabs>
      </w:pPr>
    </w:p>
    <w:p w14:paraId="4267355E" w14:textId="77777777" w:rsidR="007E69B8" w:rsidRDefault="007E69B8" w:rsidP="007E69B8">
      <w:pPr>
        <w:tabs>
          <w:tab w:val="left" w:pos="9270"/>
        </w:tabs>
      </w:pPr>
    </w:p>
    <w:p w14:paraId="0C773171" w14:textId="77777777" w:rsidR="007E69B8" w:rsidRDefault="007E69B8" w:rsidP="007E69B8">
      <w:r>
        <w:br w:type="page"/>
      </w:r>
    </w:p>
    <w:p w14:paraId="53B06ACE" w14:textId="77777777" w:rsidR="00003D9B" w:rsidRPr="003A5025" w:rsidRDefault="00003D9B" w:rsidP="000248D2">
      <w:pPr>
        <w:pStyle w:val="Heading5"/>
        <w:numPr>
          <w:ilvl w:val="0"/>
          <w:numId w:val="0"/>
        </w:numPr>
        <w:ind w:left="1008" w:hanging="1008"/>
      </w:pPr>
      <w:bookmarkStart w:id="95" w:name="_Toc100072351"/>
      <w:bookmarkStart w:id="96" w:name="_Toc108982986"/>
      <w:proofErr w:type="gramStart"/>
      <w:r w:rsidRPr="003A5025">
        <w:lastRenderedPageBreak/>
        <w:t xml:space="preserve">Table </w:t>
      </w:r>
      <w:r w:rsidR="00972D67">
        <w:t>2.</w:t>
      </w:r>
      <w:r w:rsidRPr="003A5025">
        <w:t>1: Feature classifications and morphologic parameters.</w:t>
      </w:r>
      <w:bookmarkEnd w:id="95"/>
      <w:bookmarkEnd w:id="96"/>
      <w:proofErr w:type="gramEnd"/>
      <w:r w:rsidRPr="003A5025">
        <w:t xml:space="preserve"> </w:t>
      </w:r>
    </w:p>
    <w:p w14:paraId="31FE47DD" w14:textId="77777777" w:rsidR="00003D9B" w:rsidRPr="009D6B4B" w:rsidRDefault="00003D9B" w:rsidP="00003D9B">
      <w:pPr>
        <w:rPr>
          <w:rFonts w:cs="Times New Roman"/>
          <w:szCs w:val="24"/>
        </w:rPr>
      </w:pPr>
      <w:r w:rsidRPr="009D6B4B">
        <w:rPr>
          <w:rFonts w:cs="Times New Roman"/>
          <w:szCs w:val="24"/>
        </w:rPr>
        <w:t xml:space="preserve">Parameters in green represent values or qualities that are consistent with the morphologic definition of alluvial fans. Parameters in orange are characteristics that may indicate either a non-alluvial fan feature or alluvial fan degradation. Parameters in red are not consistent with the morphologic definition of alluvial fans and indicate the point where we stopped characterization of those feature classifications. </w:t>
      </w:r>
    </w:p>
    <w:p w14:paraId="0317B9C3" w14:textId="77777777" w:rsidR="007E69B8" w:rsidRDefault="007E69B8" w:rsidP="007E69B8">
      <w:pPr>
        <w:tabs>
          <w:tab w:val="left" w:pos="9270"/>
        </w:tabs>
        <w:jc w:val="center"/>
      </w:pPr>
      <w:r>
        <w:rPr>
          <w:noProof/>
        </w:rPr>
        <w:drawing>
          <wp:inline distT="0" distB="0" distL="0" distR="0" wp14:anchorId="62FDE997" wp14:editId="41F735B9">
            <wp:extent cx="5041392" cy="2407920"/>
            <wp:effectExtent l="0" t="0" r="6985"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1_V8.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41392" cy="2407920"/>
                    </a:xfrm>
                    <a:prstGeom prst="rect">
                      <a:avLst/>
                    </a:prstGeom>
                  </pic:spPr>
                </pic:pic>
              </a:graphicData>
            </a:graphic>
          </wp:inline>
        </w:drawing>
      </w:r>
    </w:p>
    <w:p w14:paraId="403E2476" w14:textId="77777777" w:rsidR="007E69B8" w:rsidRDefault="007E69B8" w:rsidP="007E69B8">
      <w:pPr>
        <w:tabs>
          <w:tab w:val="left" w:pos="9270"/>
        </w:tabs>
      </w:pPr>
    </w:p>
    <w:p w14:paraId="2B09ACAB" w14:textId="77777777" w:rsidR="007E69B8" w:rsidRDefault="007E69B8" w:rsidP="007E69B8">
      <w:pPr>
        <w:tabs>
          <w:tab w:val="left" w:pos="9270"/>
        </w:tabs>
      </w:pPr>
    </w:p>
    <w:p w14:paraId="2D31F8E2" w14:textId="77777777" w:rsidR="007E69B8" w:rsidRDefault="007E69B8" w:rsidP="007E69B8">
      <w:pPr>
        <w:tabs>
          <w:tab w:val="left" w:pos="9270"/>
        </w:tabs>
      </w:pPr>
    </w:p>
    <w:p w14:paraId="7125CAFE" w14:textId="77777777" w:rsidR="007E69B8" w:rsidRDefault="007E69B8" w:rsidP="007E69B8">
      <w:r>
        <w:br w:type="page"/>
      </w:r>
    </w:p>
    <w:p w14:paraId="51E96AC2" w14:textId="77777777" w:rsidR="007E69B8" w:rsidRDefault="007E69B8" w:rsidP="007E69B8">
      <w:pPr>
        <w:tabs>
          <w:tab w:val="left" w:pos="9270"/>
        </w:tabs>
        <w:jc w:val="center"/>
      </w:pPr>
      <w:r>
        <w:rPr>
          <w:noProof/>
        </w:rPr>
        <w:lastRenderedPageBreak/>
        <w:drawing>
          <wp:inline distT="0" distB="0" distL="0" distR="0" wp14:anchorId="43D4DB50" wp14:editId="57EE757C">
            <wp:extent cx="5800344" cy="3023616"/>
            <wp:effectExtent l="0" t="0" r="0" b="5715"/>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hillshade.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00344" cy="3023616"/>
                    </a:xfrm>
                    <a:prstGeom prst="rect">
                      <a:avLst/>
                    </a:prstGeom>
                  </pic:spPr>
                </pic:pic>
              </a:graphicData>
            </a:graphic>
          </wp:inline>
        </w:drawing>
      </w:r>
    </w:p>
    <w:p w14:paraId="02B17151" w14:textId="77777777" w:rsidR="00B44C5F" w:rsidRPr="003A5025" w:rsidRDefault="007E69B8" w:rsidP="00D11F9A">
      <w:pPr>
        <w:pStyle w:val="Heading6"/>
        <w:numPr>
          <w:ilvl w:val="0"/>
          <w:numId w:val="0"/>
        </w:numPr>
        <w:ind w:left="1152" w:hanging="1152"/>
      </w:pPr>
      <w:bookmarkStart w:id="97" w:name="_Toc100072352"/>
      <w:bookmarkStart w:id="98" w:name="_Toc108982964"/>
      <w:r w:rsidRPr="003A5025">
        <w:t xml:space="preserve">Figure </w:t>
      </w:r>
      <w:r w:rsidR="00972D67">
        <w:t>2.</w:t>
      </w:r>
      <w:r w:rsidRPr="003A5025">
        <w:t xml:space="preserve">3: </w:t>
      </w:r>
      <w:r w:rsidR="00B44C5F" w:rsidRPr="003A5025">
        <w:t>Map of Mars alluvial fans.</w:t>
      </w:r>
      <w:bookmarkEnd w:id="97"/>
      <w:bookmarkEnd w:id="98"/>
    </w:p>
    <w:p w14:paraId="6C54E5EC" w14:textId="77777777" w:rsidR="007E69B8" w:rsidRPr="00FC17D0" w:rsidRDefault="007E69B8" w:rsidP="007E69B8">
      <w:pPr>
        <w:rPr>
          <w:rFonts w:cs="Times New Roman"/>
          <w:szCs w:val="24"/>
        </w:rPr>
      </w:pPr>
      <w:r w:rsidRPr="00FC17D0">
        <w:rPr>
          <w:rFonts w:cs="Times New Roman"/>
          <w:szCs w:val="24"/>
        </w:rPr>
        <w:t xml:space="preserve">Alluvial fans and other depositional features, color coded by classification according to morphologic parameters. Because of the close proximity of many of the alluvial fans and to each other especially in multi-fan craters, many of the location dots overlap and appear as a single dot. </w:t>
      </w:r>
      <w:r w:rsidRPr="00AC1E23">
        <w:rPr>
          <w:rFonts w:cs="Times New Roman"/>
          <w:szCs w:val="24"/>
        </w:rPr>
        <w:t>The base</w:t>
      </w:r>
      <w:r>
        <w:rPr>
          <w:rFonts w:cs="Times New Roman"/>
          <w:szCs w:val="24"/>
        </w:rPr>
        <w:t xml:space="preserve"> </w:t>
      </w:r>
      <w:r w:rsidRPr="00AC1E23">
        <w:rPr>
          <w:rFonts w:cs="Times New Roman"/>
          <w:szCs w:val="24"/>
        </w:rPr>
        <w:t>map is Mars MGS MOLA Global Shaded Relief 463m v1.</w:t>
      </w:r>
      <w:r w:rsidRPr="00FC17D0">
        <w:rPr>
          <w:rFonts w:cs="Times New Roman"/>
          <w:szCs w:val="24"/>
        </w:rPr>
        <w:t xml:space="preserve"> </w:t>
      </w:r>
    </w:p>
    <w:p w14:paraId="1005831B" w14:textId="77777777" w:rsidR="007E69B8" w:rsidRDefault="007E69B8" w:rsidP="007E69B8">
      <w:pPr>
        <w:tabs>
          <w:tab w:val="left" w:pos="9270"/>
        </w:tabs>
        <w:jc w:val="center"/>
      </w:pPr>
    </w:p>
    <w:p w14:paraId="3E834A4C" w14:textId="77777777" w:rsidR="007E69B8" w:rsidRDefault="007E69B8" w:rsidP="007E69B8">
      <w:pPr>
        <w:tabs>
          <w:tab w:val="left" w:pos="9270"/>
        </w:tabs>
      </w:pPr>
    </w:p>
    <w:p w14:paraId="4DC614E2" w14:textId="77777777" w:rsidR="007E69B8" w:rsidRDefault="007E69B8" w:rsidP="007E69B8">
      <w:pPr>
        <w:tabs>
          <w:tab w:val="left" w:pos="9270"/>
        </w:tabs>
      </w:pPr>
    </w:p>
    <w:p w14:paraId="431C02AF" w14:textId="77777777" w:rsidR="007E69B8" w:rsidRDefault="007E69B8" w:rsidP="007E69B8">
      <w:r>
        <w:br w:type="page"/>
      </w:r>
    </w:p>
    <w:p w14:paraId="249FD296" w14:textId="77777777" w:rsidR="007E69B8" w:rsidRPr="003A5025" w:rsidRDefault="007E69B8" w:rsidP="007E69B8">
      <w:pPr>
        <w:tabs>
          <w:tab w:val="left" w:pos="9270"/>
        </w:tabs>
        <w:jc w:val="center"/>
        <w:rPr>
          <w:b/>
        </w:rPr>
      </w:pPr>
      <w:r w:rsidRPr="003A5025">
        <w:rPr>
          <w:b/>
          <w:noProof/>
        </w:rPr>
        <w:lastRenderedPageBreak/>
        <w:drawing>
          <wp:inline distT="0" distB="0" distL="0" distR="0" wp14:anchorId="721E05B0" wp14:editId="04CD2382">
            <wp:extent cx="5018080" cy="3779520"/>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smallfeat.jpg"/>
                    <pic:cNvPicPr/>
                  </pic:nvPicPr>
                  <pic:blipFill rotWithShape="1">
                    <a:blip r:embed="rId32" cstate="print">
                      <a:extLst>
                        <a:ext uri="{28A0092B-C50C-407E-A947-70E740481C1C}">
                          <a14:useLocalDpi xmlns:a14="http://schemas.microsoft.com/office/drawing/2010/main" val="0"/>
                        </a:ext>
                      </a:extLst>
                    </a:blip>
                    <a:srcRect l="69991" b="28163"/>
                    <a:stretch/>
                  </pic:blipFill>
                  <pic:spPr bwMode="auto">
                    <a:xfrm>
                      <a:off x="0" y="0"/>
                      <a:ext cx="5030668" cy="3789001"/>
                    </a:xfrm>
                    <a:prstGeom prst="rect">
                      <a:avLst/>
                    </a:prstGeom>
                    <a:ln>
                      <a:noFill/>
                    </a:ln>
                    <a:extLst>
                      <a:ext uri="{53640926-AAD7-44D8-BBD7-CCE9431645EC}">
                        <a14:shadowObscured xmlns:a14="http://schemas.microsoft.com/office/drawing/2010/main"/>
                      </a:ext>
                    </a:extLst>
                  </pic:spPr>
                </pic:pic>
              </a:graphicData>
            </a:graphic>
          </wp:inline>
        </w:drawing>
      </w:r>
    </w:p>
    <w:p w14:paraId="225E8442" w14:textId="77777777" w:rsidR="00B44C5F" w:rsidRPr="003A5025" w:rsidRDefault="007E69B8" w:rsidP="00D11F9A">
      <w:pPr>
        <w:pStyle w:val="Heading6"/>
        <w:numPr>
          <w:ilvl w:val="0"/>
          <w:numId w:val="0"/>
        </w:numPr>
        <w:ind w:left="1152" w:hanging="1152"/>
      </w:pPr>
      <w:bookmarkStart w:id="99" w:name="_Toc100072353"/>
      <w:bookmarkStart w:id="100" w:name="_Toc108982965"/>
      <w:r w:rsidRPr="003A5025">
        <w:t xml:space="preserve">Figure </w:t>
      </w:r>
      <w:r w:rsidR="00972D67">
        <w:t>2.</w:t>
      </w:r>
      <w:r w:rsidRPr="003A5025">
        <w:t xml:space="preserve">4: </w:t>
      </w:r>
      <w:r w:rsidR="00B44C5F" w:rsidRPr="003A5025">
        <w:t>Small Features.</w:t>
      </w:r>
      <w:bookmarkEnd w:id="99"/>
      <w:bookmarkEnd w:id="100"/>
    </w:p>
    <w:p w14:paraId="1F04A18F" w14:textId="77777777" w:rsidR="007E69B8" w:rsidRPr="00EB2BB1" w:rsidRDefault="007E69B8" w:rsidP="007E69B8">
      <w:pPr>
        <w:rPr>
          <w:rFonts w:cs="Times New Roman"/>
          <w:szCs w:val="24"/>
        </w:rPr>
      </w:pPr>
      <w:proofErr w:type="gramStart"/>
      <w:r w:rsidRPr="00EB2BB1">
        <w:rPr>
          <w:rFonts w:cs="Times New Roman"/>
          <w:szCs w:val="24"/>
        </w:rPr>
        <w:t xml:space="preserve">Examples of </w:t>
      </w:r>
      <w:r>
        <w:rPr>
          <w:rFonts w:cs="Times New Roman"/>
          <w:szCs w:val="24"/>
        </w:rPr>
        <w:t>radial depositional features with radii &lt; 2 km that we</w:t>
      </w:r>
      <w:r w:rsidRPr="00EB2BB1">
        <w:rPr>
          <w:rFonts w:cs="Times New Roman"/>
          <w:szCs w:val="24"/>
        </w:rPr>
        <w:t xml:space="preserve"> classified as small features and </w:t>
      </w:r>
      <w:r>
        <w:rPr>
          <w:rFonts w:cs="Times New Roman"/>
          <w:szCs w:val="24"/>
        </w:rPr>
        <w:t>did not characterize</w:t>
      </w:r>
      <w:r w:rsidRPr="00EB2BB1">
        <w:rPr>
          <w:rFonts w:cs="Times New Roman"/>
          <w:szCs w:val="24"/>
        </w:rPr>
        <w:t xml:space="preserve"> further.</w:t>
      </w:r>
      <w:proofErr w:type="gramEnd"/>
      <w:r w:rsidRPr="00EB2BB1">
        <w:rPr>
          <w:rFonts w:cs="Times New Roman"/>
          <w:szCs w:val="24"/>
        </w:rPr>
        <w:t xml:space="preserve"> Many of the small features such as these are found along the edges of irregularly shaped basins in the high southern latitudes. The origin of these features is unclear without more detailed analysis but they may have formed from rock falls or grou</w:t>
      </w:r>
      <w:r>
        <w:rPr>
          <w:rFonts w:cs="Times New Roman"/>
          <w:szCs w:val="24"/>
        </w:rPr>
        <w:t>nd-water driven slope collapse.</w:t>
      </w:r>
    </w:p>
    <w:p w14:paraId="0FB6ACAA" w14:textId="77777777" w:rsidR="007E69B8" w:rsidRDefault="007E69B8" w:rsidP="007E69B8">
      <w:pPr>
        <w:tabs>
          <w:tab w:val="left" w:pos="9270"/>
        </w:tabs>
      </w:pPr>
    </w:p>
    <w:p w14:paraId="6E0AB4B2" w14:textId="77777777" w:rsidR="007E69B8" w:rsidRDefault="007E69B8" w:rsidP="007E69B8">
      <w:pPr>
        <w:tabs>
          <w:tab w:val="left" w:pos="9270"/>
        </w:tabs>
      </w:pPr>
    </w:p>
    <w:p w14:paraId="2BC300AF" w14:textId="77777777" w:rsidR="007E69B8" w:rsidRDefault="007E69B8" w:rsidP="007E69B8">
      <w:pPr>
        <w:tabs>
          <w:tab w:val="left" w:pos="9270"/>
        </w:tabs>
      </w:pPr>
    </w:p>
    <w:p w14:paraId="72FE0254" w14:textId="77777777" w:rsidR="007E69B8" w:rsidRDefault="007E69B8" w:rsidP="007E69B8">
      <w:r>
        <w:br w:type="page"/>
      </w:r>
    </w:p>
    <w:p w14:paraId="15AC38AB" w14:textId="77777777" w:rsidR="007E69B8" w:rsidRDefault="007E69B8" w:rsidP="007E69B8">
      <w:pPr>
        <w:tabs>
          <w:tab w:val="left" w:pos="9270"/>
        </w:tabs>
      </w:pPr>
    </w:p>
    <w:p w14:paraId="0B06BE2F" w14:textId="77777777" w:rsidR="007E69B8" w:rsidRDefault="007E69B8" w:rsidP="007E69B8">
      <w:pPr>
        <w:tabs>
          <w:tab w:val="left" w:pos="9270"/>
        </w:tabs>
        <w:jc w:val="center"/>
      </w:pPr>
      <w:r>
        <w:rPr>
          <w:noProof/>
        </w:rPr>
        <w:drawing>
          <wp:inline distT="0" distB="0" distL="0" distR="0" wp14:anchorId="4CD7DB5D" wp14:editId="10074DEA">
            <wp:extent cx="5591287" cy="3771900"/>
            <wp:effectExtent l="0" t="0" r="9525"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NARF.jpg"/>
                    <pic:cNvPicPr/>
                  </pic:nvPicPr>
                  <pic:blipFill rotWithShape="1">
                    <a:blip r:embed="rId33" cstate="print">
                      <a:extLst>
                        <a:ext uri="{28A0092B-C50C-407E-A947-70E740481C1C}">
                          <a14:useLocalDpi xmlns:a14="http://schemas.microsoft.com/office/drawing/2010/main" val="0"/>
                        </a:ext>
                      </a:extLst>
                    </a:blip>
                    <a:srcRect l="2436" r="16795" b="32718"/>
                    <a:stretch/>
                  </pic:blipFill>
                  <pic:spPr bwMode="auto">
                    <a:xfrm>
                      <a:off x="0" y="0"/>
                      <a:ext cx="5591287" cy="3771900"/>
                    </a:xfrm>
                    <a:prstGeom prst="rect">
                      <a:avLst/>
                    </a:prstGeom>
                    <a:ln>
                      <a:noFill/>
                    </a:ln>
                    <a:extLst>
                      <a:ext uri="{53640926-AAD7-44D8-BBD7-CCE9431645EC}">
                        <a14:shadowObscured xmlns:a14="http://schemas.microsoft.com/office/drawing/2010/main"/>
                      </a:ext>
                    </a:extLst>
                  </pic:spPr>
                </pic:pic>
              </a:graphicData>
            </a:graphic>
          </wp:inline>
        </w:drawing>
      </w:r>
    </w:p>
    <w:p w14:paraId="1CBABE2F" w14:textId="77777777" w:rsidR="00B44C5F" w:rsidRPr="003A5025" w:rsidRDefault="007E69B8" w:rsidP="00D11F9A">
      <w:pPr>
        <w:pStyle w:val="Heading6"/>
        <w:numPr>
          <w:ilvl w:val="0"/>
          <w:numId w:val="0"/>
        </w:numPr>
        <w:ind w:left="1152" w:hanging="1152"/>
      </w:pPr>
      <w:bookmarkStart w:id="101" w:name="_Toc100072354"/>
      <w:bookmarkStart w:id="102" w:name="_Toc108982966"/>
      <w:r w:rsidRPr="003A5025">
        <w:t xml:space="preserve">Figure </w:t>
      </w:r>
      <w:r w:rsidR="00972D67">
        <w:t>2.</w:t>
      </w:r>
      <w:r w:rsidRPr="003A5025">
        <w:t xml:space="preserve">5: </w:t>
      </w:r>
      <w:r w:rsidR="00B44C5F" w:rsidRPr="003A5025">
        <w:t>Non-alluvial radial features.</w:t>
      </w:r>
      <w:bookmarkEnd w:id="101"/>
      <w:bookmarkEnd w:id="102"/>
    </w:p>
    <w:p w14:paraId="431ED1E3" w14:textId="6F777E91" w:rsidR="007E69B8" w:rsidRPr="008E3EFC" w:rsidRDefault="007E69B8" w:rsidP="007E69B8">
      <w:pPr>
        <w:rPr>
          <w:rFonts w:cs="Times New Roman"/>
          <w:szCs w:val="24"/>
        </w:rPr>
      </w:pPr>
      <w:proofErr w:type="gramStart"/>
      <w:r w:rsidRPr="008E3EFC">
        <w:rPr>
          <w:rFonts w:cs="Times New Roman"/>
          <w:szCs w:val="24"/>
        </w:rPr>
        <w:t xml:space="preserve">Examples of </w:t>
      </w:r>
      <w:r>
        <w:rPr>
          <w:rFonts w:cs="Times New Roman"/>
          <w:szCs w:val="24"/>
        </w:rPr>
        <w:t xml:space="preserve">radial depositional </w:t>
      </w:r>
      <w:r w:rsidRPr="008E3EFC">
        <w:rPr>
          <w:rFonts w:cs="Times New Roman"/>
          <w:szCs w:val="24"/>
        </w:rPr>
        <w:t>features with an average radial slope &lt; 1.0</w:t>
      </w:r>
      <w:r w:rsidRPr="008E3EFC">
        <w:rPr>
          <w:rFonts w:cs="Times New Roman"/>
          <w:szCs w:val="24"/>
        </w:rPr>
        <w:sym w:font="Symbol" w:char="F0B0"/>
      </w:r>
      <w:r w:rsidRPr="008E3EFC">
        <w:rPr>
          <w:rFonts w:cs="Times New Roman"/>
          <w:szCs w:val="24"/>
        </w:rPr>
        <w:t xml:space="preserve"> that we classified as “non-alluvial radial features” (NARFs).</w:t>
      </w:r>
      <w:proofErr w:type="gramEnd"/>
      <w:r w:rsidRPr="008E3EFC">
        <w:rPr>
          <w:rFonts w:cs="Times New Roman"/>
          <w:szCs w:val="24"/>
        </w:rPr>
        <w:t xml:space="preserve"> Such features are most likely deltaic or fluvial deposits, based on the low surface slope and visible morphology. Radial elevation profiles are plotted with 2x vertical exaggeration, with elevation values extracted from the Mars HRSC MOLA Blended DEM </w:t>
      </w:r>
      <w:r w:rsidRPr="008E3EFC">
        <w:rPr>
          <w:rFonts w:cs="Times New Roman"/>
          <w:szCs w:val="24"/>
        </w:rPr>
        <w:fldChar w:fldCharType="begin" w:fldLock="1"/>
      </w:r>
      <w:r w:rsidR="00056F8E">
        <w:rPr>
          <w:rFonts w:cs="Times New Roman"/>
          <w:szCs w:val="24"/>
        </w:rPr>
        <w:instrText>ADDIN CSL_CITATION {"citationItems":[{"id":"ITEM-1","itemData":{"DOI":"10.1029/2006JE002735","author":[{"dropping-particle":"","family":"Fergason","given":"Robin L.","non-dropping-particle":"","parse-names":false,"suffix":""},{"dropping-particle":"","family":"Hare","given":"T.M.","non-dropping-particle":"","parse-names":false,"suffix":""},{"dropping-particle":"","family":"Laura","given":"J.","non-dropping-particle":"","parse-names":false,"suffix":""}],"container-title":"Astrogeology PDS Annex, US Geological Survey","id":"ITEM-1","issued":{"date-parts":[["2018"]]},"title":"HRSC and MOLA Blended Digital Elevation Model at 200m v2","type":"report"},"uris":["http://www.mendeley.com/documents/?uuid=972f5bcf-8511-37d5-97ac-e9408630db5a"]}],"mendeley":{"formattedCitation":"(Fergason et al., 2018)","plainTextFormattedCitation":"(Fergason et al., 2018)","previouslyFormattedCitation":"(Fergason et al., 2018)"},"properties":{"noteIndex":0},"schema":"https://github.com/citation-style-language/schema/raw/master/csl-citation.json"}</w:instrText>
      </w:r>
      <w:r w:rsidRPr="008E3EFC">
        <w:rPr>
          <w:rFonts w:cs="Times New Roman"/>
          <w:szCs w:val="24"/>
        </w:rPr>
        <w:fldChar w:fldCharType="separate"/>
      </w:r>
      <w:r w:rsidR="00056F8E" w:rsidRPr="00056F8E">
        <w:rPr>
          <w:rFonts w:cs="Times New Roman"/>
          <w:noProof/>
          <w:szCs w:val="24"/>
        </w:rPr>
        <w:t>(Fergason et al., 2018)</w:t>
      </w:r>
      <w:r w:rsidRPr="008E3EFC">
        <w:rPr>
          <w:rFonts w:cs="Times New Roman"/>
          <w:szCs w:val="24"/>
        </w:rPr>
        <w:fldChar w:fldCharType="end"/>
      </w:r>
      <w:r w:rsidRPr="008E3EFC">
        <w:rPr>
          <w:rFonts w:cs="Times New Roman"/>
          <w:szCs w:val="24"/>
        </w:rPr>
        <w:t>.</w:t>
      </w:r>
    </w:p>
    <w:p w14:paraId="1066CFE1" w14:textId="77777777" w:rsidR="007E69B8" w:rsidRDefault="007E69B8" w:rsidP="007E69B8">
      <w:pPr>
        <w:tabs>
          <w:tab w:val="left" w:pos="9270"/>
        </w:tabs>
      </w:pPr>
    </w:p>
    <w:p w14:paraId="5341991E" w14:textId="77777777" w:rsidR="007E69B8" w:rsidRDefault="007E69B8" w:rsidP="007E69B8">
      <w:pPr>
        <w:tabs>
          <w:tab w:val="left" w:pos="9270"/>
        </w:tabs>
      </w:pPr>
    </w:p>
    <w:p w14:paraId="169BFE73" w14:textId="77777777" w:rsidR="007E69B8" w:rsidRDefault="007E69B8" w:rsidP="007E69B8">
      <w:pPr>
        <w:tabs>
          <w:tab w:val="left" w:pos="9270"/>
        </w:tabs>
      </w:pPr>
    </w:p>
    <w:p w14:paraId="797D407D" w14:textId="77777777" w:rsidR="007E69B8" w:rsidRDefault="007E69B8" w:rsidP="007E69B8">
      <w:r>
        <w:br w:type="page"/>
      </w:r>
    </w:p>
    <w:p w14:paraId="551FFCE3" w14:textId="77777777" w:rsidR="007E69B8" w:rsidRDefault="007E69B8" w:rsidP="007E69B8">
      <w:pPr>
        <w:tabs>
          <w:tab w:val="left" w:pos="9270"/>
        </w:tabs>
      </w:pPr>
    </w:p>
    <w:p w14:paraId="47356582" w14:textId="77777777" w:rsidR="007E69B8" w:rsidRDefault="007E69B8" w:rsidP="007E69B8">
      <w:pPr>
        <w:tabs>
          <w:tab w:val="left" w:pos="9270"/>
        </w:tabs>
        <w:jc w:val="center"/>
      </w:pPr>
      <w:r>
        <w:rPr>
          <w:noProof/>
        </w:rPr>
        <w:drawing>
          <wp:inline distT="0" distB="0" distL="0" distR="0" wp14:anchorId="0344B64B" wp14:editId="7E121C21">
            <wp:extent cx="5554468" cy="477012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6segmented.jpg"/>
                    <pic:cNvPicPr/>
                  </pic:nvPicPr>
                  <pic:blipFill rotWithShape="1">
                    <a:blip r:embed="rId34" cstate="print">
                      <a:extLst>
                        <a:ext uri="{28A0092B-C50C-407E-A947-70E740481C1C}">
                          <a14:useLocalDpi xmlns:a14="http://schemas.microsoft.com/office/drawing/2010/main" val="0"/>
                        </a:ext>
                      </a:extLst>
                    </a:blip>
                    <a:srcRect l="2391" b="17928"/>
                    <a:stretch/>
                  </pic:blipFill>
                  <pic:spPr bwMode="auto">
                    <a:xfrm>
                      <a:off x="0" y="0"/>
                      <a:ext cx="5556031" cy="4771462"/>
                    </a:xfrm>
                    <a:prstGeom prst="rect">
                      <a:avLst/>
                    </a:prstGeom>
                    <a:ln>
                      <a:noFill/>
                    </a:ln>
                    <a:extLst>
                      <a:ext uri="{53640926-AAD7-44D8-BBD7-CCE9431645EC}">
                        <a14:shadowObscured xmlns:a14="http://schemas.microsoft.com/office/drawing/2010/main"/>
                      </a:ext>
                    </a:extLst>
                  </pic:spPr>
                </pic:pic>
              </a:graphicData>
            </a:graphic>
          </wp:inline>
        </w:drawing>
      </w:r>
    </w:p>
    <w:p w14:paraId="66840C48" w14:textId="77777777" w:rsidR="00B44C5F" w:rsidRPr="003A5025" w:rsidRDefault="007E69B8" w:rsidP="00D11F9A">
      <w:pPr>
        <w:pStyle w:val="Heading6"/>
        <w:numPr>
          <w:ilvl w:val="0"/>
          <w:numId w:val="0"/>
        </w:numPr>
        <w:ind w:left="1152" w:hanging="1152"/>
      </w:pPr>
      <w:bookmarkStart w:id="103" w:name="_Toc100072355"/>
      <w:bookmarkStart w:id="104" w:name="_Toc108982967"/>
      <w:r w:rsidRPr="003A5025">
        <w:t xml:space="preserve">Figure </w:t>
      </w:r>
      <w:r w:rsidR="00972D67">
        <w:t>2.</w:t>
      </w:r>
      <w:r w:rsidRPr="003A5025">
        <w:t xml:space="preserve">6: </w:t>
      </w:r>
      <w:r w:rsidR="00B44C5F" w:rsidRPr="003A5025">
        <w:t>Segmented Features.</w:t>
      </w:r>
      <w:bookmarkEnd w:id="103"/>
      <w:bookmarkEnd w:id="104"/>
    </w:p>
    <w:p w14:paraId="72D8211C" w14:textId="631FDC3D" w:rsidR="007E69B8" w:rsidRPr="00665F9C" w:rsidRDefault="007E69B8" w:rsidP="007E69B8">
      <w:pPr>
        <w:rPr>
          <w:rFonts w:cs="Times New Roman"/>
          <w:szCs w:val="24"/>
        </w:rPr>
      </w:pPr>
      <w:proofErr w:type="gramStart"/>
      <w:r w:rsidRPr="00665F9C">
        <w:rPr>
          <w:rFonts w:cs="Times New Roman"/>
          <w:szCs w:val="24"/>
        </w:rPr>
        <w:t xml:space="preserve">Examples of </w:t>
      </w:r>
      <w:r>
        <w:rPr>
          <w:rFonts w:cs="Times New Roman"/>
          <w:szCs w:val="24"/>
        </w:rPr>
        <w:t xml:space="preserve">radial depositional </w:t>
      </w:r>
      <w:r w:rsidRPr="00665F9C">
        <w:rPr>
          <w:rFonts w:cs="Times New Roman"/>
          <w:szCs w:val="24"/>
        </w:rPr>
        <w:t>features with segmented radial profiles.</w:t>
      </w:r>
      <w:proofErr w:type="gramEnd"/>
      <w:r w:rsidRPr="00665F9C">
        <w:rPr>
          <w:rFonts w:cs="Times New Roman"/>
          <w:szCs w:val="24"/>
        </w:rPr>
        <w:t xml:space="preserve"> Profiles are plotted at 2x vertical exaggeration with elevation values extracted from the Mars HRSC MOLA Blended DEM </w:t>
      </w:r>
      <w:r w:rsidRPr="00665F9C">
        <w:rPr>
          <w:rFonts w:cs="Times New Roman"/>
          <w:szCs w:val="24"/>
        </w:rPr>
        <w:fldChar w:fldCharType="begin" w:fldLock="1"/>
      </w:r>
      <w:r w:rsidR="00056F8E">
        <w:rPr>
          <w:rFonts w:cs="Times New Roman"/>
          <w:szCs w:val="24"/>
        </w:rPr>
        <w:instrText>ADDIN CSL_CITATION {"citationItems":[{"id":"ITEM-1","itemData":{"DOI":"10.1029/2006JE002735","author":[{"dropping-particle":"","family":"Fergason","given":"Robin L.","non-dropping-particle":"","parse-names":false,"suffix":""},{"dropping-particle":"","family":"Hare","given":"T.M.","non-dropping-particle":"","parse-names":false,"suffix":""},{"dropping-particle":"","family":"Laura","given":"J.","non-dropping-particle":"","parse-names":false,"suffix":""}],"container-title":"Astrogeology PDS Annex, US Geological Survey","id":"ITEM-1","issued":{"date-parts":[["2018"]]},"title":"HRSC and MOLA Blended Digital Elevation Model at 200m v2","type":"report"},"uris":["http://www.mendeley.com/documents/?uuid=972f5bcf-8511-37d5-97ac-e9408630db5a"]}],"mendeley":{"formattedCitation":"(Fergason et al., 2018)","plainTextFormattedCitation":"(Fergason et al., 2018)","previouslyFormattedCitation":"(Fergason et al., 2018)"},"properties":{"noteIndex":0},"schema":"https://github.com/citation-style-language/schema/raw/master/csl-citation.json"}</w:instrText>
      </w:r>
      <w:r w:rsidRPr="00665F9C">
        <w:rPr>
          <w:rFonts w:cs="Times New Roman"/>
          <w:szCs w:val="24"/>
        </w:rPr>
        <w:fldChar w:fldCharType="separate"/>
      </w:r>
      <w:r w:rsidR="00056F8E" w:rsidRPr="00056F8E">
        <w:rPr>
          <w:rFonts w:cs="Times New Roman"/>
          <w:noProof/>
          <w:szCs w:val="24"/>
        </w:rPr>
        <w:t>(Fergason et al., 2018)</w:t>
      </w:r>
      <w:r w:rsidRPr="00665F9C">
        <w:rPr>
          <w:rFonts w:cs="Times New Roman"/>
          <w:szCs w:val="24"/>
        </w:rPr>
        <w:fldChar w:fldCharType="end"/>
      </w:r>
      <w:r w:rsidRPr="00665F9C">
        <w:rPr>
          <w:rFonts w:cs="Times New Roman"/>
          <w:szCs w:val="24"/>
        </w:rPr>
        <w:t xml:space="preserve">. A) </w:t>
      </w:r>
      <w:r>
        <w:rPr>
          <w:rFonts w:cs="Times New Roman"/>
          <w:szCs w:val="24"/>
        </w:rPr>
        <w:t>We re-classified t</w:t>
      </w:r>
      <w:r w:rsidRPr="00665F9C">
        <w:rPr>
          <w:rFonts w:cs="Times New Roman"/>
          <w:szCs w:val="24"/>
        </w:rPr>
        <w:t>his feature as a NARF based on the adjusted average radial slope. The small segment of higher slope followed by the near-zero slope through the middle of the profile suggests that this may be an example of a fan-delta. B) In this case, the adjusted average slope of the segmented profile is &gt; 1.0</w:t>
      </w:r>
      <w:r w:rsidRPr="00665F9C">
        <w:rPr>
          <w:rFonts w:cs="Times New Roman"/>
          <w:szCs w:val="24"/>
        </w:rPr>
        <w:sym w:font="Symbol" w:char="F0B0"/>
      </w:r>
      <w:r w:rsidRPr="00665F9C">
        <w:rPr>
          <w:rFonts w:cs="Times New Roman"/>
          <w:szCs w:val="24"/>
        </w:rPr>
        <w:t xml:space="preserve"> therefore </w:t>
      </w:r>
      <w:r>
        <w:rPr>
          <w:rFonts w:cs="Times New Roman"/>
          <w:szCs w:val="24"/>
        </w:rPr>
        <w:t xml:space="preserve">we classified this </w:t>
      </w:r>
      <w:r w:rsidRPr="00665F9C">
        <w:rPr>
          <w:rFonts w:cs="Times New Roman"/>
          <w:szCs w:val="24"/>
        </w:rPr>
        <w:t xml:space="preserve">feature </w:t>
      </w:r>
      <w:r>
        <w:rPr>
          <w:rFonts w:cs="Times New Roman"/>
          <w:szCs w:val="24"/>
        </w:rPr>
        <w:t>a</w:t>
      </w:r>
      <w:r w:rsidRPr="00665F9C">
        <w:rPr>
          <w:rFonts w:cs="Times New Roman"/>
          <w:szCs w:val="24"/>
        </w:rPr>
        <w:t xml:space="preserve">s a “possible alluvial fan”. </w:t>
      </w:r>
      <w:r>
        <w:rPr>
          <w:rFonts w:cs="Times New Roman"/>
          <w:szCs w:val="24"/>
        </w:rPr>
        <w:t>The slope break may be indicative of an erosional scarp and there are possible depositional layers exposed on the lower slope.</w:t>
      </w:r>
    </w:p>
    <w:p w14:paraId="687B3225" w14:textId="77777777" w:rsidR="007E69B8" w:rsidRDefault="007E69B8" w:rsidP="007E69B8">
      <w:pPr>
        <w:tabs>
          <w:tab w:val="left" w:pos="9270"/>
        </w:tabs>
        <w:jc w:val="center"/>
      </w:pPr>
    </w:p>
    <w:p w14:paraId="593FA2C3" w14:textId="77777777" w:rsidR="007E69B8" w:rsidRDefault="007E69B8" w:rsidP="007E69B8">
      <w:pPr>
        <w:tabs>
          <w:tab w:val="left" w:pos="9270"/>
        </w:tabs>
      </w:pPr>
    </w:p>
    <w:p w14:paraId="7953ED33" w14:textId="77777777" w:rsidR="007E69B8" w:rsidRDefault="007E69B8" w:rsidP="007E69B8">
      <w:pPr>
        <w:tabs>
          <w:tab w:val="left" w:pos="9270"/>
        </w:tabs>
      </w:pPr>
    </w:p>
    <w:p w14:paraId="23BFBFFB" w14:textId="77777777" w:rsidR="007E69B8" w:rsidRDefault="007E69B8" w:rsidP="007E69B8">
      <w:r>
        <w:br w:type="page"/>
      </w:r>
    </w:p>
    <w:p w14:paraId="0E34BCCE" w14:textId="77777777" w:rsidR="007E69B8" w:rsidRDefault="007E69B8" w:rsidP="007E69B8">
      <w:pPr>
        <w:tabs>
          <w:tab w:val="left" w:pos="9270"/>
        </w:tabs>
        <w:jc w:val="center"/>
      </w:pPr>
      <w:r>
        <w:rPr>
          <w:noProof/>
        </w:rPr>
        <w:lastRenderedPageBreak/>
        <w:drawing>
          <wp:inline distT="0" distB="0" distL="0" distR="0" wp14:anchorId="17CE29BC" wp14:editId="5B23D28F">
            <wp:extent cx="5629933" cy="4897745"/>
            <wp:effectExtent l="0" t="0" r="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7af_lightened.jpg"/>
                    <pic:cNvPicPr/>
                  </pic:nvPicPr>
                  <pic:blipFill rotWithShape="1">
                    <a:blip r:embed="rId35" cstate="print">
                      <a:extLst>
                        <a:ext uri="{28A0092B-C50C-407E-A947-70E740481C1C}">
                          <a14:useLocalDpi xmlns:a14="http://schemas.microsoft.com/office/drawing/2010/main" val="0"/>
                        </a:ext>
                      </a:extLst>
                    </a:blip>
                    <a:srcRect r="27051" b="46486"/>
                    <a:stretch/>
                  </pic:blipFill>
                  <pic:spPr bwMode="auto">
                    <a:xfrm>
                      <a:off x="0" y="0"/>
                      <a:ext cx="5629933" cy="4897745"/>
                    </a:xfrm>
                    <a:prstGeom prst="rect">
                      <a:avLst/>
                    </a:prstGeom>
                    <a:ln>
                      <a:noFill/>
                    </a:ln>
                    <a:extLst>
                      <a:ext uri="{53640926-AAD7-44D8-BBD7-CCE9431645EC}">
                        <a14:shadowObscured xmlns:a14="http://schemas.microsoft.com/office/drawing/2010/main"/>
                      </a:ext>
                    </a:extLst>
                  </pic:spPr>
                </pic:pic>
              </a:graphicData>
            </a:graphic>
          </wp:inline>
        </w:drawing>
      </w:r>
    </w:p>
    <w:p w14:paraId="183BDC4B" w14:textId="77777777" w:rsidR="00B44C5F" w:rsidRPr="003A5025" w:rsidRDefault="007E69B8" w:rsidP="00D11F9A">
      <w:pPr>
        <w:pStyle w:val="Heading6"/>
        <w:numPr>
          <w:ilvl w:val="0"/>
          <w:numId w:val="0"/>
        </w:numPr>
        <w:ind w:left="1152" w:hanging="1152"/>
      </w:pPr>
      <w:bookmarkStart w:id="105" w:name="_Toc100072356"/>
      <w:bookmarkStart w:id="106" w:name="_Toc108982968"/>
      <w:r w:rsidRPr="003A5025">
        <w:t xml:space="preserve">Figure </w:t>
      </w:r>
      <w:r w:rsidR="00972D67">
        <w:t>2.</w:t>
      </w:r>
      <w:r w:rsidRPr="003A5025">
        <w:t xml:space="preserve">7: </w:t>
      </w:r>
      <w:r w:rsidR="00B44C5F" w:rsidRPr="003A5025">
        <w:t>Alluvial Fans.</w:t>
      </w:r>
      <w:bookmarkEnd w:id="105"/>
      <w:bookmarkEnd w:id="106"/>
    </w:p>
    <w:p w14:paraId="4B7ED83A" w14:textId="09B016E4" w:rsidR="007E69B8" w:rsidRPr="00F77D31" w:rsidRDefault="007E69B8" w:rsidP="00836781">
      <w:pPr>
        <w:rPr>
          <w:rFonts w:cs="Times New Roman"/>
          <w:szCs w:val="24"/>
        </w:rPr>
      </w:pPr>
      <w:r w:rsidRPr="00F77D31">
        <w:rPr>
          <w:rFonts w:cs="Times New Roman"/>
          <w:szCs w:val="24"/>
        </w:rPr>
        <w:t xml:space="preserve">Examples of </w:t>
      </w:r>
      <w:r>
        <w:rPr>
          <w:rFonts w:cs="Times New Roman"/>
          <w:szCs w:val="24"/>
        </w:rPr>
        <w:t>depositional features that we</w:t>
      </w:r>
      <w:r w:rsidRPr="00F77D31">
        <w:rPr>
          <w:rFonts w:cs="Times New Roman"/>
          <w:szCs w:val="24"/>
        </w:rPr>
        <w:t xml:space="preserve"> classified as alluvial fans based on the morphologic parameters. All profiles are shown with 2x vertical exaggeration with elevation values extracted from the Mars HRSC MOLA Blended DEM </w:t>
      </w:r>
      <w:r w:rsidRPr="00F77D31">
        <w:rPr>
          <w:rFonts w:cs="Times New Roman"/>
          <w:szCs w:val="24"/>
        </w:rPr>
        <w:fldChar w:fldCharType="begin" w:fldLock="1"/>
      </w:r>
      <w:r w:rsidR="00056F8E">
        <w:rPr>
          <w:rFonts w:cs="Times New Roman"/>
          <w:szCs w:val="24"/>
        </w:rPr>
        <w:instrText>ADDIN CSL_CITATION {"citationItems":[{"id":"ITEM-1","itemData":{"DOI":"10.1029/2006JE002735","author":[{"dropping-particle":"","family":"Fergason","given":"Robin L.","non-dropping-particle":"","parse-names":false,"suffix":""},{"dropping-particle":"","family":"Hare","given":"T.M.","non-dropping-particle":"","parse-names":false,"suffix":""},{"dropping-particle":"","family":"Laura","given":"J.","non-dropping-particle":"","parse-names":false,"suffix":""}],"container-title":"Astrogeology PDS Annex, US Geological Survey","id":"ITEM-1","issued":{"date-parts":[["2018"]]},"title":"HRSC and MOLA Blended Digital Elevation Model at 200m v2","type":"report"},"uris":["http://www.mendeley.com/documents/?uuid=972f5bcf-8511-37d5-97ac-e9408630db5a"]}],"mendeley":{"formattedCitation":"(Fergason et al., 2018)","plainTextFormattedCitation":"(Fergason et al., 2018)","previouslyFormattedCitation":"(Fergason et al., 2018)"},"properties":{"noteIndex":0},"schema":"https://github.com/citation-style-language/schema/raw/master/csl-citation.json"}</w:instrText>
      </w:r>
      <w:r w:rsidRPr="00F77D31">
        <w:rPr>
          <w:rFonts w:cs="Times New Roman"/>
          <w:szCs w:val="24"/>
        </w:rPr>
        <w:fldChar w:fldCharType="separate"/>
      </w:r>
      <w:r w:rsidR="00056F8E" w:rsidRPr="00056F8E">
        <w:rPr>
          <w:rFonts w:cs="Times New Roman"/>
          <w:noProof/>
          <w:szCs w:val="24"/>
        </w:rPr>
        <w:t>(Fergason et al., 2018)</w:t>
      </w:r>
      <w:r w:rsidRPr="00F77D31">
        <w:rPr>
          <w:rFonts w:cs="Times New Roman"/>
          <w:szCs w:val="24"/>
        </w:rPr>
        <w:fldChar w:fldCharType="end"/>
      </w:r>
      <w:r w:rsidRPr="00F77D31">
        <w:rPr>
          <w:rFonts w:cs="Times New Roman"/>
          <w:szCs w:val="24"/>
        </w:rPr>
        <w:t xml:space="preserve">. A) Moderate slope and </w:t>
      </w:r>
      <w:r>
        <w:rPr>
          <w:rFonts w:cs="Times New Roman"/>
          <w:szCs w:val="24"/>
        </w:rPr>
        <w:t xml:space="preserve">a smooth radial profile </w:t>
      </w:r>
      <w:r w:rsidRPr="00F77D31">
        <w:rPr>
          <w:rFonts w:cs="Times New Roman"/>
          <w:szCs w:val="24"/>
        </w:rPr>
        <w:t>are the defining features of this alluvial fan, which also has a visible network of channels across the surface. B) The alluvi</w:t>
      </w:r>
      <w:r>
        <w:rPr>
          <w:rFonts w:cs="Times New Roman"/>
          <w:szCs w:val="24"/>
        </w:rPr>
        <w:t>al fans forming this bajada are</w:t>
      </w:r>
      <w:r w:rsidRPr="00F77D31">
        <w:rPr>
          <w:rFonts w:cs="Times New Roman"/>
          <w:szCs w:val="24"/>
        </w:rPr>
        <w:t xml:space="preserve"> new</w:t>
      </w:r>
      <w:r>
        <w:rPr>
          <w:rFonts w:cs="Times New Roman"/>
          <w:szCs w:val="24"/>
        </w:rPr>
        <w:t xml:space="preserve"> features first </w:t>
      </w:r>
      <w:r w:rsidRPr="00F77D31">
        <w:rPr>
          <w:rFonts w:cs="Times New Roman"/>
          <w:szCs w:val="24"/>
        </w:rPr>
        <w:t>identified in this survey. The radial profile shown is from the northernmost alluvial fan (radia</w:t>
      </w:r>
      <w:r>
        <w:rPr>
          <w:rFonts w:cs="Times New Roman"/>
          <w:szCs w:val="24"/>
        </w:rPr>
        <w:t>l trace outlined in white). T</w:t>
      </w:r>
      <w:r w:rsidRPr="00F77D31">
        <w:rPr>
          <w:rFonts w:cs="Times New Roman"/>
          <w:szCs w:val="24"/>
        </w:rPr>
        <w:t>he other two alluvial fans have similar-</w:t>
      </w:r>
      <w:r>
        <w:rPr>
          <w:rFonts w:cs="Times New Roman"/>
          <w:szCs w:val="24"/>
        </w:rPr>
        <w:t>shaped</w:t>
      </w:r>
      <w:r w:rsidRPr="00F77D31">
        <w:rPr>
          <w:rFonts w:cs="Times New Roman"/>
          <w:szCs w:val="24"/>
        </w:rPr>
        <w:t xml:space="preserve"> profiles. C) A terraced alluvial fan with evidence of post-depositional erosion. The upper slope indicates that this feature formed as an alluvial fan and the terrace at the toe (indicated by the</w:t>
      </w:r>
      <w:r>
        <w:rPr>
          <w:rFonts w:cs="Times New Roman"/>
          <w:szCs w:val="24"/>
        </w:rPr>
        <w:t xml:space="preserve"> gray arrow on the profile plot and the visible scarp in the image) indicates erosion of the distal end of the alluvial fan surface.</w:t>
      </w:r>
    </w:p>
    <w:p w14:paraId="5C39FEA3" w14:textId="77777777" w:rsidR="007E69B8" w:rsidRDefault="007E69B8" w:rsidP="007E69B8">
      <w:pPr>
        <w:tabs>
          <w:tab w:val="left" w:pos="9270"/>
        </w:tabs>
      </w:pPr>
    </w:p>
    <w:p w14:paraId="37EA9DB0" w14:textId="77777777" w:rsidR="007E69B8" w:rsidRDefault="007E69B8" w:rsidP="007E69B8">
      <w:pPr>
        <w:tabs>
          <w:tab w:val="left" w:pos="9270"/>
        </w:tabs>
      </w:pPr>
    </w:p>
    <w:p w14:paraId="3EB0470C" w14:textId="77777777" w:rsidR="007E69B8" w:rsidRDefault="007E69B8" w:rsidP="007E69B8">
      <w:r>
        <w:br w:type="page"/>
      </w:r>
    </w:p>
    <w:p w14:paraId="0BA27699" w14:textId="77777777" w:rsidR="007E69B8" w:rsidRDefault="007E69B8" w:rsidP="007E69B8">
      <w:pPr>
        <w:tabs>
          <w:tab w:val="left" w:pos="9270"/>
        </w:tabs>
        <w:jc w:val="center"/>
      </w:pPr>
      <w:r>
        <w:rPr>
          <w:noProof/>
        </w:rPr>
        <w:lastRenderedPageBreak/>
        <w:drawing>
          <wp:inline distT="0" distB="0" distL="0" distR="0" wp14:anchorId="085199CF" wp14:editId="3D865638">
            <wp:extent cx="5715000" cy="2755392"/>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8_v1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15000" cy="2755392"/>
                    </a:xfrm>
                    <a:prstGeom prst="rect">
                      <a:avLst/>
                    </a:prstGeom>
                  </pic:spPr>
                </pic:pic>
              </a:graphicData>
            </a:graphic>
          </wp:inline>
        </w:drawing>
      </w:r>
    </w:p>
    <w:p w14:paraId="72AC79E3" w14:textId="77777777" w:rsidR="00B44C5F" w:rsidRPr="003A5025" w:rsidRDefault="007E69B8" w:rsidP="00D11F9A">
      <w:pPr>
        <w:pStyle w:val="Heading6"/>
        <w:numPr>
          <w:ilvl w:val="0"/>
          <w:numId w:val="0"/>
        </w:numPr>
        <w:ind w:left="1152" w:hanging="1152"/>
      </w:pPr>
      <w:bookmarkStart w:id="107" w:name="_Toc100072357"/>
      <w:bookmarkStart w:id="108" w:name="_Toc108982969"/>
      <w:r w:rsidRPr="003A5025">
        <w:t xml:space="preserve">Figure </w:t>
      </w:r>
      <w:r w:rsidR="00972D67">
        <w:t>2.</w:t>
      </w:r>
      <w:r w:rsidRPr="003A5025">
        <w:t xml:space="preserve">8: </w:t>
      </w:r>
      <w:r w:rsidR="00B44C5F" w:rsidRPr="003A5025">
        <w:t>Distribution of alluvial fans sizes and slopes.</w:t>
      </w:r>
      <w:bookmarkEnd w:id="107"/>
      <w:bookmarkEnd w:id="108"/>
    </w:p>
    <w:p w14:paraId="5DCCDD0B" w14:textId="77777777" w:rsidR="007E69B8" w:rsidRPr="004958D7" w:rsidRDefault="007E69B8" w:rsidP="007E69B8">
      <w:pPr>
        <w:rPr>
          <w:rFonts w:cs="Times New Roman"/>
          <w:szCs w:val="24"/>
        </w:rPr>
      </w:pPr>
      <w:r w:rsidRPr="004958D7">
        <w:rPr>
          <w:rFonts w:cs="Times New Roman"/>
          <w:szCs w:val="24"/>
        </w:rPr>
        <w:t xml:space="preserve">A) Histogram of </w:t>
      </w:r>
      <w:r w:rsidRPr="0093767F">
        <w:rPr>
          <w:rFonts w:cs="Times New Roman"/>
          <w:szCs w:val="24"/>
        </w:rPr>
        <w:t>average radial</w:t>
      </w:r>
      <w:r w:rsidRPr="004958D7">
        <w:rPr>
          <w:rFonts w:cs="Times New Roman"/>
          <w:szCs w:val="24"/>
        </w:rPr>
        <w:t xml:space="preserve"> slope of all alluvial fans</w:t>
      </w:r>
      <w:r>
        <w:rPr>
          <w:rFonts w:cs="Times New Roman"/>
          <w:szCs w:val="24"/>
        </w:rPr>
        <w:t>, possible alluvial fans, and NARFs</w:t>
      </w:r>
      <w:r w:rsidRPr="004958D7">
        <w:rPr>
          <w:rFonts w:cs="Times New Roman"/>
          <w:szCs w:val="24"/>
        </w:rPr>
        <w:t>. Features with slope &lt; 1.0</w:t>
      </w:r>
      <w:r w:rsidRPr="004958D7">
        <w:rPr>
          <w:rFonts w:cs="Times New Roman"/>
          <w:szCs w:val="24"/>
        </w:rPr>
        <w:sym w:font="Symbol" w:char="F0B0"/>
      </w:r>
      <w:r w:rsidRPr="004958D7">
        <w:rPr>
          <w:rFonts w:cs="Times New Roman"/>
          <w:szCs w:val="24"/>
        </w:rPr>
        <w:t xml:space="preserve"> (</w:t>
      </w:r>
      <w:r>
        <w:rPr>
          <w:rFonts w:cs="Times New Roman"/>
          <w:szCs w:val="24"/>
        </w:rPr>
        <w:t>light gray column with dashed outline) we</w:t>
      </w:r>
      <w:r w:rsidRPr="004958D7">
        <w:rPr>
          <w:rFonts w:cs="Times New Roman"/>
          <w:szCs w:val="24"/>
        </w:rPr>
        <w:t xml:space="preserve"> classified as NARFs.</w:t>
      </w:r>
      <w:r>
        <w:rPr>
          <w:rFonts w:cs="Times New Roman"/>
          <w:szCs w:val="24"/>
        </w:rPr>
        <w:t xml:space="preserve"> Adjusted average slope was used for the features for which one was calculated. </w:t>
      </w:r>
      <w:r w:rsidRPr="0093767F">
        <w:rPr>
          <w:rFonts w:cs="Times New Roman"/>
          <w:szCs w:val="24"/>
        </w:rPr>
        <w:t>B)  Histogram</w:t>
      </w:r>
      <w:r w:rsidRPr="004958D7">
        <w:rPr>
          <w:rFonts w:cs="Times New Roman"/>
          <w:szCs w:val="24"/>
        </w:rPr>
        <w:t xml:space="preserve"> of measured </w:t>
      </w:r>
      <w:r>
        <w:rPr>
          <w:rFonts w:cs="Times New Roman"/>
          <w:szCs w:val="24"/>
        </w:rPr>
        <w:t>radius values</w:t>
      </w:r>
      <w:r w:rsidRPr="004958D7">
        <w:rPr>
          <w:rFonts w:cs="Times New Roman"/>
          <w:szCs w:val="24"/>
        </w:rPr>
        <w:t xml:space="preserve"> of all alluvial fan</w:t>
      </w:r>
      <w:r>
        <w:rPr>
          <w:rFonts w:cs="Times New Roman"/>
          <w:szCs w:val="24"/>
        </w:rPr>
        <w:t>s and</w:t>
      </w:r>
      <w:r w:rsidRPr="004958D7">
        <w:rPr>
          <w:rFonts w:cs="Times New Roman"/>
          <w:szCs w:val="24"/>
        </w:rPr>
        <w:t xml:space="preserve"> possible alluvial fans</w:t>
      </w:r>
      <w:r>
        <w:rPr>
          <w:rFonts w:cs="Times New Roman"/>
          <w:szCs w:val="24"/>
        </w:rPr>
        <w:t>.</w:t>
      </w:r>
    </w:p>
    <w:p w14:paraId="1748D846" w14:textId="77777777" w:rsidR="007E69B8" w:rsidRDefault="007E69B8" w:rsidP="007E69B8">
      <w:pPr>
        <w:tabs>
          <w:tab w:val="left" w:pos="9270"/>
        </w:tabs>
      </w:pPr>
    </w:p>
    <w:p w14:paraId="609DB0C5" w14:textId="77777777" w:rsidR="007E69B8" w:rsidRDefault="007E69B8" w:rsidP="007E69B8">
      <w:pPr>
        <w:tabs>
          <w:tab w:val="left" w:pos="9270"/>
        </w:tabs>
      </w:pPr>
    </w:p>
    <w:p w14:paraId="1C937060" w14:textId="77777777" w:rsidR="001A2D16" w:rsidRPr="007E69B8" w:rsidRDefault="001A2D16" w:rsidP="007E69B8">
      <w:pPr>
        <w:rPr>
          <w:rFonts w:eastAsiaTheme="majorEastAsia" w:cstheme="majorBidi"/>
          <w:bCs/>
          <w:szCs w:val="24"/>
        </w:rPr>
      </w:pPr>
      <w:r w:rsidRPr="007E69B8">
        <w:rPr>
          <w:rFonts w:eastAsiaTheme="majorEastAsia" w:cstheme="majorBidi"/>
          <w:bCs/>
          <w:szCs w:val="24"/>
        </w:rPr>
        <w:br w:type="page"/>
      </w:r>
    </w:p>
    <w:p w14:paraId="5F4AE18C" w14:textId="608FC1C5" w:rsidR="001005D3" w:rsidRDefault="00F02F79" w:rsidP="007D7DAC">
      <w:pPr>
        <w:pStyle w:val="Heading1"/>
        <w:numPr>
          <w:ilvl w:val="0"/>
          <w:numId w:val="0"/>
        </w:numPr>
        <w:jc w:val="center"/>
        <w:rPr>
          <w:rFonts w:cs="Times New Roman"/>
          <w:bCs w:val="0"/>
          <w:szCs w:val="24"/>
        </w:rPr>
      </w:pPr>
      <w:bookmarkStart w:id="109" w:name="_Toc108983018"/>
      <w:r>
        <w:rPr>
          <w:b w:val="0"/>
          <w:szCs w:val="24"/>
        </w:rPr>
        <w:lastRenderedPageBreak/>
        <w:t>CHAPTER 3</w:t>
      </w:r>
      <w:r w:rsidRPr="008274CD">
        <w:rPr>
          <w:b w:val="0"/>
          <w:szCs w:val="24"/>
        </w:rPr>
        <w:br/>
      </w:r>
      <w:r w:rsidR="007D7DAC" w:rsidRPr="007D7DAC">
        <w:rPr>
          <w:rFonts w:cs="Times New Roman"/>
          <w:b w:val="0"/>
          <w:szCs w:val="24"/>
        </w:rPr>
        <w:t>Assessing surface grain size of alluvial fans on Mars from thermal inertia as an indicator of depositional style</w:t>
      </w:r>
      <w:bookmarkEnd w:id="109"/>
      <w:r w:rsidR="001005D3">
        <w:rPr>
          <w:rFonts w:cs="Times New Roman"/>
          <w:szCs w:val="24"/>
        </w:rPr>
        <w:br w:type="page"/>
      </w:r>
    </w:p>
    <w:p w14:paraId="56BBAD6C" w14:textId="77777777" w:rsidR="00F02F79" w:rsidRDefault="001005D3" w:rsidP="009037D6">
      <w:pPr>
        <w:pStyle w:val="Heading2"/>
        <w:numPr>
          <w:ilvl w:val="0"/>
          <w:numId w:val="0"/>
        </w:numPr>
      </w:pPr>
      <w:bookmarkStart w:id="110" w:name="_Toc108983019"/>
      <w:r w:rsidRPr="001005D3">
        <w:lastRenderedPageBreak/>
        <w:t>Abstract</w:t>
      </w:r>
      <w:bookmarkEnd w:id="110"/>
    </w:p>
    <w:p w14:paraId="78F8E1D8" w14:textId="77777777" w:rsidR="003A5025" w:rsidRPr="003A5025" w:rsidRDefault="003A5025" w:rsidP="003A5025"/>
    <w:p w14:paraId="7EFD24F5" w14:textId="3619A4EC" w:rsidR="001005D3" w:rsidRDefault="00DF3E2D" w:rsidP="002C382B">
      <w:pPr>
        <w:ind w:firstLine="720"/>
        <w:rPr>
          <w:rFonts w:cs="Times New Roman"/>
          <w:szCs w:val="24"/>
        </w:rPr>
      </w:pPr>
      <w:r>
        <w:rPr>
          <w:rFonts w:cs="Times New Roman"/>
          <w:szCs w:val="24"/>
        </w:rPr>
        <w:t>The depositional history of alluvial fans on Mars provides key insight into the climatic conditions during the time of fan formation in the late Hesperian to early Amazonian. However, traditional stratigraphic analysis of the alluvial fan deposits is not possible on Mars</w:t>
      </w:r>
      <w:r w:rsidR="00343E64">
        <w:rPr>
          <w:rFonts w:cs="Times New Roman"/>
          <w:szCs w:val="24"/>
        </w:rPr>
        <w:t>,</w:t>
      </w:r>
      <w:r>
        <w:rPr>
          <w:rFonts w:cs="Times New Roman"/>
          <w:szCs w:val="24"/>
        </w:rPr>
        <w:t xml:space="preserve"> short of landing a spacecraft mission on or near one. This study assesses the use of thermal inertia remote sensing as a tool of sedimentologic interpretation of Mars alluvial fans. Based on previous work demonstrating the relationship between depositional style, grain size, and thermophysical properties, this study uses analysis of thermal inertia of Mars alluvial fan surfaces across the global population of fans to make an initial assessment of depositional styles that built the alluvial fans. The results indicate that the global population of fans is primarily composed of sand- to pebble-sized sediment. The average grain size of Mars fans, as indicated by thermal inertia, is finer than is commonly seen on terrestrial alluvial fans</w:t>
      </w:r>
      <w:r w:rsidR="004F0269">
        <w:rPr>
          <w:rFonts w:cs="Times New Roman"/>
          <w:szCs w:val="24"/>
        </w:rPr>
        <w:t>,</w:t>
      </w:r>
      <w:r>
        <w:rPr>
          <w:rFonts w:cs="Times New Roman"/>
          <w:szCs w:val="24"/>
        </w:rPr>
        <w:t xml:space="preserve"> and the variability of grain sizes across the global population is more homogenous than expected based on comparisons to analogous terrestrial alluvial fans. Nearly all Mars alluvial fans have an average thermal inertia that corresponds to pebble and smaller grain size, and &lt; 1% of Mars alluvial fans have an average TI that corresponds to cobble-sized grains. Spatial patterns of TI variability on alluvial fan surfaces show evidence for downslope fining and channelization in a subset of fans, but the majority show no recognizable geologic patterns in surface TI. The results of the thermal inertia analysis suggests that either the thermal inertia-derived grain size is evidence of widespread </w:t>
      </w:r>
      <w:r w:rsidR="00545828">
        <w:rPr>
          <w:rFonts w:cs="Times New Roman"/>
          <w:szCs w:val="24"/>
        </w:rPr>
        <w:t>mantling of unconsolidated sand</w:t>
      </w:r>
      <w:r>
        <w:rPr>
          <w:rFonts w:cs="Times New Roman"/>
          <w:szCs w:val="24"/>
        </w:rPr>
        <w:t xml:space="preserve"> across the surface of Mars, or that Mars alluvial fans were built by </w:t>
      </w:r>
      <w:r w:rsidR="00F15E79">
        <w:rPr>
          <w:rFonts w:cs="Times New Roman"/>
          <w:szCs w:val="24"/>
        </w:rPr>
        <w:t>primarily sheet-flood deposits</w:t>
      </w:r>
      <w:r w:rsidR="00545828">
        <w:rPr>
          <w:rFonts w:cs="Times New Roman"/>
          <w:szCs w:val="24"/>
        </w:rPr>
        <w:t xml:space="preserve">, which is indicative </w:t>
      </w:r>
      <w:r w:rsidR="00FC3C8D">
        <w:rPr>
          <w:rFonts w:cs="Times New Roman"/>
          <w:szCs w:val="24"/>
        </w:rPr>
        <w:t>of colder climate during the time of alluvial fan formation</w:t>
      </w:r>
      <w:r>
        <w:rPr>
          <w:rFonts w:cs="Times New Roman"/>
          <w:szCs w:val="24"/>
        </w:rPr>
        <w:t xml:space="preserve">. </w:t>
      </w:r>
      <w:r w:rsidR="001005D3">
        <w:rPr>
          <w:rFonts w:cs="Times New Roman"/>
          <w:szCs w:val="24"/>
        </w:rPr>
        <w:br w:type="page"/>
      </w:r>
    </w:p>
    <w:p w14:paraId="507FD732" w14:textId="77777777" w:rsidR="009037D6" w:rsidRPr="009037D6" w:rsidRDefault="009037D6" w:rsidP="0043476B">
      <w:pPr>
        <w:pStyle w:val="ListParagraph"/>
        <w:keepNext/>
        <w:numPr>
          <w:ilvl w:val="0"/>
          <w:numId w:val="1"/>
        </w:numPr>
        <w:spacing w:before="280"/>
        <w:ind w:left="0" w:firstLine="0"/>
        <w:contextualSpacing w:val="0"/>
        <w:outlineLvl w:val="0"/>
        <w:rPr>
          <w:rFonts w:eastAsiaTheme="majorEastAsia" w:cstheme="majorBidi"/>
          <w:b/>
          <w:bCs/>
          <w:vanish/>
          <w:szCs w:val="28"/>
        </w:rPr>
      </w:pPr>
      <w:bookmarkStart w:id="111" w:name="_Toc100070696"/>
      <w:bookmarkStart w:id="112" w:name="_Toc100071820"/>
      <w:bookmarkStart w:id="113" w:name="_Toc100087831"/>
      <w:bookmarkStart w:id="114" w:name="_Toc105760899"/>
      <w:bookmarkStart w:id="115" w:name="_Toc105763186"/>
      <w:bookmarkStart w:id="116" w:name="_Toc105782689"/>
      <w:bookmarkStart w:id="117" w:name="_Toc105782743"/>
      <w:bookmarkStart w:id="118" w:name="_Toc105782802"/>
      <w:bookmarkStart w:id="119" w:name="_Toc105782856"/>
      <w:bookmarkStart w:id="120" w:name="_Toc106101595"/>
      <w:bookmarkStart w:id="121" w:name="_Toc106105220"/>
      <w:bookmarkStart w:id="122" w:name="_Toc106107090"/>
      <w:bookmarkStart w:id="123" w:name="_Toc106110615"/>
      <w:bookmarkStart w:id="124" w:name="_Toc106148074"/>
      <w:bookmarkStart w:id="125" w:name="_Toc108779812"/>
      <w:bookmarkStart w:id="126" w:name="_Toc108901269"/>
      <w:bookmarkStart w:id="127" w:name="_Toc108901465"/>
      <w:bookmarkStart w:id="128" w:name="_Toc108901520"/>
      <w:bookmarkStart w:id="129" w:name="_Toc10898302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536F6D4F" w14:textId="77777777" w:rsidR="00EA165B" w:rsidRPr="00EA165B" w:rsidRDefault="00EA165B" w:rsidP="00EA165B">
      <w:pPr>
        <w:pStyle w:val="Heading2"/>
      </w:pPr>
      <w:bookmarkStart w:id="130" w:name="_Toc108983021"/>
      <w:r>
        <w:t>Introduction</w:t>
      </w:r>
      <w:bookmarkEnd w:id="130"/>
    </w:p>
    <w:p w14:paraId="74C148DC" w14:textId="563CE052" w:rsidR="00DF3E2D" w:rsidRDefault="00B44C5F" w:rsidP="00DF3E2D">
      <w:pPr>
        <w:tabs>
          <w:tab w:val="left" w:pos="720"/>
          <w:tab w:val="left" w:pos="990"/>
        </w:tabs>
        <w:rPr>
          <w:rFonts w:cs="Times New Roman"/>
          <w:szCs w:val="24"/>
        </w:rPr>
      </w:pPr>
      <w:r>
        <w:rPr>
          <w:rFonts w:cs="Times New Roman"/>
          <w:szCs w:val="24"/>
        </w:rPr>
        <w:tab/>
      </w:r>
      <w:r w:rsidR="00DF3E2D">
        <w:rPr>
          <w:rFonts w:cs="Times New Roman"/>
          <w:szCs w:val="24"/>
        </w:rPr>
        <w:t xml:space="preserve">The depositional style and associated sedimentary characteristics of alluvial fans can be used to interpret environmental conditions of deposition, including potential climatic conditions. In terrestrial alluvial fans, the production of clay minerals from the catchment is associated with the creation of alluvial fans built primarily by debris-flow deposits </w:t>
      </w:r>
      <w:r w:rsidR="00DF3E2D">
        <w:rPr>
          <w:rFonts w:cs="Times New Roman"/>
          <w:szCs w:val="24"/>
        </w:rPr>
        <w:fldChar w:fldCharType="begin" w:fldLock="1"/>
      </w:r>
      <w:r w:rsidR="00056F8E">
        <w:rPr>
          <w:rFonts w:cs="Times New Roman"/>
          <w:szCs w:val="24"/>
        </w:rPr>
        <w:instrText>ADDIN CSL_CITATION {"citationItems":[{"id":"ITEM-1","itemData":{"DOI":"10.1177/030913338300700401","author":[{"dropping-particle":"","family":"Innes","given":"John L.","non-dropping-particle":"","parse-names":false,"suffix":""}],"container-title":"Progress in Physical Geography","id":"ITEM-1","issue":"4","issued":{"date-parts":[["1983","12","18"]]},"page":"469-501","publisher":"Sage PublicationsSage CA: Thousand Oaks, CA","title":"Debris flows","type":"article-journal","volume":"7"},"uris":["http://www.mendeley.com/documents/?uuid=094b408f-f1ac-30a1-897b-75bf17cae807"]},{"id":"ITEM-2","itemData":{"DOI":"10.1111/j.1365-3091.2005.00711.x","author":[{"dropping-particle":"","family":"Nichols","given":"Gary","non-dropping-particle":"","parse-names":false,"suffix":""},{"dropping-particle":"","family":"Thompson","given":"Ben","non-dropping-particle":"","parse-names":false,"suffix":""}],"container-title":"Sedimentology","id":"ITEM-2","issue":"3","issued":{"date-parts":[["2005","6","1"]]},"page":"571-585","publisher":"Wiley/Blackwell (10.1111)","title":"Bedrock lithology control on contemporaneous alluvial fan facies, Oligo-Miocene, southern Pyrenees, Spain","type":"article-journal","volume":"52"},"uris":["http://www.mendeley.com/documents/?uuid=1df85ed9-c6ef-357e-bf3c-a4ae40a8dbee"]},{"id":"ITEM-3","itemData":{"DOI":"10.1144/SP440.16","abstract":"Alluvial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Publication","id":"ITEM-3","issue":"440","issued":{"date-parts":[["2018"]]},"title":"Geology and geomorphology of alluvial and fluvial fans: current progress and research perspectives","type":"article-journal"},"uris":["http://www.mendeley.com/documents/?uuid=91662113-992e-31d2-829f-8f428ddcef67"]}],"mendeley":{"formattedCitation":"(Innes, 1983; Nichols and Thompson, 2005; Ventra and Clarke, 2018)","plainTextFormattedCitation":"(Innes, 1983; Nichols and Thompson, 2005; Ventra and Clarke, 2018)","previouslyFormattedCitation":"(Innes, 1983; Nichols and Thompson, 2005; Ventra and Clarke, 2018)"},"properties":{"noteIndex":0},"schema":"https://github.com/citation-style-language/schema/raw/master/csl-citation.json"}</w:instrText>
      </w:r>
      <w:r w:rsidR="00DF3E2D">
        <w:rPr>
          <w:rFonts w:cs="Times New Roman"/>
          <w:szCs w:val="24"/>
        </w:rPr>
        <w:fldChar w:fldCharType="separate"/>
      </w:r>
      <w:r w:rsidR="00056F8E" w:rsidRPr="00056F8E">
        <w:rPr>
          <w:rFonts w:cs="Times New Roman"/>
          <w:noProof/>
          <w:szCs w:val="24"/>
        </w:rPr>
        <w:t>(Innes, 1983; Nichols and Thompson, 2005; Ventra and Clarke, 2018)</w:t>
      </w:r>
      <w:r w:rsidR="00DF3E2D">
        <w:rPr>
          <w:rFonts w:cs="Times New Roman"/>
          <w:szCs w:val="24"/>
        </w:rPr>
        <w:fldChar w:fldCharType="end"/>
      </w:r>
      <w:r w:rsidR="00DF3E2D">
        <w:rPr>
          <w:rFonts w:cs="Times New Roman"/>
          <w:szCs w:val="24"/>
        </w:rPr>
        <w:t xml:space="preserve">. Chemical weathering rates are strongly dependent on temperature </w:t>
      </w:r>
      <w:r w:rsidR="00DF3E2D">
        <w:rPr>
          <w:rFonts w:cs="Times New Roman"/>
          <w:szCs w:val="24"/>
        </w:rPr>
        <w:fldChar w:fldCharType="begin" w:fldLock="1"/>
      </w:r>
      <w:r w:rsidR="00056F8E">
        <w:rPr>
          <w:rFonts w:cs="Times New Roman"/>
          <w:szCs w:val="24"/>
        </w:rPr>
        <w:instrText>ADDIN CSL_CITATION {"citationItems":[{"id":"ITEM-1","itemData":{"DOI":"10.1016/j.chemgeo.2002.10.001","abstract":"This study attempts to characterise the chemical weathering of basalts and to quantify the flux of carbon transferred from the atmosphere to the ocean during this major process at the surface of the Earth. To this aim, we have compiled different published chemical compositions of small rivers draining basalts. Basaltic river waters are characterised by relatively high Na-normalized molar ratios (Ca/Na: 0.2-3.9; HCO 3 /Na: 1-10; Mg/Na: 0.15-6) in comparison with those usually observed for river draining silicates. The data also show the climatic influence on basalt weathering and associated CO 2 consumption. Runoff and temperature are the main parameters controlling the chemical weathering rate and derived CO 2 consumption during basaltic weathering. From these relationships and digital maps, we are able to define the contribution of basalts to the global silicate flux. Taking account of this result, we estimate that the CO 2 flux consumed by chemical weathering of basalts is about 4.08 Â 10 12 mol/year. The fluxes from the islands of Indonesia and regions of central America represent around 40% of this flux. The global flux of CO 2 consumed by chemical weathering of basalts represents between 30% and 35% of the flux derived from continental silicate determined by Gaillardet et al. [Chem. Geol. 159 (1999) 3]. Finally, it appears that volcanic activity not only acts as a major atmospheric CO 2 source, but also creates strong CO 2 sinks that cannot be neglected to better understand the geochemical and climatic evolution of the Earth.","author":[{"dropping-particle":"","family":"Dessert","given":"Céline","non-dropping-particle":"","parse-names":false,"suffix":""},{"dropping-particle":"","family":"Dupré","given":"Bernard","non-dropping-particle":"","parse-names":false,"suffix":""},{"dropping-particle":"","family":"Gaillardet","given":"Jérôme","non-dropping-particle":"","parse-names":false,"suffix":""},{"dropping-particle":"","family":"Franc ßois C","given":"Louis M","non-dropping-particle":"","parse-names":false,"suffix":""},{"dropping-particle":"","family":"Allègre","given":"Claude J","non-dropping-particle":"","parse-names":false,"suffix":""}],"container-title":"Chemical Geology","id":"ITEM-1","issued":{"date-parts":[["2003"]]},"title":"Basalt weathering laws and the impact of basalt weathering on the global carbon cycle","type":"article-journal","volume":"202"},"uris":["http://www.mendeley.com/documents/?uuid=ae29be83-1926-36df-8c95-fb02404dcadf"]},{"id":"ITEM-2","itemData":{"DOI":"10.2475/AJS.292.10.740","ISSN":"0002-9599","abstract":"Relative bulk leach rates of the major elements Na, Ca, Mg, Fe, Al, Ti, and Si from studied basaltic weathering profiles are not greatly affected by primary mineralogy or by bulk composition of the parent basalt, probably because major silicate phases are weathered at grossly similar rates. By contrast, trace element leach rates may be effectively controlled by their mineralogical siting in parent basalts. Release rates of trace elements, including potentially toxic heavy metals, are confidently predicted only where bulk compositions, mineralogical and modal analyses of the parent basalt are available. Ti is the most conservative major element in the basaltic profiles studied. Fe and Al are leached from soil zones and from weathering profiles subjected to extreme chemical weathering. Both Fe and Al, however, are effectively conserved in recent, aerated profiles that have suffered moderate to extensive (but not extreme) weathering. Generally, Al is more extensively leached than Fe(III), an observation supported both by bulk compositional changes of profiles and by compositions of associated weathering solutions. Climatic conditions do not affect greatly the gross, relative release rates of major elements from weathered basalts. By implication mechanisms of chemical weathering are similar regardless of climate. Climate, however, affects dramatically the relative rates of chemical and physical weathering (that is, leaching and erosion). The diverse clay mineral suites observed in soils of various climates may result more from establishment of different steady state conditions in each climatic regime (chemical weathering versus erosion) than from different weathering-reaction mechanisms. During weathering of the Baynton Basalt, the order of susceptibility of primary phases is olivine &gt; glass &gt; plagioclase &gt; clinopyroxene &gt; Fe-Ti-oxide. Glass, plagioclase, and clinopyroxene are weathered at grossly similar rates. Field observations, local equilibrium, and kinetic considerations indicate that there is no fixed order of mineral susceptibility to weathering and no fixed leaching order of elements from basalts. Only after classification of a basalt according to bulk composition and model proportions can generalizations be made in these regards.","author":[{"dropping-particle":"","family":"Nesbitt","given":"H. W.","non-dropping-particle":"","parse-names":false,"suffix":""},{"dropping-particle":"","family":"Wilson","given":"R. E.","non-dropping-particle":"","parse-names":false,"suffix":""}],"container-title":"American Journal of Science","id":"ITEM-2","issue":"10","issued":{"date-parts":[["1992","12","1"]]},"page":"740-777","publisher":"American Journal of Science","title":"Recent chemical weathering of basalts","type":"article-journal","volume":"292"},"uris":["http://www.mendeley.com/documents/?uuid=7193e848-7686-3347-a85b-548d1840e182"]}],"mendeley":{"formattedCitation":"(Dessert et al., 2003; Nesbitt and Wilson, 1992)","plainTextFormattedCitation":"(Dessert et al., 2003; Nesbitt and Wilson, 1992)","previouslyFormattedCitation":"(Dessert et al., 2003; Nesbitt and Wilson, 1992)"},"properties":{"noteIndex":0},"schema":"https://github.com/citation-style-language/schema/raw/master/csl-citation.json"}</w:instrText>
      </w:r>
      <w:r w:rsidR="00DF3E2D">
        <w:rPr>
          <w:rFonts w:cs="Times New Roman"/>
          <w:szCs w:val="24"/>
        </w:rPr>
        <w:fldChar w:fldCharType="separate"/>
      </w:r>
      <w:r w:rsidR="00056F8E" w:rsidRPr="00056F8E">
        <w:rPr>
          <w:rFonts w:cs="Times New Roman"/>
          <w:noProof/>
          <w:szCs w:val="24"/>
        </w:rPr>
        <w:t>(Dessert et al., 2003; Nesbitt and Wilson, 1992)</w:t>
      </w:r>
      <w:r w:rsidR="00DF3E2D">
        <w:rPr>
          <w:rFonts w:cs="Times New Roman"/>
          <w:szCs w:val="24"/>
        </w:rPr>
        <w:fldChar w:fldCharType="end"/>
      </w:r>
      <w:r w:rsidR="00DF3E2D">
        <w:rPr>
          <w:rFonts w:cs="Times New Roman"/>
          <w:szCs w:val="24"/>
        </w:rPr>
        <w:t xml:space="preserve">, making chemical weathering products a useful climatic indicator. In terrestrial examples, alluvial fans sourced from basaltic bedrock in temperate climates are composed primarily of coarse-grained debris-flow deposits </w:t>
      </w:r>
      <w:r w:rsidR="00DF3E2D">
        <w:rPr>
          <w:rFonts w:cs="Times New Roman"/>
          <w:szCs w:val="24"/>
        </w:rPr>
        <w:fldChar w:fldCharType="begin" w:fldLock="1"/>
      </w:r>
      <w:r w:rsidR="00056F8E">
        <w:rPr>
          <w:rFonts w:cs="Times New Roman"/>
          <w:szCs w:val="24"/>
        </w:rPr>
        <w:instrText>ADDIN CSL_CITATION {"citationItems":[{"id":"ITEM-1","itemData":{"DOI":"https://doi.org/10.1130/abs/2021AM-369260","author":[{"dropping-particle":"","family":"Mondro","given":"C.A.","non-dropping-particle":"","parse-names":false,"suffix":""},{"dropping-particle":"","family":"Fedo","given":"C.M.","non-dropping-particle":"","parse-names":false,"suffix":""},{"dropping-particle":"","family":"Moersch","given":"J.E.","non-dropping-particle":"","parse-names":false,"suffix":""}],"container-title":"Geological Society of America Annual Meeting","id":"ITEM-1","issued":{"date-parts":[["2021"]]},"title":"Depositional styles of alluvial fans sourced from primarily basaltic catchments","type":"paper-conference"},"uris":["http://www.mendeley.com/documents/?uuid=ac802d21-0f07-4842-91e6-b429b160a8db"]}],"mendeley":{"formattedCitation":"(Mondro et al., 2021)","manualFormatting":"(Mondro et al., 2021, Chapter 1)","plainTextFormattedCitation":"(Mondro et al., 2021)","previouslyFormattedCitation":"(Mondro et al., 2021)"},"properties":{"noteIndex":0},"schema":"https://github.com/citation-style-language/schema/raw/master/csl-citation.json"}</w:instrText>
      </w:r>
      <w:r w:rsidR="00DF3E2D">
        <w:rPr>
          <w:rFonts w:cs="Times New Roman"/>
          <w:szCs w:val="24"/>
        </w:rPr>
        <w:fldChar w:fldCharType="separate"/>
      </w:r>
      <w:r w:rsidR="00DF3E2D" w:rsidRPr="00C37C7B">
        <w:rPr>
          <w:rFonts w:cs="Times New Roman"/>
          <w:noProof/>
          <w:szCs w:val="24"/>
        </w:rPr>
        <w:t>(Mondro et al., 2021</w:t>
      </w:r>
      <w:r w:rsidR="00C50435">
        <w:rPr>
          <w:rFonts w:cs="Times New Roman"/>
          <w:noProof/>
          <w:szCs w:val="24"/>
        </w:rPr>
        <w:t>, Chapter 1</w:t>
      </w:r>
      <w:r w:rsidR="00DF3E2D" w:rsidRPr="00C37C7B">
        <w:rPr>
          <w:rFonts w:cs="Times New Roman"/>
          <w:noProof/>
          <w:szCs w:val="24"/>
        </w:rPr>
        <w:t>)</w:t>
      </w:r>
      <w:r w:rsidR="00DF3E2D">
        <w:rPr>
          <w:rFonts w:cs="Times New Roman"/>
          <w:szCs w:val="24"/>
        </w:rPr>
        <w:fldChar w:fldCharType="end"/>
      </w:r>
      <w:r w:rsidR="00DF3E2D">
        <w:rPr>
          <w:rFonts w:cs="Times New Roman"/>
          <w:szCs w:val="24"/>
        </w:rPr>
        <w:t>, which would be analogous to Mars fans formed in temperate climates.</w:t>
      </w:r>
      <w:r w:rsidR="00692A17">
        <w:rPr>
          <w:rFonts w:cs="Times New Roman"/>
          <w:szCs w:val="24"/>
        </w:rPr>
        <w:t xml:space="preserve"> On the other hand, if climate conditions on Mars were colder during alluvial fan formation, formation of clay minerals from alteration processes would be inhibited due to low chemical weathering rates, leading to the formation of alluvial fans dominated by sheet-flood deposits.</w:t>
      </w:r>
    </w:p>
    <w:p w14:paraId="361525F8" w14:textId="25924F93" w:rsidR="00DF3E2D" w:rsidRDefault="00DF3E2D" w:rsidP="00DF3E2D">
      <w:pPr>
        <w:tabs>
          <w:tab w:val="left" w:pos="720"/>
          <w:tab w:val="left" w:pos="990"/>
        </w:tabs>
        <w:rPr>
          <w:rFonts w:cs="Times New Roman"/>
          <w:szCs w:val="24"/>
        </w:rPr>
      </w:pPr>
      <w:r>
        <w:rPr>
          <w:rFonts w:cs="Times New Roman"/>
          <w:szCs w:val="24"/>
        </w:rPr>
        <w:tab/>
      </w:r>
      <w:r w:rsidR="004F528E">
        <w:rPr>
          <w:rFonts w:cs="Times New Roman"/>
          <w:szCs w:val="24"/>
        </w:rPr>
        <w:t xml:space="preserve">On Earth, alluvial fans are primarily built by either debris flow or sheet flood processes </w:t>
      </w:r>
      <w:r w:rsidR="004F528E">
        <w:rPr>
          <w:rFonts w:cs="Times New Roman"/>
          <w:szCs w:val="24"/>
        </w:rPr>
        <w:fldChar w:fldCharType="begin" w:fldLock="1"/>
      </w:r>
      <w:r w:rsidR="004F528E">
        <w:rPr>
          <w:rFonts w:cs="Times New Roman"/>
          <w:szCs w:val="24"/>
        </w:rPr>
        <w:instrText>ADDIN CSL_CITATION {"citationItems":[{"id":"ITEM-1","itemData":{"ISSN":"1365-3091","author":[{"dropping-particle":"","family":"Blair","given":"Terence C.","non-dropping-particle":"","parse-names":false,"suffix":""}],"container-title":"Sedimentology","id":"ITEM-1","issued":{"date-parts":[["1999"]]},"page":"1015-1028","title":"Cause of dominance by sheetflood vs. Debris flow processes on two adjoning alluvial fans, Death Valley, California","type":"article-journal","volume":"46"},"uris":["http://www.mendeley.com/documents/?uuid=d5a19959-ebd3-44b6-b2b7-e4d881bdf689"]},{"id":"ITEM-2","itemData":{"DOI":"10.1144/SP440.16","abstract":"Alluvial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Publication","id":"ITEM-2","issue":"440","issued":{"date-parts":[["2018"]]},"title":"Geology and geomorphology of alluvial and fluvial fans: current progress and research perspectives","type":"article-journal"},"uris":["http://www.mendeley.com/documents/?uuid=91662113-992e-31d2-829f-8f428ddcef67"]}],"mendeley":{"formattedCitation":"(Blair, 1999a; Ventra and Clarke, 2018)","plainTextFormattedCitation":"(Blair, 1999a; Ventra and Clarke, 2018)","previouslyFormattedCitation":"(Blair, 1999a; Ventra and Clarke, 2018)"},"properties":{"noteIndex":0},"schema":"https://github.com/citation-style-language/schema/raw/master/csl-citation.json"}</w:instrText>
      </w:r>
      <w:r w:rsidR="004F528E">
        <w:rPr>
          <w:rFonts w:cs="Times New Roman"/>
          <w:szCs w:val="24"/>
        </w:rPr>
        <w:fldChar w:fldCharType="separate"/>
      </w:r>
      <w:r w:rsidR="004F528E" w:rsidRPr="00056F8E">
        <w:rPr>
          <w:rFonts w:cs="Times New Roman"/>
          <w:noProof/>
          <w:szCs w:val="24"/>
        </w:rPr>
        <w:t>(Blair, 1999a; Ventra and Clarke, 2018)</w:t>
      </w:r>
      <w:r w:rsidR="004F528E">
        <w:rPr>
          <w:rFonts w:cs="Times New Roman"/>
          <w:szCs w:val="24"/>
        </w:rPr>
        <w:fldChar w:fldCharType="end"/>
      </w:r>
      <w:r w:rsidR="004F528E">
        <w:rPr>
          <w:rFonts w:cs="Times New Roman"/>
          <w:szCs w:val="24"/>
        </w:rPr>
        <w:t xml:space="preserve">. In alluvial fan stratigraphy, the average size of gravel clasts within a deposit typically varies with depositional style. </w:t>
      </w:r>
      <w:r>
        <w:rPr>
          <w:rFonts w:cs="Times New Roman"/>
          <w:szCs w:val="24"/>
        </w:rPr>
        <w:t>Determination of primary depositional style in terrestrial fans is typically done through stratigraphic analysis of subsurface layers in order to assess depositional history</w:t>
      </w:r>
      <w:r w:rsidR="004F528E">
        <w:rPr>
          <w:rFonts w:cs="Times New Roman"/>
          <w:szCs w:val="24"/>
        </w:rPr>
        <w:t xml:space="preserve">. </w:t>
      </w:r>
      <w:r>
        <w:rPr>
          <w:rFonts w:cs="Times New Roman"/>
          <w:szCs w:val="24"/>
        </w:rPr>
        <w:t xml:space="preserve">Fluvial channelization, which is common across alluvial fan surfaces, functions primarily as a secondary reworking process </w:t>
      </w:r>
      <w:r w:rsidR="004F528E">
        <w:rPr>
          <w:rFonts w:cs="Times New Roman"/>
          <w:szCs w:val="24"/>
        </w:rPr>
        <w:t xml:space="preserve">and can obscure small-scale diagnostic characteristics of sheet-flood and debris-flow deposits at the surface </w:t>
      </w:r>
      <w:r w:rsidR="004F528E">
        <w:rPr>
          <w:rFonts w:cs="Times New Roman"/>
          <w:szCs w:val="24"/>
        </w:rPr>
        <w:fldChar w:fldCharType="begin" w:fldLock="1"/>
      </w:r>
      <w:r w:rsidR="004F528E">
        <w:rPr>
          <w:rFonts w:cs="Times New Roman"/>
          <w:szCs w:val="24"/>
        </w:rPr>
        <w:instrText>ADDIN CSL_CITATION {"citationItems":[{"id":"ITEM-1","itemData":{"DOI":"10.1016/J.GEOMORPH.2014.04.028","abstract":"Arid alluvial fan aggradation is highly episodic and fans often comprise active and inactive sectors. Hence the morphology and texture of fan surfaces are partly determined by secondary processes of weathering and erosion in addition to primary processes of aggradation. This introduces considerable uncertainty in the identification of formative processes of terrestrial and Martian fans from aerial and satellite imagery. The objectives of this study are (i) to develop a model to describe the sedimentological and morphological evolution of inactive fan surfaces in arid settings, and (ii) to assess the relative importance of primary processes of aggradation and secondary processes of weathering and reworking for surface morphology and sedimentology and for the stratigraphic record. We studied an alluvial fan characterized by a recently active sector and a long-abandoned, inactive sector along the coast of the hyperarid Atacama Desert. Here, rates of primary geomorphic activity are exceptionally low because of extreme aridity, while weathering rates are relatively high because of the effects of coastal fogs. Long-term processes of fan aggradation and reworking were determined through sedimentological facies analysis of stratigraphic sections. Ground surveys for textural and morphological patterns at the fan surface were integrated with remote-sensing by an Unmanned Airborne Vehicle (UAV). Discharges and sediment-transport capacities were calculated to estimate the efficiency of secondary runoff in reshaping the inactive fan sector. Stratigraphic sections reveal that the fan was dominantly aggraded by debris flows, whereas surface morphology is dominated by debris-flow signatures in the active sector and by weathering and runoff on the inactive sector. On the latter, rapid particle breakdown prevents the formation of a coarse desert pavement. Furthermore, relatively frequent local runoff events erode proximal debris-flow channels on the inactive sector to form local lag deposits and accumulate fine sediment in low-gradient distal channels, forming a well-developed drainage pattern that would suggest a runoff origin from aerial images. Nevertheless, reworking is very superficial and barely preserved in the stratigraphic record. This implies that fans on Earth and Mars that formed dominantly by sporadic mass flows may be masked by a surface morphology related to other processes.","author":[{"dropping-particle":"","family":"Haas","given":"Tjalling","non-dropping-particle":"de","parse-names":false,"suffix":""},{"dropping-particle":"","family":"Ventra","given":"Dario","non-dropping-particle":"","parse-names":false,"suffix":""},{"dropping-particle":"","family":"Carbonneau","given":"Patrice E.","non-dropping-particle":"","parse-names":false,"suffix":""},{"dropping-particle":"","family":"Kleinhans","given":"Maarten G.","non-dropping-particle":"","parse-names":false,"suffix":""}],"container-title":"Geomorphology","id":"ITEM-1","issued":{"date-parts":[["2014","7","15"]]},"page":"165-181","publisher":"Elsevier","title":"Debris-flow dominance of alluvial fans masked by runoff reworking and weathering","type":"article-journal","volume":"217"},"uris":["http://www.mendeley.com/documents/?uuid=a9fbded3-9036-31bc-890c-849b41401781"]},{"id":"ITEM-2","itemData":{"DOI":"10.1007/978-1-4020-5719-9J4","ISBN":"9781402057199","author":[{"dropping-particle":"","family":"Blair","given":"T C","non-dropping-particle":"","parse-names":false,"suffix":""},{"dropping-particle":"","family":"McPherson","given":"J G","non-dropping-particle":"","parse-names":false,"suffix":""}],"container-title":"Geomorphology of Desert Environments","id":"ITEM-2","issued":{"date-parts":[["2009"]]},"number-of-pages":"354-402","title":"Alluvial fans processes and forms","type":"book"},"uris":["http://www.mendeley.com/documents/?uuid=67216b0d-29c7-4643-b9ee-8851f7826450"]}],"mendeley":{"formattedCitation":"(Blair and McPherson, 2009; de Haas et al., 2014)","plainTextFormattedCitation":"(Blair and McPherson, 2009; de Haas et al., 2014)","previouslyFormattedCitation":"(Blair and McPherson, 2009; de Haas et al., 2014)"},"properties":{"noteIndex":0},"schema":"https://github.com/citation-style-language/schema/raw/master/csl-citation.json"}</w:instrText>
      </w:r>
      <w:r w:rsidR="004F528E">
        <w:rPr>
          <w:rFonts w:cs="Times New Roman"/>
          <w:szCs w:val="24"/>
        </w:rPr>
        <w:fldChar w:fldCharType="separate"/>
      </w:r>
      <w:r w:rsidR="004F528E" w:rsidRPr="00056F8E">
        <w:rPr>
          <w:rFonts w:cs="Times New Roman"/>
          <w:noProof/>
          <w:szCs w:val="24"/>
        </w:rPr>
        <w:t>(Blair and McPherson, 2009; de Haas et al., 2014)</w:t>
      </w:r>
      <w:r w:rsidR="004F528E">
        <w:rPr>
          <w:rFonts w:cs="Times New Roman"/>
          <w:szCs w:val="24"/>
        </w:rPr>
        <w:fldChar w:fldCharType="end"/>
      </w:r>
      <w:r>
        <w:rPr>
          <w:rFonts w:cs="Times New Roman"/>
          <w:szCs w:val="24"/>
        </w:rPr>
        <w:t xml:space="preserve">. Debris-flow deposits contain pebble- to cobble-sized or larger clasts suspended in a fine grain matrix, while sheet flood deposits, formed from bedload transport mechanisms, are typically dominated by sand- to pebble-sized sediment with very little matrix material </w:t>
      </w:r>
      <w:r>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forms","type":"book"},"uris":["http://www.mendeley.com/documents/?uuid=67216b0d-29c7-4643-b9ee-8851f7826450"]},{"id":"ITEM-2","itemData":{"DOI":"10.1111/J.1365-3091.1978.TB00300.X","ISSN":"1365-3091","abstract":"Karlskaret fan</w:instrText>
      </w:r>
      <w:r w:rsidR="00056F8E">
        <w:rPr>
          <w:rFonts w:cs="Times New Roman" w:hint="eastAsia"/>
          <w:szCs w:val="24"/>
        </w:rPr>
        <w:instrText>, with a radius of less than 11/2 km and dominated by debris</w:instrText>
      </w:r>
      <w:r w:rsidR="00056F8E">
        <w:rPr>
          <w:rFonts w:cs="Times New Roman" w:hint="eastAsia"/>
          <w:szCs w:val="24"/>
        </w:rPr>
        <w:instrText>‐</w:instrText>
      </w:r>
      <w:r w:rsidR="00056F8E">
        <w:rPr>
          <w:rFonts w:cs="Times New Roman" w:hint="eastAsia"/>
          <w:szCs w:val="24"/>
        </w:rPr>
        <w:instrText>flow conglomerates, is one of numerous alluvial fans built out from the fault margins of Hornelen Basin (Devonian, Norway). The fan body is more than 170 m thick proximally, consists of four main coarsening</w:instrText>
      </w:r>
      <w:r w:rsidR="00056F8E">
        <w:rPr>
          <w:rFonts w:cs="Times New Roman" w:hint="eastAsia"/>
          <w:szCs w:val="24"/>
        </w:rPr>
        <w:instrText>‐</w:instrText>
      </w:r>
      <w:r w:rsidR="00056F8E">
        <w:rPr>
          <w:rFonts w:cs="Times New Roman" w:hint="eastAsia"/>
          <w:szCs w:val="24"/>
        </w:rPr>
        <w:instrText>upwards segments and thins distally by a rising of its base and by a vigorous interfingering with very fine</w:instrText>
      </w:r>
      <w:r w:rsidR="00056F8E">
        <w:rPr>
          <w:rFonts w:cs="Times New Roman" w:hint="eastAsia"/>
          <w:szCs w:val="24"/>
        </w:rPr>
        <w:instrText>‐</w:instrText>
      </w:r>
      <w:r w:rsidR="00056F8E">
        <w:rPr>
          <w:rFonts w:cs="Times New Roman" w:hint="eastAsia"/>
          <w:szCs w:val="24"/>
        </w:rPr>
        <w:instrText>grained sediments originating from an adjacent, impinging floodbasin system. Within the entire fan body, and within individual lobes, is a proximal</w:instrText>
      </w:r>
      <w:r w:rsidR="00056F8E">
        <w:rPr>
          <w:rFonts w:cs="Times New Roman" w:hint="eastAsia"/>
          <w:szCs w:val="24"/>
        </w:rPr>
        <w:instrText>‐</w:instrText>
      </w:r>
      <w:r w:rsidR="00056F8E">
        <w:rPr>
          <w:rFonts w:cs="Times New Roman" w:hint="eastAsia"/>
          <w:szCs w:val="24"/>
        </w:rPr>
        <w:instrText>distal (and vertical) facies change from sheet</w:instrText>
      </w:r>
      <w:r w:rsidR="00056F8E">
        <w:rPr>
          <w:rFonts w:cs="Times New Roman" w:hint="eastAsia"/>
          <w:szCs w:val="24"/>
        </w:rPr>
        <w:instrText>‐</w:instrText>
      </w:r>
      <w:r w:rsidR="00056F8E">
        <w:rPr>
          <w:rFonts w:cs="Times New Roman" w:hint="eastAsia"/>
          <w:szCs w:val="24"/>
        </w:rPr>
        <w:instrText>like, polymodal debris</w:instrText>
      </w:r>
      <w:r w:rsidR="00056F8E">
        <w:rPr>
          <w:rFonts w:cs="Times New Roman" w:hint="eastAsia"/>
          <w:szCs w:val="24"/>
        </w:rPr>
        <w:instrText>‐</w:instrText>
      </w:r>
      <w:r w:rsidR="00056F8E">
        <w:rPr>
          <w:rFonts w:cs="Times New Roman" w:hint="eastAsia"/>
          <w:szCs w:val="24"/>
        </w:rPr>
        <w:instrText>flow conglomerates through matrix</w:instrText>
      </w:r>
      <w:r w:rsidR="00056F8E">
        <w:rPr>
          <w:rFonts w:cs="Times New Roman" w:hint="eastAsia"/>
          <w:szCs w:val="24"/>
        </w:rPr>
        <w:instrText>‐</w:instrText>
      </w:r>
      <w:r w:rsidR="00056F8E">
        <w:rPr>
          <w:rFonts w:cs="Times New Roman" w:hint="eastAsia"/>
          <w:szCs w:val="24"/>
        </w:rPr>
        <w:instrText>rich conglomerates that are commonly distorted by loading, slumping and faulting, to remarkably sheet</w:instrText>
      </w:r>
      <w:r w:rsidR="00056F8E">
        <w:rPr>
          <w:rFonts w:cs="Times New Roman" w:hint="eastAsia"/>
          <w:szCs w:val="24"/>
        </w:rPr>
        <w:instrText>‐</w:instrText>
      </w:r>
      <w:r w:rsidR="00056F8E">
        <w:rPr>
          <w:rFonts w:cs="Times New Roman" w:hint="eastAsia"/>
          <w:szCs w:val="24"/>
        </w:rPr>
        <w:instrText>like, matrix</w:instrText>
      </w:r>
      <w:r w:rsidR="00056F8E">
        <w:rPr>
          <w:rFonts w:cs="Times New Roman" w:hint="eastAsia"/>
          <w:szCs w:val="24"/>
        </w:rPr>
        <w:instrText>‐</w:instrText>
      </w:r>
      <w:r w:rsidR="00056F8E">
        <w:rPr>
          <w:rFonts w:cs="Times New Roman" w:hint="eastAsia"/>
          <w:szCs w:val="24"/>
        </w:rPr>
        <w:instrText>rich granule sandstone of subaqueous debris</w:instrText>
      </w:r>
      <w:r w:rsidR="00056F8E">
        <w:rPr>
          <w:rFonts w:cs="Times New Roman" w:hint="eastAsia"/>
          <w:szCs w:val="24"/>
        </w:rPr>
        <w:instrText>‐</w:instrText>
      </w:r>
      <w:r w:rsidR="00056F8E">
        <w:rPr>
          <w:rFonts w:cs="Times New Roman" w:hint="eastAsia"/>
          <w:szCs w:val="24"/>
        </w:rPr>
        <w:instrText>flow origin. Because the alluvial fan prograded into an actively aggrading floodbasin the primary fanglomerates, themselves having been subject to some sorting on the fan surface, incorporated large quantitites of very fine sediments</w:instrText>
      </w:r>
      <w:r w:rsidR="00056F8E">
        <w:rPr>
          <w:rFonts w:cs="Times New Roman"/>
          <w:szCs w:val="24"/>
        </w:rPr>
        <w:instrText>. This inclusion of fines, effectively a textural inversion on the lower fan reaches, frequently led to remobilization and resedimentation of material beyond the fan toe. Anomalous maximum particle size/bed thickness relationships and a variety of graded textures within these resedimented beds suggest deposition in lacustrine areas of the adjacent floodbasin. Copyright © 1978, Wiley Blackwell. All rights reserved","author":[{"dropping-particle":"","family":"Larsen","given":"V.","non-dropping-particle":"","parse-names":false,"suffix":""},{"dropping-particle":"","family":"Steel","given":"R. J.","non-dropping-particle":"","parse-names":false,"suffix":""}],"container-title":"Sedimentology","id":"ITEM-2","issue":"1","issued":{"date-parts":[["1978","2","1"]]},"page":"37-59","publisher":"John Wiley &amp; Sons, Ltd","title":"The sedimentary history of a debris-flow dominated, Devonian alluvial fan–a study of textural inversion","type":"article-journal","volume":"25"},"uris":["http://www.mendeley.com/documents/?uuid=7397607e-bdbc-3559-ba44-12039af846c1"]},{"id":"ITEM-3","itemData":{"DOI":"10.1144/SP440.16","abstract":"Alluvial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Publication","id":"ITEM-3","issue":"440","issued":{"date-parts":[["2018"]]},"title":"Geology and geomorphology of alluvial and fluvial fans: current progress and research perspectives","type":"article-journal"},"uris":["http://www.mendeley.com/documents/?uuid=91662113-992e-31d2-829f-8f428ddcef67"]}],"mendeley":{"formattedCitation":"(Blair and McPherson, 2009; Larsen and Steel, 1978; Ventra and Clarke, 2018)","plainTextFormattedCitation":"(Blair and McPherson, 2009; Larsen and Steel, 1978; Ventra and Clarke, 2018)","previouslyFormattedCitation":"(Blair and McPherson, 2009; Larsen and Steel, 1978; Ventra and Clarke, 2018)"},"properties":{"noteIndex":0},"schema":"https://github.com/citation-style-language/schema/raw/master/csl-citation.json"}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(Blair and McPherson, 2009; Larsen and Steel, 1978; Ventra and Clarke, 2018)</w:t>
      </w:r>
      <w:r>
        <w:rPr>
          <w:rFonts w:cs="Times New Roman"/>
          <w:szCs w:val="24"/>
        </w:rPr>
        <w:fldChar w:fldCharType="end"/>
      </w:r>
      <w:r>
        <w:rPr>
          <w:rFonts w:cs="Times New Roman"/>
          <w:szCs w:val="24"/>
        </w:rPr>
        <w:t xml:space="preserve">. On the surfaces of terrestrial alluvial fans, the bimodality of debris flow deposits is rarely preserved in the long term due to winnowing of fine grained material from the surface </w:t>
      </w:r>
      <w:r>
        <w:rPr>
          <w:rFonts w:cs="Times New Roman"/>
          <w:szCs w:val="24"/>
        </w:rPr>
        <w:fldChar w:fldCharType="begin" w:fldLock="1"/>
      </w:r>
      <w:r w:rsidR="00056F8E">
        <w:rPr>
          <w:rFonts w:cs="Times New Roman"/>
          <w:szCs w:val="24"/>
        </w:rPr>
        <w:instrText>ADDIN CSL_CITATION {"citationItems":[{"id":"ITEM-1","itemData":{"DOI":"10.1016/J.EPSL.2005.05.032","abstract":"We have used cosmogenic nuclides to estimate limits on the surface exposure durations and erosion rates of alluvial fans and bedrock surfaces in the Atacama Desert in Chile. The oldest landforms we studied are extensive alluvial fans referred to as “Atacama gravels”. With the exception of samples collected in Antarctica, the cobbles collected on these alluvial surfaces have the lowest erosion rates of any samples, as determined by cosmogenic nuclides, analyzed to date. The oldest cobble has a model surface exposure age of 9 Myr, based on combined measurements of cosmogenic 10Be, 26Al, and 21Ne concentrations. Cobbles from the alluvial fans are eroding slower than the surrounding steep mountainous bedrock surfaces. Maximum erosion rates for cobbles on alluvial surfaces are uniformly &lt;0.1 m/Myr. The survival of these gravels, specifically, and more generally, the stability of landform features in this geographic area is made possible by the attainment of hyperarid conditions in the Atacama Desert resulting from global climatic cooling about 15 Myr ago combined with the rain shadow effect caused by uplift of the Central Andes. The landform features observed presently in the Atacama Desert are remarkably stable and, despite the inevitable erosion that is detectable using cosmogenic nuclides, undoubtedly bear considerable resemblance to conditions as they existed in the Miocene. Over geologic time, the Atacama landscape is evolving in such a manner as to erode the higher bedrock ridges relative to the more stable, but stratigraphically lower depositional surfaces through which clastic detritus now travels occasionally along the floors of incised drainage systems leaving the older permeable alluvial fan surfaces largely intact as widespread remnants of a Miocene fossil landscape.","author":[{"dropping-particle":"","family":"Nishiizumi","given":"K.","non-dropping-particle":"","parse-names":false,"suffix":""},{"dropping-particle":"","family":"Caffee","given":"M.W.","non-dropping-particle":"","parse-names":false,"suffix":""},{"dropping-particle":"","family":"Finkel","given":"R.C.","non-dropping-particle":"","parse-names":false,"suffix":""},{"dropping-particle":"","family":"Brimhall","given":"G.","non-dropping-particle":"","parse-names":false,"suffix":""},{"dropping-particle":"","family":"Mote","given":"T.","non-dropping-particle":"","parse-names":false,"suffix":""}],"container-title":"Earth and Planetary Science Letters","id":"ITEM-1","issue":"3-4","issued":{"date-parts":[["2005","9","15"]]},"page":"499-507","publisher":"Elsevier","title":"Remnants of a fossil alluvial fan landscape of Miocene age in the Atacama Desert of northern Chile using cosmogenic nuclide exposure age dating","type":"article-journal","volume":"237"},"uris":["http://www.mendeley.com/documents/?uuid=21088083-c6ba-3dab-9bc2-96fb669e4e06"]},{"id":"ITEM-2","itemData":{"URL":"https://pubs.geoscienceworld.org/gsa/gsabulletin/article/104/6/762/182720/The-Trollheim-alluvial-fan-and-facies-model?casa_token=RmBH3EbZfncAAAAA:e-gfG2snADwATsuAGU1MEucm7a96YMt6W27XwpovdGpV1rCNJlXNRquGpAKU0mNjvRIKQ-WS","accessed":{"date-parts":[["2022","5","7"]]},"author":[{"dropping-particle":"","family":"Blair","given":"T. C.","non-dropping-particle":"","parse-names":false,"suffix":""},{"dropping-particle":"","family":"McPherson","given":"J. G.","non-dropping-particle":"","parse-names":false,"suffix":""}],"container-title":"GSA Bulletin","id":"ITEM-2","issued":{"date-parts":[["1992"]]},"title":"The Trollheim alluvial fan and facies model revisited","type":"webpage"},"uris":["http://www.mendeley.com/documents/?uuid=2ab71733-f959-3126-ae5c-ede9dc193129"]}],"mendeley":{"formattedCitation":"(Blair and McPherson, 1992; Nishiizumi et al., 2005)","plainTextFormattedCitation":"(Blair and McPherson, 1992; Nishiizumi et al., 2005)","previouslyFormattedCitation":"(Blair and McPherson, 1992; Nishiizumi et al., 2005)"},"properties":{"noteIndex":0},"schema":"https://github.com/citation-style-language/schema/raw/master/csl-citation.json"}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(Blair and McPherson, 1992; Nishiizumi et al., 2005)</w:t>
      </w:r>
      <w:r>
        <w:rPr>
          <w:rFonts w:cs="Times New Roman"/>
          <w:szCs w:val="24"/>
        </w:rPr>
        <w:fldChar w:fldCharType="end"/>
      </w:r>
      <w:r>
        <w:rPr>
          <w:rFonts w:cs="Times New Roman"/>
          <w:szCs w:val="24"/>
        </w:rPr>
        <w:t>.</w:t>
      </w:r>
      <w:r w:rsidR="005E53DA">
        <w:rPr>
          <w:rFonts w:cs="Times New Roman"/>
          <w:szCs w:val="24"/>
        </w:rPr>
        <w:t xml:space="preserve"> </w:t>
      </w:r>
      <w:r w:rsidR="004F528E">
        <w:rPr>
          <w:rFonts w:cs="Times New Roman"/>
          <w:szCs w:val="24"/>
        </w:rPr>
        <w:t xml:space="preserve">Even after reworking, there is at least a weak correlation between surface grain size and depositional style, where the surface expression of remnant debris flow deposits tends to dominated by cobble and boulder clasts and the surface expression of sheet flood deposits tends to be sand to pebble clasts </w:t>
      </w:r>
      <w:r w:rsidR="004F528E">
        <w:rPr>
          <w:rFonts w:cs="Times New Roman"/>
          <w:szCs w:val="24"/>
        </w:rPr>
        <w:fldChar w:fldCharType="begin" w:fldLock="1"/>
      </w:r>
      <w:r w:rsidR="004F528E">
        <w:rPr>
          <w:rFonts w:cs="Times New Roman"/>
          <w:szCs w:val="24"/>
        </w:rPr>
        <w:instrText>ADDIN CSL_CITATION {"citationItems":[{"id":"ITEM-1","itemData":{"DOI":"10.1016/j.epsl.2009.06.004","ISBN":"0012-821X","ISSN":"0012821X","abstract":"We evaluate the utility of remote thermal image data for mapping geomorphic features and evidence of sedimentary processes on the surfaces of alluvial fans. Prior studies of alluvial fans have made extensive use of visible images and traditional field-based techniques. As a case study demonstration of this technique, we compare thermal images acquired from the ground and a light aircraft (altitude ~ 5000 ft) to a pre-existing ground-based map of features on the Dolomite Fan in Owens Valley, California. Thermal images from the aircraft were acquired at several times of day to determine how the surface temperatures of the alluvial fan rise and fall throughout a diurnal cycle. We have also acquired thermal images from the ground at 5 minute intervals over the course of a diurnal cycle. The aerial thermal images (ground resolution ~ 2 m/pixel) reveal evidence of a variety of sedimentary processes that have acted on the fan surface. These images show spatial-thermophysical patterns associated with clast-rich and clast-poor debris flows, debris-flow levees and the change in particle size at the toe of the fan. The locations of these features in the thermal images match the locations of the features previously mapped by others using traditional ground-based field sedimentology techniques. All debris flows that are exposed at the fan surface are evident in the aerial thermal images, including those that have been heavily weathered and are difficult to observe in visible images. This case study demonstrates that aerial thermal images can be used to provide reconnaissance of an alluvial fan, suggest what sedimentary processes have most recently acted on the surface of the fan, and to prioritize sites for detailed study on the ground. © 2009 Elsevier B.V. All rights reserved.","author":[{"dropping-particle":"","family":"Hardgrove","given":"Craig","non-dropping-particle":"","parse-names":false,"suffix":""},{"dropping-particle":"","family":"Moersch","given":"Jeffrey","non-dropping-particle":"","parse-names":false,"suffix":""},{"dropping-particle":"","family":"Whisner","given":"Stephen","non-dropping-particle":"","parse-names":false,"suffix":""}],"container-title":"Earth and Planetary Science Letters","id":"ITEM-1","issue":"1-2","issued":{"date-parts":[["2009","7","30"]]},"page":"124-130","publisher":"Elsevier B.V.","title":"Thermal imaging of alluvial fans: A new technique for remote classification of sedimentary features","type":"article-journal","volume":"285"},"uris":["http://www.mendeley.com/documents/?uuid=1ec1be4c-f280-47f6-8a80-f285ea61550e"]},{"id":"ITEM-2","itemData":{"abstract":"The debris-flow origin of alluvial fans of the White Mountains, California and Nevada, U.S.A., is described. White Mountains debris-flows are the logical consequence of a series of interconnected events within and adjacent to the range, starting with detachment of individual rock fragments by weathering and ending with deposition of lobes or tongues of coarse rubble on the fans. Canyon-floor sediment is flushed from the mountains by a cloudburst-generated torrent. The fans appear to consist primary of superimposed debris-flow deposits, with only minimal amounts of sediment provided by other fluvial processes. Debris-flow activity is highly sporadic and irregular, dependent upon the availability of unconsolidated materials on canyon floors and, equally importantly, upon the chance occurrence of intense thunderstorm rain in a single catchment basin","author":[{"dropping-particle":"","family":"Beaty","given":"C.B.","non-dropping-particle":"","parse-names":false,"suffix":""}],"container-title":"Alluvial Fans: A Field Approach","editor":[{"dropping-particle":"","family":"Rachocki","given":"A.H.","non-dropping-particle":"","parse-names":false,"suffix":""},{"dropping-particle":"","family":"Church","given":"M.","non-dropping-particle":"","parse-names":false,"suffix":""}],"id":"ITEM-2","issued":{"date-parts":[["1990"]]},"publisher":"John Wiley","title":"Anatomy of a White Mountains debris-flow - the making of an alluvial fan","type":"chapter"},"uris":["http://www.mendeley.com/documents/?uuid=c3756d7d-bd80-38bb-a87e-280466de1e6f"]},{"id":"ITEM-3","itemData":{"DOI":"10.2110/jsr.68.800","ISBN":"1073-130X","ISSN":"1527-1404","abstract":"A multiphase debris flow triggered by an afternoon thunderstorm was deposited 22 August 1984 on the Dolomite alluvial fan of Owens Valley, California. Two tracts 10-300 cm thick accumulated during this event, together covering 68,000 m 2 (26% of the fan) with 50,000 m 3 of sediment. Both tracts consist of numerous paired boulder-rich levees 100-300 cm high on the proximal fan, and multiple attached lobes 20-100 cm thick on the distal fan. Each levee-lobe pathway was built by an individual surge, with flow-path switching caused by clogging of the frontal bouldery snout of the ensuing surge. The levees consist of clast-supported to matrix-supported, muddy, pebbly, cobbly, boulder gravel displaying a well-developed, radially aligned a-axis clast fabric. The lobes mostly consist of matrix-supported, muddy, pebbly cobble gravel. The clast-supported lobe margins are enriched in cobbles displaying a strongly preferred slope-parallel a-axis fabric along the sides that changes to a slope-perpendicular fabric at the snout. The distal ends of most of the clast-rich lobes are overlain and offlapped by clast-poor debris-flow lobes of granular mud 10-30 cm thick. The central zones of the levees and most lobes were surficially washed by recessional-stage water flows that moved winnowed granules, sand, and mud off the fan. The radial change from levees in the proximal fan to lobes distally is morphologically expressed as two intersecting slope segments, the upper one sloping 9-12 degrees and the lower one 3-5 degrees . This direct relationship between the constituent forms and slope values also is characteristic of pre-1984 deposits, suggesting that the 1984 event is typical of the primary processes constructing the Dolomite fan. The pronounced radial change from levees to lobes, and its manifestation as a slope inflection, was caused by the selective loss on the upper fan of most of the boulders from the passing debris-flow surges. Boulders were sorted from the surges because of their greater buoyancy, which caused them to be preferentially concentrated in the part of the flow that subsequently was sheared off as levees. This selective boulder removal depleted the flow of the clasts that provided lateral support, facilitating flow expansion and the onset of lobe development. Thus, the resultant facies assemblage is a function of the specific sediment grain-size suite available in the catchment colluvium, and the transport characteristics of this mix when transformed i…","author":[{"dropping-particle":"","family":"Blair","given":"T. C.","non-dropping-particle":"","parse-names":false,"suffix":""},{"dropping-particle":"","family":"McPherson","given":"J. G.","non-dropping-particle":"","parse-names":false,"suffix":""}],"container-title":"Journal of Sedimentary Research","id":"ITEM-3","issue":"5","issued":{"date-parts":[["1998"]]},"page":"800-818","title":"Recent debris-flow processes and resultant form and facies of the Dolomite alluvial fan, Owens Valley, California","type":"article-journal","volume":"68"},"uris":["http://www.mendeley.com/documents/?uuid=519875ae-b7f3-4442-8ef1-94e697c3d0d9"]}],"mendeley":{"formattedCitation":"(Beaty, 1990; Blair and McPherson, 1998; Hardgrove et al., 2009)","plainTextFormattedCitation":"(Beaty, 1990; Blair and McPherson, 1998; Hardgrove et al., 2009)","previouslyFormattedCitation":"(Beaty, 1990; Blair and McPherson, 1998; Hardgrove et al., 2009)"},"properties":{"noteIndex":0},"schema":"https://github.com/citation-style-language/schema/raw/master/csl-citation.json"}</w:instrText>
      </w:r>
      <w:r w:rsidR="004F528E">
        <w:rPr>
          <w:rFonts w:cs="Times New Roman"/>
          <w:szCs w:val="24"/>
        </w:rPr>
        <w:fldChar w:fldCharType="separate"/>
      </w:r>
      <w:r w:rsidR="004F528E" w:rsidRPr="00056F8E">
        <w:rPr>
          <w:rFonts w:cs="Times New Roman"/>
          <w:noProof/>
          <w:szCs w:val="24"/>
        </w:rPr>
        <w:t>(Beaty, 1990; Blair and McPherson, 1998; Hardgrove et al., 2009)</w:t>
      </w:r>
      <w:r w:rsidR="004F528E">
        <w:rPr>
          <w:rFonts w:cs="Times New Roman"/>
          <w:szCs w:val="24"/>
        </w:rPr>
        <w:fldChar w:fldCharType="end"/>
      </w:r>
      <w:r w:rsidR="004F528E">
        <w:rPr>
          <w:rFonts w:cs="Times New Roman"/>
          <w:szCs w:val="24"/>
        </w:rPr>
        <w:t>.</w:t>
      </w:r>
    </w:p>
    <w:p w14:paraId="645E7348" w14:textId="669C677E" w:rsidR="00DF3E2D" w:rsidRDefault="00DF3E2D" w:rsidP="00DF3E2D">
      <w:pPr>
        <w:tabs>
          <w:tab w:val="left" w:pos="720"/>
          <w:tab w:val="left" w:pos="990"/>
        </w:tabs>
        <w:rPr>
          <w:rFonts w:cs="Times New Roman"/>
          <w:szCs w:val="24"/>
        </w:rPr>
      </w:pPr>
      <w:r>
        <w:rPr>
          <w:rFonts w:cs="Times New Roman"/>
          <w:szCs w:val="24"/>
        </w:rPr>
        <w:tab/>
        <w:t>Grain size of sedimentary surfaces is not directly measurable across most of Mars due to the limited resolution of visible image datasets. The available visible-image CTX data (~5 m/</w:t>
      </w:r>
      <w:proofErr w:type="gramStart"/>
      <w:r>
        <w:rPr>
          <w:rFonts w:cs="Times New Roman"/>
          <w:szCs w:val="24"/>
        </w:rPr>
        <w:t>px</w:t>
      </w:r>
      <w:proofErr w:type="gramEnd"/>
      <w:r>
        <w:rPr>
          <w:rFonts w:cs="Times New Roman"/>
          <w:szCs w:val="24"/>
        </w:rPr>
        <w:t xml:space="preserve">) is too low resolution to detect individual clasts. </w:t>
      </w:r>
      <w:r w:rsidRPr="00F859B3">
        <w:rPr>
          <w:rFonts w:cs="Times New Roman"/>
          <w:szCs w:val="24"/>
        </w:rPr>
        <w:t>Boulder sized clasts are detectable</w:t>
      </w:r>
      <w:r>
        <w:rPr>
          <w:rFonts w:cs="Times New Roman"/>
          <w:szCs w:val="24"/>
        </w:rPr>
        <w:t xml:space="preserve"> in HiRISE image data but the cobble and smaller clasts are still below the limit of resolution</w:t>
      </w:r>
      <w:r w:rsidR="002D7E69">
        <w:rPr>
          <w:rFonts w:cs="Times New Roman"/>
          <w:szCs w:val="24"/>
        </w:rPr>
        <w:t>,</w:t>
      </w:r>
      <w:r>
        <w:rPr>
          <w:rFonts w:cs="Times New Roman"/>
          <w:szCs w:val="24"/>
        </w:rPr>
        <w:t xml:space="preserve"> and the global coverage of HiRISE data is too sparse to use as an analysis tool for a global population of alluvial fans. In comparison, there exists near global coverage of </w:t>
      </w:r>
      <w:r w:rsidRPr="00B21E8F">
        <w:rPr>
          <w:rFonts w:cs="Times New Roman"/>
          <w:szCs w:val="24"/>
        </w:rPr>
        <w:t xml:space="preserve">THEMIS infrared data and derived thermal inertia (TI) data products </w:t>
      </w:r>
      <w:r w:rsidRPr="00B21E8F">
        <w:rPr>
          <w:rFonts w:cs="Times New Roman"/>
          <w:szCs w:val="24"/>
        </w:rPr>
        <w:fldChar w:fldCharType="begin" w:fldLock="1"/>
      </w:r>
      <w:r w:rsidR="00056F8E">
        <w:rPr>
          <w:rFonts w:cs="Times New Roman"/>
          <w:szCs w:val="24"/>
        </w:rPr>
        <w:instrText>ADDIN CSL_CITATION {"citationItems":[{"id":"ITEM-1","itemData":{"DOI":"10.1029/2006JE002735","author":[{"dropping-particle":"","family":"Fergason","given":"Robin L.","non-dropping-particle":"","parse-names":false,"suffix":""},{"dropping-particle":"","family":"Christensen","given":"Philip R.","non-dropping-particle":"","parse-names":false,"suffix":""},{"dropping-particle":"","family":"Kieffer","given":"Hugh H.","non-dropping-particle":"","parse-names":false,"suffix":""}],"container-title":"Journal of Geophysical Research: Planets","id":"ITEM-1","issue":"E12","issued":{"date-parts":[["2006","12","1"]]},"page":"n/a-n/a","publisher":"John Wiley &amp; Sons, Ltd","title":"High-resolution thermal inertia derived from the Thermal Emission Imaging System (THEMIS): Thermal model and applications","type":"article-journal","volume":"111"},"uris":["http://www.mendeley.com/documents/?uuid=45d13a42-376b-35c7-8367-999d8c4860f6"]},{"id":"ITEM-2","itemData":{"author":[{"dropping-particle":"","family":"Christensen","given":"P. R","non-dropping-particle":"","parse-names":false,"suffix":""},{"dropping-particle":"","family":"Fergason","given":"R. L.","non-dropping-particle":"","parse-names":false,"suffix":""},{"dropping-particle":"","family":"Edwards","given":"C. S.","non-dropping-particle":"","parse-names":false,"suffix":""},{"dropping-particle":"","family":"Hill","given":"J.","non-dropping-particle":"","parse-names":false,"suffix":""}],"container-title":"44th Lunar and Planetary Science Conference","id":"ITEM-2","issued":{"date-parts":[["2013"]]},"title":"THEMIS-Derived Thermal Inertia Mosaic of Mars: Product Description and Science Results - NASA/ADS","type":"paper-conference"},"uris":["http://www.mendeley.com/documents/?uuid=3e313b7c-e13a-36f1-95c4-f03302bedd93"]}],"mendeley":{"formattedCitation":"(Christensen et al., 2013; Fergason et al., 2006)","plainTextFormattedCitation":"(Christensen et al., 2013; Fergason et al., 2006)","previouslyFormattedCitation":"(Christensen et al., 2013; Fergason et al., 2006)"},"properties":{"noteIndex":0},"schema":"https://github.com/citation-style-language/schema/raw/master/csl-citation.json"}</w:instrText>
      </w:r>
      <w:r w:rsidRPr="00B21E8F">
        <w:rPr>
          <w:rFonts w:cs="Times New Roman"/>
          <w:szCs w:val="24"/>
        </w:rPr>
        <w:fldChar w:fldCharType="separate"/>
      </w:r>
      <w:r w:rsidR="00056F8E" w:rsidRPr="00056F8E">
        <w:rPr>
          <w:rFonts w:cs="Times New Roman"/>
          <w:noProof/>
          <w:szCs w:val="24"/>
        </w:rPr>
        <w:t>(Christensen et al., 2013; Fergason et al., 2006)</w:t>
      </w:r>
      <w:r w:rsidRPr="00B21E8F">
        <w:rPr>
          <w:rFonts w:cs="Times New Roman"/>
          <w:szCs w:val="24"/>
        </w:rPr>
        <w:fldChar w:fldCharType="end"/>
      </w:r>
      <w:r w:rsidRPr="00B21E8F">
        <w:rPr>
          <w:rFonts w:cs="Times New Roman"/>
          <w:szCs w:val="24"/>
        </w:rPr>
        <w:t>. TI</w:t>
      </w:r>
      <w:r>
        <w:rPr>
          <w:rFonts w:cs="Times New Roman"/>
          <w:szCs w:val="24"/>
        </w:rPr>
        <w:t xml:space="preserve"> values derived from THEMIS nighttime infrared images can be used as a proxy for grain size on Mars </w:t>
      </w:r>
      <w:r>
        <w:rPr>
          <w:rFonts w:cs="Times New Roman"/>
          <w:szCs w:val="24"/>
        </w:rPr>
        <w:fldChar w:fldCharType="begin" w:fldLock="1"/>
      </w:r>
      <w:r w:rsidR="00056F8E">
        <w:rPr>
          <w:rFonts w:cs="Times New Roman"/>
          <w:szCs w:val="24"/>
        </w:rPr>
        <w:instrText>ADDIN CSL_CITATION {"citationItems":[{"id":"ITEM-1","itemData":{"DOI":"10.1029/91JE02412","ISBN":"0148-0227","ISSN":"2156-2202","abstract":"The effective particle size of unconsolidated materials on the Martian surface can be determined from thermal inertia, due to a pore size dependence of thermal conductivity at Martian atmospheric pressures. Because dunes consist of a narrow range of well-sorted, unconsolidated particles, they provide for a test of the relationship between particle size and thermal inertia calculated from midinfrared emission data for the Martian surface. We use two independent approaches. First, thermal inertia data indicate that Martian dunes have an average particle size of about 500 &amp;plusmn; 100 &amp;mu;m, or medium to coarse sand. Second, we determine expected dune particle sizes from grain trajectory calculations and the particle size transition from suspension to saltation. On Earth, the transition occurs for a grain when the ratio of the terminal fall velocity to the wind friction speed ( u &amp;ast;t ) is near unity; for grains at u &amp;ast;t , this occurs at about 52 &amp;mu;m. Terrestrial dune sands have a mean of","author":[{"dropping-particle":"","family":"Edgett","given":"K","non-dropping-particle":"","parse-names":false,"suffix":""},{"dropping-particle":"","family":"Christensen","given":"P","non-dropping-particle":"","parse-names":false,"suffix":""}],"container-title":"Journal of Geophysical Research","id":"ITEM-1","issue":"E5","issued":{"date-parts":[["1991"]]},"page":"22765-22776","title":"The particle size of Martian aeolian dunes","type":"article-journal","volume":"96"},"uris":["http://www.mendeley.com/documents/?uuid=73f9771a-8e82-41b2-a8ad-c09072e7ecc7"]},{"id":"ITEM-2","itemData":{"DOI":"10.1029/2009JE003363","author":[{"dropping-particle":"","family":"Edwards","given":"C. S.","non-dropping-particle":"","parse-names":false,"suffix":""},{"dropping-particle":"","family":"Bandfield","given":"J. L.","non-dropping-particle":"","parse-names":false,"suffix":""},{"dropping-particle":"","family":"Christensen","given":"P. R.","non-dropping-particle":"","parse-names":false,"suffix":""},{"dropping-particle":"","family":"Fergason","given":"R. L.","non-dropping-particle":"","parse-names":false,"suffix":""}],"container-title":"Journal of Geophysical Research","id":"ITEM-2","issue":"E11","issued":{"date-parts":[["2009","11","4"]]},"page":"E11001","publisher":"John Wiley &amp; Sons, Ltd","title":"Global distribution of bedrock exposures on Mars using THEMIS high-resolution thermal inertia","type":"article-journal","volume":"114"},"uris":["http://www.mendeley.com/documents/?uuid=6170a099-1eb1-3720-be61-ef302b3332b1"]},{"id":"ITEM-3","itemData":{"DOI":"10.1029/2006JE002798","ISSN":"2156-2202","abstract":"Nighttime infrared spectral observations returned from the Mars Global Surveyor Thermal Emission Spectrometer (TES) are well suited for determining the subpixel abundance of rocks on the surface of Mars. The algorithm used here determines both the areal fraction of rocky material and the thermal inert</w:instrText>
      </w:r>
      <w:r w:rsidR="00056F8E">
        <w:rPr>
          <w:rFonts w:cs="Times New Roman" w:hint="eastAsia"/>
          <w:szCs w:val="24"/>
        </w:rPr>
        <w:instrText xml:space="preserve">ia of the fine-grained nonrock component present on the surface. Rock is defined as any surface material that has a thermal inertia </w:instrText>
      </w:r>
      <w:r w:rsidR="00056F8E">
        <w:rPr>
          <w:rFonts w:cs="Times New Roman" w:hint="eastAsia"/>
          <w:szCs w:val="24"/>
        </w:rPr>
        <w:instrText>≥</w:instrText>
      </w:r>
      <w:r w:rsidR="00056F8E">
        <w:rPr>
          <w:rFonts w:cs="Times New Roman" w:hint="eastAsia"/>
          <w:szCs w:val="24"/>
        </w:rPr>
        <w:instrText>1250 J m-2 K-1 s-1/2. This can be bedrock, boulders, indurated sediments, or a combination of these on a surface mixed wit</w:instrText>
      </w:r>
      <w:r w:rsidR="00056F8E">
        <w:rPr>
          <w:rFonts w:cs="Times New Roman"/>
          <w:szCs w:val="24"/>
        </w:rPr>
        <w:instrText xml:space="preserve">h finer-grained materials. Over 4.9 million observations were compiled to produce the 8 pixels per degree global rock abundance and fine-component inertia maps. Total coverage is </w:instrText>
      </w:r>
      <w:r w:rsidR="00056F8E">
        <w:rPr>
          <w:rFonts w:ascii="Cambria Math" w:hAnsi="Cambria Math" w:cs="Cambria Math"/>
          <w:szCs w:val="24"/>
        </w:rPr>
        <w:instrText>∼</w:instrText>
      </w:r>
      <w:r w:rsidR="00056F8E">
        <w:rPr>
          <w:rFonts w:cs="Times New Roman"/>
          <w:szCs w:val="24"/>
        </w:rPr>
        <w:instrText xml:space="preserve">45% of the planet between latitudes -60 and 60. Less than 1% of the planet has rock abundances greater than 50%, and </w:instrText>
      </w:r>
      <w:r w:rsidR="00056F8E">
        <w:rPr>
          <w:rFonts w:ascii="Cambria Math" w:hAnsi="Cambria Math" w:cs="Cambria Math"/>
          <w:szCs w:val="24"/>
        </w:rPr>
        <w:instrText>∼</w:instrText>
      </w:r>
      <w:r w:rsidR="00056F8E">
        <w:rPr>
          <w:rFonts w:cs="Times New Roman"/>
          <w:szCs w:val="24"/>
        </w:rPr>
        <w:instrText>7% of the mapped surface has greater than 30% rocks. Rocky regions on Mars correspond primarily to the high-inertia surfaces observed in thermal inertia data sets. The fine-component inertia data set is used to identify high-inertia exposures that contain few rocks and more homogeneous materials. Copyright 2007 by the American Geophysical Union.","author":[{"dropping-particle":"","family":"Nowicki","given":"S. A.","non-dropping-particle":"","parse-names":false,"suffix":""},{"dropping-particle":"","family":"Christensen","given":"P. R.","non-dropping-particle":"","parse-names":false,"suffix":""}],"container-title":"Journal of Geophysical Research: Planets","id":"ITEM-3","issue":"E5","issued":{"date-parts":[["2007","5","1"]]},"page":"5007","publisher":"John Wiley &amp; Sons, Ltd","title":"Rock abundance on Mars from the Thermal Emission Spectrometer","type":"article-journal","volume":"112"},"uris":["http://www.mendeley.com/documents/?uuid=26f832c6-dd69-3e94-92c9-46281f96542f"]}],"mendeley":{"formattedCitation":"(Edgett and Christensen, 1991; Edwards et al., 2009; Nowicki and Christensen, 2007)","plainTextFormattedCitation":"(Edgett and Christensen, 1991; Edwards et al., 2009; Nowicki and Christensen, 2007)","previouslyFormattedCitation":"(Edgett and Christensen, 1991; Edwards et al., 2009; Nowicki and Christensen, 2007)"},"properties":{"noteIndex":0},"schema":"https://github.com/citation-style-language/schema/raw/master/csl-citation.json"}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(Edgett and Christensen, 1991; Edwards et al., 2009; Nowicki and Christensen, 2007)</w:t>
      </w:r>
      <w:r>
        <w:rPr>
          <w:rFonts w:cs="Times New Roman"/>
          <w:szCs w:val="24"/>
        </w:rPr>
        <w:fldChar w:fldCharType="end"/>
      </w:r>
      <w:r>
        <w:rPr>
          <w:rFonts w:cs="Times New Roman"/>
          <w:szCs w:val="24"/>
        </w:rPr>
        <w:t xml:space="preserve">. Previous studies of terrestrial alluvial fans have shown that thermophysical properties of fan surfaces correlate to sedimentary characteristics of surface deposits, including grain size </w:t>
      </w:r>
      <w:r>
        <w:rPr>
          <w:rFonts w:cs="Times New Roman"/>
          <w:szCs w:val="24"/>
        </w:rPr>
        <w:fldChar w:fldCharType="begin" w:fldLock="1"/>
      </w:r>
      <w:r w:rsidR="00056F8E">
        <w:rPr>
          <w:rFonts w:cs="Times New Roman"/>
          <w:szCs w:val="24"/>
        </w:rPr>
        <w:instrText>ADDIN CSL_CITATION {"citationItems":[{"id":"ITEM-1","itemData":{"DOI":"10.1016/j.epsl.2009.06.004","ISBN":"0012-821X","ISSN":"0012821X","abstract":"We evaluate the utility of remote thermal image data for mapping geomorphic features and evidence of sedimentary processes on the surfaces of alluvial fans. Prior studies of alluvial fans have made extensive use of visible images and traditional field-based techniques. As a case study demonstration of this technique, we compare thermal images acquired from the ground and a light aircraft (altitude ~ 5000 ft) to a pre-existing ground-based map of features on the Dolomite Fan in Owens Valley, California. Thermal images from the aircraft were acquired at several times of day to determine how the surface temperatures of the alluvial fan rise and fall throughout a diurnal cycle. We have also acquired thermal images from the ground at 5 minute intervals over the course of a diurnal cycle. The aerial thermal images (ground resolution ~ 2 m/pixel) reveal evidence of a variety of sedimentary processes that have acted on the fan surface. These images show spatial-thermophysical patterns associated with clast-rich and clast-poor debris flows, debris-flow levees and the change in particle size at the toe of the fan. The locations of these features in the thermal images match the locations of the features previously mapped by others using traditional ground-based field sedimentology techniques. All debris flows that are exposed at the fan surface are evident in the aerial thermal images, including those that have been heavily weathered and are difficult to observe in visible images. This case study demonstrates that aerial thermal images can be used to provide reconnaissance of an alluvial fan, suggest what sedimentary processes have most recently acted on the surface of the fan, and to prioritize sites for detailed study on the ground. © 2009 Elsevier B.V. All rights reserved.","author":[{"dropping-particle":"","family":"Hardgrove","given":"Craig","non-dropping-particle":"","parse-names":false,"suffix":""},{"dropping-particle":"","family":"Moersch","given":"Jeffrey","non-dropping-particle":"","parse-names":false,"suffix":""},{"dropping-particle":"","family":"Whisner","given":"Stephen","non-dropping-particle":"","parse-names":false,"suffix":""}],"container-title":"Earth and Planetary Science Letters","id":"ITEM-1","issue":"1-2","issued":{"date-parts":[["2009","7","30"]]},"page":"124-130","publisher":"Elsevier B.V.","title":"Thermal imaging of alluvial fans: A new technique for remote classification of sedimentary features","type":"article-journal","volume":"285"},"uris":["http://www.mendeley.com/documents/?uuid=1ec1be4c-f280-47f6-8a80-f285ea61550e"]},{"id":"ITEM-2","itemData":{"DOI":"10.1016/j.pss.2009.08.012","ISBN":"0032-0633","ISSN":"00320633","abstract":"Aerial thermal imaging is used to study grain-size distributions and induration on a wide variety of alluvial fans in the desert southwest of the United States. High-resolution aerial thermal images reveal evidence of sedimentary processes that rework and build alluvial fans, as preserved in the grain-size distributions and surface induration those processes leave behind. A catalog of constituent sedimentary features that can be identified using aerial thermal and visible imaging is provided. These features include clast-rich and clast-poor debris flows, incised channel deposits, headward-eroding gullies, sheetflood, lag surfaces, active/inactive lobes, distal sand-skirts and basin-related salt pans. Ground-based field observations of surface grain-size distributions, as well as morphologic, cross-cutting and topographic relationships were used to confirm the identifications of these feature types in remotely acquired thermal and visible images. Thermal images can also reveal trends in grain sizes between neighboring alluvial fans on a regional scale. Although inferences can be made using thermal images alone, the results from this study demonstrate that a more thorough geological interpretation of sedimentary features on an alluvial fan can be made using a combination of thermal and visible images. The results of this study have potential applications for Mars, where orbital thermal imaging might be used as a tool for evaluating constituent sedimentary processes on proposed alluvial fans. ?? 2009 Elsevier Ltd. All rights reserved.","author":[{"dropping-particle":"","family":"Hardgrove","given":"Craig","non-dropping-particle":"","parse-names":false,"suffix":""},{"dropping-particle":"","family":"Moersch","given":"Jeffrey","non-dropping-particle":"","parse-names":false,"suffix":""},{"dropping-particle":"","family":"Whisner","given":"Stephen","non-dropping-particle":"","parse-names":false,"suffix":""}],"container-title":"Planetary and Space Science","id":"ITEM-2","issue":"4","issued":{"date-parts":[["2010"]]},"page":"482-508","publisher":"Elsevier","title":"Thermal imaging of sedimentary features on alluvial fans","type":"article-journal","volume":"58"},"uris":["http://www.mendeley.com/documents/?uuid=22ac790b-af6e-474a-a639-011b5458e8aa"]}],"mendeley":{"formattedCitation":"(Hardgrove et al., 2010, 2009)","plainTextFormattedCitation":"(Hardgrove et al., 2010, 2009)","previouslyFormattedCitation":"(Hardgrove et al., 2010, 2009)"},"properties":{"noteIndex":0},"schema":"https://github.com/citation-style-language/schema/raw/master/csl-citation.json"}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(Hardgrove et al., 2010, 2009)</w:t>
      </w:r>
      <w:r>
        <w:rPr>
          <w:rFonts w:cs="Times New Roman"/>
          <w:szCs w:val="24"/>
        </w:rPr>
        <w:fldChar w:fldCharType="end"/>
      </w:r>
      <w:r>
        <w:rPr>
          <w:rFonts w:cs="Times New Roman"/>
          <w:szCs w:val="24"/>
        </w:rPr>
        <w:t>.</w:t>
      </w:r>
    </w:p>
    <w:p w14:paraId="16798958" w14:textId="3F398D50" w:rsidR="00B44C5F" w:rsidRDefault="00DF3E2D" w:rsidP="00DF3E2D">
      <w:pPr>
        <w:tabs>
          <w:tab w:val="left" w:pos="720"/>
          <w:tab w:val="left" w:pos="990"/>
        </w:tabs>
        <w:rPr>
          <w:rFonts w:cs="Times New Roman"/>
          <w:szCs w:val="24"/>
        </w:rPr>
      </w:pPr>
      <w:r>
        <w:rPr>
          <w:rFonts w:cs="Times New Roman"/>
          <w:szCs w:val="24"/>
        </w:rPr>
        <w:tab/>
        <w:t xml:space="preserve">In this study, we analyze the average and range of TI values for a global population of alluvial fans on Mars in order to investigate regional and global trends in sedimentary grain size </w:t>
      </w:r>
      <w:r>
        <w:rPr>
          <w:rFonts w:cs="Times New Roman"/>
          <w:szCs w:val="24"/>
        </w:rPr>
        <w:lastRenderedPageBreak/>
        <w:t>of alluvial fan deposits. We also investigate common spatial patterns of TI distribution on alluvial fan surfaces to assess potential depositional trends. From the TI spatial patterns and TI-derived grain size we infer the likely depositional style of each alluvial fan and discuss the implications for Mars climate during the late Hesperian to early Amazonian, when alluvial fans are thought to have formed</w:t>
      </w:r>
      <w:r w:rsidR="00900417">
        <w:rPr>
          <w:rFonts w:cs="Times New Roman"/>
          <w:szCs w:val="24"/>
        </w:rPr>
        <w:t xml:space="preserve"> </w:t>
      </w:r>
      <w:r w:rsidR="00900417" w:rsidRPr="00003D9B">
        <w:rPr>
          <w:rFonts w:cs="Times New Roman"/>
          <w:szCs w:val="24"/>
        </w:rPr>
        <w:fldChar w:fldCharType="begin" w:fldLock="1"/>
      </w:r>
      <w:r w:rsidR="00056F8E">
        <w:rPr>
          <w:rFonts w:cs="Times New Roman"/>
          <w:szCs w:val="24"/>
        </w:rPr>
        <w:instrText xml:space="preserve">ADDIN CSL_CITATION {"citationItems":[{"id":"ITEM-1","itemData":{"DOI":"10.1016/J.ICARUS.2004.10.025","ISSN":"0019-1035","abstract":"The undulating, warped, and densely fractured surfaces of highland regions east of Valles Marineris (located north of the eastern Aureum Chaos, east of the Hydraotes Chaos, and south of the Hydaspis Chaos) resulted from extensional surface warping related to ground subsidence, caused when pressurized water confined in subterranean caverns was released to the surface. Water emanations formed crater lakes and resulted in channeling episodes involved in the excavation of Ares, Tiu, and Simud Valles of the eastern part of the circum-Chryse outflow channel system. Progressive surface subsidence and associated reduction of the subsurface cavernous volume, and/or episodes of magmatic-driven activity, led to increases of the hydrostatic pressure, resulting in reactivation of both catastrophic and non-catastrophic outflow activity. Ancient cratered highland and basin materials that underwent large-scale subsidence grade into densely fractured terrains. Collapse of rock materials in these regions resulted in the formation of chaotic terrains, which occur in and near the headwaters of the eastern circum-Chryse outflow channels. The deepest chaotic terrain in the Hydaspis Chaos region resulted from the collapse of pre-existing outflow channel floors. The release of volatiles and related collapse may have included water emanations not necessarily linked to catastrophic outflow. Basal warming related to dike intrusions, thermokarst activity involving wet sediments and/or dissected ice-enriched country rock, permafrost exposed to the atmosphere by extensional tectonism and channel incision, and/or the injection of water into porous floor material, may have enhanced outflow channel floor instability and subsequent collapse. In addition to the possible genetic linkage to outflow channel development dating back to at least the Late Noachian, clear disruption of impact craters with pristine ejecta blankets and rims, as well as preservation of fine tectonic fabrics, suggest that plateau subsidence and chaos formation may have continued well into the Amazonian Period. The geologic and paleohydrologic histories presented here have important implications, as new mechanisms for outflow channel formation and other fluvial activity are described, and new reactivation mechanisms are proposed for the origin of chaotic terrain as contributors to flooding. Detailed geomorphic analysis indicates that subterranean caverns may have been exposed during chaos formation, and thus chaotic …","author":[{"dropping-particle":"","family":"Rodriguez","given":"Jose A.P.","non-dropping-particle":"","parse-names":false,"suffix":""},{"dropping-particle":"","family":"Sasaki","given":"Sho","non-dropping-particle":"","parse-names":false,"suffix":""},{"dropping-particle":"","family":"Kuzmin","given":"Ruslan O.","non-dropping-particle":"","parse-names":false,"suffix":""},{"dropping-particle":"","family":"Dohm","given":"James M.","non-dropping-particle":"","parse-names":false,"suffix":""},{"dropping-particle":"","family":"Tanaka","given":"Ken L.","non-dropping-particle":"","parse-names":false,"suffix":""},{"dropping-particle":"","family":"Miyamoto","given":"Hideaki","non-dropping-particle":"","parse-names":false,"suffix":""},{"dropping-particle":"","family":"Kurita","given":"Kei","non-dropping-particle":"","parse-names":false,"suffix":""},{"dropping-particle":"","family":"Komatsu","given":"Goro","non-dropping-particle":"","parse-names":false,"suffix":""},{"dropping-particle":"","family":"Fairén","given":"A. G.","non-dropping-particle":"","parse-names":false,"suffix":""},{"dropping-particle":"","family":"Ferris","given":"Justin C.","non-dropping-particle":"","parse-names":false,"suffix":""}],"container-title":"Icarus","id":"ITEM-1","issue":"1","issued":{"date-parts":[["2005","5","1"]]},"page":"36-57","publisher":"Academic Press","title":"Outflow channel sources, reactivation, and chaos formation, Xanthe Terra, Mars","type":"article-journal","volume":"175"},"uris":["http://www.mendeley.com/documents/?uuid=3c619003-51b5-3149-a3f4-1b33aa9fe5b2"]},{"id":"ITEM-2","itemData":{"DOI":"10.1016/J.EPSL.2009.09.008","ISSN":"0012-821X","abstract":"We investigate the geomorphology and chronology of catastrophic flooding in a major martian outflow channel, Ares Vallis. We use recently acquired stereo and colour images and derived topographic data with grid-spacing of 50 m from the High Resolution Stereo Camera (HRSC) onboard Mars Express to constrain the detailed flood geomorphology of proximal Ares Vallis. We identify morphologic evidence for 6 distinct erosion surfaces that were likely formed by multiple episodes of catastrophic flooding. These surfaces occur at distinct topographic levels, exhibit multiple sets of flood grooves, and contain distinct post-flood crater populations. Crater count statistics on the flood-eroded surfaces from MRO Context Camera (CTX) and Thermal Emission Imaging System (THEMIS) visible images indicate that flooding was initiated during the Late Noachian/Early Hesperian at </w:instrText>
      </w:r>
      <w:r w:rsidR="00056F8E">
        <w:rPr>
          <w:rFonts w:ascii="Cambria Math" w:hAnsi="Cambria Math" w:cs="Cambria Math"/>
          <w:szCs w:val="24"/>
        </w:rPr>
        <w:instrText>∼</w:instrText>
      </w:r>
      <w:r w:rsidR="00056F8E">
        <w:rPr>
          <w:rFonts w:cs="Times New Roman"/>
          <w:szCs w:val="24"/>
        </w:rPr>
        <w:instrText xml:space="preserve"> 3.6 Ga. The morphology data confirm that the oldest flooding events occurred on the topographically highest erosion surfaces while subsequent floods abandoned the upper surfaces and continued to modify craters in the topographically lowest, main channel of Ares Vallis into the Late Hesperian/Early Amazonian (</w:instrText>
      </w:r>
      <w:r w:rsidR="00056F8E">
        <w:rPr>
          <w:rFonts w:ascii="Cambria Math" w:hAnsi="Cambria Math" w:cs="Cambria Math"/>
          <w:szCs w:val="24"/>
        </w:rPr>
        <w:instrText>∼</w:instrText>
      </w:r>
      <w:r w:rsidR="00056F8E">
        <w:rPr>
          <w:rFonts w:cs="Times New Roman"/>
          <w:szCs w:val="24"/>
        </w:rPr>
        <w:instrText xml:space="preserve"> 2.5 Ga). Our results suggest that release of water to Ares Vallis likely occurred at repeated intervals over a long period of geological time, thus supporting recent numerical modelling studies that suggest a recharging water source. © 2009 Elsevier B.V. All rights reserved.","author":[{"dropping-particle":"","family":"Warner","given":"Nicholas","non-dropping-particle":"","parse-names":false,"suffix":""},{"dropping-particle":"","family":"Gupta","given":"Sanjeev","non-dropping-particle":"","parse-names":false,"suffix":""},{"dropping-particle":"","family":"Muller","given":"Jan Peter","non-dropping-particle":"","parse-names":false,"suffix":""},{"dropping-particle":"","family":"Kim","given":"Jung Rack","non-dropping-particle":"","parse-names":false,"suffix":""},{"dropping-particle":"","family":"Lin","given":"Shih Yuan","non-dropping-particle":"","parse-names":false,"suffix":""}],"container-title":"Earth and Planetary Science Letters","id":"ITEM-2","issue":"1-2","issued":{"date-parts":[["2009","10","30"]]},"page":"58-69","publisher":"Elsevier","title":"A refined chronology of catastrophic outflow events in Ares Vallis, Mars","type":"article-journal","volume":"288"},"uris":["http://www.mendeley.com/documents/?uuid=4c50c06e-18f6-3e79-8da5-5a0569c49fe6"]},{"id":"ITEM-3","itemData":{"DOI":"10.1007/s11214-018-0575-5","ISBN":"1121401805755","ISSN":"15729672","abstract":"Early Mars climate research has well-defined goals (MEPAG 2018). Achieving these goals requires geologists and climate modelers to coordinate. Coordination is easier if results are expressed in terms of well-defined parameters. Key parameters include the following quantitative geol</w:instrText>
      </w:r>
      <w:r w:rsidR="00056F8E">
        <w:rPr>
          <w:rFonts w:cs="Times New Roman" w:hint="eastAsia"/>
          <w:szCs w:val="24"/>
        </w:rPr>
        <w:instrText xml:space="preserve">ogic constraints. (1) Cumulative post-3.4 Ga precipitation-sourced water runoff in some places exceeded 1km column. (2) There is no single Early Mars climate problem: the traces of </w:instrText>
      </w:r>
      <w:r w:rsidR="00056F8E">
        <w:rPr>
          <w:rFonts w:cs="Times New Roman" w:hint="eastAsia"/>
          <w:szCs w:val="24"/>
        </w:rPr>
        <w:instrText>≥</w:instrText>
      </w:r>
      <w:r w:rsidR="00056F8E">
        <w:rPr>
          <w:rFonts w:cs="Times New Roman" w:hint="eastAsia"/>
          <w:szCs w:val="24"/>
        </w:rPr>
        <w:instrText xml:space="preserve">2 river-forming periods are seen. Relative to rivers that formed earlier </w:instrText>
      </w:r>
      <w:r w:rsidR="00056F8E">
        <w:rPr>
          <w:rFonts w:cs="Times New Roman"/>
          <w:szCs w:val="24"/>
        </w:rPr>
        <w:instrText xml:space="preserve">in Mars history, rivers that formed later in Mars history are found preferentially at lower elevations, and show a stronger dependence on latitude. (3) The duration of the longest individual river-forming climate was &gt;(102–103)yr, based on paleolake hydrology. (4) Peak runoff production was &gt;0.1mm/hr. However, (5) peak runoff production was intermittent, sustained (in a given catchment) for only &lt;10% of the duration of river-forming climates. (6) The cumulative number of wet years during the valley-network-forming period was &gt;105yr. (7) Post-Noachian light-toned, layered sedimentary rocks took &gt;107yr to accumulate. However, (8) an “average” place on Mars saw water for &lt;107yr after the Noachian, suggesting that the river-forming climates were interspersed with long globally-dry intervals. (9) Geologic proxies for Early Mars atmospheric pressure indicate pressure was not less than 0.012 bar but not much more than 1 bar. A truth table of these geologic constraints versus currently published climate models shows that the late persistence of river-forming climates, combined with the long duration of individual lake-forming climates, is a challenge for most models.","author":[{"dropping-particle":"","family":"Kite","given":"Edwin S.","non-dropping-particle":"","parse-names":false,"suffix":""}],"container-title":"Space Science Reviews","id":"ITEM-3","issue":"1","issued":{"date-parts":[["2019"]]},"publisher":"Springer Nature B.V.","title":"Geologic Constraints on Early Mars Climate","type":"book","volume":"215"},"uris":["http://www.mendeley.com/documents/?uuid=be92719e-11a4-494c-8476-ef51d7916458"]},{"id":"ITEM-4","itemData":{"DOI":"10.3847/PSJ/AC25ED","ISSN":"2632-3338","abstract":"The history of rivers on Mars is an important constraint on Martian climate evolution. The timing of relatively young, alluvial fan-forming rivers is especially important, as Mars’s Amazonian atmosphere is thought to have been too thin to consistently support surface liquid water. Previous regional studies suggested that alluvial fans formed primarily between the Early Hesperian and the Early Amazonian. In this study, we describe how a combination of a global impact crater database, a global geologic map, a global alluvial fan database, and statistical models can be used to estimate the timing of alluvial fan formation across Mars. Using our global approach and improved statistical modeling, we find that alluvial fan formation likely persisted into the last </w:instrText>
      </w:r>
      <w:r w:rsidR="00056F8E">
        <w:rPr>
          <w:rFonts w:ascii="Cambria Math" w:hAnsi="Cambria Math" w:cs="Cambria Math"/>
          <w:szCs w:val="24"/>
        </w:rPr>
        <w:instrText>∼</w:instrText>
      </w:r>
      <w:r w:rsidR="00056F8E">
        <w:rPr>
          <w:rFonts w:cs="Times New Roman"/>
          <w:szCs w:val="24"/>
        </w:rPr>
        <w:instrText>2.5 Gyr, well into the Amazonian period. However, the data we analyzed were insufficient to place constraints on the duration of alluvial fan formation. Going forward, more crater data will enable tighter constraints on the parameters estimated in our models and thus further inform our understanding of Mars’s climate evolution.","author":[{"dropping-particle":"","family":"Holo","given":"Samuel J.","non-dropping-particle":"","parse-names":false,"suffix":""},{"dropping-particle":"","family":"Kite","given":"Edwin S.","non-dropping-particle":"","parse-names":false,"suffix":""},{"dropping-particle":"","family":"Wilson","given":"Sharon A.","non-dropping-particle":"","parse-names":false,"suffix":""},{"dropping-particle":"","family":"Morgan","given":"Alexander M.","non-dropping-particle":"","parse-names":false,"suffix":""}],"container-title":"The Planetary Science Journal","id":"ITEM-4","issue":"5","issued":{"date-parts":[["2021","10","12"]]},"page":"210","publisher":"IOP Publishing","title":"The Timing of Alluvial Fan Formation on Mars","type":"article-journal","volume":"2"},"uris":["http://www.mendeley.com/documents/?uuid=e78aed74-55c7-32a1-932f-db96fe895bd3"]}],"mendeley":{"formattedCitation":"(Holo et al., 2021; Kite, 2019; Rodriguez et al., 2005; Warner et al., 2009)","plainTextFormattedCitation":"(Holo et al., 2021; Kite, 2019; Rodriguez et al., 2005; Warner et al., 2009)","previouslyFormattedCitation":"(Holo et al., 2021; Kite, 2019; Rodriguez et al., 2005; Warner et al., 2009)"},"properties":{"noteIndex":0},"schema":"https://github.com/citation-style-language/schema/raw/master/csl-citation.json"}</w:instrText>
      </w:r>
      <w:r w:rsidR="00900417" w:rsidRPr="00003D9B">
        <w:rPr>
          <w:rFonts w:cs="Times New Roman"/>
          <w:szCs w:val="24"/>
        </w:rPr>
        <w:fldChar w:fldCharType="separate"/>
      </w:r>
      <w:r w:rsidR="00056F8E" w:rsidRPr="00056F8E">
        <w:rPr>
          <w:rFonts w:cs="Times New Roman"/>
          <w:noProof/>
          <w:szCs w:val="24"/>
        </w:rPr>
        <w:t>(Holo et al., 2021; Kite, 2019; Rodriguez et al., 2005; Warner et al., 2009)</w:t>
      </w:r>
      <w:r w:rsidR="00900417" w:rsidRPr="00003D9B">
        <w:rPr>
          <w:rFonts w:cs="Times New Roman"/>
          <w:szCs w:val="24"/>
        </w:rPr>
        <w:fldChar w:fldCharType="end"/>
      </w:r>
      <w:r>
        <w:rPr>
          <w:rFonts w:cs="Times New Roman"/>
          <w:szCs w:val="24"/>
        </w:rPr>
        <w:t xml:space="preserve">. </w:t>
      </w:r>
      <w:r w:rsidR="00B44C5F">
        <w:rPr>
          <w:rFonts w:cs="Times New Roman"/>
          <w:szCs w:val="24"/>
        </w:rPr>
        <w:t xml:space="preserve"> </w:t>
      </w:r>
    </w:p>
    <w:p w14:paraId="4F96B5EE" w14:textId="77777777" w:rsidR="00B44C5F" w:rsidRPr="00A057F7" w:rsidRDefault="00B44C5F" w:rsidP="00B44C5F">
      <w:pPr>
        <w:tabs>
          <w:tab w:val="left" w:pos="720"/>
          <w:tab w:val="left" w:pos="990"/>
        </w:tabs>
        <w:rPr>
          <w:rFonts w:cs="Times New Roman"/>
          <w:szCs w:val="24"/>
        </w:rPr>
      </w:pPr>
      <w:r>
        <w:rPr>
          <w:rFonts w:cs="Times New Roman"/>
          <w:szCs w:val="24"/>
        </w:rPr>
        <w:tab/>
      </w:r>
    </w:p>
    <w:p w14:paraId="63CE57CE" w14:textId="77777777" w:rsidR="00B44C5F" w:rsidRPr="00495D95" w:rsidRDefault="00B44C5F" w:rsidP="009037D6">
      <w:pPr>
        <w:pStyle w:val="Heading2"/>
      </w:pPr>
      <w:bookmarkStart w:id="131" w:name="_Toc108983022"/>
      <w:r w:rsidRPr="00495D95">
        <w:t>Background</w:t>
      </w:r>
      <w:bookmarkEnd w:id="131"/>
    </w:p>
    <w:p w14:paraId="7E0B6CB3" w14:textId="77777777" w:rsidR="00B44C5F" w:rsidRPr="00495D95" w:rsidRDefault="00B44C5F" w:rsidP="009037D6">
      <w:pPr>
        <w:pStyle w:val="Heading3"/>
      </w:pPr>
      <w:r w:rsidRPr="00495D95">
        <w:t>Alluvial fans on Mars</w:t>
      </w:r>
    </w:p>
    <w:p w14:paraId="1755FA54" w14:textId="2E0348D0" w:rsidR="00DF3E2D" w:rsidRDefault="00B44C5F" w:rsidP="00DF3E2D">
      <w:pPr>
        <w:tabs>
          <w:tab w:val="left" w:pos="720"/>
          <w:tab w:val="left" w:pos="990"/>
        </w:tabs>
        <w:rPr>
          <w:rFonts w:cs="Times New Roman"/>
          <w:szCs w:val="24"/>
        </w:rPr>
      </w:pPr>
      <w:r>
        <w:rPr>
          <w:rFonts w:cs="Times New Roman"/>
          <w:szCs w:val="24"/>
        </w:rPr>
        <w:tab/>
      </w:r>
      <w:r w:rsidR="00DF3E2D">
        <w:rPr>
          <w:rFonts w:cs="Times New Roman"/>
          <w:szCs w:val="24"/>
        </w:rPr>
        <w:t xml:space="preserve">Alluvial fans are found on Mars across the cratered highlands and the high southern latitudes </w:t>
      </w:r>
      <w:r w:rsidR="00DF3E2D">
        <w:rPr>
          <w:rFonts w:cs="Times New Roman"/>
          <w:szCs w:val="24"/>
        </w:rPr>
        <w:fldChar w:fldCharType="begin" w:fldLock="1"/>
      </w:r>
      <w:r w:rsidR="00056F8E">
        <w:rPr>
          <w:rFonts w:cs="Times New Roman"/>
          <w:szCs w:val="24"/>
        </w:rPr>
        <w:instrText>ADDIN CSL_CITATION {"citationItems":[{"id":"ITEM-1","itemData":{"DOI":"10.1029/2020GL091653","abstract":"We present an inventory of alluvial fans and deltas within martian impact craters based on a systematic global survey of Context Camera images. Our database includes 314 fan-hosting craters, with a total of 890 alluvial fans and 114 deltas. Alluvial fans and deltas are more widespread than previously reported (</w:instrText>
      </w:r>
      <w:r w:rsidR="00056F8E">
        <w:rPr>
          <w:rFonts w:ascii="Cambria Math" w:hAnsi="Cambria Math" w:cs="Cambria Math"/>
          <w:szCs w:val="24"/>
        </w:rPr>
        <w:instrText>∼</w:instrText>
      </w:r>
      <w:r w:rsidR="00056F8E">
        <w:rPr>
          <w:rFonts w:cs="Times New Roman"/>
          <w:szCs w:val="24"/>
        </w:rPr>
        <w:instrText>40°N to 54°S) and are strongly banded with respect to latitude. Most craters with alluvial fans occur at higher elevations (10°S–30°S) and along the dichotomy boundary (0°–10°N). Deltas occur at lower elevations (0°–40°N) where access to groundwater may have enabled the formation of lakes, and to a lesser extent in the highlands (0°–30°S). Alluvial fans in southern mid-latitude craters preferentially formed along the northern and southern walls, which may reflect climatic control through solar insolation. The widespread distribution within the observed latitude bands and the similar Hesperian to Amazonian age of alluvial fan-hosting craters is consistent with late-stage synoptic precipitation.","author":[{"dropping-particle":"","family":"Wilson","given":"Sharon A.","non-dropping-particle":"","parse-names":false,"suffix":""},{"dropping-particle":"","family":"Morgan","given":"Alexander M.","non-dropping-particle":"","parse-names":false,"suffix":""},{"dropping-particle":"","family":"Howard","given":"Alan D.","non-dropping-particle":"","parse-names":false,"suffix":""},{"dropping-particle":"","family":"Grant","given":"John A.","non-dropping-particle":"","parse-names":false,"suffix":""}],"container-title":"Geophysical Research Letters","id":"ITEM-1","issue":"4","issued":{"date-parts":[["2021","2","28"]]},"publisher":"Blackwell Publishing Ltd","title":"The Global Distribution of Craters With Alluvial Fans and Deltas on Mars","type":"article-journal","volume":"48"},"uris":["http://www.mendeley.com/documents/?uuid=6b6727f9-3d16-3b84-801f-c9b3fd1d86a8"]},{"id":"ITEM-2","itemData":{"author":[{"dropping-particle":"","family":"Mondro","given":"Claire A","non-dropping-particle":"","parse-names":false,"suffix":""},{"dropping-particle":"","family":"Moersch","given":"Jeffrey E","non-dropping-particle":"","parse-names":false,"suffix":""},{"dropping-particle":"","family":"Fedo","given":"Chris M","non-dropping-particle":"","parse-names":false,"suffix":""}],"container-title":"in review","id":"ITEM-2","issued":{"date-parts":[["0"]]},"title":"An updated global surey of alluvial fans on Mars: distinguishing alluvial fans from other fan-shaped features through morphologic characterization","type":"article-journal"},"uris":["http://www.mendeley.com/documents/?uuid=59f996f3-8db8-4690-8aca-a2a60ee7f5a0"]}],"mendeley":{"formattedCitation":"(Mondro et al., n.d.; Wilson et al., 2021)","manualFormatting":"(Chapter 2; Mondro et al., in review; Wilson et al., 2021)","plainTextFormattedCitation":"(Mondro et al., n.d.; Wilson et al., 2021)","previouslyFormattedCitation":"(Mondro et al., n.d.; Wilson et al., 2021)"},"properties":{"noteIndex":0},"schema":"https://github.com/citation-style-language/schema/raw/master/csl-citation.json"}</w:instrText>
      </w:r>
      <w:r w:rsidR="00DF3E2D">
        <w:rPr>
          <w:rFonts w:cs="Times New Roman"/>
          <w:szCs w:val="24"/>
        </w:rPr>
        <w:fldChar w:fldCharType="separate"/>
      </w:r>
      <w:r w:rsidR="00DF3E2D">
        <w:rPr>
          <w:rFonts w:cs="Times New Roman"/>
          <w:noProof/>
          <w:szCs w:val="24"/>
        </w:rPr>
        <w:t>(</w:t>
      </w:r>
      <w:r w:rsidR="00BF435D">
        <w:rPr>
          <w:rFonts w:cs="Times New Roman"/>
          <w:noProof/>
          <w:szCs w:val="24"/>
        </w:rPr>
        <w:t xml:space="preserve">Chapter 2; </w:t>
      </w:r>
      <w:r w:rsidR="00DF3E2D">
        <w:rPr>
          <w:rFonts w:cs="Times New Roman"/>
          <w:noProof/>
          <w:szCs w:val="24"/>
        </w:rPr>
        <w:t xml:space="preserve">Mondro et al., </w:t>
      </w:r>
      <w:r w:rsidR="00DF3E2D">
        <w:rPr>
          <w:rFonts w:cs="Times New Roman"/>
          <w:i/>
          <w:noProof/>
          <w:szCs w:val="24"/>
        </w:rPr>
        <w:t>in review</w:t>
      </w:r>
      <w:r w:rsidR="00DF3E2D" w:rsidRPr="00C37C7B">
        <w:rPr>
          <w:rFonts w:cs="Times New Roman"/>
          <w:noProof/>
          <w:szCs w:val="24"/>
        </w:rPr>
        <w:t>; Wilson et al., 2021)</w:t>
      </w:r>
      <w:r w:rsidR="00DF3E2D">
        <w:rPr>
          <w:rFonts w:cs="Times New Roman"/>
          <w:szCs w:val="24"/>
        </w:rPr>
        <w:fldChar w:fldCharType="end"/>
      </w:r>
      <w:r w:rsidR="00DF3E2D">
        <w:rPr>
          <w:rFonts w:cs="Times New Roman"/>
          <w:szCs w:val="24"/>
        </w:rPr>
        <w:t xml:space="preserve">. Alluvial fans are formed by sporadic, high-energy sediment transport events interspersed with long periods of </w:t>
      </w:r>
      <w:r w:rsidR="00DF3E2D" w:rsidRPr="007557F9">
        <w:rPr>
          <w:rFonts w:cs="Times New Roman"/>
          <w:szCs w:val="24"/>
        </w:rPr>
        <w:t xml:space="preserve">inactivity </w:t>
      </w:r>
      <w:r w:rsidR="00DF3E2D" w:rsidRPr="007557F9">
        <w:rPr>
          <w:rFonts w:cs="Times New Roman"/>
          <w:szCs w:val="24"/>
        </w:rPr>
        <w:fldChar w:fldCharType="begin" w:fldLock="1"/>
      </w:r>
      <w:r w:rsidR="00056F8E">
        <w:rPr>
          <w:rFonts w:cs="Times New Roman"/>
          <w:szCs w:val="24"/>
        </w:rPr>
        <w:instrText>ADDIN CSL_CITATION {"citationItems":[{"id":"ITEM-1","itemData":{"abstract":"The debris-flow origin of alluvial fans of the White Mountains, California and Nevada, U.S.A., is described. White Mountains debris-flows are the logical consequence of a series of interconnected events within and adjacent to the range, starting with detachment of individual rock fragments by weathering and ending with deposition of lobes or tongues of coarse rubble on the fans. Canyon-floor sediment is flushed from the mountains by a cloudburst-generated torrent. The fans appear to consist primary of superimposed debris-flow deposits, with only minimal amounts of sediment provided by other fluvial processes. Debris-flow activity is highly sporadic and irregular, dependent upon the availability of unconsolidated materials on canyon floors and, equally importantly, upon the chance occurrence of intense thunderstorm rain in a single catchment basin","author":[{"dropping-particle":"","family":"Beaty","given":"C.B.","non-dropping-particle":"","parse-names":false,"suffix":""}],"container-title":"Alluvial Fans: A Field Approach","editor":[{"dropping-particle":"","family":"Rachocki","given":"A.H.","non-dropping-particle":"","parse-names":false,"suffix":""},{"dropping-particle":"","family":"Church","given":"M.","non-dropping-particle":"","parse-names":false,"suffix":""}],"id":"ITEM-1","issued":{"date-parts":[["1990"]]},"publisher":"John Wiley","title":"Anatomy of a White Mountains debris-flow - the making of an alluvial fan","type":"chapter"},"uris":["http://www.mendeley.com/documents/?uuid=c3756d7d-bd80-38bb-a87e-280466de1e6f"]},{"id":"ITEM-2","itemData":{"DOI":"10.1306/D4267DDE-2B26-11D7-8648000102C1865D","ISBN":"1073-130X","ISSN":"1527-1404","abstract":"Contrary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Research","id":"ITEM-2","issue":"3","issued":{"date-parts":[["1994"]]},"page":"450-489","title":"Alluvial Fans and their Natural Distinction from Rivers Based on Morphology, Hydraulic Processes, Sedimentary Processes, and Facies Assemblages","type":"article-journal","volume":"Vol. 64A"},"uris":["http://www.mendeley.com/documents/?uuid=0414b97c-25c7-4ed1-85ea-92f040549aa2"]},{"id":"ITEM-3","itemData":{"DOI":"10.1111/sed.12308","abstract":"The effects of climate change on eroding landscapes and the terrestrial sedimentary record are poorly understood. Using mountain catchment–alluvial fan systems as simple analogues for lar</w:instrText>
      </w:r>
      <w:r w:rsidR="00056F8E">
        <w:rPr>
          <w:rFonts w:cs="Times New Roman" w:hint="eastAsia"/>
          <w:szCs w:val="24"/>
        </w:rPr>
        <w:instrText>ger landscapes, a wide range of theoretical studies, numerical models and physical experiments have hypothesized that a change in precipitation rate could leave a characteristic signal in alluvial fan sediment flux, grain size and down</w:instrText>
      </w:r>
      <w:r w:rsidR="00056F8E">
        <w:rPr>
          <w:rFonts w:cs="Times New Roman" w:hint="eastAsia"/>
          <w:szCs w:val="24"/>
        </w:rPr>
        <w:instrText>‐</w:instrText>
      </w:r>
      <w:r w:rsidR="00056F8E">
        <w:rPr>
          <w:rFonts w:cs="Times New Roman" w:hint="eastAsia"/>
          <w:szCs w:val="24"/>
        </w:rPr>
        <w:instrText>system fining rate. However, this hypothesis remains largely untested in real landscapes. This study measures grain</w:instrText>
      </w:r>
      <w:r w:rsidR="00056F8E">
        <w:rPr>
          <w:rFonts w:cs="Times New Roman" w:hint="eastAsia"/>
          <w:szCs w:val="24"/>
        </w:rPr>
        <w:instrText>‐</w:instrText>
      </w:r>
      <w:r w:rsidR="00056F8E">
        <w:rPr>
          <w:rFonts w:cs="Times New Roman" w:hint="eastAsia"/>
          <w:szCs w:val="24"/>
        </w:rPr>
        <w:instrText>size fining rates from apex to toe on two alluvial fan systems in northern Death Valley, California, USA, which each have well</w:instrText>
      </w:r>
      <w:r w:rsidR="00056F8E">
        <w:rPr>
          <w:rFonts w:cs="Times New Roman" w:hint="eastAsia"/>
          <w:szCs w:val="24"/>
        </w:rPr>
        <w:instrText>‐</w:instrText>
      </w:r>
      <w:r w:rsidR="00056F8E">
        <w:rPr>
          <w:rFonts w:cs="Times New Roman" w:hint="eastAsia"/>
          <w:szCs w:val="24"/>
        </w:rPr>
        <w:instrText>exposed modern and ca 70 ka surfaces, and where the long</w:instrText>
      </w:r>
      <w:r w:rsidR="00056F8E">
        <w:rPr>
          <w:rFonts w:cs="Times New Roman" w:hint="eastAsia"/>
          <w:szCs w:val="24"/>
        </w:rPr>
        <w:instrText>‐</w:instrText>
      </w:r>
      <w:r w:rsidR="00056F8E">
        <w:rPr>
          <w:rFonts w:cs="Times New Roman" w:hint="eastAsia"/>
          <w:szCs w:val="24"/>
        </w:rPr>
        <w:instrText>term tectonic boundary conditions can be constrained. Between them, these surfaces capture a well</w:instrText>
      </w:r>
      <w:r w:rsidR="00056F8E">
        <w:rPr>
          <w:rFonts w:cs="Times New Roman" w:hint="eastAsia"/>
          <w:szCs w:val="24"/>
        </w:rPr>
        <w:instrText>‐</w:instrText>
      </w:r>
      <w:r w:rsidR="00056F8E">
        <w:rPr>
          <w:rFonts w:cs="Times New Roman" w:hint="eastAsia"/>
          <w:szCs w:val="24"/>
        </w:rPr>
        <w:instrText>constrained temporal gradient in climate. A grain</w:instrText>
      </w:r>
      <w:r w:rsidR="00056F8E">
        <w:rPr>
          <w:rFonts w:cs="Times New Roman" w:hint="eastAsia"/>
          <w:szCs w:val="24"/>
        </w:rPr>
        <w:instrText>‐</w:instrText>
      </w:r>
      <w:r w:rsidR="00056F8E">
        <w:rPr>
          <w:rFonts w:cs="Times New Roman" w:hint="eastAsia"/>
          <w:szCs w:val="24"/>
        </w:rPr>
        <w:instrText>size fining model is adapted, based on self</w:instrText>
      </w:r>
      <w:r w:rsidR="00056F8E">
        <w:rPr>
          <w:rFonts w:cs="Times New Roman" w:hint="eastAsia"/>
          <w:szCs w:val="24"/>
        </w:rPr>
        <w:instrText>‐</w:instrText>
      </w:r>
      <w:r w:rsidR="00056F8E">
        <w:rPr>
          <w:rFonts w:cs="Times New Roman" w:hint="eastAsia"/>
          <w:szCs w:val="24"/>
        </w:rPr>
        <w:instrText>similarity and selective deposition, for application to these alluvial fans. This model is then integrated with cosmogenic nuclide constraints on catchment erosion rates, and observed grain</w:instrText>
      </w:r>
      <w:r w:rsidR="00056F8E">
        <w:rPr>
          <w:rFonts w:cs="Times New Roman" w:hint="eastAsia"/>
          <w:szCs w:val="24"/>
        </w:rPr>
        <w:instrText>‐</w:instrText>
      </w:r>
      <w:r w:rsidR="00056F8E">
        <w:rPr>
          <w:rFonts w:cs="Times New Roman" w:hint="eastAsia"/>
          <w:szCs w:val="24"/>
        </w:rPr>
        <w:instrText>size fining data from two catchment</w:instrText>
      </w:r>
      <w:r w:rsidR="00056F8E">
        <w:rPr>
          <w:rFonts w:cs="Times New Roman" w:hint="eastAsia"/>
          <w:szCs w:val="24"/>
        </w:rPr>
        <w:instrText>‐</w:instrText>
      </w:r>
      <w:r w:rsidR="00056F8E">
        <w:rPr>
          <w:rFonts w:cs="Times New Roman" w:hint="eastAsia"/>
          <w:szCs w:val="24"/>
        </w:rPr>
        <w:instrText>fan systems, to estimate the change in sediment flux from canyon to alluvial fan that occurred between mid</w:instrText>
      </w:r>
      <w:r w:rsidR="00056F8E">
        <w:rPr>
          <w:rFonts w:cs="Times New Roman" w:hint="eastAsia"/>
          <w:szCs w:val="24"/>
        </w:rPr>
        <w:instrText>‐</w:instrText>
      </w:r>
      <w:r w:rsidR="00056F8E">
        <w:rPr>
          <w:rFonts w:cs="Times New Roman" w:hint="eastAsia"/>
          <w:szCs w:val="24"/>
        </w:rPr>
        <w:instrText>glacial and modern interglacial conditions. In a fan system with negligible sediment recycling, a ca 30% decrease in precipitation rate led to a 20% decrease in sediment flux and a clear increase in the down</w:instrText>
      </w:r>
      <w:r w:rsidR="00056F8E">
        <w:rPr>
          <w:rFonts w:cs="Times New Roman" w:hint="eastAsia"/>
          <w:szCs w:val="24"/>
        </w:rPr>
        <w:instrText>‐</w:instrText>
      </w:r>
      <w:r w:rsidR="00056F8E">
        <w:rPr>
          <w:rFonts w:cs="Times New Roman" w:hint="eastAsia"/>
          <w:szCs w:val="24"/>
        </w:rPr>
        <w:instrText>fan ra</w:instrText>
      </w:r>
      <w:r w:rsidR="00056F8E">
        <w:rPr>
          <w:rFonts w:cs="Times New Roman"/>
          <w:szCs w:val="24"/>
        </w:rPr>
        <w:instrText>te of fining, supporting existing landscape evolution models. Consequently, this study shows that small mountain catchments and their alluvial fan stratigraphy can be highly sensitive to orbital climate changes over &lt;105 year timescales. However, in the second fan system it is observed that this sensitivity is completely lost when sediment is remobilized and recycled over a time period longer than the duration of the climatic perturbation. These analyses offer a new approach to quantitatively reconstructi</w:instrText>
      </w:r>
      <w:r w:rsidR="00056F8E">
        <w:rPr>
          <w:rFonts w:cs="Times New Roman" w:hint="eastAsia"/>
          <w:szCs w:val="24"/>
        </w:rPr>
        <w:instrText>ng the effects of past climate changes on sedimentation, using simple grain</w:instrText>
      </w:r>
      <w:r w:rsidR="00056F8E">
        <w:rPr>
          <w:rFonts w:cs="Times New Roman" w:hint="eastAsia"/>
          <w:szCs w:val="24"/>
        </w:rPr>
        <w:instrText>‐</w:instrText>
      </w:r>
      <w:r w:rsidR="00056F8E">
        <w:rPr>
          <w:rFonts w:cs="Times New Roman" w:hint="eastAsia"/>
          <w:szCs w:val="24"/>
        </w:rPr>
        <w:instrText>size data measured in the field.","author":[{"dropping-particle":"","family":"D'Arcy","given":"Mitch","non-dropping-particle":"","parse-names":false,"suffix":""},{"dropping-partic</w:instrText>
      </w:r>
      <w:r w:rsidR="00056F8E">
        <w:rPr>
          <w:rFonts w:cs="Times New Roman"/>
          <w:szCs w:val="24"/>
        </w:rPr>
        <w:instrText>le":"","family":"Whittaker","given":"Alexander C.","non-dropping-particle":"","parse-names":false,"suffix":""},{"dropping-particle":"","family":"Roda-Boluda","given":"Duna C.","non-dropping-particle":"","parse-names":false,"suffix":""}],"container-title":"Sedimentology","editor":[{"dropping-particle":"","family":"Bristow","given":"Charlie","non-dropping-particle":"","parse-names":false,"suffix":""}],"id":"ITEM-3","issue":"2","issued":{"date-parts":[["2017","2","1"]]},"page":"388-424","publisher":"John Wiley &amp; Sons, Ltd","title":"Measuring alluvial fan sensitivity to past climate changes using a self-similarity approach to grain-size fining, Death Valley, California","type":"article-journal","volume":"64"},"uris":["http://www.mendeley.com/documents/?uuid=5f02eb27-169b-3a25-98fc-5e9a77712cf5"]},{"id":"ITEM-4","itemData":{"abstract":"Alluvial fan deposits along the Providence Mountains piedmont in the eastern Mojave Desert that (1) are derived from diverse rock types, (2) are dated with lumines-cence techniques and soil-stratigraphic correlations to other relatively well dated fan, eolian, and lacustrine deposits, and (3) have some of the highest peaks in the Mojave Desert , provide a unique opportunity to study the influence of Pleistocene-Holocene climatic transition on regional fan deposition across diverse geomorphic settings. Geomorphic and age relations among alluvial and eolian units along the Providence Mountains and Soda Mountains piedmonts indicate that most of the late Quaternary eolian and alluvial fan units were deposited during similar time intervals and represent region-wide changes in geomorphic factors controlling sediment supply, storage, and transport. Deposition of alluvial fans in the desert southwestern United States during the latest Pleistocene has been largely attributed to (1) a more humid climate and greater channel discharge and (2) time-transgressive changes in climate and an increase in sediment yield. Stratigraphic and age relations among depositional units demonstrate that a regional period of major alluvial fan deposition occurred between ca. 9.4 and 14 ka, corresponding with the timing of the Pleistocene-Holocene climatic transition. This age range indicates that deposition of these fans is not simply a result of greater effective moisture and channel discharge during the last glacial maximum. Increases in sediment yield during the Pleistocene-Holocene transition have been largely attributed to a time-transgressive decrease in vegetative cover with an increase in hillslope erosion. Geomor-phic relations along the Providence Mountains, however, suggest that that changes in vegetation cover during the Pleistocene-Holocene climatic transition may have had a limited impact on hillslope instability and sediment yield because of (1) the inherently high infiltration capacity of coarse-textured soils and colluvium, (2) possible strong spatial variations in soil cover across hillslopes, and (3) modern vegetation cover appears to provide enough stability for the buildup of soils and colluvium. An increase in sediment yield may instead be largely due to an increase in extreme storm events, possibly an increase in tropical cyclones. Extreme storms would provide the rainfall intensity and duration to mobilize permeable sediments from mountain catchments and into…","author":[{"dropping-particle":"V","family":"McDonald","given":"Eric","non-dropping-particle":"","parse-names":false,"suffix":""},{"dropping-particle":"","family":"McFadden","given":"Leslie D","non-dropping-particle":"","parse-names":false,"suffix":""},{"dropping-particle":"","family":"Wells","given":"Stephen G","non-dropping-particle":"","parse-names":false,"suffix":""},{"dropping-particle":"","family":"McFadden","given":"Ev","non-dropping-particle":"","parse-names":false,"suffix":""}],"container-title":"Geological Society of America Special Paper","id":"ITEM-4","issued":{"date-parts":[["2003"]]},"title":"Regional response of alluvial fans to the Pleistocene-Holocene climatic transition, Mojave Desert, California","type":"article-journal"},"uris":["http://www.mendeley.com/documents/?uuid=de91c0e2-c90b-3d39-8caa-2daa0803592f"]}],"mendeley":{"formattedCitation":"(Beaty, 1990; Blair and McPherson, 1994; D’Arcy et al., 2017; McDonald et al., 2003)","plainTextFormattedCitation":"(Beaty, 1990; Blair and McPherson, 1994; D’Arcy et al., 2017; McDonald et al., 2003)","previouslyFormattedCitation":"(Beaty, 1990; Blair and McPherson, 1994; D’Arcy et al., 2017; McDonald et al., 2003)"},"properties":{"noteIndex":0},"schema":"https://github.com/citation-style-language/schema/raw/master/csl-citation.json"}</w:instrText>
      </w:r>
      <w:r w:rsidR="00DF3E2D" w:rsidRPr="007557F9">
        <w:rPr>
          <w:rFonts w:cs="Times New Roman"/>
          <w:szCs w:val="24"/>
        </w:rPr>
        <w:fldChar w:fldCharType="separate"/>
      </w:r>
      <w:r w:rsidR="00056F8E" w:rsidRPr="00056F8E">
        <w:rPr>
          <w:rFonts w:cs="Times New Roman"/>
          <w:noProof/>
          <w:szCs w:val="24"/>
        </w:rPr>
        <w:t>(Beaty, 1990; Blair and McPherson, 1994; D’Arcy et al., 2017; McDonald et al., 2003)</w:t>
      </w:r>
      <w:r w:rsidR="00DF3E2D" w:rsidRPr="007557F9">
        <w:rPr>
          <w:rFonts w:cs="Times New Roman"/>
          <w:szCs w:val="24"/>
        </w:rPr>
        <w:fldChar w:fldCharType="end"/>
      </w:r>
      <w:r w:rsidR="00DF3E2D" w:rsidRPr="00F51EC2">
        <w:rPr>
          <w:rFonts w:cs="Times New Roman"/>
          <w:szCs w:val="24"/>
        </w:rPr>
        <w:t xml:space="preserve">. </w:t>
      </w:r>
      <w:r w:rsidR="00DF3E2D">
        <w:rPr>
          <w:rFonts w:cs="Times New Roman"/>
          <w:szCs w:val="24"/>
        </w:rPr>
        <w:t xml:space="preserve">Previous work suggests that Mars alluvial fans formed during the late Hesperian to early Amazonian during the final stages of liquid water activity on the surface </w:t>
      </w:r>
      <w:r w:rsidR="00DF3E2D">
        <w:rPr>
          <w:rFonts w:cs="Times New Roman"/>
          <w:szCs w:val="24"/>
        </w:rPr>
        <w:fldChar w:fldCharType="begin" w:fldLock="1"/>
      </w:r>
      <w:r w:rsidR="00056F8E">
        <w:rPr>
          <w:rFonts w:cs="Times New Roman"/>
          <w:szCs w:val="24"/>
        </w:rPr>
        <w:instrText xml:space="preserve">ADDIN CSL_CITATION {"citationItems":[{"id":"ITEM-1","itemData":{"DOI":"10.3847/PSJ/AC25ED","ISSN":"2632-3338","abstract":"The history of rivers on Mars is an important constraint on Martian climate evolution. The timing of relatively young, alluvial fan-forming rivers is especially important, as Mars’s Amazonian atmosphere is thought to have been too thin to consistently support surface liquid water. Previous regional studies suggested that alluvial fans formed primarily between the Early Hesperian and the Early Amazonian. In this study, we describe how a combination of a global impact crater database, a global geologic map, a global alluvial fan database, and statistical models can be used to estimate the timing of alluvial fan formation across Mars. Using our global approach and improved statistical modeling, we find that alluvial fan formation likely persisted into the last </w:instrText>
      </w:r>
      <w:r w:rsidR="00056F8E">
        <w:rPr>
          <w:rFonts w:ascii="Cambria Math" w:hAnsi="Cambria Math" w:cs="Cambria Math"/>
          <w:szCs w:val="24"/>
        </w:rPr>
        <w:instrText>∼</w:instrText>
      </w:r>
      <w:r w:rsidR="00056F8E">
        <w:rPr>
          <w:rFonts w:cs="Times New Roman"/>
          <w:szCs w:val="24"/>
        </w:rPr>
        <w:instrText>2.5 Gyr, well into the Amazonian period. However, the data we analyzed were insufficient to place constraints on the duration of alluvial fan formation. Going forward, more crater data will enable tighter constraints on the parameters estimated in our models and thus further inform our understanding of Mars’s climate evolution.","author":[{"dropping-particle":"","family":"Holo","given":"Samuel J.","non-dropping-particle":"","parse-names":false,"suffix":""},{"dropping-particle":"","family":"Kite","given":"Edwin S.","non-dropping-particle":"","parse-names":false,"suffix":""},{"dropping-particle":"","family":"Wilson","given":"Sharon A.","non-dropping-particle":"","parse-names":false,"suffix":""},{"dropping-particle":"","family":"Morgan","given":"Alexander M.","non-dropping-particle":"","parse-names":false,"suffix":""}],"container-title":"The Planetary Science Journal","id":"ITEM-1","issue":"5","issued":{"date-parts":[["2021","10","12"]]},"page":"210","publisher":"IOP Publishing","title":"The Timing of Alluvial Fan Formation on Mars","type":"article-journal","volume":"2"},"uris":["http://www.mendeley.com/documents/?uuid=e78aed74-55c7-32a1-932f-db96fe895bd3"]},{"id":"ITEM-2","itemData":{"DOI":"10.1016/J.EPSL.2009.06.042","abstract":"Mars accumulated and differentiated into crust, mantle and core within a few tens of millions of years of Solar System formation. Formation of Hellas, which has been adopted as the base of the Noachian period, is estimated to have occurred around 4.1 to 3.8 Gyr ago, depending on whether or not the planet experienced a late cataclysm. Little is known of the pre-Noachian period except that it was characterized by a magnetic field, subject to numerous large basin-forming impacts, probably including one that formed the global dichotomy. The Noachian period, which ended around 3.7 Gyr ago, was characterized by high rates of cratering, erosion, and valley formation. Most of Tharsis formed and surface conditions were at least episodically such as to cause widespread production of hydrous weathering products such as phyllosilicates. Extensive sulfate deposits accumulated late in the era. Average erosion rates, though high compared with later epochs, fell short of the lowest average terrestrial rates. The record suggests that warm, wet conditions necessary for fluvial activity were met only occasionally, such as might occur if caused by large impacts or volcanic eruptions. At the end of the Noachian, rates of impact, valley formation, weathering, and erosion all dropped precipitously but volcanism continued at a relatively high average rate throughout the Hesperian, resulting in the resurfacing of at least 30% of the planet. Large water floods formed episodically, possibly leaving behind large bodies of water. The canyons formed. The observations suggest the change at the end of the Noachian suppressed most aqueous activity at the surface other than large floods, and resulted in growth of a thick cryosphere. However, presence of discrete sulfate rich deposits, sulfate concentrations in soils, and occasional presence of Hesperian valley networks indicates that water activity did not decline to zero. After the end of the Hesperian around 3 Gyr ago the pace of geologic activity slowed further. The average rate of volcanism during the Amazonian was approximately a factor of ten lower than in the Hesperian and activity was confined largely to Tharsis and Elysium. The main era of water flooding was over, although small floods occurred episodically until geologically recent times. Canyon development was largely restricted to formation of large landslides. Erosion and weathering rates remained extremely low. The most distinctive characteristic of the Amazonian is format…","author":[{"dropping-particle":"","family":"Carr","given":"Michael H.","non-dropping-particle":"","parse-names":false,"suffix":""},{"dropping-particle":"","family":"Head","given":"James W.","non-dropping-particle":"","parse-names":false,"suffix":""}],"container-title":"Earth and Planetary Science Letters","id":"ITEM-2","issue":"3-4","issued":{"date-parts":[["2010","6","1"]]},"page":"185-203","publisher":"Elsevier","title":"Geologic history of Mars","type":"article-journal","volume":"294"},"uris":["http://www.mendeley.com/documents/?uuid=e31fb51d-3a74-3feb-89fa-5450ce099f7f"]}],"mendeley":{"formattedCitation":"(Carr and Head, 2010; Holo et al., 2021)","plainTextFormattedCitation":"(Carr and Head, 2010; Holo et al., 2021)","previouslyFormattedCitation":"(Carr and Head, 2010; Holo et al., 2021)"},"properties":{"noteIndex":0},"schema":"https://github.com/citation-style-language/schema/raw/master/csl-citation.json"}</w:instrText>
      </w:r>
      <w:r w:rsidR="00DF3E2D">
        <w:rPr>
          <w:rFonts w:cs="Times New Roman"/>
          <w:szCs w:val="24"/>
        </w:rPr>
        <w:fldChar w:fldCharType="separate"/>
      </w:r>
      <w:r w:rsidR="00056F8E" w:rsidRPr="00056F8E">
        <w:rPr>
          <w:rFonts w:cs="Times New Roman"/>
          <w:noProof/>
          <w:szCs w:val="24"/>
        </w:rPr>
        <w:t>(Carr and Head, 2010; Holo et al., 2021)</w:t>
      </w:r>
      <w:r w:rsidR="00DF3E2D">
        <w:rPr>
          <w:rFonts w:cs="Times New Roman"/>
          <w:szCs w:val="24"/>
        </w:rPr>
        <w:fldChar w:fldCharType="end"/>
      </w:r>
      <w:r w:rsidR="00DF3E2D">
        <w:rPr>
          <w:rFonts w:cs="Times New Roman"/>
          <w:szCs w:val="24"/>
        </w:rPr>
        <w:t xml:space="preserve">. </w:t>
      </w:r>
    </w:p>
    <w:p w14:paraId="0822D771" w14:textId="68581AD7" w:rsidR="00056F8E" w:rsidRDefault="00056F8E" w:rsidP="00DF3E2D">
      <w:pPr>
        <w:tabs>
          <w:tab w:val="left" w:pos="720"/>
          <w:tab w:val="left" w:pos="990"/>
        </w:tabs>
        <w:rPr>
          <w:rFonts w:cs="Times New Roman"/>
          <w:szCs w:val="24"/>
        </w:rPr>
      </w:pPr>
      <w:r>
        <w:rPr>
          <w:rFonts w:cs="Times New Roman"/>
          <w:szCs w:val="24"/>
        </w:rPr>
        <w:tab/>
        <w:t xml:space="preserve">Age dating of alluvial fans on Mars depends on accurate assessment of the surrounding surface. Because the alluvial fan surfaces are typically too small to accurately date by crater counting, previous work has relied on interpretation of cross-cutting relationships in crater floor deposits along with dating fan-hosting craters </w:t>
      </w:r>
      <w:r>
        <w:rPr>
          <w:rFonts w:cs="Times New Roman"/>
          <w:szCs w:val="24"/>
        </w:rPr>
        <w:fldChar w:fldCharType="begin" w:fldLock="1"/>
      </w:r>
      <w:r>
        <w:rPr>
          <w:rFonts w:cs="Times New Roman"/>
          <w:szCs w:val="24"/>
        </w:rPr>
        <w:instrText xml:space="preserve">ADDIN CSL_CITATION {"citationItems":[{"id":"ITEM-1","itemData":{"DOI":"10.3847/PSJ/AC25ED","ISSN":"2632-3338","abstract":"The history of rivers on Mars is an important constraint on Martian climate evolution. The timing of relatively young, alluvial fan-forming rivers is especially important, as Mars’s Amazonian atmosphere is thought to have been too thin to consistently support surface liquid water. Previous regional studies suggested that alluvial fans formed primarily between the Early Hesperian and the Early Amazonian. In this study, we describe how a combination of a global impact crater database, a global geologic map, a global alluvial fan database, and statistical models can be used to estimate the timing of alluvial fan formation across Mars. Using our global approach and improved statistical modeling, we find that alluvial fan formation likely persisted into the last </w:instrText>
      </w:r>
      <w:r>
        <w:rPr>
          <w:rFonts w:ascii="Cambria Math" w:hAnsi="Cambria Math" w:cs="Cambria Math"/>
          <w:szCs w:val="24"/>
        </w:rPr>
        <w:instrText>∼</w:instrText>
      </w:r>
      <w:r>
        <w:rPr>
          <w:rFonts w:cs="Times New Roman"/>
          <w:szCs w:val="24"/>
        </w:rPr>
        <w:instrText>2.5 Gyr, well into the Amazonian period. However, the data we analyzed were insufficient to place constraints on the duration of alluvial fan formation. Going forward, more crater data will enable tighter constraints on the parameters estimated in our models and thus further inform our understanding of Mars’s climate evolution.","author":[{"dropping-particle":"","family":"Holo","given":"Samuel J.","non-dropping-particle":"","parse-names":false,"suffix":""},{"dropping-particle":"","family":"Kite","given":"Edwin S.","non-dropping-particle":"","parse-names":false,"suffix":""},{"dropping-particle":"","family":"Wilson","given":"Sharon A.","non-dropping-particle":"","parse-names":false,"suffix":""},{"dropping-particle":"","family":"Morgan","given":"Alexander M.","non-dropping-particle":"","parse-names":false,"suffix":""}],"container-title":"The Planetary Science Journal","id":"ITEM-1","issue":"5","issued":{"date-parts":[["2021","10","12"]]},"page":"210","publisher":"IOP Publishing","title":"The Timing of Alluvial Fan Formation on Mars","type":"article-journal","volume":"2"},"uris":["http://www.mendeley.com/documents/?uuid=e78aed74-55c7-32a1-932f-db96fe895bd3"]},{"id":"ITEM-2","itemData":{"DOI":"10.1002/2013JE004583.Received","author":[{"dropping-particle":"","family":"Palucis","given":"Marisa C","non-dropping-particle":"","parse-names":false,"suffix":""},{"dropping-particle":"","family":"Dietrich","given":"William E","non-dropping-particle":"","parse-names":false,"suffix":""},{"dropping-particle":"","family":"Hayes","given":"Alexander G","non-dropping-particle":"","parse-names":false,"suffix":""},{"dropping-particle":"","family":"Williams","given":"Rebecca M E","non-dropping-particle":"","parse-names":false,"suffix":""},{"dropping-particle":"","family":"Gupta","given":"Sanjeev","non-dropping-particle":"","parse-names":false,"suffix":""},{"dropping-particle":"","family":"Mangold","given":"Nicholas","non-dropping-particle":"","parse-names":false,"suffix":""},{"dropping-particle":"","family":"Newsom","given":"Horton","non-dropping-particle":"","parse-names":false,"suffix":""},{"dropping-particle":"","family":"Hardgrove","given":"Craig","non-dropping-particle":"","parse-names":false,"suffix":""},{"dropping-particle":"","family":"Iii","given":"Fred Calef","non-dropping-particle":"","parse-names":false,"suffix":""},{"dropping-particle":"","family":"Sumner","given":"Dawn Y","non-dropping-particle":"","parse-names":false,"suffix":""}],"container-title":"Journal of Geophysical Research: Planets","id":"ITEM-2","issued":{"date-parts":[["2014"]]},"page":"705-728","title":"The origin and evolution of the Peace Vallis fan system that drains to the Curiosity landing area, Gale Crater, Mars","type":"article-journal"},"uris":["http://www.mendeley.com/documents/?uuid=a937e3d6-0618-4afb-a859-0eec50b237c2"]},{"id":"ITEM-3","itemData":{"DOI":"10.1029/2011GL046844","author":[{"dropping-particle":"","family":"Grant","given":"John A.","non-dropping-particle":"","parse-names":false,"suffix":""},{"dropping-particle":"","family":"Wilson","given":"Sharon A.","non-dropping-particle":"","parse-names":false,"suffix":""}],"container-title":"Geophysical Research Letters","id":"ITEM-3","issue":"8","issued":{"date-parts":[["2011","4","28"]]},"page":"n/a-n/a","publisher":"Wiley-Blackwell","title":"Late alluvial fan formation in southern Margaritifer Terra, Mars","type":"article-journal","volume":"38"},"uris":["http://www.mendeley.com/documents/?uuid=880465b2-a67c-3c56-8f9b-7f90f4fb63b2"]}],"mendeley":{"formattedCitation":"(Grant and Wilson, 2011; Holo et al., 2021; Palucis et al., 2014)","plainTextFormattedCitation":"(Grant and Wilson, 2011; Holo et al., 2021; Palucis et al., 2014)","previouslyFormattedCitation":"(Grant and Wilson, 2011; Holo et al., 2021; Palucis et al., 2014)"},"properties":{"noteIndex":0},"schema":"https://github.com/citation-style-language/schema/raw/master/csl-citation.json"}</w:instrText>
      </w:r>
      <w:r>
        <w:rPr>
          <w:rFonts w:cs="Times New Roman"/>
          <w:szCs w:val="24"/>
        </w:rPr>
        <w:fldChar w:fldCharType="separate"/>
      </w:r>
      <w:r w:rsidRPr="00056F8E">
        <w:rPr>
          <w:rFonts w:cs="Times New Roman"/>
          <w:noProof/>
          <w:szCs w:val="24"/>
        </w:rPr>
        <w:t>(Grant and Wilson, 2011; Holo et al., 2021; Palucis et al., 2014)</w:t>
      </w:r>
      <w:r>
        <w:rPr>
          <w:rFonts w:cs="Times New Roman"/>
          <w:szCs w:val="24"/>
        </w:rPr>
        <w:fldChar w:fldCharType="end"/>
      </w:r>
      <w:r>
        <w:rPr>
          <w:rFonts w:cs="Times New Roman"/>
          <w:szCs w:val="24"/>
        </w:rPr>
        <w:t xml:space="preserve">. Recent work has focused on refining the age dating of craters by crater counts on ejecta of large craters, which in turn gives a more precise age for the upper limit of fan formation within those craters. At least some alluvial fans were found to be hosted in craters that are &lt; 2.5 Ga, indicating fan formation conditions persisted into the Amazonian in at least some regions </w:t>
      </w:r>
      <w:r>
        <w:rPr>
          <w:rFonts w:cs="Times New Roman"/>
          <w:szCs w:val="24"/>
        </w:rPr>
        <w:fldChar w:fldCharType="begin" w:fldLock="1"/>
      </w:r>
      <w:r>
        <w:rPr>
          <w:rFonts w:cs="Times New Roman"/>
          <w:szCs w:val="24"/>
        </w:rPr>
        <w:instrText xml:space="preserve">ADDIN CSL_CITATION {"citationItems":[{"id":"ITEM-1","itemData":{"DOI":"10.3847/PSJ/AC25ED","ISSN":"2632-3338","abstract":"The history of rivers on Mars is an important constraint on Martian climate evolution. The timing of relatively young, alluvial fan-forming rivers is especially important, as Mars’s Amazonian atmosphere is thought to have been too thin to consistently support surface liquid water. Previous regional studies suggested that alluvial fans formed primarily between the Early Hesperian and the Early Amazonian. In this study, we describe how a combination of a global impact crater database, a global geologic map, a global alluvial fan database, and statistical models can be used to estimate the timing of alluvial fan formation across Mars. Using our global approach and improved statistical modeling, we find that alluvial fan formation likely persisted into the last </w:instrText>
      </w:r>
      <w:r>
        <w:rPr>
          <w:rFonts w:ascii="Cambria Math" w:hAnsi="Cambria Math" w:cs="Cambria Math"/>
          <w:szCs w:val="24"/>
        </w:rPr>
        <w:instrText>∼</w:instrText>
      </w:r>
      <w:r>
        <w:rPr>
          <w:rFonts w:cs="Times New Roman"/>
          <w:szCs w:val="24"/>
        </w:rPr>
        <w:instrText>2.5 Gyr, well into the Amazonian period. However, the data we analyzed were insufficient to place constraints on the duration of alluvial fan formation. Going forward, more crater data will enable tighter constraints on the parameters estimated in our models and thus further inform our understanding of Mars’s climate evolution.","author":[{"dropping-particle":"","family":"Holo","given":"Samuel J.","non-dropping-particle":"","parse-names":false,"suffix":""},{"dropping-particle":"","family":"Kite","given":"Edwin S.","non-dropping-particle":"","parse-names":false,"suffix":""},{"dropping-particle":"","family":"Wilson","given":"Sharon A.","non-dropping-particle":"","parse-names":false,"suffix":""},{"dropping-particle":"","family":"Morgan","given":"Alexander M.","non-dropping-particle":"","parse-names":false,"suffix":""}],"container-title":"The Planetary Science Journal","id":"ITEM-1","issue":"5","issued":{"date-parts":[["2021","10","12"]]},"page":"210","publisher":"IOP Publishing","title":"The Timing of Alluvial Fan Formation on Mars","type":"article-journal","volume":"2"},"uris":["http://www.mendeley.com/documents/?uuid=e78aed74-55c7-32a1-932f-db96fe895bd3"]}],"mendeley":{"formattedCitation":"(Holo et al., 2021)","plainTextFormattedCitation":"(Holo et al., 2021)","previouslyFormattedCitation":"(Holo et al., 2021)"},"properties":{"noteIndex":0},"schema":"https://github.com/citation-style-language/schema/raw/master/csl-citation.json"}</w:instrText>
      </w:r>
      <w:r>
        <w:rPr>
          <w:rFonts w:cs="Times New Roman"/>
          <w:szCs w:val="24"/>
        </w:rPr>
        <w:fldChar w:fldCharType="separate"/>
      </w:r>
      <w:r w:rsidRPr="00056F8E">
        <w:rPr>
          <w:rFonts w:cs="Times New Roman"/>
          <w:noProof/>
          <w:szCs w:val="24"/>
        </w:rPr>
        <w:t>(Holo et al., 2021)</w:t>
      </w:r>
      <w:r>
        <w:rPr>
          <w:rFonts w:cs="Times New Roman"/>
          <w:szCs w:val="24"/>
        </w:rPr>
        <w:fldChar w:fldCharType="end"/>
      </w:r>
      <w:r>
        <w:rPr>
          <w:rFonts w:cs="Times New Roman"/>
          <w:szCs w:val="24"/>
        </w:rPr>
        <w:t xml:space="preserve">. This is consistent with findings from previous work which used cross-cutting relationships of crater floor deposits to date individual fans </w:t>
      </w:r>
      <w:r>
        <w:rPr>
          <w:rFonts w:cs="Times New Roman"/>
          <w:szCs w:val="24"/>
        </w:rPr>
        <w:fldChar w:fldCharType="begin" w:fldLock="1"/>
      </w:r>
      <w:r>
        <w:rPr>
          <w:rFonts w:cs="Times New Roman"/>
          <w:szCs w:val="24"/>
        </w:rPr>
        <w:instrText>ADDIN CSL_CITATION {"citationItems":[{"id":"ITEM-1","itemData":{"DOI":"10.1002/2013JE004583.Received","author":[{"dropping-particle":"","family":"Palucis","given":"Marisa C","non-dropping-particle":"","parse-names":false,"suffix":""},{"dropping-particle":"","family":"Dietrich","given":"William E","non-dropping-particle":"","parse-names":false,"suffix":""},{"dropping-particle":"","family":"Hayes","given":"Alexander G","non-dropping-particle":"","parse-names":false,"suffix":""},{"dropping-particle":"","family":"Williams","given":"Rebecca M E","non-dropping-particle":"","parse-names":false,"suffix":""},{"dropping-particle":"","family":"Gupta","given":"Sanjeev","non-dropping-particle":"","parse-names":false,"suffix":""},{"dropping-particle":"","family":"Mangold","given":"Nicholas","non-dropping-particle":"","parse-names":false,"suffix":""},{"dropping-particle":"","family":"Newsom","given":"Horton","non-dropping-particle":"","parse-names":false,"suffix":""},{"dropping-particle":"","family":"Hardgrove","given":"Craig","non-dropping-particle":"","parse-names":false,"suffix":""},{"dropping-particle":"","family":"Iii","given":"Fred Calef","non-dropping-particle":"","parse-names":false,"suffix":""},{"dropping-particle":"","family":"Sumner","given":"Dawn Y","non-dropping-particle":"","parse-names":false,"suffix":""}],"container-title":"Journal of Geophysical Research: Planets","id":"ITEM-1","issued":{"date-parts":[["2014"]]},"page":"705-728","title":"The origin and evolution of the Peace Vallis fan system that drains to the Curiosity landing area, Gale Crater, Mars","type":"article-journal"},"uris":["http://www.mendeley.com/documents/?uuid=a937e3d6-0618-4afb-a859-0eec50b237c2"]}],"mendeley":{"formattedCitation":"(Palucis et al., 2014)","plainTextFormattedCitation":"(Palucis et al., 2014)","previouslyFormattedCitation":"(Palucis et al., 2014)"},"properties":{"noteIndex":0},"schema":"https://github.com/citation-style-language/schema/raw/master/csl-citation.json"}</w:instrText>
      </w:r>
      <w:r>
        <w:rPr>
          <w:rFonts w:cs="Times New Roman"/>
          <w:szCs w:val="24"/>
        </w:rPr>
        <w:fldChar w:fldCharType="separate"/>
      </w:r>
      <w:r w:rsidRPr="00056F8E">
        <w:rPr>
          <w:rFonts w:cs="Times New Roman"/>
          <w:noProof/>
          <w:szCs w:val="24"/>
        </w:rPr>
        <w:t>(Palucis et al., 2014)</w:t>
      </w:r>
      <w:r>
        <w:rPr>
          <w:rFonts w:cs="Times New Roman"/>
          <w:szCs w:val="24"/>
        </w:rPr>
        <w:fldChar w:fldCharType="end"/>
      </w:r>
      <w:r>
        <w:rPr>
          <w:rFonts w:cs="Times New Roman"/>
          <w:szCs w:val="24"/>
        </w:rPr>
        <w:t xml:space="preserve"> and small populations of fans </w:t>
      </w:r>
      <w:r>
        <w:rPr>
          <w:rFonts w:cs="Times New Roman"/>
          <w:szCs w:val="24"/>
        </w:rPr>
        <w:fldChar w:fldCharType="begin" w:fldLock="1"/>
      </w:r>
      <w:r w:rsidR="0087328F">
        <w:rPr>
          <w:rFonts w:cs="Times New Roman"/>
          <w:szCs w:val="24"/>
        </w:rPr>
        <w:instrText>ADDIN CSL_CITATION {"citationItems":[{"id":"ITEM-1","itemData":{"DOI":"10.1029/2011GL046844","author":[{"dropping-particle":"","family":"Grant","given":"John A.","non-dropping-particle":"","parse-names":false,"suffix":""},{"dropping-particle":"","family":"Wilson","given":"Sharon A.","non-dropping-particle":"","parse-names":false,"suffix":""}],"container-title":"Geophysical Research Letters","id":"ITEM-1","issue":"8","issued":{"date-parts":[["2011","4","28"]]},"page":"n/a-n/a","publisher":"Wiley-Blackwell","title":"Late alluvial fan formation in southern Margaritifer Terra, Mars","type":"article-journal","volume":"38"},"uris":["http://www.mendeley.com/documents/?uuid=880465b2-a67c-3c56-8f9b-7f90f4fb63b2"]}],"mendeley":{"formattedCitation":"(Grant and Wilson, 2011)","plainTextFormattedCitation":"(Grant and Wilson, 2011)","previouslyFormattedCitation":"(Grant and Wilson, 2011)"},"properties":{"noteIndex":0},"schema":"https://github.com/citation-style-language/schema/raw/master/csl-citation.json"}</w:instrText>
      </w:r>
      <w:r>
        <w:rPr>
          <w:rFonts w:cs="Times New Roman"/>
          <w:szCs w:val="24"/>
        </w:rPr>
        <w:fldChar w:fldCharType="separate"/>
      </w:r>
      <w:r w:rsidRPr="00056F8E">
        <w:rPr>
          <w:rFonts w:cs="Times New Roman"/>
          <w:noProof/>
          <w:szCs w:val="24"/>
        </w:rPr>
        <w:t>(Grant and Wilson, 2011)</w:t>
      </w:r>
      <w:r>
        <w:rPr>
          <w:rFonts w:cs="Times New Roman"/>
          <w:szCs w:val="24"/>
        </w:rPr>
        <w:fldChar w:fldCharType="end"/>
      </w:r>
      <w:r>
        <w:rPr>
          <w:rFonts w:cs="Times New Roman"/>
          <w:szCs w:val="24"/>
        </w:rPr>
        <w:t>.</w:t>
      </w:r>
    </w:p>
    <w:p w14:paraId="067251EA" w14:textId="77777777" w:rsidR="00E73D14" w:rsidRDefault="00DF3E2D" w:rsidP="00DF3E2D">
      <w:pPr>
        <w:tabs>
          <w:tab w:val="left" w:pos="720"/>
          <w:tab w:val="left" w:pos="990"/>
        </w:tabs>
        <w:rPr>
          <w:rFonts w:cs="Times New Roman"/>
          <w:szCs w:val="24"/>
        </w:rPr>
      </w:pPr>
      <w:r>
        <w:rPr>
          <w:rFonts w:cs="Times New Roman"/>
          <w:szCs w:val="24"/>
        </w:rPr>
        <w:tab/>
      </w:r>
      <w:r w:rsidRPr="007557F9">
        <w:rPr>
          <w:rFonts w:cs="Times New Roman"/>
          <w:szCs w:val="24"/>
        </w:rPr>
        <w:t>The climate of</w:t>
      </w:r>
      <w:r>
        <w:rPr>
          <w:rFonts w:cs="Times New Roman"/>
          <w:szCs w:val="24"/>
        </w:rPr>
        <w:t xml:space="preserve"> early Mars and the timing of a proposed climatic transition are a matter of ongoing </w:t>
      </w:r>
      <w:r w:rsidRPr="00FC2BA2">
        <w:rPr>
          <w:rFonts w:cs="Times New Roman"/>
          <w:szCs w:val="24"/>
        </w:rPr>
        <w:t xml:space="preserve">debate. </w:t>
      </w:r>
      <w:r>
        <w:rPr>
          <w:rFonts w:cs="Times New Roman"/>
          <w:szCs w:val="24"/>
        </w:rPr>
        <w:t xml:space="preserve">The uncertainty surrounding Mars’ early climate can be summarized as a debate between a “warm and wet” climate versus a “cold and wet” climate </w:t>
      </w:r>
      <w:r>
        <w:rPr>
          <w:rFonts w:cs="Times New Roman"/>
          <w:szCs w:val="24"/>
        </w:rPr>
        <w:fldChar w:fldCharType="begin" w:fldLock="1"/>
      </w:r>
      <w:r w:rsidR="00056F8E">
        <w:rPr>
          <w:rFonts w:cs="Times New Roman"/>
          <w:szCs w:val="24"/>
        </w:rPr>
        <w:instrText xml:space="preserve">ADDIN CSL_CITATION {"citationItems":[{"id":"ITEM-1","itemData":{"DOI":"10.1038/s41550-017-0377-9","ISSN":"2397-3366","abstract":"The ancient rock record for Mars has long been at odds with climate modelling. The presence of valley networks, dendritic channels and deltas on ancient terrains points towards running water and fluvial erosion on early Mars\n                  1\n                , but climate modelling indicates that long-term warm conditions were not sustainable\n                  2\n                . Widespread phyllosilicates and other aqueous minerals on the Martian surface3–6 provide additional evidence that an early wet Martian climate resulted in surface weathering. Some of these phyllosilicates formed in subsurface crustal environments\n                  5\n                , with no association with the Martian climate, while other phyllosilicate-rich outcrops exhibit layered morphologies and broad stratigraphies\n                  7\n                 consistent with surface formation. Here, we develop a new geochemical model for early Mars to explain the formation of these clay-bearing rocks in warm and wet surface locations. We propose that sporadic, short-term warm and wet environments during a generally cold early Mars enabled phyllosilicate formation without requiring long-term warm and wet conditions. We conclude that Mg-rich clay-bearing rocks with lateral variations in mixed Fe/Mg smectite, chlorite, talc, serpentine and zeolite occurrences formed in subsurface hydrothermal environments, whereas dioctahedral (Al/Fe3+-rich) smectite and widespread vertical horizonation of Fe/Mg smectites, clay assemblages and sulphates formed in variable aqueous environments on the surface of Mars. Our model for aluminosilicate formation on Mars is consistent with the observed geological features, diversity of aqueous mineralogies in ancient surface rocks and state-of-the-art palaeoclimate scenarios. A geochemical model for the state of early Mars suggests that short-term warm events grafted onto a generally cold climate could form Al-rich phyllosilicates in short-lived surface water bodies and Mg-rich ones in hydrothermal subsurface environments.","author":[{"dropping-particle":"","family":"Bishop","given":"Janice L.","non-dropping-particle":"","parse-names":false,"suffix":""},{"dropping-particle":"","family":"Fairén","given":"Alberto G.","non-dropping-particle":"","parse-names":false,"suffix":""},{"dropping-particle":"","family":"Michalski","given":"Joseph R.","non-dropping-particle":"","parse-names":false,"suffix":""},{"dropping-particle":"","family":"Gago-Duport","given":"Luis","non-dropping-particle":"","parse-names":false,"suffix":""},{"dropping-particle":"","family":"Baker","given":"Leslie L.","non-dropping-particle":"","parse-names":false,"suffix":""},{"dropping-particle":"","family":"Velbel","given":"Michael A.","non-dropping-particle":"","parse-names":false,"suffix":""},{"dropping-particle":"","family":"Gross","given":"Christoph","non-dropping-particle":"","parse-names":false,"suffix":""},{"dropping-particle":"","family":"Rampe","given":"Elizabeth B.","non-dropping-particle":"","parse-names":false,"suffix":""}],"container-title":"Nature Astronomy 2018 2:3","id":"ITEM-1","issue":"3","issued":{"date-parts":[["2018","2","5"]]},"page":"206-213","publisher":"Nature Publishing Group","title":"Surface clay formation during short-term warmer and wetter conditions on a largely cold ancient Mars","type":"article-journal","volume":"2"},"uris":["http://www.mendeley.com/documents/?uuid=f0bb328d-0891-3017-9256-ae50e51b09bf"]},{"id":"ITEM-2","itemData":{"DOI":"10.1038/s41561-018-0093-9","abstract":"T oday, the surface of Mars resembles that of a hyper-arid desert. Perennially dry and cold, mean surface temperatures are ~70 K lower than on the Earth, and the atmosphere is only ~1% as thick. Although recent evidence suggests that small amounts of water may flow seasonally 1 , the Martian surface is still colder and drier than most locations on Earth. Although Martian surface temperatures near the equator can exceed the freezing point of water, mean surface temperatures are only ~218 K (ref. 2). However, this description of Mars today is in stark contrast to what is recorded in the ~4-billion-year old (late Noachian to early Hesperian) landscape of the Southern Hemisphere. Here, ancient terrains reveal a very different planet-a once warmer and wetter climate preserved in a wide array of surface fluvial features 3. These include lakes, channels, modified craters, alluvial fans and deltas 4-6. On a grander scale, possible ancient shorelines suggest that an early ocean may have once covered much of the Northern Hemisphere 7 , leading to estimates that the early Martian ocean could have been equivalent to a global water body ~550 metres deep 8. Subsequent studies using hydrogen isotope ratios of known water reservoirs computed a smaller initial water inventory 4.5 billion years ago (Ga) of about 137 to 164 metres deep 9. This is a minimum estimate of the initial inventory, however, as both gases could have escaped indiscriminately when the Sun was very young and much more active 9. The widespread occurrence of clays also strongly supports the notion of persistent water on ancient Mars 10,11. These fine-grained materials form from the gradual weathering of basaltic rocks exposed to water. However, among the most compelling evidence of a drastically different past climate is the widespread presence of valley networks. Those created at the Noachian/Hesperian transition (~3.8-3.6 Ga) often extend hundreds-or even thousands-of kilometres and can be tens to hundreds of metres deep, easily rivalling some of the largest erosional features on Earth (Fig. 1). Nevertheless, this does not mean that early Mars was globally as warm and wet as modern Earth. Image analyses suggest that Martian valleys, located in the southern cratered highlands (Fig. 2), may be less developed than terrestrial systems 5,12 , and although it is generally understood that Martian valleys were also generated by rainfall and surface runoff, such conditions did not last long enough for valley …","author":[{"dropping-particle":"","family":"Ramirez","given":"Ramses M","non-dropping-particle":"","parse-names":false,"suffix":""},{"dropping-particle":"","family":"Craddock","given":"Robert A","non-dropping-particle":"","parse-names":false,"suffix":""}],"container-title":"NATuRe GeosCieNCe |","id":"ITEM-2","issued":{"date-parts":[["2018"]]},"title":"The geological and climatological case for a warmer and wetter early Mars","type":"article-journal","volume":"11"},"uris":["http://www.mendeley.com/documents/?uuid=04e907c7-5993-3f6f-bd40-cda20607d9d0"]},{"id":"ITEM-3","itemData":{"DOI":"10.1016/J.ICARUS.2010.01.006","abstract":"Water on Mars has been explained by invoking controversial and mutually exclusive solutions based on warming the atmosphere with greenhouse gases (the “warm and wet” Mars) or on local thermal energy sources acting in a global freezing climate (the “cold and dry” Mars). Both have critical limitations and none has been definitively accepted as a compelling explanation for the presence of liquid water on Mars. Here is considered the hypothesis that cold, saline and acidic liquid solutions have been stable on the sub-zero surface of Mars for relatively extended periods of time, completing a hydrogeological cycle in a water-enriched but cold planet. Computer simulations have been developed to analyze the evaporation processes of a hypothetical martian fluid with a composition resulting from the acid weathering of basalt. This model is based on orbiter- and lander-observed surface mineralogy of Mars, and is consistent with the sequence and time of deposition of the different mineralogical units. The hydrological cycle would have been active only in periods of dense atmosphere, as having a minimum atmospheric pressure is essential for water to flow, and relatively high temperatures (over </w:instrText>
      </w:r>
      <w:r w:rsidR="00056F8E">
        <w:rPr>
          <w:rFonts w:ascii="Cambria Math" w:hAnsi="Cambria Math" w:cs="Cambria Math"/>
          <w:szCs w:val="24"/>
        </w:rPr>
        <w:instrText>∼</w:instrText>
      </w:r>
      <w:r w:rsidR="00056F8E">
        <w:rPr>
          <w:rFonts w:cs="Times New Roman"/>
          <w:szCs w:val="24"/>
        </w:rPr>
        <w:instrText xml:space="preserve">245K) are required to trigger evaporation and snowfall; minor episodes of limited liquid water on the surface could have occurred at lower temperatures (over </w:instrText>
      </w:r>
      <w:r w:rsidR="00056F8E">
        <w:rPr>
          <w:rFonts w:ascii="Cambria Math" w:hAnsi="Cambria Math" w:cs="Cambria Math"/>
          <w:szCs w:val="24"/>
        </w:rPr>
        <w:instrText>∼</w:instrText>
      </w:r>
      <w:r w:rsidR="00056F8E">
        <w:rPr>
          <w:rFonts w:cs="Times New Roman"/>
          <w:szCs w:val="24"/>
        </w:rPr>
        <w:instrText xml:space="preserve">225K). During times with a thin atmosphere and even lesser temperatures (under </w:instrText>
      </w:r>
      <w:r w:rsidR="00056F8E">
        <w:rPr>
          <w:rFonts w:ascii="Cambria Math" w:hAnsi="Cambria Math" w:cs="Cambria Math"/>
          <w:szCs w:val="24"/>
        </w:rPr>
        <w:instrText>∼</w:instrText>
      </w:r>
      <w:r w:rsidR="00056F8E">
        <w:rPr>
          <w:rFonts w:cs="Times New Roman"/>
          <w:szCs w:val="24"/>
        </w:rPr>
        <w:instrText>225K), only transient liquid water can potentially exist on most of the martian surface. Assuming that surface temperatures have always been maintained below 273K, Mars can be considered a “cold and wet” planet for a substantial part of its geological history.","author":[{"dropping-particle":"","family":"Fairén","given":"Alberto G.","non-dropping-particle":"","parse-names":false,"suffix":""}],"container-title":"Icarus","id":"ITEM-3","issue":"1","issued":{"date-parts":[["2010","7","1"]]},"page":"165-175","publisher":"Academic Press","title":"A cold and wet Mars","type":"article-journal","volume":"208"},"uris":["http://www.mendeley.com/documents/?uuid=76e8061f-ab50-3040-884f-57b82fafb2fc"]}],"mendeley":{"formattedCitation":"(Bishop et al., 2018; Fairén, 2010; Ramirez and Craddock, 2018)","plainTextFormattedCitation":"(Bishop et al., 2018; Fairén, 2010; Ramirez and Craddock, 2018)","previouslyFormattedCitation":"(Bishop et al., 2018; Fairén, 2010; Ramirez and Craddock, 2018)"},"properties":{"noteIndex":0},"schema":"https://github.com/citation-style-language/schema/raw/master/csl-citation.json"}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(Bishop et al., 2018; Fairén, 2010; Ramirez and Craddock, 2018)</w:t>
      </w:r>
      <w:r>
        <w:rPr>
          <w:rFonts w:cs="Times New Roman"/>
          <w:szCs w:val="24"/>
        </w:rPr>
        <w:fldChar w:fldCharType="end"/>
      </w:r>
      <w:r>
        <w:rPr>
          <w:rFonts w:cs="Times New Roman"/>
          <w:szCs w:val="24"/>
        </w:rPr>
        <w:t xml:space="preserve">. A hypothesized “warm and wet” climate is defined as a global climate with temperatures consistently above </w:t>
      </w:r>
      <w:r w:rsidR="006F4362">
        <w:rPr>
          <w:rFonts w:cs="Times New Roman"/>
          <w:szCs w:val="24"/>
        </w:rPr>
        <w:t xml:space="preserve">the </w:t>
      </w:r>
      <w:r>
        <w:rPr>
          <w:rFonts w:cs="Times New Roman"/>
          <w:szCs w:val="24"/>
        </w:rPr>
        <w:t>freezing</w:t>
      </w:r>
      <w:r w:rsidR="006F4362">
        <w:rPr>
          <w:rFonts w:cs="Times New Roman"/>
          <w:szCs w:val="24"/>
        </w:rPr>
        <w:t xml:space="preserve"> point of water</w:t>
      </w:r>
      <w:r>
        <w:rPr>
          <w:rFonts w:cs="Times New Roman"/>
          <w:szCs w:val="24"/>
        </w:rPr>
        <w:t xml:space="preserve">, to allow for long-term liquid water activity </w:t>
      </w:r>
      <w:r>
        <w:rPr>
          <w:rFonts w:cs="Times New Roman"/>
          <w:szCs w:val="24"/>
        </w:rPr>
        <w:fldChar w:fldCharType="begin" w:fldLock="1"/>
      </w:r>
      <w:r w:rsidR="00056F8E">
        <w:rPr>
          <w:rFonts w:cs="Times New Roman"/>
          <w:szCs w:val="24"/>
        </w:rPr>
        <w:instrText>ADDIN CSL_CITATION {"citationItems":[{"id":"ITEM-1","itemData":{"DOI":"10.1038/s41561-018-0093-9","abstract":"T oday, the surface of Mars resembles that of a hyper-arid desert. Perennially dry and cold, mean surface temperatures are ~70 K lower than on the Earth, and the atmosphere is only ~1% as thick. Although recent evidence suggests that small amounts of water may flow seasonally 1 , the Martian surface is still colder and drier than most locations on Earth. Although Martian surface temperatures near the equator can exceed the freezing point of water, mean surface temperatures are only ~218 K (ref. 2). However, this description of Mars today is in stark contrast to what is recorded in the ~4-billion-year old (late Noachian to early Hesperian) landscape of the Southern Hemisphere. Here, ancient terrains reveal a very different planet-a once warmer and wetter climate preserved in a wide array of surface fluvial features 3. These include lakes, channels, modified craters, alluvial fans and deltas 4-6. On a grander scale, possible ancient shorelines suggest that an early ocean may have once covered much of the Northern Hemisphere 7 , leading to estimates that the early Martian ocean could have been equivalent to a global water body ~550 metres deep 8. Subsequent studies using hydrogen isotope ratios of known water reservoirs computed a smaller initial water inventory 4.5 billion years ago (Ga) of about 137 to 164 metres deep 9. This is a minimum estimate of the initial inventory, however, as both gases could have escaped indiscriminately when the Sun was very young and much more active 9. The widespread occurrence of clays also strongly supports the notion of persistent water on ancient Mars 10,11. These fine-grained materials form from the gradual weathering of basaltic rocks exposed to water. However, among the most compelling evidence of a drastically different past climate is the widespread presence of valley networks. Those created at the Noachian/Hesperian transition (~3.8-3.6 Ga) often extend hundreds-or even thousands-of kilometres and can be tens to hundreds of metres deep, easily rivalling some of the largest erosional features on Earth (Fig. 1). Nevertheless, this does not mean that early Mars was globally as warm and wet as modern Earth. Image analyses suggest that Martian valleys, located in the southern cratered highlands (Fig. 2), may be less developed than terrestrial systems 5,12 , and although it is generally understood that Martian valleys were also generated by rainfall and surface runoff, such conditions did not last long enough for valley …","author":[{"dropping-particle":"","family":"Ramirez","given":"Ramses M","non-dropping-particle":"","parse-names":false,"suffix":""},{"dropping-particle":"","family":"Craddock","given":"Robert A","non-dropping-particle":"","parse-names":false,"suffix":""}],"container-title":"NATuRe GeosCieNCe |","id":"ITEM-1","issued":{"date-parts":[["2018"]]},"title":"The geological and climatological case for a warmer and wetter early Mars","type":"article-journal","volume":"11"},"uris":["http://www.mendeley.com/documents/?uuid=04e907c7-5993-3f6f-bd40-cda20607d9d0"]}],"mendeley":{"formattedCitation":"(Ramirez and Craddock, 2018)","plainTextFormattedCitation":"(Ramirez and Craddock, 2018)","previouslyFormattedCitation":"(Ramirez and Craddock, 2018)"},"properties":{"noteIndex":0},"schema":"https://github.com/citation-style-language/schema/raw/master/csl-citation.json"}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(Ramirez and Craddock, 2018)</w:t>
      </w:r>
      <w:r>
        <w:rPr>
          <w:rFonts w:cs="Times New Roman"/>
          <w:szCs w:val="24"/>
        </w:rPr>
        <w:fldChar w:fldCharType="end"/>
      </w:r>
      <w:r>
        <w:rPr>
          <w:rFonts w:cs="Times New Roman"/>
          <w:szCs w:val="24"/>
        </w:rPr>
        <w:t>. The primary evidence for a climate with temperatures that support liquid water surface activity i</w:t>
      </w:r>
      <w:r w:rsidR="006F4362">
        <w:rPr>
          <w:rFonts w:cs="Times New Roman"/>
          <w:szCs w:val="24"/>
        </w:rPr>
        <w:t>s</w:t>
      </w:r>
      <w:r>
        <w:rPr>
          <w:rFonts w:cs="Times New Roman"/>
          <w:szCs w:val="24"/>
        </w:rPr>
        <w:t xml:space="preserve"> the presence of widespread valley networks and lacustrine depositional environments </w:t>
      </w:r>
      <w:r>
        <w:rPr>
          <w:rFonts w:cs="Times New Roman"/>
          <w:szCs w:val="24"/>
        </w:rPr>
        <w:fldChar w:fldCharType="begin" w:fldLock="1"/>
      </w:r>
      <w:r w:rsidR="00056F8E">
        <w:rPr>
          <w:rFonts w:cs="Times New Roman"/>
          <w:szCs w:val="24"/>
        </w:rPr>
        <w:instrText>ADDIN CSL_CITATION {"citationItems":[{"id":"ITEM-1","itemData":{"DOI":"10.1029/2001JE001505","abstract":"[1] Valley networks provide compelling evidence that past geologic processes on Mars were different than those seen today. The generally accepted paradigm is that these features formed from groundwater circulation, which may have been driven by differential heating induced by magmatic intrusions, impact melt, or a higher primordial heat flux. Although such mechanisms may not require climatic conditions any different than today's, they fail to explain the large amount of recharge necessary for maintaining valley network systems, the spatial patterns of erosion, or how water became initially situated in the Martian regolith. In addition, there are no clear surface manifestations of any geothermal systems (e.g., mineral deposits or phreatic explosion craters). Finally, these models do not explain the style and amount of crater degradation. To the contrary, analyses of degraded crater morphometry indicate modification occurred from creep induced by rain splash combined with surface runoff and erosion; the former process appears to have continued late into Martian history. A critical analysis of the morphology and drainage density of valley networks based on Mars Global Surveyor data shows that these features are, in fact, entirely consistent with rainfall and surface runoff. The necessity for a cold, dry early Mars has been predicated on debatable astronomical and climatic arguments. A warm, wet early climate capable of supporting rainfall and surface runoff is the most plausible scenario for explaining the entire suite of geologic features in the Martian cratered highlands.","author":[{"dropping-particle":"","family":"Craddock","given":"Robert A.","non-dropping-particle":"","parse-names":false,"suffix":""},{"dropping-particle":"","family":"Howard","given":"Alan D.","non-dropping-particle":"","parse-names":false,"suffix":""}],"container-title":"Journal of Geophysical Research: Planets","id":"ITEM-1","issue":"E11","issued":{"date-parts":[["2002","11","1"]]},"page":"21-1-21-36","publisher":"John Wiley &amp; Sons, Ltd","title":"The case for rainfall on a warm, wet early Mars","type":"article-journal","volume":"107"},"uris":["http://www.mendeley.com/documents/?uuid=1e6c911c-f1ef-34a2-a8d9-68b0e6f580a0"]}],"mendeley":{"formattedCitation":"(Craddock and Howard, 2002)","plainTextFormattedCitation":"(Craddock and Howard, 2002)","previouslyFormattedCitation":"(Craddock and Howard, 2002)"},"properties":{"noteIndex":0},"schema":"https://github.com/citation-style-language/schema/raw/master/csl-citation.json"}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(Craddock and Howard, 2002)</w:t>
      </w:r>
      <w:r>
        <w:rPr>
          <w:rFonts w:cs="Times New Roman"/>
          <w:szCs w:val="24"/>
        </w:rPr>
        <w:fldChar w:fldCharType="end"/>
      </w:r>
      <w:r>
        <w:rPr>
          <w:rFonts w:cs="Times New Roman"/>
          <w:szCs w:val="24"/>
        </w:rPr>
        <w:t xml:space="preserve">. A hypothesized “cold and wet” climate describes a scenario where surface temperatures are consistently below the freezing point of water </w:t>
      </w:r>
      <w:r>
        <w:rPr>
          <w:rFonts w:cs="Times New Roman"/>
          <w:szCs w:val="24"/>
        </w:rPr>
        <w:fldChar w:fldCharType="begin" w:fldLock="1"/>
      </w:r>
      <w:r w:rsidR="00056F8E">
        <w:rPr>
          <w:rFonts w:cs="Times New Roman"/>
          <w:szCs w:val="24"/>
        </w:rPr>
        <w:instrText xml:space="preserve">ADDIN CSL_CITATION {"citationItems":[{"id":"ITEM-1","itemData":{"DOI":"10.1038/s41550-017-0377-9","ISSN":"2397-3366","abstract":"The ancient rock record for Mars has long been at odds with climate modelling. The presence of valley networks, dendritic channels and deltas on ancient terrains points towards running water and fluvial erosion on early Mars\n                  1\n                , but climate modelling indicates that long-term warm conditions were not sustainable\n                  2\n                . Widespread phyllosilicates and other aqueous minerals on the Martian surface3–6 provide additional evidence that an early wet Martian climate resulted in surface weathering. Some of these phyllosilicates formed in subsurface crustal environments\n                  5\n                , with no association with the Martian climate, while other phyllosilicate-rich outcrops exhibit layered morphologies and broad stratigraphies\n                  7\n                 consistent with surface formation. Here, we develop a new geochemical model for early Mars to explain the formation of these clay-bearing rocks in warm and wet surface locations. We propose that sporadic, short-term warm and wet environments during a generally cold early Mars enabled phyllosilicate formation without requiring long-term warm and wet conditions. We conclude that Mg-rich clay-bearing rocks with lateral variations in mixed Fe/Mg smectite, chlorite, talc, serpentine and zeolite occurrences formed in subsurface hydrothermal environments, whereas dioctahedral (Al/Fe3+-rich) smectite and widespread vertical horizonation of Fe/Mg smectites, clay assemblages and sulphates formed in variable aqueous environments on the surface of Mars. Our model for aluminosilicate formation on Mars is consistent with the observed geological features, diversity of aqueous mineralogies in ancient surface rocks and state-of-the-art palaeoclimate scenarios. A geochemical model for the state of early Mars suggests that short-term warm events grafted onto a generally cold climate could form Al-rich phyllosilicates in short-lived surface water bodies and Mg-rich ones in hydrothermal subsurface environments.","author":[{"dropping-particle":"","family":"Bishop","given":"Janice L.","non-dropping-particle":"","parse-names":false,"suffix":""},{"dropping-particle":"","family":"Fairén","given":"Alberto G.","non-dropping-particle":"","parse-names":false,"suffix":""},{"dropping-particle":"","family":"Michalski","given":"Joseph R.","non-dropping-particle":"","parse-names":false,"suffix":""},{"dropping-particle":"","family":"Gago-Duport","given":"Luis","non-dropping-particle":"","parse-names":false,"suffix":""},{"dropping-particle":"","family":"Baker","given":"Leslie L.","non-dropping-particle":"","parse-names":false,"suffix":""},{"dropping-particle":"","family":"Velbel","given":"Michael A.","non-dropping-particle":"","parse-names":false,"suffix":""},{"dropping-particle":"","family":"Gross","given":"Christoph","non-dropping-particle":"","parse-names":false,"suffix":""},{"dropping-particle":"","family":"Rampe","given":"Elizabeth B.","non-dropping-particle":"","parse-names":false,"suffix":""}],"container-title":"Nature Astronomy 2018 2:3","id":"ITEM-1","issue":"3","issued":{"date-parts":[["2018","2","5"]]},"page":"206-213","publisher":"Nature Publishing Group","title":"Surface clay formation during short-term warmer and wetter conditions on a largely cold ancient Mars","type":"article-journal","volume":"2"},"uris":["http://www.mendeley.com/documents/?uuid=f0bb328d-0891-3017-9256-ae50e51b09bf"]},{"id":"ITEM-2","itemData":{"DOI":"10.1016/J.ICARUS.2010.01.006","abstract":"Water on Mars has been explained by invoking controversial and mutually exclusive solutions based on warming the atmosphere with greenhouse gases (the “warm and wet” Mars) or on local thermal energy sources acting in a global freezing climate (the “cold and dry” Mars). Both have critical limitations and none has been definitively accepted as a compelling explanation for the presence of liquid water on Mars. Here is considered the hypothesis that cold, saline and acidic liquid solutions have been stable on the sub-zero surface of Mars for relatively extended periods of time, completing a hydrogeological cycle in a water-enriched but cold planet. Computer simulations have been developed to analyze the evaporation processes of a hypothetical martian fluid with a composition resulting from the acid weathering of basalt. This model is based on orbiter- and lander-observed surface mineralogy of Mars, and is consistent with the sequence and time of deposition of the different mineralogical units. The hydrological cycle would have been active only in periods of dense atmosphere, as having a minimum atmospheric pressure is essential for water to flow, and relatively high temperatures (over </w:instrText>
      </w:r>
      <w:r w:rsidR="00056F8E">
        <w:rPr>
          <w:rFonts w:ascii="Cambria Math" w:hAnsi="Cambria Math" w:cs="Cambria Math"/>
          <w:szCs w:val="24"/>
        </w:rPr>
        <w:instrText>∼</w:instrText>
      </w:r>
      <w:r w:rsidR="00056F8E">
        <w:rPr>
          <w:rFonts w:cs="Times New Roman"/>
          <w:szCs w:val="24"/>
        </w:rPr>
        <w:instrText xml:space="preserve">245K) are required to trigger evaporation and snowfall; minor episodes of limited liquid water on the surface could have occurred at lower temperatures (over </w:instrText>
      </w:r>
      <w:r w:rsidR="00056F8E">
        <w:rPr>
          <w:rFonts w:ascii="Cambria Math" w:hAnsi="Cambria Math" w:cs="Cambria Math"/>
          <w:szCs w:val="24"/>
        </w:rPr>
        <w:instrText>∼</w:instrText>
      </w:r>
      <w:r w:rsidR="00056F8E">
        <w:rPr>
          <w:rFonts w:cs="Times New Roman"/>
          <w:szCs w:val="24"/>
        </w:rPr>
        <w:instrText xml:space="preserve">225K). During times with a thin atmosphere and even lesser temperatures (under </w:instrText>
      </w:r>
      <w:r w:rsidR="00056F8E">
        <w:rPr>
          <w:rFonts w:ascii="Cambria Math" w:hAnsi="Cambria Math" w:cs="Cambria Math"/>
          <w:szCs w:val="24"/>
        </w:rPr>
        <w:instrText>∼</w:instrText>
      </w:r>
      <w:r w:rsidR="00056F8E">
        <w:rPr>
          <w:rFonts w:cs="Times New Roman"/>
          <w:szCs w:val="24"/>
        </w:rPr>
        <w:instrText>225K), only transient liquid water can potentially exist on most of the martian surface. Assuming that surface temperatures have always been maintained below 273K, Mars can be considered a “cold and wet” planet for a substantial part of its geological history.","author":[{"dropping-particle":"","family":"Fairén","given":"Alberto G.","non-dropping-particle":"","parse-names":false,"suffix":""}],"container-title":"Icarus","id":"ITEM-2","issue":"1","issued":{"date-parts":[["2010","7","1"]]},"page":"165-175","publisher":"Academic Press","title":"A cold and wet Mars","type":"article-journal","volume":"208"},"uris":["http://www.mendeley.com/documents/?uuid=76e8061f-ab50-3040-884f-57b82fafb2fc"]}],"mendeley":{"formattedCitation":"(Bishop et al., 2018; Fairén, 2010)","plainTextFormattedCitation":"(Bishop et al., 2018; Fairén, 2010)","previouslyFormattedCitation":"(Bishop et al., 2018; Fairén, 2010)"},"properties":{"noteIndex":0},"schema":"https://github.com/citation-style-language/schema/raw/master/csl-citation.json"}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(Bishop et al., 2018; Fairén, 2010)</w:t>
      </w:r>
      <w:r>
        <w:rPr>
          <w:rFonts w:cs="Times New Roman"/>
          <w:szCs w:val="24"/>
        </w:rPr>
        <w:fldChar w:fldCharType="end"/>
      </w:r>
      <w:r>
        <w:rPr>
          <w:rFonts w:cs="Times New Roman"/>
          <w:szCs w:val="24"/>
        </w:rPr>
        <w:t xml:space="preserve">, with intermittent periods of warming initiated by impacts, </w:t>
      </w:r>
      <w:r w:rsidRPr="00724E47">
        <w:rPr>
          <w:rFonts w:cs="Times New Roman"/>
          <w:szCs w:val="24"/>
        </w:rPr>
        <w:t xml:space="preserve">volcanic eruptions, or other sporadic events </w:t>
      </w:r>
      <w:r w:rsidRPr="00724E47">
        <w:rPr>
          <w:rFonts w:cs="Times New Roman"/>
          <w:szCs w:val="24"/>
        </w:rPr>
        <w:fldChar w:fldCharType="begin" w:fldLock="1"/>
      </w:r>
      <w:r w:rsidR="00056F8E">
        <w:rPr>
          <w:rFonts w:cs="Times New Roman"/>
          <w:szCs w:val="24"/>
        </w:rPr>
        <w:instrText>ADDIN CSL_CITATION {"citationItems":[{"id":"ITEM-1","itemData":{"DOI":"10.1038/s41561-018-0093-9","abstract":"T oday, the surface of Mars resembles that of a hyper-arid desert. Perennially dry and cold, mean surface temperatures are ~70 K lower than on the Earth, and the atmosphere is only ~1% as thick. Although recent evidence suggests that small amounts of water may flow seasonally 1 , the Martian surface is still colder and drier than most locations on Earth. Although Martian surface temperatures near the equator can exceed the freezing point of water, mean surface temperatures are only ~218 K (ref. 2). However, this description of Mars today is in stark contrast to what is recorded in the ~4-billion-year old (late Noachian to early Hesperian) landscape of the Southern Hemisphere. Here, ancient terrains reveal a very different planet-a once warmer and wetter climate preserved in a wide array of surface fluvial features 3. These include lakes, channels, modified craters, alluvial fans and deltas 4-6. On a grander scale, possible ancient shorelines suggest that an early ocean may have once covered much of the Northern Hemisphere 7 , leading to estimates that the early Martian ocean could have been equivalent to a global water body ~550 metres deep 8. Subsequent studies using hydrogen isotope ratios of known water reservoirs computed a smaller initial water inventory 4.5 billion years ago (Ga) of about 137 to 164 metres deep 9. This is a minimum estimate of the initial inventory, however, as both gases could have escaped indiscriminately when the Sun was very young and much more active 9. The widespread occurrence of clays also strongly supports the notion of persistent water on ancient Mars 10,11. These fine-grained materials form from the gradual weathering of basaltic rocks exposed to water. However, among the most compelling evidence of a drastically different past climate is the widespread presence of valley networks. Those created at the Noachian/Hesperian transition (~3.8-3.6 Ga) often extend hundreds-or even thousands-of kilometres and can be tens to hundreds of metres deep, easily rivalling some of the largest erosional features on Earth (Fig. 1). Nevertheless, this does not mean that early Mars was globally as warm and wet as modern Earth. Image analyses suggest that Martian valleys, located in the southern cratered highlands (Fig. 2), may be less developed than terrestrial systems 5,12 , and although it is generally understood that Martian valleys were also generated by rainfall and surface runoff, such conditions did not last long enough for valley …","author":[{"dropping-particle":"","family":"Ramirez","given":"Ramses M","non-dropping-particle":"","parse-names":false,"suffix":""},{"dropping-particle":"","family":"Craddock","given":"Robert A","non-dropping-particle":"","parse-names":false,"suffix":""}],"container-title":"NATuRe GeosCieNCe |","id":"ITEM-1","issued":{"date-parts":[["2018"]]},"title":"The geological and climatological case for a warmer and wetter early Mars","type":"article-journal","volume":"11"},"uris":["http://www.mendeley.com/documents/?uuid=04e907c7-5993-3f6f-bd40-cda20607d9d0"]},{"id":"ITEM-2","itemData":{"DOI":"10.1126/SCIENCE.1073586/SUPPL_FILE/SEGURA.SOM.PDF","ISSN":"00368075","PMID":"12471254","abstract":"The martian valley networks formed near the end of the period of heavy bombardment of the inner solar system, about 3.5 billion years ago. The largest impacts produced global blankets of very hot ejecta, ranging in thickness from meters to hundreds of meters. Our simulations indicated that the ejecta warmed the surface, keeping it above the freezing point of water for periods ranging from decades to millennia, depending on impactor size, and caused shallow subsurface or polar ice to evaporate or melt. Large impacts also injected steam into the atmosphere from the craters or from water innate to the impactors. From all sources, a typical 100-, 200-, or 250-kilometers asteroid injected about 2, 9, or 16 meters, respectively, of precipitable water into the atmosphere, which eventually rained out at a rate of about 2 meters per year. The rains from a large impact formed rivers and contributed to recharging aquifers.","author":[{"dropping-particle":"","family":"Segura","given":"Teresa L.","non-dropping-particle":"","parse-names":false,"suffix":""},{"dropping-particle":"","family":"Toon","given":"Owen B.","non-dropping-particle":"","parse-names":false,"suffix":""},{"dropping-particle":"","family":"Colaprete","given":"Anthony","non-dropping-particle":"","parse-names":false,"suffix":""},{"dropping-particle":"","family":"Zahnle","given":"Kevin","non-dropping-particle":"","parse-names":false,"suffix":""}],"container-title":"Science","id":"ITEM-2","issue":"5600","issued":{"date-parts":[["2002","12","6"]]},"page":"1977-1980","publisher":"American Association for the Advancement of Science","title":"Environmental effects of large impacts on Mars","type":"article-journal","volume":"298"},"uris":["http://www.mendeley.com/documents/?uuid=3e526986-7d60-308e-bb92-8aebfe102878"]}],"mendeley":{"formattedCitation":"(Ramirez and Craddock, 2018; Segura et al., 2002)","plainTextFormattedCitation":"(Ramirez and Craddock, 2018; Segura et al., 2002)","previouslyFormattedCitation":"(Ramirez and Craddock, 2018; Segura et al., 2002)"},"properties":{"noteIndex":0},"schema":"https://github.com/citation-style-language/schema/raw/master/csl-citation.json"}</w:instrText>
      </w:r>
      <w:r w:rsidRPr="00724E47">
        <w:rPr>
          <w:rFonts w:cs="Times New Roman"/>
          <w:szCs w:val="24"/>
        </w:rPr>
        <w:fldChar w:fldCharType="separate"/>
      </w:r>
      <w:r w:rsidR="00056F8E" w:rsidRPr="00056F8E">
        <w:rPr>
          <w:rFonts w:cs="Times New Roman"/>
          <w:noProof/>
          <w:szCs w:val="24"/>
        </w:rPr>
        <w:t>(Ramirez and Craddock, 2018; Segura et al., 2002)</w:t>
      </w:r>
      <w:r w:rsidRPr="00724E47">
        <w:rPr>
          <w:rFonts w:cs="Times New Roman"/>
          <w:szCs w:val="24"/>
        </w:rPr>
        <w:fldChar w:fldCharType="end"/>
      </w:r>
      <w:r w:rsidRPr="00724E47">
        <w:rPr>
          <w:rFonts w:cs="Times New Roman"/>
          <w:szCs w:val="24"/>
        </w:rPr>
        <w:t xml:space="preserve">. </w:t>
      </w:r>
    </w:p>
    <w:p w14:paraId="5FB30452" w14:textId="3700BA49" w:rsidR="00E86397" w:rsidRDefault="00E73D14" w:rsidP="00DF3E2D">
      <w:pPr>
        <w:tabs>
          <w:tab w:val="left" w:pos="720"/>
          <w:tab w:val="left" w:pos="990"/>
        </w:tabs>
        <w:rPr>
          <w:rFonts w:cs="Times New Roman"/>
          <w:szCs w:val="24"/>
        </w:rPr>
      </w:pPr>
      <w:r>
        <w:rPr>
          <w:rFonts w:cs="Times New Roman"/>
          <w:szCs w:val="24"/>
        </w:rPr>
        <w:tab/>
      </w:r>
      <w:r w:rsidR="00DF3E2D" w:rsidRPr="00724E47">
        <w:rPr>
          <w:rFonts w:cs="Times New Roman"/>
          <w:szCs w:val="24"/>
        </w:rPr>
        <w:t>If alluvial fans formed in intermittent wet periods, there may not have been enough long term chemical weathering during the cold periods to generate clay from the fan catchments.</w:t>
      </w:r>
      <w:r w:rsidR="0087328F">
        <w:rPr>
          <w:rFonts w:cs="Times New Roman"/>
          <w:szCs w:val="24"/>
        </w:rPr>
        <w:t xml:space="preserve"> Models of intermittent climate warming from impact events show that impactors up to 250 km in diameter will generate global temperatures above freezing for up to ~100 years at a time </w:t>
      </w:r>
      <w:r w:rsidR="0087328F">
        <w:rPr>
          <w:rFonts w:cs="Times New Roman"/>
          <w:szCs w:val="24"/>
        </w:rPr>
        <w:fldChar w:fldCharType="begin" w:fldLock="1"/>
      </w:r>
      <w:r w:rsidR="00C7213C">
        <w:rPr>
          <w:rFonts w:cs="Times New Roman"/>
          <w:szCs w:val="24"/>
        </w:rPr>
        <w:instrText>ADDIN CSL_CITATION {"citationItems":[{"id":"ITEM-1","itemData":{"DOI":"10.1126/SCIENCE.1073586/SUPPL_FILE/SEGURA.SOM.PDF","ISSN":"00368075","PMID":"12471254","abstract":"The martian valley networks formed near the end of the period of heavy bombardment of the inner solar system, about 3.5 billion years ago. The largest impacts produced global blankets of very hot ejecta, ranging in thickness from meters to hundreds of meters. Our simulations indicated that the ejecta warmed the surface, keeping it above the freezing point of water for periods ranging from decades to millennia, depending on impactor size, and caused shallow subsurface or polar ice to evaporate or melt. Large impacts also injected steam into the atmosphere from the craters or from water innate to the impactors. From all sources, a typical 100-, 200-, or 250-kilometers asteroid injected about 2, 9, or 16 meters, respectively, of precipitable water into the atmosphere, which eventually rained out at a rate of about 2 meters per year. The rains from a large impact formed rivers and contributed to recharging aquifers.","author":[{"dropping-particle":"","family":"Segura","given":"Teresa L.","non-dropping-particle":"","parse-names":false,"suffix":""},{"dropping-particle":"","family":"Toon","given":"Owen B.","non-dropping-particle":"","parse-names":false,"suffix":""},{"dropping-particle":"","family":"Colaprete","given":"Anthony","non-dropping-particle":"","parse-names":false,"suffix":""},{"dropping-particle":"","family":"Zahnle","given":"Kevin","non-dropping-particle":"","parse-names":false,"suffix":""}],"container-title":"Science","id":"ITEM-1","issue":"5600","issued":{"date-parts":[["2002","12","6"]]},"page":"1977-1980","publisher":"American Association for the Advancement of Science","title":"Environmental effects of large impacts on Mars","type":"article-journal","volume":"298"},"uris":["http://www.mendeley.com/documents/?uuid=3e526986-7d60-308e-bb92-8aebfe102878"]}],"mendeley":{"formattedCitation":"(Segura et al., 2002)","plainTextFormattedCitation":"(Segura et al., 2002)","previouslyFormattedCitation":"(Segura et al., 2002)"},"properties":{"noteIndex":0},"schema":"https://github.com/citation-style-language/schema/raw/master/csl-citation.json"}</w:instrText>
      </w:r>
      <w:r w:rsidR="0087328F">
        <w:rPr>
          <w:rFonts w:cs="Times New Roman"/>
          <w:szCs w:val="24"/>
        </w:rPr>
        <w:fldChar w:fldCharType="separate"/>
      </w:r>
      <w:r w:rsidR="0087328F" w:rsidRPr="0087328F">
        <w:rPr>
          <w:rFonts w:cs="Times New Roman"/>
          <w:noProof/>
          <w:szCs w:val="24"/>
        </w:rPr>
        <w:t>(Segura et al., 2002)</w:t>
      </w:r>
      <w:r w:rsidR="0087328F">
        <w:rPr>
          <w:rFonts w:cs="Times New Roman"/>
          <w:szCs w:val="24"/>
        </w:rPr>
        <w:fldChar w:fldCharType="end"/>
      </w:r>
      <w:r w:rsidR="0087328F">
        <w:rPr>
          <w:rFonts w:cs="Times New Roman"/>
          <w:szCs w:val="24"/>
        </w:rPr>
        <w:t xml:space="preserve">. The impact event would also displace subsurface water into the atmosphere, which would precipitate out over ~40 years, with the highest levels of precipitation occurring soon after the impact event </w:t>
      </w:r>
      <w:r w:rsidR="0087328F">
        <w:rPr>
          <w:rFonts w:cs="Times New Roman"/>
          <w:szCs w:val="24"/>
        </w:rPr>
        <w:fldChar w:fldCharType="begin" w:fldLock="1"/>
      </w:r>
      <w:r w:rsidR="00C7213C">
        <w:rPr>
          <w:rFonts w:cs="Times New Roman"/>
          <w:szCs w:val="24"/>
        </w:rPr>
        <w:instrText>ADDIN CSL_CITATION {"citationItems":[{"id":"ITEM-1","itemData":{"DOI":"10.1126/SCIENCE.1073586/SUPPL_FILE/SEGURA.SOM.PDF","ISSN":"00368075","PMID":"12471254","abstract":"The martian valley networks formed near the end of the period of heavy bombardment of the inner solar system, about 3.5 billion years ago. The largest impacts produced global blankets of very hot ejecta, ranging in thickness from meters to hundreds of meters. Our simulations indicated that the ejecta warmed the surface, keeping it above the freezing point of water for periods ranging from decades to millennia, depending on impactor size, and caused shallow subsurface or polar ice to evaporate or melt. Large impacts also injected steam into the atmosphere from the craters or from water innate to the impactors. From all sources, a typical 100-, 200-, or 250-kilometers asteroid injected about 2, 9, or 16 meters, respectively, of precipitable water into the atmosphere, which eventually rained out at a rate of about 2 meters per year. The rains from a large impact formed rivers and contributed to recharging aquifers.","author":[{"dropping-particle":"","family":"Segura","given":"Teresa L.","non-dropping-particle":"","parse-names":false,"suffix":""},{"dropping-particle":"","family":"Toon","given":"Owen B.","non-dropping-particle":"","parse-names":false,"suffix":""},{"dropping-particle":"","family":"Colaprete","given":"Anthony","non-dropping-particle":"","parse-names":false,"suffix":""},{"dropping-particle":"","family":"Zahnle","given":"Kevin","non-dropping-particle":"","parse-names":false,"suffix":""}],"container-title":"Science","id":"ITEM-1","issue":"5600","issued":{"date-parts":[["2002","12","6"]]},"page":"1977-1980","publisher":"American Association for the Advancement of Science","title":"Environmental effects of large impacts on Mars","type":"article-journal","volume":"298"},"uris":["http://www.mendeley.com/documents/?uuid=3e526986-7d60-308e-bb92-8aebfe102878"]}],"mendeley":{"formattedCitation":"(Segura et al., 2002)","plainTextFormattedCitation":"(Segura et al., 2002)","previouslyFormattedCitation":"(Segura et al., 2002)"},"properties":{"noteIndex":0},"schema":"https://github.com/citation-style-language/schema/raw/master/csl-citation.json"}</w:instrText>
      </w:r>
      <w:r w:rsidR="0087328F">
        <w:rPr>
          <w:rFonts w:cs="Times New Roman"/>
          <w:szCs w:val="24"/>
        </w:rPr>
        <w:fldChar w:fldCharType="separate"/>
      </w:r>
      <w:r w:rsidR="0087328F" w:rsidRPr="0087328F">
        <w:rPr>
          <w:rFonts w:cs="Times New Roman"/>
          <w:noProof/>
          <w:szCs w:val="24"/>
        </w:rPr>
        <w:t>(Segura et al., 2002)</w:t>
      </w:r>
      <w:r w:rsidR="0087328F">
        <w:rPr>
          <w:rFonts w:cs="Times New Roman"/>
          <w:szCs w:val="24"/>
        </w:rPr>
        <w:fldChar w:fldCharType="end"/>
      </w:r>
      <w:r w:rsidR="0087328F">
        <w:rPr>
          <w:rFonts w:cs="Times New Roman"/>
          <w:szCs w:val="24"/>
        </w:rPr>
        <w:t xml:space="preserve">. </w:t>
      </w:r>
      <w:r w:rsidR="00C7213C">
        <w:rPr>
          <w:rFonts w:cs="Times New Roman"/>
          <w:szCs w:val="24"/>
        </w:rPr>
        <w:t xml:space="preserve">Models of denudation and deposition rates on Mars </w:t>
      </w:r>
      <w:r w:rsidR="00C7213C">
        <w:rPr>
          <w:rFonts w:cs="Times New Roman"/>
          <w:szCs w:val="24"/>
        </w:rPr>
        <w:lastRenderedPageBreak/>
        <w:t xml:space="preserve">suggest that it would take up to 1 My of consistent flow </w:t>
      </w:r>
      <w:r w:rsidR="00C7213C">
        <w:rPr>
          <w:rFonts w:cs="Times New Roman"/>
          <w:szCs w:val="24"/>
        </w:rPr>
        <w:fldChar w:fldCharType="begin" w:fldLock="1"/>
      </w:r>
      <w:r w:rsidR="00C7213C">
        <w:rPr>
          <w:rFonts w:cs="Times New Roman"/>
          <w:szCs w:val="24"/>
        </w:rPr>
        <w:instrText>ADDIN CSL_CITATION {"citationItems":[{"id":"ITEM-1","itemData":{"DOI":"10.1029/2019JE006167","ISSN":"2169-9100","abstract":"Alluvial fans on Mars, which are primarily sourced from erosional alcoves incised into crater rims, record a period of increased surface runoff which ended &gt;1 Ga. However, we lack quantitative constraints on the frequency and duration of river-forming processes and the climatic conditions that accompanied these long-term habitable episodes. Here we use bedrock erosion and sediment transport models to show that the cumulative time span of wet activity (i.e., nonzero erosion and deposition) was between 100 years to 1 Myr excluding dry years. We use Context Camera (CTX) digital elevation models to compile a data set of &gt;200 channels upstream of depositional fans and determine key fluvial geometry metrics. Results from calculating Mars stream power parameters are compared to great escarpment channels and globally distributed bedrock rivers on Earth. Although Martian channel profile morphologies fall within the range of those on Earth, they are slightly less concave-up (concavity index, (Formula presented.)) and steeper for a given drainage area (reference steepness index, (Formula presented.), for reference drainage area, Ar = 1 ×107 m2). Timescales depend strongly on poorly constrained variables such as erodability and grain size. Channel morphologies, intermittencies, spatial distributions, and orientations collectively suggest an arid climate and a source from snowmelt on steep crater rims, possibly from obliquity-paced insolation variations or orographic accumulation. Derived timescales are consistent with erosion rates and intermittencies observed in arid environments on Earth and do not support short-lived or catastrophic triggers for the warm climate conditions (such as impacts or individual volcanic eruptions).","author":[{"dropping-particle":"","family":"Stucky de Quay","given":"Gaia","non-dropping-particle":"","parse-names":false,"suffix":""},{"dropping-particle":"","family":"Kite","given":"Edwin S.","non-dropping-particle":"","parse-names":false,"suffix":""},{"dropping-particle":"","family":"Mayer","given":"David P.","non-dropping-particle":"","parse-names":false,"suffix":""}],"container-title":"Journal of Geophysical Research: Planets","id":"ITEM-1","issue":"11","issued":{"date-parts":[["2019","11","1"]]},"page":"3119-3139","publisher":"John Wiley &amp; Sons, Ltd","title":"Prolonged Fluvial Activity From Channel-Fan Systems on Mars","type":"article-journal","volume":"124"},"uris":["http://www.mendeley.com/documents/?uuid=c7ff03d6-d6ac-3b2b-bee4-2e8b128b1e80"]}],"mendeley":{"formattedCitation":"(Stucky de Quay et al., 2019)","plainTextFormattedCitation":"(Stucky de Quay et al., 2019)","previouslyFormattedCitation":"(Stucky de Quay et al., 2019)"},"properties":{"noteIndex":0},"schema":"https://github.com/citation-style-language/schema/raw/master/csl-citation.json"}</w:instrText>
      </w:r>
      <w:r w:rsidR="00C7213C">
        <w:rPr>
          <w:rFonts w:cs="Times New Roman"/>
          <w:szCs w:val="24"/>
        </w:rPr>
        <w:fldChar w:fldCharType="separate"/>
      </w:r>
      <w:r w:rsidR="00C7213C" w:rsidRPr="00C7213C">
        <w:rPr>
          <w:rFonts w:cs="Times New Roman"/>
          <w:noProof/>
          <w:szCs w:val="24"/>
        </w:rPr>
        <w:t>(Stucky de Quay et al., 2019)</w:t>
      </w:r>
      <w:r w:rsidR="00C7213C">
        <w:rPr>
          <w:rFonts w:cs="Times New Roman"/>
          <w:szCs w:val="24"/>
        </w:rPr>
        <w:fldChar w:fldCharType="end"/>
      </w:r>
      <w:r w:rsidR="00C7213C">
        <w:rPr>
          <w:rFonts w:cs="Times New Roman"/>
          <w:szCs w:val="24"/>
        </w:rPr>
        <w:t xml:space="preserve"> or over 20 My of sporadic flow </w:t>
      </w:r>
      <w:r w:rsidR="00C7213C">
        <w:rPr>
          <w:rFonts w:cs="Times New Roman"/>
          <w:szCs w:val="24"/>
        </w:rPr>
        <w:fldChar w:fldCharType="begin" w:fldLock="1"/>
      </w:r>
      <w:r w:rsidR="00E86397">
        <w:rPr>
          <w:rFonts w:cs="Times New Roman"/>
          <w:szCs w:val="24"/>
        </w:rPr>
        <w:instrText>ADDIN CSL_CITATION {"citationItems":[{"id":"ITEM-1","itemData":{"DOI":"10.1002/2017GL072660","ISSN":"1944-8007","abstract":"Large alluvial fan deposits on Mars record relatively recent habitable surface conditions (</w:instrText>
      </w:r>
      <w:r w:rsidR="00E86397">
        <w:rPr>
          <w:rFonts w:ascii="Cambria Math" w:hAnsi="Cambria Math" w:cs="Cambria Math"/>
          <w:szCs w:val="24"/>
        </w:rPr>
        <w:instrText>≲</w:instrText>
      </w:r>
      <w:r w:rsidR="00E86397">
        <w:rPr>
          <w:rFonts w:cs="Times New Roman"/>
          <w:szCs w:val="24"/>
        </w:rPr>
        <w:instrText>3.5 Ga, Late Hesperian - Amazonian). We find net sedimentation rate &lt;(4–8) μm/yr in the alluvial fan deposits, using the frequency of craters that are interbedded with alluvial fan deposits as a fluvial-process chronometer. Considering only the observed interbedded craters sets a lower bound of &gt;20 Myr on the total time interval spanned by alluvial fan aggradation, &gt;103-fold longer than previous lower limits. A more realistic approach that corrects for craters fully entombed in the fan deposits raises the lower bound to &gt;(100–300) Myr. Several factors not included in our calculations would further increase the lower bound. The lower bound rules out fan formation by a brief climate anomaly. Therefore, during the Late Hesperian - Amazonian on Mars, persistent or repeated processes permitted habitable surface conditions.","author":[{"dropping-particle":"","family":"Kite","given":"Edwin S.","non-dropping-particle":"","parse-names":false,"suffix":""},{"dropping-particle":"","family":"Sneed","given":"Jonathan","non-dropping-particle":"","parse-names":false,"suffix":""},{"dropping-particle":"","family":"Mayer","given":"David P.","non-dropping-particle":"","parse-names":false,"suffix":""},{"dropping-particle":"","family":"Wilson","given":"Sharon A.","non-dropping-particle":"","parse-names":false,"suffix":""}],"container-title":"Geophysical Research Letters","id":"ITEM-1","issue":"9","issued":{"date-parts":[["2017","5","16"]]},"page":"3991-3999","publisher":"John Wiley &amp; Sons, Ltd","title":"Persistent or repeated surface habitability on Mars during the late Hesperian - Amazonian","type":"article-journal","volume":"44"},"uris":["http://www.mendeley.com/documents/?uuid=97234eb3-99d8-34dc-8dea-9804ca3896f9"]}],"mendeley":{"formattedCitation":"(Kite et al., 2017)","plainTextFormattedCitation":"(Kite et al., 2017)","previouslyFormattedCitation":"(Kite et al., 2017)"},"properties":{"noteIndex":0},"schema":"https://github.com/citation-style-language/schema/raw/master/csl-citation.json"}</w:instrText>
      </w:r>
      <w:r w:rsidR="00C7213C">
        <w:rPr>
          <w:rFonts w:cs="Times New Roman"/>
          <w:szCs w:val="24"/>
        </w:rPr>
        <w:fldChar w:fldCharType="separate"/>
      </w:r>
      <w:r w:rsidR="00C7213C" w:rsidRPr="00C7213C">
        <w:rPr>
          <w:rFonts w:cs="Times New Roman"/>
          <w:noProof/>
          <w:szCs w:val="24"/>
        </w:rPr>
        <w:t>(Kite et al., 2017)</w:t>
      </w:r>
      <w:r w:rsidR="00C7213C">
        <w:rPr>
          <w:rFonts w:cs="Times New Roman"/>
          <w:szCs w:val="24"/>
        </w:rPr>
        <w:fldChar w:fldCharType="end"/>
      </w:r>
      <w:r w:rsidR="00C7213C">
        <w:rPr>
          <w:rFonts w:cs="Times New Roman"/>
          <w:szCs w:val="24"/>
        </w:rPr>
        <w:t xml:space="preserve"> to build a single alluvial fan. </w:t>
      </w:r>
      <w:r w:rsidR="00E86397">
        <w:rPr>
          <w:rFonts w:cs="Times New Roman"/>
          <w:szCs w:val="24"/>
        </w:rPr>
        <w:t xml:space="preserve">If the alluvial fans are forming during sporadic warm periods, the deposition rates would be much longer, as the fan would only be active for up to 100 years at a time. During that time of surface water activity, most of the sediment transport and fan building activity would occur soon after the impact, when precipitation rates were highest </w:t>
      </w:r>
      <w:r w:rsidR="00E86397">
        <w:rPr>
          <w:rFonts w:cs="Times New Roman"/>
          <w:szCs w:val="24"/>
        </w:rPr>
        <w:fldChar w:fldCharType="begin" w:fldLock="1"/>
      </w:r>
      <w:r w:rsidR="00E86397">
        <w:rPr>
          <w:rFonts w:cs="Times New Roman"/>
          <w:szCs w:val="24"/>
        </w:rPr>
        <w:instrText>ADDIN CSL_CITATION {"citationItems":[{"id":"ITEM-1","itemData":{"DOI":"10.1126/SCIENCE.1073586/SUPPL_FILE/SEGURA.SOM.PDF","ISSN":"00368075","PMID":"12471254","abstract":"The martian valley networks formed near the end of the period of heavy bombardment of the inner solar system, about 3.5 billion years ago. The largest impacts produced global blankets of very hot ejecta, ranging in thickness from meters to hundreds of meters. Our simulations indicated that the ejecta warmed the surface, keeping it above the freezing point of water for periods ranging from decades to millennia, depending on impactor size, and caused shallow subsurface or polar ice to evaporate or melt. Large impacts also injected steam into the atmosphere from the craters or from water innate to the impactors. From all sources, a typical 100-, 200-, or 250-kilometers asteroid injected about 2, 9, or 16 meters, respectively, of precipitable water into the atmosphere, which eventually rained out at a rate of about 2 meters per year. The rains from a large impact formed rivers and contributed to recharging aquifers.","author":[{"dropping-particle":"","family":"Segura","given":"Teresa L.","non-dropping-particle":"","parse-names":false,"suffix":""},{"dropping-particle":"","family":"Toon","given":"Owen B.","non-dropping-particle":"","parse-names":false,"suffix":""},{"dropping-particle":"","family":"Colaprete","given":"Anthony","non-dropping-particle":"","parse-names":false,"suffix":""},{"dropping-particle":"","family":"Zahnle","given":"Kevin","non-dropping-particle":"","parse-names":false,"suffix":""}],"container-title":"Science","id":"ITEM-1","issue":"5600","issued":{"date-parts":[["2002","12","6"]]},"page":"1977-1980","publisher":"American Association for the Advancement of Science","title":"Environmental effects of large impacts on Mars","type":"article-journal","volume":"298"},"uris":["http://www.mendeley.com/documents/?uuid=3e526986-7d60-308e-bb92-8aebfe102878"]}],"mendeley":{"formattedCitation":"(Segura et al., 2002)","plainTextFormattedCitation":"(Segura et al., 2002)"},"properties":{"noteIndex":0},"schema":"https://github.com/citation-style-language/schema/raw/master/csl-citation.json"}</w:instrText>
      </w:r>
      <w:r w:rsidR="00E86397">
        <w:rPr>
          <w:rFonts w:cs="Times New Roman"/>
          <w:szCs w:val="24"/>
        </w:rPr>
        <w:fldChar w:fldCharType="separate"/>
      </w:r>
      <w:r w:rsidR="00E86397" w:rsidRPr="00E86397">
        <w:rPr>
          <w:rFonts w:cs="Times New Roman"/>
          <w:noProof/>
          <w:szCs w:val="24"/>
        </w:rPr>
        <w:t>(Segura et al., 2002)</w:t>
      </w:r>
      <w:r w:rsidR="00E86397">
        <w:rPr>
          <w:rFonts w:cs="Times New Roman"/>
          <w:szCs w:val="24"/>
        </w:rPr>
        <w:fldChar w:fldCharType="end"/>
      </w:r>
      <w:r w:rsidR="00E86397">
        <w:rPr>
          <w:rFonts w:cs="Times New Roman"/>
          <w:szCs w:val="24"/>
        </w:rPr>
        <w:t>. The intervening cold periods would generate only limited bedrock alteration because t</w:t>
      </w:r>
      <w:r w:rsidR="00DF3E2D">
        <w:rPr>
          <w:rFonts w:cs="Times New Roman"/>
          <w:szCs w:val="24"/>
        </w:rPr>
        <w:t>he chemi</w:t>
      </w:r>
      <w:r w:rsidR="00E86397">
        <w:rPr>
          <w:rFonts w:cs="Times New Roman"/>
          <w:szCs w:val="24"/>
        </w:rPr>
        <w:t>cal weathering rate of basalt is</w:t>
      </w:r>
      <w:r w:rsidR="00DF3E2D">
        <w:rPr>
          <w:rFonts w:cs="Times New Roman"/>
          <w:szCs w:val="24"/>
        </w:rPr>
        <w:t xml:space="preserve"> highly dependent on temperature </w:t>
      </w:r>
      <w:r w:rsidR="00DF3E2D">
        <w:rPr>
          <w:rFonts w:cs="Times New Roman"/>
          <w:szCs w:val="24"/>
        </w:rPr>
        <w:fldChar w:fldCharType="begin" w:fldLock="1"/>
      </w:r>
      <w:r w:rsidR="00056F8E">
        <w:rPr>
          <w:rFonts w:cs="Times New Roman"/>
          <w:szCs w:val="24"/>
        </w:rPr>
        <w:instrText>ADDIN CSL_CITATION {"citationItems":[{"id":"ITEM-1","itemData":{"DOI":"10.2475/AJS.292.10.740","ISSN":"0002-9599","abstract":"Relative bulk leach rates of the major elements Na, Ca, Mg, Fe, Al, Ti, and Si from studied basaltic weathering profiles are not greatly affected by primary mineralogy or by bulk composition of the parent basalt, probably because major silicate phases are weathered at grossly similar rates. By contrast, trace element leach rates may be effectively controlled by their mineralogical siting in parent basalts. Release rates of trace elements, including potentially toxic heavy metals, are confidently predicted only where bulk compositions, mineralogical and modal analyses of the parent basalt are available. Ti is the most conservative major element in the basaltic profiles studied. Fe and Al are leached from soil zones and from weathering profiles subjected to extreme chemical weathering. Both Fe and Al, however, are effectively conserved in recent, aerated profiles that have suffered moderate to extensive (but not extreme) weathering. Generally, Al is more extensively leached than Fe(III), an observation supported both by bulk compositional changes of profiles and by compositions of associated weathering solutions. Climatic conditions do not affect greatly the gross, relative release rates of major elements from weathered basalts. By implication mechanisms of chemical weathering are similar regardless of climate. Climate, however, affects dramatically the relative rates of chemical and physical weathering (that is, leaching and erosion). The diverse clay mineral suites observed in soils of various climates may result more from establishment of different steady state conditions in each climatic regime (chemical weathering versus erosion) than from different weathering-reaction mechanisms. During weathering of the Baynton Basalt, the order of susceptibility of primary phases is olivine &gt; glass &gt; plagioclase &gt; clinopyroxene &gt; Fe-Ti-oxide. Glass, plagioclase, and clinopyroxene are weathered at grossly similar rates. Field observations, local equilibrium, and kinetic considerations indicate that there is no fixed order of mineral susceptibility to weathering and no fixed leaching order of elements from basalts. Only after classification of a basalt according to bulk composition and model proportions can generalizations be made in these regards.","author":[{"dropping-particle":"","family":"Nesbitt","given":"H. W.","non-dropping-particle":"","parse-names":false,"suffix":""},{"dropping-particle":"","family":"Wilson","given":"R. E.","non-dropping-particle":"","parse-names":false,"suffix":""}],"container-title":"American Journal of Science","id":"ITEM-1","issue":"10","issued":{"date-parts":[["1992","12","1"]]},"page":"740-777","publisher":"American Journal of Science","title":"Recent chemical weathering of basalts","type":"article-journal","volume":"292"},"uris":["http://www.mendeley.com/documents/?uuid=7193e848-7686-3347-a85b-548d1840e182"]}],"mendeley":{"formattedCitation":"(Nesbitt and Wilson, 1992)","plainTextFormattedCitation":"(Nesbitt and Wilson, 1992)","previouslyFormattedCitation":"(Nesbitt and Wilson, 1992)"},"properties":{"noteIndex":0},"schema":"https://github.com/citation-style-language/schema/raw/master/csl-citation.json"}</w:instrText>
      </w:r>
      <w:r w:rsidR="00DF3E2D">
        <w:rPr>
          <w:rFonts w:cs="Times New Roman"/>
          <w:szCs w:val="24"/>
        </w:rPr>
        <w:fldChar w:fldCharType="separate"/>
      </w:r>
      <w:r w:rsidR="00056F8E" w:rsidRPr="00056F8E">
        <w:rPr>
          <w:rFonts w:cs="Times New Roman"/>
          <w:noProof/>
          <w:szCs w:val="24"/>
        </w:rPr>
        <w:t>(Nesbitt and Wilson, 1992)</w:t>
      </w:r>
      <w:r w:rsidR="00DF3E2D">
        <w:rPr>
          <w:rFonts w:cs="Times New Roman"/>
          <w:szCs w:val="24"/>
        </w:rPr>
        <w:fldChar w:fldCharType="end"/>
      </w:r>
      <w:r w:rsidR="00DF3E2D">
        <w:rPr>
          <w:rFonts w:cs="Times New Roman"/>
          <w:szCs w:val="24"/>
        </w:rPr>
        <w:t xml:space="preserve">. </w:t>
      </w:r>
      <w:r w:rsidR="00E86397">
        <w:rPr>
          <w:rFonts w:cs="Times New Roman"/>
          <w:szCs w:val="24"/>
        </w:rPr>
        <w:t>As a result, the sediment transport processes building alluvial fans during a “cold and wet” early Mars climate would likely be low in alteration minerals.</w:t>
      </w:r>
    </w:p>
    <w:p w14:paraId="06ECA9B5" w14:textId="7CBD9653" w:rsidR="00DF3E2D" w:rsidRDefault="00E86397" w:rsidP="00DF3E2D">
      <w:pPr>
        <w:tabs>
          <w:tab w:val="left" w:pos="720"/>
          <w:tab w:val="left" w:pos="990"/>
        </w:tabs>
        <w:rPr>
          <w:rFonts w:cs="Times New Roman"/>
          <w:szCs w:val="24"/>
        </w:rPr>
      </w:pPr>
      <w:r>
        <w:rPr>
          <w:rFonts w:cs="Times New Roman"/>
          <w:szCs w:val="24"/>
        </w:rPr>
        <w:tab/>
      </w:r>
      <w:r w:rsidR="00DF3E2D">
        <w:rPr>
          <w:rFonts w:cs="Times New Roman"/>
          <w:szCs w:val="24"/>
        </w:rPr>
        <w:t>Terrestrial studies have found an exponential relationship between chemical weathering rates and temperature, in which the weathering rates drop exponentially as temperatures approach 0</w:t>
      </w:r>
      <w:r w:rsidR="00DF3E2D">
        <w:rPr>
          <w:rFonts w:cs="Times New Roman"/>
          <w:szCs w:val="24"/>
        </w:rPr>
        <w:sym w:font="Symbol" w:char="F0B0"/>
      </w:r>
      <w:r w:rsidR="00DF3E2D">
        <w:rPr>
          <w:rFonts w:cs="Times New Roman"/>
          <w:szCs w:val="24"/>
        </w:rPr>
        <w:t xml:space="preserve">C </w:t>
      </w:r>
      <w:r w:rsidR="00DF3E2D">
        <w:rPr>
          <w:rFonts w:cs="Times New Roman"/>
          <w:szCs w:val="24"/>
        </w:rPr>
        <w:fldChar w:fldCharType="begin" w:fldLock="1"/>
      </w:r>
      <w:r w:rsidR="00056F8E">
        <w:rPr>
          <w:rFonts w:cs="Times New Roman"/>
          <w:szCs w:val="24"/>
        </w:rPr>
        <w:instrText>ADDIN CSL_CITATION {"citationItems":[{"id":"ITEM-1","itemData":{"DOI":"10.1016/j.chemgeo.2002.10.001","abstract":"This study attempts to characterise the chemical weathering of basalts and to quantify the flux of carbon transferred from the atmosphere to the ocean during this major process at the surface of the Earth. To this aim, we have compiled different published chemical compositions of small rivers draining basalts. Basaltic river waters are characterised by relatively high Na-normalized molar ratios (Ca/Na: 0.2-3.9; HCO 3 /Na: 1-10; Mg/Na: 0.15-6) in comparison with those usually observed for river draining silicates. The data also show the climatic influence on basalt weathering and associated CO 2 consumption. Runoff and temperature are the main parameters controlling the chemical weathering rate and derived CO 2 consumption during basaltic weathering. From these relationships and digital maps, we are able to define the contribution of basalts to the global silicate flux. Taking account of this result, we estimate that the CO 2 flux consumed by chemical weathering of basalts is about 4.08 Â 10 12 mol/year. The fluxes from the islands of Indonesia and regions of central America represent around 40% of this flux. The global flux of CO 2 consumed by chemical weathering of basalts represents between 30% and 35% of the flux derived from continental silicate determined by Gaillardet et al. [Chem. Geol. 159 (1999) 3]. Finally, it appears that volcanic activity not only acts as a major atmospheric CO 2 source, but also creates strong CO 2 sinks that cannot be neglected to better understand the geochemical and climatic evolution of the Earth.","author":[{"dropping-particle":"","family":"Dessert","given":"Céline","non-dropping-particle":"","parse-names":false,"suffix":""},{"dropping-particle":"","family":"Dupré","given":"Bernard","non-dropping-particle":"","parse-names":false,"suffix":""},{"dropping-particle":"","family":"Gaillardet","given":"Jérôme","non-dropping-particle":"","parse-names":false,"suffix":""},{"dropping-particle":"","family":"Franc ßois C","given":"Louis M","non-dropping-particle":"","parse-names":false,"suffix":""},{"dropping-particle":"","family":"Allègre","given":"Claude J","non-dropping-particle":"","parse-names":false,"suffix":""}],"container-title":"Chemical Geology","id":"ITEM-1","issued":{"date-parts":[["2003"]]},"title":"Basalt weathering laws and the impact of basalt weathering on the global carbon cycle","type":"article-journal","volume":"202"},"uris":["http://www.mendeley.com/documents/?uuid=ae29be83-1926-36df-8c95-fb02404dcadf"]},{"id":"ITEM-2","itemData":{"DOI":"10.1016/J.EPSL.2016.03.015","ISSN":"0012821X","abstract":"The homeostatic balance of Earth's long-term carbon cycle and the equable state of Earth's climate are maintained by negative feedbacks between the levels of atmospheric CO2 and the chemical weathering rate of silicate rocks. Though clearly demonstrated by well-controlled laboratory dissolution experiments, the temperature dependence of silicate weathering rates, hypothesized to play a central role in these weathering feedbacks, has been difficult to quantify clearly in natural settings at landscape scale. By compiling data from basaltic catchments worldwide and considering only inactive volcanic fields (IVFs), here we show that the rate of CO2 consumption associated with the weathering of basaltic rocks is strongly correlated with mean annual temperature (MAT) as predicted by chemical kinetics. Relations between temperature and CO2 consumption rate for active volcanic fields (AVFs) are complicated by other factors such as eruption age, hydrothermal activity, and hydrological complexities. On the basis of this updated data compilation we are not able to distinguish whether or not there is a significant runoff control on basalt weathering rates. Nonetheless, the simple temperature control as observed in this global dataset implies that basalt weathering could be an effective mechanism for Earth to modulate long-term carbon cycle perturbations.","author":[{"dropping-particle":"","family":"Li","given":"Gaojun","non-dropping-particle":"","parse-names":false,"suffix":""},{"dropping-particle":"","family":"Hartmann","given":"Jens","non-dropping-particle":"","parse-names":false,"suffix":""},{"dropping-particle":"","family":"Derry","given":"Louis A.","non-dropping-particle":"","parse-names":false,"suffix":""},{"dropping-particle":"","family":"West","given":"A. Joshua","non-dropping-particle":"","parse-names":false,"suffix":""},{"dropping-particle":"","family":"You","given":"Chen Feng","non-dropping-particle":"","parse-names":false,"suffix":""},{"dropping-particle":"","family":"Long","given":"Xiaoyong","non-dropping-particle":"","parse-names":false,"suffix":""},{"dropping-particle":"","family":"Zhan","given":"Tao","non-dropping-particle":"","parse-names":false,"suffix":""},{"dropping-particle":"","family":"Li","given":"Laifeng","non-dropping-particle":"","parse-names":false,"suffix":""},{"dropping-particle":"","family":"Li","given":"Gen","non-dropping-particle":"","parse-names":false,"suffix":""},{"dropping-particle":"","family":"Qiu","given":"Wenhong","non-dropping-particle":"","parse-names":false,"suffix":""},{"dropping-particle":"","family":"Li","given":"Tao","non-dropping-particle":"","parse-names":false,"suffix":""},{"dropping-particle":"","family":"Liu","given":"Lianwen","non-dropping-particle":"","parse-names":false,"suffix":""},{"dropping-particle":"","family":"Chen","given":"Yang","non-dropping-particle":"","parse-names":false,"suffix":""},{"dropping-particle":"","family":"Ji","given":"Junfeng","non-dropping-particle":"","parse-names":false,"suffix":""},{"dropping-particle":"","family":"Zhao","given":"Liang","non-dropping-particle":"","parse-names":false,"suffix":""},{"dropping-particle":"","family":"Chen","given":"Jun","non-dropping-particle":"","parse-names":false,"suffix":""}],"container-title":"Earth and Planetary Science Letters","id":"ITEM-2","issued":{"date-parts":[["2016","6","1"]]},"page":"59-69","publisher":"Elsevier B.V.","title":"Temperature dependence of basalt weathering","type":"article-journal","volume":"443"},"uris":["http://www.mendeley.com/documents/?uuid=ff632384-106c-311e-98ad-498a220d1157"]}],"mendeley":{"formattedCitation":"(Dessert et al., 2003; Li et al., 2016)","plainTextFormattedCitation":"(Dessert et al., 2003; Li et al., 2016)","previouslyFormattedCitation":"(Dessert et al., 2003; Li et al., 2016)"},"properties":{"noteIndex":0},"schema":"https://github.com/citation-style-language/schema/raw/master/csl-citation.json"}</w:instrText>
      </w:r>
      <w:r w:rsidR="00DF3E2D">
        <w:rPr>
          <w:rFonts w:cs="Times New Roman"/>
          <w:szCs w:val="24"/>
        </w:rPr>
        <w:fldChar w:fldCharType="separate"/>
      </w:r>
      <w:r w:rsidR="00056F8E" w:rsidRPr="00056F8E">
        <w:rPr>
          <w:rFonts w:cs="Times New Roman"/>
          <w:noProof/>
          <w:szCs w:val="24"/>
        </w:rPr>
        <w:t>(Dessert et al., 2003; Li et al., 2016)</w:t>
      </w:r>
      <w:r w:rsidR="00DF3E2D">
        <w:rPr>
          <w:rFonts w:cs="Times New Roman"/>
          <w:szCs w:val="24"/>
        </w:rPr>
        <w:fldChar w:fldCharType="end"/>
      </w:r>
      <w:r w:rsidR="00DF3E2D">
        <w:rPr>
          <w:rFonts w:cs="Times New Roman"/>
          <w:szCs w:val="24"/>
        </w:rPr>
        <w:t>. Below 0</w:t>
      </w:r>
      <w:r w:rsidR="00DF3E2D">
        <w:rPr>
          <w:rFonts w:cs="Times New Roman"/>
          <w:szCs w:val="24"/>
        </w:rPr>
        <w:sym w:font="Symbol" w:char="F0B0"/>
      </w:r>
      <w:r w:rsidR="00DF3E2D">
        <w:rPr>
          <w:rFonts w:cs="Times New Roman"/>
          <w:szCs w:val="24"/>
        </w:rPr>
        <w:t xml:space="preserve">C, the production of chemical weathering products is minimal, due to very low reaction rates and the limited movement of water at the surface. </w:t>
      </w:r>
      <w:r w:rsidR="00DF3E2D" w:rsidRPr="00151263">
        <w:rPr>
          <w:rFonts w:cs="Times New Roman"/>
          <w:szCs w:val="24"/>
        </w:rPr>
        <w:t xml:space="preserve">Previous work on terrestrial alluvial fans has shown that in order to create a debris-flow dominated fan, there is typically a significant source of clay minerals in the catchment, either from physical weathering of clay-rich bedrock or </w:t>
      </w:r>
      <w:r w:rsidR="0057767D">
        <w:rPr>
          <w:rFonts w:cs="Times New Roman"/>
          <w:szCs w:val="24"/>
        </w:rPr>
        <w:t>alteration</w:t>
      </w:r>
      <w:r w:rsidR="00DF3E2D" w:rsidRPr="00151263">
        <w:rPr>
          <w:rFonts w:cs="Times New Roman"/>
          <w:szCs w:val="24"/>
        </w:rPr>
        <w:t xml:space="preserve"> of igneous or metamorphic bedrock </w:t>
      </w:r>
      <w:r w:rsidR="00DF3E2D" w:rsidRPr="00151263">
        <w:rPr>
          <w:rFonts w:cs="Times New Roman"/>
          <w:szCs w:val="24"/>
        </w:rPr>
        <w:fldChar w:fldCharType="begin" w:fldLock="1"/>
      </w:r>
      <w:r w:rsidR="00056F8E">
        <w:rPr>
          <w:rFonts w:cs="Times New Roman"/>
          <w:szCs w:val="24"/>
        </w:rPr>
        <w:instrText>ADDIN CSL_CITATION {"citationItems":[{"id":"ITEM-1","itemData":{"DOI":"10.1306/D4267DDE-2B26-11D7-8648000102C1865D","ISBN":"1073-130X","ISSN":"1527-1404","abstract":"Contrary to common contemporary usage, alluvial fans are a naturally unique phenomenon readily distinguishable from other sedimentary environments, including gravel-bed rivers, on the basis of morphology, hydraulic processes, sedimentologic processes, and facies assemblages. The piedmont setting of alluvial fans where the feeder channel of an upland drainage basin intersects the mountain front assures that catastrophic fluid gravity flows and sediment gravity flows, including sheetfloods, rock falls, rock slides, rock avalanches, and debris flows, are major constructional processes, regardless of climate. The unconfinement of these flows at the mountain front gives rise to the high-sloping, semiconical form that typifies fans. The plano-convex cross-profile geometry inherent in this form is the inverse of the troughlike cross-sectional form of river systems, and precludes the development of floodplains that characterize rivers. The relatively high slope of alluvial fans creates unique hydraulic conditions where passing fluid gravity flows attain high capacity, high competency, and upper flow regime, resulting in sheetfloods that deposit low-angle antidune or surface-parallel planar-stratified sequences. These waterlaid facies contrast with the typically lower-flow-regime thick-bedded, cross-bedded, and lenticular channel facies, and associated floodplain sequences, of rivers. The unconfinement of flows on fans causes a swift decrease in velocity, competency, and capacity as they attenuate, inducing rapid deposition that leads to the angular, poorly sorted textures and short radii typical of fans. This condition is markedly different than for rivers, where sediment gravity flows are rare and water flows remain confined by channel walls or spill into floodplains, and increase in depth downstream. The distinctive processes that construct alluvial fans, coupled with the secondary surficial reworking of their deposits, yield unique facies assemblages that permit the easy differentiation of fan sequences even where the geomorphic context has been lost, including in the rock record. The fault-proximal piedmont setting critical for their preservation makes properly identified alluvial-fan deposits in the rock record an invaluable tool for reconstructing and interpreting the tectonic and stratigraphic evolution of ancient sedimentary basins and their contained register of Earth history.","author":[{"dropping-particle":"","family":"Blair","given":"T. C.","non-dropping-particle":"","parse-names":false,"suffix":""},{"dropping-particle":"","family":"McPherson","given":"J. G.","non-dropping-particle":"","parse-names":false,"suffix":""}],"container-title":"SEPM Journal of Sedimentary Research","id":"ITEM-1","issue":"3","issued":{"date-parts":[["1994"]]},"page":"450-489","title":"Alluvial Fans and their Natural Distinction from Rivers Based on Morphology, Hydraulic Processes, Sedimentary Processes, and Facies Assemblages","type":"article-journal","volume":"Vol. 64A"},"uris":["http://www.mendeley.com/documents/?uuid=0414b97c-25c7-4ed1-85ea-92f040549aa2"]},{"id":"ITEM-2","itemData":{"DOI":"10.1144/SP440.16","abstract":"Alluvial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Publication","id":"ITEM-2","issue":"440","issued":{"date-parts":[["2018"]]},"title":"Geology and geomorphology of alluvial and fluvial fans: current progress and research perspectives","type":"article-journal"},"uris":["http://www.mendeley.com/documents/?uuid=91662113-992e-31d2-829f-8f428ddcef67"]},{"id":"ITEM-3","itemData":{"DOI":"10.1016/S1040-6182(00)00039-2","abstract":"Late Pleistocene alluvial fan deposits in Jasper National Park, Canadian Rocky Mountains, unconformably overlie Precambrian and Paleozoic clastic and carbonate rocks and stratigraphically underlie Late Wisconsinan glacial deposits. The paleofan sequences were deposited in an inferred, cool temperate, alpine to subalpine paleo-environment. They mainly contain clast-supported diamicton interpreted as noncohesive debris flow deposits. Fluvial gravels are less common and cohesive debris flow deposits (matrix-supported diamictons) are rare. Although noncohesive debris flows dominate the fan sequences, the bedrock geology of the fan source areas exerts a strong control on sedimentation patterns by influencing susceptibility to debris slide initiation, availability of large clasts and matrix fines and drainage basin shape (and hence discharge flashiness). Paleofans in the Main Ranges with mainly gently dipping, clastic source rocks are dominated by thick, bouldery debris flow sediments whereas fans with steeply thrusted, interbedded carbonate and shale source rocks in the Front Ranges show thin, pebbly to cobbly debris flow beds with interbedded flood flow and normal stream flow gravels. These observations indicate that debris flow events were less frequent and of higher energy in the Main Ranges than in the Front Ranges. Front Range basins are long and narrow with complexly interbedded and deformed rocks, resulting in the relatively small grain size of transported materials, a greater susceptibility to small, frequent, debris slides, and locally, more uniform discharges during flood events. The prevalence of high-magnitude, low-frequency, debris flow events in the Main Range paleofans, and lower magnitude, higher frequency events in the Front Range fans may be of relevance to paleoenvironmental interpretations of ancient alluvial fan deposits, as well as to modern hazard studies and mitigation efforts mountainous areas.","author":[{"dropping-particle":"","family":"Levson","given":"Victor M","non-dropping-particle":"","parse-names":false,"suffix":""},{"dropping-particle":"","family":"Rutter","given":"Nathaniel W","non-dropping-particle":"","parse-names":false,"suffix":""}],"container-title":"Quaternary International","id":"ITEM-3","issued":{"date-parts":[["2000","6","1"]]},"page":"133-146","publisher":"Pergamon","title":"Influence of bedrock geology on sedimentation in Pre-Late Wisconsinan alluvial fans in the Canadian Rocky Mountains","type":"article-journal","volume":"68-71"},"uris":["http://www.mendeley.com/documents/?uuid=a7bfe07e-b18e-3afb-9cb7-94adc8808842"]},{"id":"ITEM-4","itemData":{"DOI":"10.1111/j.1365-3091.2005.00711.x","author":[{"dropping-particle":"","family":"Nichols","given":"Gary","non-dropping-particle":"","parse-names":false,"suffix":""},{"dropping-particle":"","family":"Thompson","given":"Ben","non-dropping-particle":"","parse-names":false,"suffix":""}],"container-title":"Sedimentology","id":"ITEM-4","issue":"3","issued":{"date-parts":[["2005","6","1"]]},"page":"571-585","publisher":"Wiley/Blackwell (10.1111)","title":"Bedrock lithology control on contemporaneous alluvial fan facies, Oligo-Miocene, southern Pyrenees, Spain","type":"article-journal","volume":"52"},"uris":["http://www.mendeley.com/documents/?uuid=1df85ed9-c6ef-357e-bf3c-a4ae40a8dbee"]}],"mendeley":{"formattedCitation":"(Blair and McPherson, 1994; Levson and Rutter, 2000; Nichols and Thompson, 2005; Ventra and Clarke, 2018)","plainTextFormattedCitation":"(Blair and McPherson, 1994; Levson and Rutter, 2000; Nichols and Thompson, 2005; Ventra and Clarke, 2018)","previouslyFormattedCitation":"(Blair and McPherson, 1994; Levson and Rutter, 2000; Nichols and Thompson, 2005; Ventra and Clarke, 2018)"},"properties":{"noteIndex":0},"schema":"https://github.com/citation-style-language/schema/raw/master/csl-citation.json"}</w:instrText>
      </w:r>
      <w:r w:rsidR="00DF3E2D" w:rsidRPr="00151263">
        <w:rPr>
          <w:rFonts w:cs="Times New Roman"/>
          <w:szCs w:val="24"/>
        </w:rPr>
        <w:fldChar w:fldCharType="separate"/>
      </w:r>
      <w:r w:rsidR="00056F8E" w:rsidRPr="00056F8E">
        <w:rPr>
          <w:rFonts w:cs="Times New Roman"/>
          <w:noProof/>
          <w:szCs w:val="24"/>
        </w:rPr>
        <w:t>(Blair and McPherson, 1994; Levson and Rutter, 2000; Nichols and Thompson, 2005; Ventra and Clarke, 2018)</w:t>
      </w:r>
      <w:r w:rsidR="00DF3E2D" w:rsidRPr="00151263">
        <w:rPr>
          <w:rFonts w:cs="Times New Roman"/>
          <w:szCs w:val="24"/>
        </w:rPr>
        <w:fldChar w:fldCharType="end"/>
      </w:r>
      <w:r w:rsidR="00DF3E2D" w:rsidRPr="00151263">
        <w:rPr>
          <w:rFonts w:cs="Times New Roman"/>
          <w:szCs w:val="24"/>
        </w:rPr>
        <w:t xml:space="preserve">. When clay minerals are produced from </w:t>
      </w:r>
      <w:r w:rsidR="0057767D">
        <w:rPr>
          <w:rFonts w:cs="Times New Roman"/>
          <w:szCs w:val="24"/>
        </w:rPr>
        <w:t xml:space="preserve">alteration of </w:t>
      </w:r>
      <w:r w:rsidR="00DF3E2D" w:rsidRPr="00151263">
        <w:rPr>
          <w:rFonts w:cs="Times New Roman"/>
          <w:szCs w:val="24"/>
        </w:rPr>
        <w:t>catchment</w:t>
      </w:r>
      <w:r w:rsidR="00DF3E2D">
        <w:rPr>
          <w:rFonts w:cs="Times New Roman"/>
          <w:szCs w:val="24"/>
        </w:rPr>
        <w:t xml:space="preserve"> bedrock, as is the case in basaltic terrain, the rate of clay production can be affected by climate, as temperature strongly affects the rate of the </w:t>
      </w:r>
      <w:r w:rsidR="0057767D">
        <w:rPr>
          <w:rFonts w:cs="Times New Roman"/>
          <w:szCs w:val="24"/>
        </w:rPr>
        <w:t>alteration</w:t>
      </w:r>
      <w:r w:rsidR="00DF3E2D">
        <w:rPr>
          <w:rFonts w:cs="Times New Roman"/>
          <w:szCs w:val="24"/>
        </w:rPr>
        <w:t xml:space="preserve"> </w:t>
      </w:r>
      <w:r w:rsidR="00DF3E2D" w:rsidRPr="007557F9">
        <w:rPr>
          <w:rFonts w:cs="Times New Roman"/>
          <w:szCs w:val="24"/>
        </w:rPr>
        <w:t xml:space="preserve">processes </w:t>
      </w:r>
      <w:r w:rsidR="00DF3E2D" w:rsidRPr="007557F9">
        <w:rPr>
          <w:rFonts w:cs="Times New Roman"/>
          <w:szCs w:val="24"/>
        </w:rPr>
        <w:fldChar w:fldCharType="begin" w:fldLock="1"/>
      </w:r>
      <w:r w:rsidR="00056F8E">
        <w:rPr>
          <w:rFonts w:cs="Times New Roman"/>
          <w:szCs w:val="24"/>
        </w:rPr>
        <w:instrText>ADDIN CSL_CITATION {"citationItems":[{"id":"ITEM-1","itemData":{"DOI":"10.1016/0016-7037(94)90016-7","abstract":"In this paper, we discuss the recent kinetic work on water-rock interactions. Standard activity-activity diagrams are reinterpreted, using a mass transfer kinetic model and recent data on the relative rates of mineral reactions. The development of a fully integrated rate law is discussed, with special attention to the important effects of deviation from equilibrium on the rates of mineral-water reactions. The combined effects of temperature, pH, ionic strength, and saturation conditions on the overall dissolution and precipitation rates of minerals must be properly described before any seriously quantitative model of coupled fluid flow and chemical reaction can be undertaken. A rate law that integrates these effects is proposed. The functional dependence of the rate on ΔGr, the free energy change for the mineral reaction, is discussed, based on recent experimental work. An important result is the presence of a surface transition in the reaction mechanism leading to a very strong nonlinear dependence of the dissolution rates on ΔGr. The possible role of dislocation defects in this surface transition is discussed. The relation of global weathering rates and geochemical cycles to the recent experimental and theoretical water-rock kinetic work is explored. The temperature effect on the silica content of streams is reevaluated. The variation of silica concentration with runoff in the rivers of the world is quantified, using a coupled fluid flow and reaction model and the full rate law developed for a proto-granite system by the kinetic experiments. Implications of the water-rock kinetic data for the current geochemical cycles models are discussed with especial emphasis on the link between physical weathering and chemical weathering.","author":[{"dropping-particle":"","family":"Lasaga","given":"Antonio C.","non-dropping-particle":"","parse-names":false,"suffix":""},{"dropping-particle":"","family":"Soler","given":"Josep M.","non-dropping-particle":"","parse-names":false,"suffix":""},{"dropping-particle":"","family":"Ganor","given":"Jiwchar","non-dropping-particle":"","parse-names":false,"suffix":""},{"dropping-particle":"","family":"Burch","given":"Timothy E.","non-dropping-particle":"","parse-names":false,"suffix":""},{"dropping-particle":"","family":"Nagy","given":"Kathryn L.","non-dropping-particle":"","parse-names":false,"suffix":""}],"container-title":"Geochimica et Cosmochimica Acta","id":"ITEM-1","issue":"10","issued":{"date-parts":[["1994","5","1"]]},"page":"2361-2386","publisher":"Pergamon","title":"Chemical weathering rate laws and global geochemical cycles","type":"article-journal","volume":"58"},"uris":["http://www.mendeley.com/documents/?uuid=2bc4879e-d70d-34d8-b0a8-12dad31e5f47"]},{"id":"ITEM-2","itemData":{"DOI":"10.1016/S0016-7037(99)00250-1","abstract":"The effects of climatic temperature variations (5–35°C) on chemical weathering are investigated both experimentally using flow-through columns containing fresh and weathered granitoid rocks and for natural granitoid weathering in watersheds based on annual solute discharge. Although experimental Na and Si effluent concentrations are significantly higher in the fresh relative to the weathered granitoids, the proportional increases in concentration with increasing temperature are similar. Si and Na exhibit comparable average apparent activation energies (Ea) of 56 and 61 kJ/mol, respectively, which are similar to those reported for experimental feldspar dissolution measured over larger temperature ranges. A coupled temperature–precipitation model, using an expanded database for solute discharge fluxes from a global distribution of 86 granitoid watersheds, produces an apparent activation energy for Si (51 kJ/mol), which is also comparable to those derived from the experimental study. This correlation reinforces evidence that temperature does significantly impact natural silicate weathering rates. Effluent K concentrations in the column study are elevated with respect to other cations compared to watershed discharge due to the rapid oxidation/dissolution of biotite. K concentrations are less sensitive to temperature, resulting in a lower average Ea value (27 kJ/mol) indicative of K loss from lower energy interlayer sites in biotite. At lower temperatures, initial cation release from biotite is significantly faster than cation release from plagioclase. This agrees with reported higher K/Na ratios in cold glacial watersheds relative to warmer temperate environments. Increased release of less radiogenic Sr from plagioclase relative to biotite at increasing temperature produces corresponding decreases in 87Sr/86Sr ratios in the column effluents. A simple mixing calculation using effluent K/Na ratios, Sr concentrations and 87Sr/86Sr ratios for biotite and plagioclase approximates stoichiometric cation ratios from biotite/plagioclase dissolution at warmer temperatures (35°C), but progressively overestimates the relative proportion of biotite with decreasing temperature. Ca, Mg, and Sr concentrations closely correlate, exhibit no consistent trends with temperature, and are controlled by trace amounts of calcite or exchange within weathered biotite. The inability of the watershed model to differentiate a climate signal for such species correlates with the lower tem…","author":[{"dropping-particle":"","family":"White","given":"Art F.","non-dropping-particle":"","parse-names":false,"suffix":""},{"dropping-particle":"","family":"Blum","given":"Alex E.","non-dropping-particle":"","parse-names":false,"suffix":""},{"dropping-particle":"","family":"Bullen","given":"Thomas D.","non-dropping-particle":"","parse-names":false,"suffix":""},{"dropping-particle":"V.","family":"Vivit","given":"Davison","non-dropping-particle":"","parse-names":false,"suffix":""},{"dropping-particle":"","family":"Schulz","given":"Marjorie","non-dropping-particle":"","parse-names":false,"suffix":""},{"dropping-particle":"","family":"Fitzpatrick","given":"John","non-dropping-particle":"","parse-names":false,"suffix":""}],"container-title":"Geochimica et Cosmochimica Acta","id":"ITEM-2","issue":"19-20","issued":{"date-parts":[["1999","10","1"]]},"page":"3277-3291","publisher":"Pergamon","title":"The effect of temperature on experimental and natural chemical weathering rates of granitoid rocks","type":"article-journal","volume":"63"},"uris":["http://www.mendeley.com/documents/?uuid=9ded6159-acc5-3b1a-ba49-24062dc76ad1"]}],"mendeley":{"formattedCitation":"(Lasaga et al., 1994; White et al., 1999)","plainTextFormattedCitation":"(Lasaga et al., 1994; White et al., 1999)","previouslyFormattedCitation":"(Lasaga et al., 1994; White et al., 1999)"},"properties":{"noteIndex":0},"schema":"https://github.com/citation-style-language/schema/raw/master/csl-citation.json"}</w:instrText>
      </w:r>
      <w:r w:rsidR="00DF3E2D" w:rsidRPr="007557F9">
        <w:rPr>
          <w:rFonts w:cs="Times New Roman"/>
          <w:szCs w:val="24"/>
        </w:rPr>
        <w:fldChar w:fldCharType="separate"/>
      </w:r>
      <w:r w:rsidR="00056F8E" w:rsidRPr="00056F8E">
        <w:rPr>
          <w:rFonts w:cs="Times New Roman"/>
          <w:noProof/>
          <w:szCs w:val="24"/>
        </w:rPr>
        <w:t>(Lasaga et al., 1994; White et al., 1999)</w:t>
      </w:r>
      <w:r w:rsidR="00DF3E2D" w:rsidRPr="007557F9">
        <w:rPr>
          <w:rFonts w:cs="Times New Roman"/>
          <w:szCs w:val="24"/>
        </w:rPr>
        <w:fldChar w:fldCharType="end"/>
      </w:r>
      <w:r w:rsidR="00DF3E2D" w:rsidRPr="007557F9">
        <w:rPr>
          <w:rFonts w:cs="Times New Roman"/>
          <w:szCs w:val="24"/>
        </w:rPr>
        <w:t xml:space="preserve">. </w:t>
      </w:r>
    </w:p>
    <w:p w14:paraId="4037372E" w14:textId="712FD28C" w:rsidR="003A5025" w:rsidRPr="003A5025" w:rsidRDefault="00DF3E2D" w:rsidP="00DF3E2D">
      <w:pPr>
        <w:tabs>
          <w:tab w:val="left" w:pos="720"/>
          <w:tab w:val="left" w:pos="990"/>
        </w:tabs>
        <w:rPr>
          <w:rFonts w:cs="Times New Roman"/>
          <w:szCs w:val="24"/>
        </w:rPr>
      </w:pPr>
      <w:r>
        <w:rPr>
          <w:rFonts w:cs="Times New Roman"/>
          <w:szCs w:val="24"/>
        </w:rPr>
        <w:tab/>
      </w:r>
      <w:r w:rsidRPr="007557F9">
        <w:rPr>
          <w:rFonts w:cs="Times New Roman"/>
          <w:szCs w:val="24"/>
        </w:rPr>
        <w:t>On</w:t>
      </w:r>
      <w:r>
        <w:rPr>
          <w:rFonts w:cs="Times New Roman"/>
          <w:szCs w:val="24"/>
        </w:rPr>
        <w:t xml:space="preserve"> Mars, the alteration and erosion of the primarily basaltic crust is expected to produce alluvial fans in which the depositional style corresponds to the </w:t>
      </w:r>
      <w:r w:rsidR="00ED0EB4">
        <w:rPr>
          <w:rFonts w:cs="Times New Roman"/>
          <w:szCs w:val="24"/>
        </w:rPr>
        <w:t xml:space="preserve">long-term </w:t>
      </w:r>
      <w:r w:rsidR="002B2400">
        <w:rPr>
          <w:rFonts w:cs="Times New Roman"/>
          <w:szCs w:val="24"/>
        </w:rPr>
        <w:t>climatic conditions</w:t>
      </w:r>
      <w:r>
        <w:rPr>
          <w:rFonts w:cs="Times New Roman"/>
          <w:szCs w:val="24"/>
        </w:rPr>
        <w:t xml:space="preserve"> during the time of formation. </w:t>
      </w:r>
      <w:r w:rsidRPr="00263651">
        <w:rPr>
          <w:rFonts w:cs="Times New Roman"/>
          <w:szCs w:val="24"/>
        </w:rPr>
        <w:t xml:space="preserve">A regional or global population of debris-flow dominated alluvial fans on Mars would </w:t>
      </w:r>
      <w:r>
        <w:rPr>
          <w:rFonts w:cs="Times New Roman"/>
          <w:szCs w:val="24"/>
        </w:rPr>
        <w:t>provide</w:t>
      </w:r>
      <w:r w:rsidRPr="00263651">
        <w:rPr>
          <w:rFonts w:cs="Times New Roman"/>
          <w:szCs w:val="24"/>
        </w:rPr>
        <w:t xml:space="preserve"> additional evidence for widespread aqueous alteration of basalt by surface runoff</w:t>
      </w:r>
      <w:r>
        <w:rPr>
          <w:rFonts w:cs="Times New Roman"/>
          <w:szCs w:val="24"/>
        </w:rPr>
        <w:t xml:space="preserve"> to provide clay minerals</w:t>
      </w:r>
      <w:r w:rsidRPr="00263651">
        <w:rPr>
          <w:rFonts w:cs="Times New Roman"/>
          <w:szCs w:val="24"/>
        </w:rPr>
        <w:t>, supporting a “warm and wet” Mars hypothesis. A regional or global trend of sheet-flood dominated alluvial fans would indicate a lack of widely availa</w:t>
      </w:r>
      <w:r w:rsidR="002B2400">
        <w:rPr>
          <w:rFonts w:cs="Times New Roman"/>
          <w:szCs w:val="24"/>
        </w:rPr>
        <w:t>ble clay minerals and</w:t>
      </w:r>
      <w:r w:rsidR="0057767D">
        <w:rPr>
          <w:rFonts w:cs="Times New Roman"/>
          <w:szCs w:val="24"/>
        </w:rPr>
        <w:t xml:space="preserve"> minimal alteration of bedrock in the alluvial fan catchments</w:t>
      </w:r>
      <w:r w:rsidR="002B2400">
        <w:rPr>
          <w:rFonts w:cs="Times New Roman"/>
          <w:szCs w:val="24"/>
        </w:rPr>
        <w:t>, which would be more likely to represent sporadic fan-building events during short-lived periods of surface water activity during an overall</w:t>
      </w:r>
      <w:r w:rsidRPr="00263651">
        <w:rPr>
          <w:rFonts w:cs="Times New Roman"/>
          <w:szCs w:val="24"/>
        </w:rPr>
        <w:t xml:space="preserve"> “cold and wet” Mars climate during the</w:t>
      </w:r>
      <w:r>
        <w:rPr>
          <w:rFonts w:cs="Times New Roman"/>
          <w:szCs w:val="24"/>
        </w:rPr>
        <w:t xml:space="preserve"> time of alluvial fan formation</w:t>
      </w:r>
      <w:r w:rsidR="00B44C5F" w:rsidRPr="00263651">
        <w:rPr>
          <w:rFonts w:cs="Times New Roman"/>
          <w:szCs w:val="24"/>
        </w:rPr>
        <w:t>.</w:t>
      </w:r>
    </w:p>
    <w:p w14:paraId="214CC2EB" w14:textId="77777777" w:rsidR="00B44C5F" w:rsidRPr="00495D95" w:rsidRDefault="00B44C5F" w:rsidP="009037D6">
      <w:pPr>
        <w:pStyle w:val="Heading3"/>
      </w:pPr>
      <w:r w:rsidRPr="00495D95">
        <w:t>Thermal Inertia as a proxy for grain size and depositional style</w:t>
      </w:r>
    </w:p>
    <w:p w14:paraId="18DE77BB" w14:textId="43671994" w:rsidR="00DF3E2D" w:rsidRDefault="00B44C5F" w:rsidP="00DF3E2D">
      <w:pPr>
        <w:tabs>
          <w:tab w:val="left" w:pos="720"/>
          <w:tab w:val="left" w:pos="990"/>
        </w:tabs>
        <w:rPr>
          <w:rFonts w:cs="Times New Roman"/>
          <w:szCs w:val="24"/>
        </w:rPr>
      </w:pPr>
      <w:r>
        <w:rPr>
          <w:rFonts w:cs="Times New Roman"/>
          <w:szCs w:val="24"/>
        </w:rPr>
        <w:tab/>
      </w:r>
      <w:bookmarkStart w:id="132" w:name="_Hlk99057509"/>
      <w:r w:rsidR="00DF3E2D">
        <w:rPr>
          <w:rFonts w:cs="Times New Roman"/>
          <w:szCs w:val="24"/>
        </w:rPr>
        <w:t>Surface temperatures inferred from thermal infrared spectral radiance measurements are</w:t>
      </w:r>
      <w:r w:rsidR="00DF3E2D" w:rsidRPr="00802BF3">
        <w:rPr>
          <w:rFonts w:cs="Times New Roman"/>
          <w:szCs w:val="24"/>
        </w:rPr>
        <w:t xml:space="preserve"> used to calculate the thermal </w:t>
      </w:r>
      <w:r w:rsidR="00DF3E2D">
        <w:rPr>
          <w:rFonts w:cs="Times New Roman"/>
          <w:szCs w:val="24"/>
        </w:rPr>
        <w:t xml:space="preserve">inertia of sedimentary material </w:t>
      </w:r>
      <w:r w:rsidR="00DF3E2D">
        <w:rPr>
          <w:rFonts w:cs="Times New Roman"/>
          <w:szCs w:val="24"/>
        </w:rPr>
        <w:fldChar w:fldCharType="begin" w:fldLock="1"/>
      </w:r>
      <w:r w:rsidR="00056F8E">
        <w:rPr>
          <w:rFonts w:cs="Times New Roman"/>
          <w:szCs w:val="24"/>
        </w:rPr>
        <w:instrText xml:space="preserve">ADDIN CSL_CITATION {"citationItems":[{"id":"ITEM-1","itemData":{"DOI":"10.1029/JS082i028p04249","author":[{"dropping-particle":"","family":"Kieffer","given":"Hugh H.","non-dropping-particle":"","parse-names":false,"suffix":""},{"dropping-particle":"","family":"Martin","given":"T. Z.","non-dropping-particle":"","parse-names":false,"suffix":""},{"dropping-particle":"","family":"Peterfreund","given":"Alan R.","non-dropping-particle":"","parse-names":false,"suffix":""},{"dropping-particle":"","family":"Jakosky","given":"Bruce M.","non-dropping-particle":"","parse-names":false,"suffix":""},{"dropping-particle":"","family":"Miner","given":"Ellis D.","non-dropping-particle":"","parse-names":false,"suffix":""},{"dropping-particle":"","family":"Palluconi","given":"Frank Don","non-dropping-particle":"","parse-names":false,"suffix":""}],"container-title":"Journal of Geophysical Research","id":"ITEM-1","issue":"28","issued":{"date-parts":[["1977","9","30"]]},"page":"4249-4291","title":"Thermal and albedo mapping of Mars during the Viking primary mission","type":"article-journal","volume":"82"},"uris":["http://www.mendeley.com/documents/?uuid=52dac595-eb8f-3d01-bfbb-e4f8b7062314"]},{"id":"ITEM-2","itemData":{"DOI":"10.1029/91JE02412","ISBN":"0148-0227","ISSN":"2156-2202","abstract":"The effective particle size of unconsolidated materials on the Martian surface can be determined from thermal inertia, due to a pore size dependence of thermal conductivity at Martian atmospheric pressures. Because dunes consist of a narrow range of well-sorted, unconsolidated particles, they provide for a test of the relationship between particle size and thermal inertia calculated from midinfrared emission data for the Martian surface. We use two independent approaches. First, thermal inertia data indicate that Martian dunes have an average particle size of about 500 &amp;plusmn; 100 &amp;mu;m, or medium to coarse sand. Second, we determine expected dune particle sizes from grain trajectory calculations and the particle size transition from suspension to saltation. On Earth, the transition occurs for a grain when the ratio of the terminal fall velocity to the wind friction speed ( u &amp;ast;t ) is near unity; for grains at u &amp;ast;t , this occurs at about 52 &amp;mu;m. Terrestrial dune sands have a mean of","author":[{"dropping-particle":"","family":"Edgett","given":"K","non-dropping-particle":"","parse-names":false,"suffix":""},{"dropping-particle":"","family":"Christensen","given":"P","non-dropping-particle":"","parse-names":false,"suffix":""}],"container-title":"Journal of Geophysical Research","id":"ITEM-2","issue":"E5","issued":{"date-parts":[["1991"]]},"page":"22765-22776","title":"The particle size of Martian aeolian dunes","type":"article-journal","volume":"96"},"uris":["http://www.mendeley.com/documents/?uuid=73f9771a-8e82-41b2-a8ad-c09072e7ecc7"]},{"id":"ITEM-3","itemData":{"DOI":"10.1029/2006JE002798","ISSN":"2156-2202","abstract":"Nighttime infrared spectral observations returned from the Mars Global Surveyor Thermal Emission Spectrometer (TES) are well suited for determining the subpixel abundance of rocks on the surface of Mars. The algorithm used here determines both the areal fraction of rocky material and the thermal inertia of the fine-grained nonrock component present on the surface. </w:instrText>
      </w:r>
      <w:r w:rsidR="00056F8E">
        <w:rPr>
          <w:rFonts w:cs="Times New Roman" w:hint="eastAsia"/>
          <w:szCs w:val="24"/>
        </w:rPr>
        <w:instrText xml:space="preserve">Rock is defined as any surface material that has a thermal inertia </w:instrText>
      </w:r>
      <w:r w:rsidR="00056F8E">
        <w:rPr>
          <w:rFonts w:cs="Times New Roman" w:hint="eastAsia"/>
          <w:szCs w:val="24"/>
        </w:rPr>
        <w:instrText>≥</w:instrText>
      </w:r>
      <w:r w:rsidR="00056F8E">
        <w:rPr>
          <w:rFonts w:cs="Times New Roman" w:hint="eastAsia"/>
          <w:szCs w:val="24"/>
        </w:rPr>
        <w:instrText>1250 J m-2 K-1 s-1/2. This can be bedrock, boulders, indurated sediments, or a combination of these on a surface mixed with finer-grained materials. Over 4.9 million observations were com</w:instrText>
      </w:r>
      <w:r w:rsidR="00056F8E">
        <w:rPr>
          <w:rFonts w:cs="Times New Roman"/>
          <w:szCs w:val="24"/>
        </w:rPr>
        <w:instrText xml:space="preserve">piled to produce the 8 pixels per degree global rock abundance and fine-component inertia maps. Total coverage is </w:instrText>
      </w:r>
      <w:r w:rsidR="00056F8E">
        <w:rPr>
          <w:rFonts w:ascii="Cambria Math" w:hAnsi="Cambria Math" w:cs="Cambria Math"/>
          <w:szCs w:val="24"/>
        </w:rPr>
        <w:instrText>∼</w:instrText>
      </w:r>
      <w:r w:rsidR="00056F8E">
        <w:rPr>
          <w:rFonts w:cs="Times New Roman"/>
          <w:szCs w:val="24"/>
        </w:rPr>
        <w:instrText xml:space="preserve">45% of the planet between latitudes -60 and 60. Less than 1% of the planet has rock abundances greater than 50%, and </w:instrText>
      </w:r>
      <w:r w:rsidR="00056F8E">
        <w:rPr>
          <w:rFonts w:ascii="Cambria Math" w:hAnsi="Cambria Math" w:cs="Cambria Math"/>
          <w:szCs w:val="24"/>
        </w:rPr>
        <w:instrText>∼</w:instrText>
      </w:r>
      <w:r w:rsidR="00056F8E">
        <w:rPr>
          <w:rFonts w:cs="Times New Roman"/>
          <w:szCs w:val="24"/>
        </w:rPr>
        <w:instrText>7% of the mapped surface has greater than 30% rocks. Rocky regions on Mars correspond primarily to the high-inertia surfaces observed in thermal inertia data sets. The fine-component inertia data set is used to identify high-inertia exposures that contain few rocks and more homogeneous materials. Copyright 2007 by the American Geophysical Union.","author":[{"dropping-particle":"","family":"Nowicki","given":"S. A.","non-dropping-particle":"","parse-names":false,"suffix":""},{"dropping-particle":"","family":"Christensen","given":"P. R.","non-dropping-particle":"","parse-names":false,"suffix":""}],"container-title":"Journal of Geophysical Research: Planets","id":"ITEM-3","issue":"E5","issued":{"date-parts":[["2007","5","1"]]},"page":"5007","publisher":"John Wiley &amp; Sons, Ltd","title":"Rock abundance on Mars from the Thermal Emission Spectrometer","type":"article-journal","volume":"112"},"uris":["http://www.mendeley.com/documents/?uuid=26f832c6-dd69-3e94-92c9-46281f96542f"]},{"id":"ITEM-4","itemData":{"author":[{"dropping-particle":"","family":"Presley","given":"M. A.","non-dropping-particle":"","parse-names":false,"suffix":""},{"dropping-particle":"","family":"Christensen","given":"P. R.","non-dropping-particle":"","parse-names":false,"suffix":""}],"container-title":"Journal of Geophysical Research","id":"ITEM-4","issue":"E3","issued":{"date-parts":[["1997"]]},"title":"Thermal conductivity measurements of particulate materials 2. Results","type":"article-journal","volume":"102"},"uris":["http://www.mendeley.com/documents/?uuid=26d43846-adf9-31db-9c76-332070eb5fe9"]},{"id":"ITEM-5","itemData":{"author":[{"dropping-particle":"","family":"Presley","given":"Marsha A","non-dropping-particle":"","parse-names":false,"suffix":""},{"dropping-particle":"","family":"Christensen","given":"Philip R","non-dropping-particle":"","parse-names":false,"suffix":""}],"container-title":"Journal of Geophysical Research","id":"ITEM-5","issue":"E4","issued":{"date-parts":[["1997"]]},"page":"9221-9229","title":"The effect of bulk density and particle sorting on the thermal conductivity of particulate materials under Martian atmospheric pressures","type":"article-journal","volume":"102"},"uris":["http://www.mendeley.com/documents/?uuid=598454c3-ef37-46b4-aea8-47f2f5beff11"]}],"mendeley":{"formattedCitation":"(Edgett and Christensen, 1991; Kieffer et al., 1977; Nowicki and Christensen, 2007; M. A. Presley and Christensen, 1997; Marsha A Presley and Christensen, 1997)","plainTextFormattedCitation":"(Edgett and Christensen, 1991; Kieffer et al., 1977; Nowicki and Christensen, 2007; M. A. Presley and Christensen, 1997; Marsha A Presley and Christensen, 1997)","previouslyFormattedCitation":"(Edgett and Christensen, 1991; Kieffer et al., 1977; Nowicki and Christensen, 2007; M. A. Presley and Christensen, 1997; Marsha A Presley and Christensen, 1997)"},"properties":{"noteIndex":0},"schema":"https://github.com/citation-style-language/schema/raw/master/csl-citation.json"}</w:instrText>
      </w:r>
      <w:r w:rsidR="00DF3E2D">
        <w:rPr>
          <w:rFonts w:cs="Times New Roman"/>
          <w:szCs w:val="24"/>
        </w:rPr>
        <w:fldChar w:fldCharType="separate"/>
      </w:r>
      <w:r w:rsidR="00056F8E" w:rsidRPr="00056F8E">
        <w:rPr>
          <w:rFonts w:cs="Times New Roman"/>
          <w:noProof/>
          <w:szCs w:val="24"/>
        </w:rPr>
        <w:t>(Edgett and Christensen, 1991; Kieffer et al., 1977; Nowicki and Christensen, 2007; M. A. Presley and Christensen, 1997; Marsha A Presley and Christensen, 1997)</w:t>
      </w:r>
      <w:r w:rsidR="00DF3E2D">
        <w:rPr>
          <w:rFonts w:cs="Times New Roman"/>
          <w:szCs w:val="24"/>
        </w:rPr>
        <w:fldChar w:fldCharType="end"/>
      </w:r>
      <w:r w:rsidR="00DF3E2D">
        <w:rPr>
          <w:rFonts w:cs="Times New Roman"/>
          <w:szCs w:val="24"/>
        </w:rPr>
        <w:t>.</w:t>
      </w:r>
      <w:r w:rsidR="00DF3E2D" w:rsidRPr="00802BF3">
        <w:rPr>
          <w:rFonts w:cs="Times New Roman"/>
          <w:szCs w:val="24"/>
        </w:rPr>
        <w:t xml:space="preserve"> </w:t>
      </w:r>
      <w:r w:rsidR="00DF3E2D">
        <w:rPr>
          <w:rFonts w:cs="Times New Roman"/>
          <w:szCs w:val="24"/>
        </w:rPr>
        <w:t>Thermal inertia values are related to the</w:t>
      </w:r>
      <w:r w:rsidR="00DF3E2D" w:rsidRPr="00802BF3">
        <w:rPr>
          <w:rFonts w:cs="Times New Roman"/>
          <w:szCs w:val="24"/>
        </w:rPr>
        <w:t xml:space="preserve"> effective grain-size</w:t>
      </w:r>
      <w:r w:rsidR="00DF3E2D">
        <w:rPr>
          <w:rFonts w:cs="Times New Roman"/>
          <w:szCs w:val="24"/>
        </w:rPr>
        <w:t xml:space="preserve"> via a physical and analytical model of radiation transport </w:t>
      </w:r>
      <w:r w:rsidR="00DF3E2D">
        <w:rPr>
          <w:rFonts w:cs="Times New Roman"/>
          <w:szCs w:val="24"/>
        </w:rPr>
        <w:fldChar w:fldCharType="begin" w:fldLock="1"/>
      </w:r>
      <w:r w:rsidR="00056F8E">
        <w:rPr>
          <w:rFonts w:cs="Times New Roman"/>
          <w:szCs w:val="24"/>
        </w:rPr>
        <w:instrText>ADDIN CSL_CITATION {"citationItems":[{"id":"ITEM-1","itemData":{"DOI":"10.1029/JS082i028p04249","author":[{"dropping-particle":"","family":"Kieffer","given":"Hugh H.","non-dropping-particle":"","parse-names":false,"suffix":""},{"dropping-particle":"","family":"Martin","given":"T. Z.","non-dropping-particle":"","parse-names":false,"suffix":""},{"dropping-particle":"","family":"Peterfreund","given":"Alan R.","non-dropping-particle":"","parse-names":false,"suffix":""},{"dropping-particle":"","family":"Jakosky","given":"Bruce M.","non-dropping-particle":"","parse-names":false,"suffix":""},{"dropping-particle":"","family":"Miner","given":"Ellis D.","non-dropping-particle":"","parse-names":false,"suffix":""},{"dropping-particle":"","family":"Palluconi","given":"Frank Don","non-dropping-particle":"","parse-names":false,"suffix":""}],"container-title":"Journal of Geophysical Research","id":"ITEM-1","issue":"28","issued":{"date-parts":[["1977","9","30"]]},"page":"4249-4291","title":"Thermal and albedo mapping of Mars during the Viking primary mission","type":"article-journal","volume":"82"},"uris":["http://www.mendeley.com/documents/?uuid=52dac595-eb8f-3d01-bfbb-e4f8b7062314"]}],"mendeley":{"formattedCitation":"(Kieffer et al., 1977)","plainTextFormattedCitation":"(Kieffer et al., 1977)","previouslyFormattedCitation":"(Kieffer et al., 1977)"},"properties":{"noteIndex":0},"schema":"https://github.com/citation-style-language/schema/raw/master/csl-citation.json"}</w:instrText>
      </w:r>
      <w:r w:rsidR="00DF3E2D">
        <w:rPr>
          <w:rFonts w:cs="Times New Roman"/>
          <w:szCs w:val="24"/>
        </w:rPr>
        <w:fldChar w:fldCharType="separate"/>
      </w:r>
      <w:r w:rsidR="00056F8E" w:rsidRPr="00056F8E">
        <w:rPr>
          <w:rFonts w:cs="Times New Roman"/>
          <w:noProof/>
          <w:szCs w:val="24"/>
        </w:rPr>
        <w:t>(Kieffer et al., 1977)</w:t>
      </w:r>
      <w:r w:rsidR="00DF3E2D">
        <w:rPr>
          <w:rFonts w:cs="Times New Roman"/>
          <w:szCs w:val="24"/>
        </w:rPr>
        <w:fldChar w:fldCharType="end"/>
      </w:r>
      <w:r w:rsidR="00DF3E2D">
        <w:rPr>
          <w:rFonts w:cs="Times New Roman"/>
          <w:szCs w:val="24"/>
        </w:rPr>
        <w:t xml:space="preserve">. </w:t>
      </w:r>
      <w:r w:rsidR="00DF3E2D" w:rsidRPr="00802BF3">
        <w:rPr>
          <w:rFonts w:cs="Times New Roman"/>
          <w:szCs w:val="24"/>
        </w:rPr>
        <w:t xml:space="preserve">A material’s thermal inertia is a measurement of how resistant a material is to changes in temperature. It is defined as </w:t>
      </w:r>
      <w:r w:rsidR="00DF3E2D" w:rsidRPr="000A7BBF">
        <w:rPr>
          <w:rFonts w:cs="Times New Roman"/>
          <w:i/>
          <w:szCs w:val="24"/>
        </w:rPr>
        <w:t>TI=(kρC)</w:t>
      </w:r>
      <w:r w:rsidR="00DF3E2D" w:rsidRPr="000A7BBF">
        <w:rPr>
          <w:rFonts w:cs="Times New Roman"/>
          <w:i/>
          <w:szCs w:val="24"/>
          <w:vertAlign w:val="superscript"/>
        </w:rPr>
        <w:t>1/2</w:t>
      </w:r>
      <w:r w:rsidR="00DF3E2D" w:rsidRPr="00802BF3">
        <w:rPr>
          <w:rFonts w:cs="Times New Roman"/>
          <w:szCs w:val="24"/>
        </w:rPr>
        <w:t xml:space="preserve">,where </w:t>
      </w:r>
      <w:r w:rsidR="00DF3E2D" w:rsidRPr="000A7BBF">
        <w:rPr>
          <w:rFonts w:cs="Times New Roman"/>
          <w:i/>
          <w:szCs w:val="24"/>
        </w:rPr>
        <w:t>k</w:t>
      </w:r>
      <w:r w:rsidR="00DF3E2D" w:rsidRPr="00802BF3">
        <w:rPr>
          <w:rFonts w:cs="Times New Roman"/>
          <w:szCs w:val="24"/>
        </w:rPr>
        <w:t xml:space="preserve"> is the thermal conductivity, </w:t>
      </w:r>
      <w:r w:rsidR="00DF3E2D" w:rsidRPr="000A7BBF">
        <w:rPr>
          <w:rFonts w:cs="Times New Roman"/>
          <w:i/>
          <w:szCs w:val="24"/>
        </w:rPr>
        <w:t>ρ</w:t>
      </w:r>
      <w:r w:rsidR="00DF3E2D" w:rsidRPr="00802BF3">
        <w:rPr>
          <w:rFonts w:cs="Times New Roman"/>
          <w:szCs w:val="24"/>
        </w:rPr>
        <w:t xml:space="preserve"> is the bulk density, and </w:t>
      </w:r>
      <w:r w:rsidR="00DF3E2D" w:rsidRPr="000A7BBF">
        <w:rPr>
          <w:rFonts w:cs="Times New Roman"/>
          <w:i/>
          <w:szCs w:val="24"/>
        </w:rPr>
        <w:t>C</w:t>
      </w:r>
      <w:r w:rsidR="00DF3E2D" w:rsidRPr="00802BF3">
        <w:rPr>
          <w:rFonts w:cs="Times New Roman"/>
          <w:szCs w:val="24"/>
        </w:rPr>
        <w:t xml:space="preserve"> is the specific heat capacity of the surface</w:t>
      </w:r>
      <w:r w:rsidR="00DF3E2D">
        <w:rPr>
          <w:rFonts w:cs="Times New Roman"/>
          <w:szCs w:val="24"/>
        </w:rPr>
        <w:t xml:space="preserve"> </w:t>
      </w:r>
      <w:r w:rsidR="00DF3E2D">
        <w:rPr>
          <w:rFonts w:cs="Times New Roman"/>
          <w:szCs w:val="24"/>
        </w:rPr>
        <w:fldChar w:fldCharType="begin" w:fldLock="1"/>
      </w:r>
      <w:r w:rsidR="00056F8E">
        <w:rPr>
          <w:rFonts w:cs="Times New Roman"/>
          <w:szCs w:val="24"/>
        </w:rPr>
        <w:instrText>ADDIN CSL_CITATION {"citationItems":[{"id":"ITEM-1","itemData":{"DOI":"10.1029/JS082i028p04249","author":[{"dropping-particle":"","family":"Kieffer","given":"Hugh H.","non-dropping-particle":"","parse-names":false,"suffix":""},{"dropping-particle":"","family":"Martin","given":"T. Z.","non-dropping-particle":"","parse-names":false,"suffix":""},{"dropping-particle":"","family":"Peterfreund","given":"Alan R.","non-dropping-particle":"","parse-names":false,"suffix":""},{"dropping-particle":"","family":"Jakosky","given":"Bruce M.","non-dropping-particle":"","parse-names":false,"suffix":""},{"dropping-particle":"","family":"Miner","given":"Ellis D.","non-dropping-particle":"","parse-names":false,"suffix":""},{"dropping-particle":"","family":"Palluconi","given":"Frank Don","non-dropping-particle":"","parse-names":false,"suffix":""}],"container-title":"Journal of Geophysical Research","id":"ITEM-1","issue":"28","issued":{"date-parts":[["1977","9","30"]]},"page":"4249-4291","title":"Thermal and albedo mapping of Mars during the Viking primary mission","type":"article-journal","volume":"82"},"uris":["http://www.mendeley.com/documents/?uuid=52dac595-eb8f-3d01-bfbb-e4f8b7062314"]}],"mendeley":{"formattedCitation":"(Kieffer et al., 1977)","plainTextFormattedCitation":"(Kieffer et al., 1977)","previouslyFormattedCitation":"(Kieffer et al., 1977)"},"properties":{"noteIndex":0},"schema":"https://github.com/citation-style-language/schema/raw/master/csl-citation.json"}</w:instrText>
      </w:r>
      <w:r w:rsidR="00DF3E2D">
        <w:rPr>
          <w:rFonts w:cs="Times New Roman"/>
          <w:szCs w:val="24"/>
        </w:rPr>
        <w:fldChar w:fldCharType="separate"/>
      </w:r>
      <w:r w:rsidR="00056F8E" w:rsidRPr="00056F8E">
        <w:rPr>
          <w:rFonts w:cs="Times New Roman"/>
          <w:noProof/>
          <w:szCs w:val="24"/>
        </w:rPr>
        <w:t>(Kieffer et al., 1977)</w:t>
      </w:r>
      <w:r w:rsidR="00DF3E2D">
        <w:rPr>
          <w:rFonts w:cs="Times New Roman"/>
          <w:szCs w:val="24"/>
        </w:rPr>
        <w:fldChar w:fldCharType="end"/>
      </w:r>
      <w:r w:rsidR="00DF3E2D">
        <w:rPr>
          <w:rFonts w:cs="Times New Roman"/>
          <w:szCs w:val="24"/>
        </w:rPr>
        <w:t xml:space="preserve">. The units of thermal inertia (TI) </w:t>
      </w:r>
      <w:r w:rsidR="00DF3E2D" w:rsidRPr="00805EEE">
        <w:rPr>
          <w:rFonts w:cs="Times New Roman"/>
          <w:szCs w:val="24"/>
        </w:rPr>
        <w:t xml:space="preserve">are </w:t>
      </w:r>
      <w:r w:rsidR="00DF3E2D">
        <w:rPr>
          <w:rFonts w:cs="Times New Roman"/>
          <w:szCs w:val="24"/>
        </w:rPr>
        <w:t>[</w:t>
      </w:r>
      <w:r w:rsidR="00DF3E2D" w:rsidRPr="00805EEE">
        <w:rPr>
          <w:rFonts w:cs="Times New Roman"/>
          <w:color w:val="2E2E2E"/>
          <w:szCs w:val="24"/>
        </w:rPr>
        <w:t>J·m</w:t>
      </w:r>
      <w:r w:rsidR="00DF3E2D" w:rsidRPr="00805EEE">
        <w:rPr>
          <w:rFonts w:cs="Times New Roman"/>
          <w:color w:val="2E2E2E"/>
          <w:szCs w:val="24"/>
          <w:vertAlign w:val="superscript"/>
        </w:rPr>
        <w:t>−2</w:t>
      </w:r>
      <w:r w:rsidR="00DF3E2D" w:rsidRPr="00805EEE">
        <w:rPr>
          <w:rFonts w:cs="Times New Roman"/>
          <w:color w:val="2E2E2E"/>
          <w:szCs w:val="24"/>
        </w:rPr>
        <w:t>·K</w:t>
      </w:r>
      <w:r w:rsidR="00DF3E2D" w:rsidRPr="00805EEE">
        <w:rPr>
          <w:rFonts w:cs="Times New Roman"/>
          <w:color w:val="2E2E2E"/>
          <w:szCs w:val="24"/>
          <w:vertAlign w:val="superscript"/>
        </w:rPr>
        <w:t>−1</w:t>
      </w:r>
      <w:r w:rsidR="00DF3E2D" w:rsidRPr="00805EEE">
        <w:rPr>
          <w:rFonts w:cs="Times New Roman"/>
          <w:color w:val="2E2E2E"/>
          <w:szCs w:val="24"/>
        </w:rPr>
        <w:t>·s</w:t>
      </w:r>
      <w:r w:rsidR="00DF3E2D" w:rsidRPr="00805EEE">
        <w:rPr>
          <w:rFonts w:cs="Times New Roman"/>
          <w:color w:val="2E2E2E"/>
          <w:szCs w:val="24"/>
          <w:vertAlign w:val="superscript"/>
        </w:rPr>
        <w:t>−1/2</w:t>
      </w:r>
      <w:r w:rsidR="00DF3E2D">
        <w:rPr>
          <w:rFonts w:cs="Times New Roman"/>
          <w:szCs w:val="24"/>
        </w:rPr>
        <w:t xml:space="preserve">] </w:t>
      </w:r>
      <w:r w:rsidR="00DF3E2D" w:rsidRPr="00805EEE">
        <w:rPr>
          <w:rFonts w:cs="Times New Roman"/>
          <w:szCs w:val="24"/>
        </w:rPr>
        <w:t>although</w:t>
      </w:r>
      <w:r w:rsidR="00DF3E2D">
        <w:rPr>
          <w:rFonts w:cs="Times New Roman"/>
          <w:szCs w:val="24"/>
        </w:rPr>
        <w:t xml:space="preserve"> for simplicity, they are referred to as thermal inertia units (</w:t>
      </w:r>
      <w:proofErr w:type="gramStart"/>
      <w:r w:rsidR="00DF3E2D">
        <w:rPr>
          <w:rFonts w:cs="Times New Roman"/>
          <w:szCs w:val="24"/>
        </w:rPr>
        <w:t>tiu</w:t>
      </w:r>
      <w:proofErr w:type="gramEnd"/>
      <w:r w:rsidR="00DF3E2D">
        <w:rPr>
          <w:rFonts w:cs="Times New Roman"/>
          <w:szCs w:val="24"/>
        </w:rPr>
        <w:t xml:space="preserve">) in this manuscript. </w:t>
      </w:r>
      <w:r w:rsidR="00DF3E2D" w:rsidRPr="00802BF3">
        <w:rPr>
          <w:rFonts w:cs="Times New Roman"/>
          <w:szCs w:val="24"/>
        </w:rPr>
        <w:t>For rock and regolith material, thermal inertia is primarily controlled by the thermal conductivity, which is dominated by variations in grain size</w:t>
      </w:r>
      <w:r w:rsidR="00DF3E2D">
        <w:rPr>
          <w:rFonts w:cs="Times New Roman"/>
          <w:szCs w:val="24"/>
        </w:rPr>
        <w:t xml:space="preserve"> </w:t>
      </w:r>
      <w:r w:rsidR="00DF3E2D">
        <w:rPr>
          <w:rFonts w:cs="Times New Roman"/>
          <w:szCs w:val="24"/>
        </w:rPr>
        <w:fldChar w:fldCharType="begin" w:fldLock="1"/>
      </w:r>
      <w:r w:rsidR="00056F8E">
        <w:rPr>
          <w:rFonts w:cs="Times New Roman"/>
          <w:szCs w:val="24"/>
        </w:rPr>
        <w:instrText>ADDIN CSL_CITATION {"citationItems":[{"id":"ITEM-1","itemData":{"author":[{"dropping-particle":"","family":"Presley","given":"M. A.","non-dropping-particle":"","parse-names":false,"suffix":""},{"dropping-particle":"","family":"Christensen","given":"P. R.","non-dropping-particle":"","parse-names":false,"suffix":""}],"container-title":"Journal of Geophysical Research","id":"ITEM-1","issue":"E3","issued":{"date-parts":[["1997"]]},"title":"Thermal conductivity measurements of particulate materials 2. Results","type":"article-journal","volume":"102"},"uris":["http://www.mendeley.com/documents/?uuid=26d43846-adf9-31db-9c76-332070eb5fe9"]}],"mendeley":{"formattedCitation":"(M. A. Presley and Christensen, 1997)","manualFormatting":"(Presley and Christensen, 1997)","plainTextFormattedCitation":"(M. A. Presley and Christensen, 1997)","previouslyFormattedCitation":"(M. A. Presley and Christensen, 1997)"},"properties":{"noteIndex":0},"schema":"https://github.com/citation-style-language/schema/raw/master/csl-citation.json"}</w:instrText>
      </w:r>
      <w:r w:rsidR="00DF3E2D">
        <w:rPr>
          <w:rFonts w:cs="Times New Roman"/>
          <w:szCs w:val="24"/>
        </w:rPr>
        <w:fldChar w:fldCharType="separate"/>
      </w:r>
      <w:r w:rsidR="00DF3E2D" w:rsidRPr="009C75A4">
        <w:rPr>
          <w:rFonts w:cs="Times New Roman"/>
          <w:noProof/>
          <w:szCs w:val="24"/>
        </w:rPr>
        <w:t>(Presley and Christensen, 1997)</w:t>
      </w:r>
      <w:r w:rsidR="00DF3E2D">
        <w:rPr>
          <w:rFonts w:cs="Times New Roman"/>
          <w:szCs w:val="24"/>
        </w:rPr>
        <w:fldChar w:fldCharType="end"/>
      </w:r>
      <w:r w:rsidR="00DF3E2D" w:rsidRPr="00802BF3">
        <w:rPr>
          <w:rFonts w:cs="Times New Roman"/>
          <w:szCs w:val="24"/>
        </w:rPr>
        <w:t>.</w:t>
      </w:r>
      <w:r w:rsidR="00DF3E2D">
        <w:rPr>
          <w:rFonts w:cs="Times New Roman"/>
          <w:szCs w:val="24"/>
        </w:rPr>
        <w:t xml:space="preserve"> The temperature of fine-grained sediment, which has a low TI, changes rapidly under insolation and cools down faster at night.</w:t>
      </w:r>
      <w:r w:rsidR="00DF3E2D" w:rsidRPr="00802BF3">
        <w:rPr>
          <w:rFonts w:cs="Times New Roman"/>
          <w:szCs w:val="24"/>
        </w:rPr>
        <w:t xml:space="preserve"> </w:t>
      </w:r>
      <w:r w:rsidR="00DF3E2D">
        <w:rPr>
          <w:rFonts w:cs="Times New Roman"/>
          <w:szCs w:val="24"/>
        </w:rPr>
        <w:t>C</w:t>
      </w:r>
      <w:r w:rsidR="00DF3E2D" w:rsidRPr="00802BF3">
        <w:rPr>
          <w:rFonts w:cs="Times New Roman"/>
          <w:szCs w:val="24"/>
        </w:rPr>
        <w:t xml:space="preserve">oarse-grained </w:t>
      </w:r>
      <w:r w:rsidR="00DF3E2D">
        <w:rPr>
          <w:rFonts w:cs="Times New Roman"/>
          <w:szCs w:val="24"/>
        </w:rPr>
        <w:t xml:space="preserve">sediment </w:t>
      </w:r>
      <w:r w:rsidR="00DF3E2D" w:rsidRPr="00802BF3">
        <w:rPr>
          <w:rFonts w:cs="Times New Roman"/>
          <w:szCs w:val="24"/>
        </w:rPr>
        <w:t xml:space="preserve">or highly </w:t>
      </w:r>
      <w:r w:rsidR="00DF3E2D" w:rsidRPr="00802BF3">
        <w:rPr>
          <w:rFonts w:cs="Times New Roman"/>
          <w:szCs w:val="24"/>
        </w:rPr>
        <w:lastRenderedPageBreak/>
        <w:t xml:space="preserve">indurated </w:t>
      </w:r>
      <w:r w:rsidR="00DF3E2D">
        <w:rPr>
          <w:rFonts w:cs="Times New Roman"/>
          <w:szCs w:val="24"/>
        </w:rPr>
        <w:t>surfaces, which have high TI, take</w:t>
      </w:r>
      <w:r w:rsidR="00DF3E2D" w:rsidRPr="00802BF3">
        <w:rPr>
          <w:rFonts w:cs="Times New Roman"/>
          <w:szCs w:val="24"/>
        </w:rPr>
        <w:t xml:space="preserve"> much longer to heat</w:t>
      </w:r>
      <w:r w:rsidR="00DF3E2D">
        <w:rPr>
          <w:rFonts w:cs="Times New Roman"/>
          <w:szCs w:val="24"/>
        </w:rPr>
        <w:t xml:space="preserve"> up under insolation but are</w:t>
      </w:r>
      <w:r w:rsidR="00DF3E2D" w:rsidRPr="00802BF3">
        <w:rPr>
          <w:rFonts w:cs="Times New Roman"/>
          <w:szCs w:val="24"/>
        </w:rPr>
        <w:t xml:space="preserve"> able to retain heat much more effectively at night. </w:t>
      </w:r>
      <w:r w:rsidR="00DF3E2D">
        <w:rPr>
          <w:rFonts w:cs="Times New Roman"/>
          <w:szCs w:val="24"/>
        </w:rPr>
        <w:t xml:space="preserve">High thermal inertia surfaces also experience smaller diurnal temperature swings and reach peak temperature later in the afternoon hours than low thermal inertia surfaces.  </w:t>
      </w:r>
    </w:p>
    <w:p w14:paraId="29A409EA" w14:textId="47D5EEFA" w:rsidR="00DF3E2D" w:rsidRPr="007557F9" w:rsidRDefault="00DF3E2D" w:rsidP="00DF3E2D">
      <w:pPr>
        <w:tabs>
          <w:tab w:val="left" w:pos="720"/>
          <w:tab w:val="left" w:pos="990"/>
        </w:tabs>
        <w:rPr>
          <w:rFonts w:cs="Times New Roman"/>
          <w:szCs w:val="24"/>
        </w:rPr>
      </w:pPr>
      <w:r>
        <w:rPr>
          <w:rFonts w:cs="Times New Roman"/>
          <w:szCs w:val="24"/>
        </w:rPr>
        <w:tab/>
        <w:t xml:space="preserve">Using the framework developed by previous studies on Mars </w:t>
      </w:r>
      <w:r>
        <w:rPr>
          <w:rFonts w:cs="Times New Roman"/>
          <w:szCs w:val="24"/>
        </w:rPr>
        <w:fldChar w:fldCharType="begin" w:fldLock="1"/>
      </w:r>
      <w:r w:rsidR="00056F8E">
        <w:rPr>
          <w:rFonts w:cs="Times New Roman"/>
          <w:szCs w:val="24"/>
        </w:rPr>
        <w:instrText>ADDIN CSL_CITATION {"citationItems":[{"id":"ITEM-1","itemData":{"DOI":"10.1029/91JE02412","ISBN":"0148-0227","ISSN":"2156-2202","abstract":"The effective particle size of unconsolidated materials on the Martian surface can be determined from thermal inertia, due to a pore size dependence of thermal conductivity at Martian atmospheric pressures. Because dunes consist of a narrow range of well-sorted, unconsolidated particles, they provide for a test of the relationship between particle size and thermal inertia calculated from midinfrared emission data for the Martian surface. We use two independent approaches. First, thermal inertia data indicate that Martian dunes have an average particle size of about 500 &amp;plusmn; 100 &amp;mu;m, or medium to coarse sand. Second, we determine expected dune particle sizes from grain trajectory calculations and the particle size transition from suspension to saltation. On Earth, the transition occurs for a grain when the ratio of the terminal fall velocity to the wind friction speed ( u &amp;ast;t ) is near unity; for grains at u &amp;ast;t , this occurs at about 52 &amp;mu;m. Terrestrial dune sands have a mean of","author":[{"dropping-particle":"","family":"Edgett","given":"K","non-dropping-particle":"","parse-names":false,"suffix":""},{"dropping-particle":"","family":"Christensen","given":"P","non-dropping-particle":"","parse-names":false,"suffix":""}],"container-title":"Journal of Geophysical Research","id":"ITEM-1","issue":"E5","issued":{"date-parts":[["1991"]]},"page":"22765-22776","title":"The particle size of Martian aeolian dunes","type":"article-journal","volume":"96"},"uris":["http://www.mendeley.com/documents/?uuid=73f9771a-8e82-41b2-a8ad-c09072e7ecc7"]},{"id":"ITEM-2","itemData":{"DOI":"10.1029/2006JE002798","ISSN":"2156-2202","abstract":"Nighttime infrared spectral observations returned from the Mars Global Surveyor Thermal Emission Spectrometer (TES) are well suited for determining the subpixel abundance of rocks on the surface of Mars. The algorithm used here determines both</w:instrText>
      </w:r>
      <w:r w:rsidR="00056F8E">
        <w:rPr>
          <w:rFonts w:cs="Times New Roman" w:hint="eastAsia"/>
          <w:szCs w:val="24"/>
        </w:rPr>
        <w:instrText xml:space="preserve"> the areal fraction of rocky material and the thermal inertia of the fine-grained nonrock component present on the surface. Rock is defined as any surface material that has a thermal inertia </w:instrText>
      </w:r>
      <w:r w:rsidR="00056F8E">
        <w:rPr>
          <w:rFonts w:cs="Times New Roman" w:hint="eastAsia"/>
          <w:szCs w:val="24"/>
        </w:rPr>
        <w:instrText>≥</w:instrText>
      </w:r>
      <w:r w:rsidR="00056F8E">
        <w:rPr>
          <w:rFonts w:cs="Times New Roman" w:hint="eastAsia"/>
          <w:szCs w:val="24"/>
        </w:rPr>
        <w:instrText xml:space="preserve">1250 J m-2 K-1 s-1/2. This can be bedrock, boulders, indurated </w:instrText>
      </w:r>
      <w:r w:rsidR="00056F8E">
        <w:rPr>
          <w:rFonts w:cs="Times New Roman"/>
          <w:szCs w:val="24"/>
        </w:rPr>
        <w:instrText xml:space="preserve">sediments, or a combination of these on a surface mixed with finer-grained materials. Over 4.9 million observations were compiled to produce the 8 pixels per degree global rock abundance and fine-component inertia maps. Total coverage is </w:instrText>
      </w:r>
      <w:r w:rsidR="00056F8E">
        <w:rPr>
          <w:rFonts w:ascii="Cambria Math" w:hAnsi="Cambria Math" w:cs="Cambria Math"/>
          <w:szCs w:val="24"/>
        </w:rPr>
        <w:instrText>∼</w:instrText>
      </w:r>
      <w:r w:rsidR="00056F8E">
        <w:rPr>
          <w:rFonts w:cs="Times New Roman"/>
          <w:szCs w:val="24"/>
        </w:rPr>
        <w:instrText xml:space="preserve">45% of the planet between latitudes -60 and 60. Less than 1% of the planet has rock abundances greater than 50%, and </w:instrText>
      </w:r>
      <w:r w:rsidR="00056F8E">
        <w:rPr>
          <w:rFonts w:ascii="Cambria Math" w:hAnsi="Cambria Math" w:cs="Cambria Math"/>
          <w:szCs w:val="24"/>
        </w:rPr>
        <w:instrText>∼</w:instrText>
      </w:r>
      <w:r w:rsidR="00056F8E">
        <w:rPr>
          <w:rFonts w:cs="Times New Roman"/>
          <w:szCs w:val="24"/>
        </w:rPr>
        <w:instrText>7% of the mapped surface has greater than 30% rocks. Rocky regions on Mars correspond primarily to the high-inertia surfaces observed in thermal inertia data sets. The fine-component inertia data set is used to identify high-inertia exposures that contain few rocks and more homogeneous materials. Copyright 2007 by the American Geophysical Union.","author":[{"dropping-particle":"","family":"Nowicki","given":"S. A.","non-dropping-particle":"","parse-names":false,"suffix":""},{"dropping-particle":"","family":"Christensen","given":"P. R.","non-dropping-particle":"","parse-names":false,"suffix":""}],"container-title":"Journal of Geophysical Research: Planets","id":"ITEM-2","issue":"E5","issued":{"date-parts":[["2007","5","1"]]},"page":"5007","publisher":"John Wiley &amp; Sons, Ltd","title":"Rock abundance on Mars from the Thermal Emission Spectrometer","type":"article-journal","volume":"112"},"uris":["http://www.mendeley.com/documents/?uuid=26f832c6-dd69-3e94-92c9-46281f96542f"]},{"id":"ITEM-3","itemData":{"author":[{"dropping-particle":"","family":"Presley","given":"M. A.","non-dropping-particle":"","parse-names":false,"suffix":""},{"dropping-particle":"","family":"Christensen","given":"P. R.","non-dropping-particle":"","parse-names":false,"suffix":""}],"container-title":"Journal of Geophysical Research","id":"ITEM-3","issue":"E3","issued":{"date-parts":[["1997"]]},"title":"Thermal conductivity measurements of particulate materials 2. Results","type":"article-journal","volume":"102"},"uris":["http://www.mendeley.com/documents/?uuid=26d43846-adf9-31db-9c76-332070eb5fe9"]},{"id":"ITEM-4","itemData":{"author":[{"dropping-particle":"","family":"Presley","given":"Marsha A","non-dropping-particle":"","parse-names":false,"suffix":""},{"dropping-particle":"","family":"Christensen","given":"Philip R","non-dropping-particle":"","parse-names":false,"suffix":""}],"container-title":"Journal of Geophysical Research","id":"ITEM-4","issue":"E4","issued":{"date-parts":[["1997"]]},"page":"9221-9229","title":"The effect of bulk density and particle sorting on the thermal conductivity of particulate materials under Martian atmospheric pressures","type":"article-journal","volume":"102"},"uris":["http://www.mendeley.com/documents/?uuid=598454c3-ef37-46b4-aea8-47f2f5beff11"]}],"mendeley":{"formattedCitation":"(Edgett and Christensen, 1991; Nowicki and Christensen, 2007; M. A. Presley and Christensen, 1997; Marsha A Presley and Christensen, 1997)","plainTextFormattedCitation":"(Edgett and Christensen, 1991; Nowicki and Christensen, 2007; M. A. Presley and Christensen, 1997; Marsha A Presley and Christensen, 1997)","previouslyFormattedCitation":"(Edgett and Christensen, 1991; Nowicki and Christensen, 2007; M. A. Presley and Christensen, 1997; Marsha A Presley and Christensen, 1997)"},"properties":{"noteIndex":0},"schema":"https://github.com/citation-style-language/schema/raw/master/csl-citation.json"}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(Edgett and Christensen, 1991; Nowicki and Christensen, 2007; M. A. Presley and Christensen, 1997; Marsha A Presley and Christensen, 1997)</w:t>
      </w:r>
      <w:r>
        <w:rPr>
          <w:rFonts w:cs="Times New Roman"/>
          <w:szCs w:val="24"/>
        </w:rPr>
        <w:fldChar w:fldCharType="end"/>
      </w:r>
      <w:r>
        <w:rPr>
          <w:rFonts w:cs="Times New Roman"/>
          <w:szCs w:val="24"/>
        </w:rPr>
        <w:t xml:space="preserve"> which confirms TI values that correlate to specific grain sizes, it is possible to directly relate TI of the alluvial fan surfaces to sedimentary grain size in Mars sedimentary environments. In terrestrial landscapes, apparent thermal inertia (ATI) is used as a proxy for relative TI </w:t>
      </w:r>
      <w:r>
        <w:rPr>
          <w:rFonts w:cs="Times New Roman"/>
          <w:szCs w:val="24"/>
        </w:rPr>
        <w:fldChar w:fldCharType="begin" w:fldLock="1"/>
      </w:r>
      <w:r w:rsidR="00056F8E">
        <w:rPr>
          <w:rFonts w:cs="Times New Roman"/>
          <w:szCs w:val="24"/>
        </w:rPr>
        <w:instrText>ADDIN CSL_CITATION {"citationItems":[{"id":"ITEM-1","itemData":{"DOI":"10.1029/JS082i028p04249","author":[{"dropping-particle":"","family":"Kieffer","given":"Hugh H.","non-dropping-particle":"","parse-names":false,"suffix":""},{"dropping-particle":"","family":"Martin","given":"T. Z.","non-dropping-particle":"","parse-names":false,"suffix":""},{"dropping-particle":"","family":"Peterfreund","given":"Alan R.","non-dropping-particle":"","parse-names":false,"suffix":""},{"dropping-particle":"","family":"Jakosky","given":"Bruce M.","non-dropping-particle":"","parse-names":false,"suffix":""},{"dropping-particle":"","family":"Miner","given":"Ellis D.","non-dropping-particle":"","parse-names":false,"suffix":""},{"dropping-particle":"","family":"Palluconi","given":"Frank Don","non-dropping-particle":"","parse-names":false,"suffix":""}],"container-title":"Journal of Geophysical Research","id":"ITEM-1","issue":"28","issued":{"date-parts":[["1977","9","30"]]},"page":"4249-4291","title":"Thermal and albedo mapping of Mars during the Viking primary mission","type":"article-journal","volume":"82"},"uris":["http://www.mendeley.com/documents/?uuid=52dac595-eb8f-3d01-bfbb-e4f8b7062314"]}],"mendeley":{"formattedCitation":"(Kieffer et al., 1977)","plainTextFormattedCitation":"(Kieffer et al., 1977)","previouslyFormattedCitation":"(Kieffer et al., 1977)"},"properties":{"noteIndex":0},"schema":"https://github.com/citation-style-language/schema/raw/master/csl-citation.json"}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(Kieffer et al., 1977)</w:t>
      </w:r>
      <w:r>
        <w:rPr>
          <w:rFonts w:cs="Times New Roman"/>
          <w:szCs w:val="24"/>
        </w:rPr>
        <w:fldChar w:fldCharType="end"/>
      </w:r>
      <w:r>
        <w:rPr>
          <w:rFonts w:cs="Times New Roman"/>
          <w:szCs w:val="24"/>
        </w:rPr>
        <w:t>. An exact quantitative relationship between grain size and TI is not applicable to terrestrial conditions</w:t>
      </w:r>
      <w:r w:rsidR="00DB37FF">
        <w:rPr>
          <w:rFonts w:cs="Times New Roman"/>
          <w:szCs w:val="24"/>
        </w:rPr>
        <w:t xml:space="preserve"> due to the variability of weather, humidity, and presence of water in the atmosphere and at the surface, which drastically affects measurable TI of sedimentary material</w:t>
      </w:r>
      <w:r>
        <w:rPr>
          <w:rFonts w:cs="Times New Roman"/>
          <w:szCs w:val="24"/>
        </w:rPr>
        <w:t xml:space="preserve">. However, previous work on terrestrial alluvial fans shows that there is a correlation between relative thermophysical characteristics of alluvial fan surfaces and grain size of the sediment at the surface </w:t>
      </w:r>
      <w:r>
        <w:rPr>
          <w:rFonts w:cs="Times New Roman"/>
          <w:szCs w:val="24"/>
        </w:rPr>
        <w:fldChar w:fldCharType="begin" w:fldLock="1"/>
      </w:r>
      <w:r w:rsidR="00056F8E">
        <w:rPr>
          <w:rFonts w:cs="Times New Roman"/>
          <w:szCs w:val="24"/>
        </w:rPr>
        <w:instrText>ADDIN CSL_CITATION {"citationItems":[{"id":"ITEM-1","itemData":{"DOI":"10.1016/j.epsl.2009.06.004","ISBN":"0012-821X","ISSN":"0012821X","abstract":"We evaluate the utility of remote thermal image data for mapping geomorphic features and evidence of sedimentary processes on the surfaces of alluvial fans. Prior studies of alluvial fans have made extensive use of visible images and traditional field-based techniques. As a case study demonstration of this technique, we compare thermal images acquired from the ground and a light aircraft (altitude ~ 5000 ft) to a pre-existing ground-based map of features on the Dolomite Fan in Owens Valley, California. Thermal images from the aircraft were acquired at several times of day to determine how the surface temperatures of the alluvial fan rise and fall throughout a diurnal cycle. We have also acquired thermal images from the ground at 5 minute intervals over the course of a diurnal cycle. The aerial thermal images (ground resolution ~ 2 m/pixel) reveal evidence of a variety of sedimentary processes that have acted on the fan surface. These images show spatial-thermophysical patterns associated with clast-rich and clast-poor debris flows, debris-flow levees and the change in particle size at the toe of the fan. The locations of these features in the thermal images match the locations of the features previously mapped by others using traditional ground-based field sedimentology techniques. All debris flows that are exposed at the fan surface are evident in the aerial thermal images, including those that have been heavily weathered and are difficult to observe in visible images. This case study demonstrates that aerial thermal images can be used to provide reconnaissance of an alluvial fan, suggest what sedimentary processes have most recently acted on the surface of the fan, and to prioritize sites for detailed study on the ground. © 2009 Elsevier B.V. All rights reserved.","author":[{"dropping-particle":"","family":"Hardgrove","given":"Craig","non-dropping-particle":"","parse-names":false,"suffix":""},{"dropping-particle":"","family":"Moersch","given":"Jeffrey","non-dropping-particle":"","parse-names":false,"suffix":""},{"dropping-particle":"","family":"Whisner","given":"Stephen","non-dropping-particle":"","parse-names":false,"suffix":""}],"container-title":"Earth and Planetary Science Letters","id":"ITEM-1","issue":"1-2","issued":{"date-parts":[["2009","7","30"]]},"page":"124-130","publisher":"Elsevier B.V.","title":"Thermal imaging of alluvial fans: A new technique for remote classification of sedimentary features","type":"article-journal","volume":"285"},"uris":["http://www.mendeley.com/documents/?uuid=1ec1be4c-f280-47f6-8a80-f285ea61550e"]},{"id":"ITEM-2","itemData":{"DOI":"10.1016/j.pss.2009.08.012","ISBN":"0032-0633","ISSN":"00320633","abstract":"Aerial thermal imaging is used to study grain-size distributions and induration on a wide variety of alluvial fans in the desert southwest of the United States. High-resolution aerial thermal images reveal evidence of sedimentary processes that rework and build alluvial fans, as preserved in the grain-size distributions and surface induration those processes leave behind. A catalog of constituent sedimentary features that can be identified using aerial thermal and visible imaging is provided. These features include clast-rich and clast-poor debris flows, incised channel deposits, headward-eroding gullies, sheetflood, lag surfaces, active/inactive lobes, distal sand-skirts and basin-related salt pans. Ground-based field observations of surface grain-size distributions, as well as morphologic, cross-cutting and topographic relationships were used to confirm the identifications of these feature types in remotely acquired thermal and visible images. Thermal images can also reveal trends in grain sizes between neighboring alluvial fans on a regional scale. Although inferences can be made using thermal images alone, the results from this study demonstrate that a more thorough geological interpretation of sedimentary features on an alluvial fan can be made using a combination of thermal and visible images. The results of this study have potential applications for Mars, where orbital thermal imaging might be used as a tool for evaluating constituent sedimentary processes on proposed alluvial fans. ?? 2009 Elsevier Ltd. All rights reserved.","author":[{"dropping-particle":"","family":"Hardgrove","given":"Craig","non-dropping-particle":"","parse-names":false,"suffix":""},{"dropping-particle":"","family":"Moersch","given":"Jeffrey","non-dropping-particle":"","parse-names":false,"suffix":""},{"dropping-particle":"","family":"Whisner","given":"Stephen","non-dropping-particle":"","parse-names":false,"suffix":""}],"container-title":"Planetary and Space Science","id":"ITEM-2","issue":"4","issued":{"date-parts":[["2010"]]},"page":"482-508","publisher":"Elsevier","title":"Thermal imaging of sedimentary features on alluvial fans","type":"article-journal","volume":"58"},"uris":["http://www.mendeley.com/documents/?uuid=22ac790b-af6e-474a-a639-011b5458e8aa"]}],"mendeley":{"formattedCitation":"(Hardgrove et al., 2010, 2009)","plainTextFormattedCitation":"(Hardgrove et al., 2010, 2009)","previouslyFormattedCitation":"(Hardgrove et al., 2010, 2009)"},"properties":{"noteIndex":0},"schema":"https://github.com/citation-style-language/schema/raw/master/csl-citation.json"}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(Hardgrove et al., 2010, 2009)</w:t>
      </w:r>
      <w:r>
        <w:rPr>
          <w:rFonts w:cs="Times New Roman"/>
          <w:szCs w:val="24"/>
        </w:rPr>
        <w:fldChar w:fldCharType="end"/>
      </w:r>
      <w:r>
        <w:rPr>
          <w:rFonts w:cs="Times New Roman"/>
          <w:szCs w:val="24"/>
        </w:rPr>
        <w:t>. In a survey of alluvial fans in the Death Valley region, the maximum diurnal change in surface temperature (</w:t>
      </w:r>
      <w:r>
        <w:rPr>
          <w:rFonts w:cs="Times New Roman"/>
          <w:szCs w:val="24"/>
        </w:rPr>
        <w:sym w:font="Symbol" w:char="F044"/>
      </w:r>
      <w:r>
        <w:rPr>
          <w:rFonts w:cs="Times New Roman"/>
          <w:szCs w:val="24"/>
        </w:rPr>
        <w:t xml:space="preserve">T) is highest for fine-grained material, while cobble and boulder covered surfaces and indurated features have low </w:t>
      </w:r>
      <w:r>
        <w:rPr>
          <w:rFonts w:cs="Times New Roman"/>
          <w:szCs w:val="24"/>
        </w:rPr>
        <w:sym w:font="Symbol" w:char="F044"/>
      </w:r>
      <w:r>
        <w:rPr>
          <w:rFonts w:cs="Times New Roman"/>
          <w:szCs w:val="24"/>
        </w:rPr>
        <w:t xml:space="preserve">T values </w:t>
      </w:r>
      <w:r>
        <w:rPr>
          <w:rFonts w:cs="Times New Roman"/>
          <w:szCs w:val="24"/>
        </w:rPr>
        <w:fldChar w:fldCharType="begin" w:fldLock="1"/>
      </w:r>
      <w:r w:rsidR="00056F8E">
        <w:rPr>
          <w:rFonts w:cs="Times New Roman"/>
          <w:szCs w:val="24"/>
        </w:rPr>
        <w:instrText>ADDIN CSL_CITATION {"citationItems":[{"id":"ITEM-1","itemData":{"DOI":"10.1016/j.epsl.2009.06.004","ISBN":"0012-821X","ISSN":"0012821X","abstract":"We evaluate the utility of remote thermal image data for mapping geomorphic features and evidence of sedimentary processes on the surfaces of alluvial fans. Prior studies of alluvial fans have made extensive use of visible images and traditional field-based techniques. As a case study demonstration of this technique, we compare thermal images acquired from the ground and a light aircraft (altitude ~ 5000 ft) to a pre-existing ground-based map of features on the Dolomite Fan in Owens Valley, California. Thermal images from the aircraft were acquired at several times of day to determine how the surface temperatures of the alluvial fan rise and fall throughout a diurnal cycle. We have also acquired thermal images from the ground at 5 minute intervals over the course of a diurnal cycle. The aerial thermal images (ground resolution ~ 2 m/pixel) reveal evidence of a variety of sedimentary processes that have acted on the fan surface. These images show spatial-thermophysical patterns associated with clast-rich and clast-poor debris flows, debris-flow levees and the change in particle size at the toe of the fan. The locations of these features in the thermal images match the locations of the features previously mapped by others using traditional ground-based field sedimentology techniques. All debris flows that are exposed at the fan surface are evident in the aerial thermal images, including those that have been heavily weathered and are difficult to observe in visible images. This case study demonstrates that aerial thermal images can be used to provide reconnaissance of an alluvial fan, suggest what sedimentary processes have most recently acted on the surface of the fan, and to prioritize sites for detailed study on the ground. © 2009 Elsevier B.V. All rights reserved.","author":[{"dropping-particle":"","family":"Hardgrove","given":"Craig","non-dropping-particle":"","parse-names":false,"suffix":""},{"dropping-particle":"","family":"Moersch","given":"Jeffrey","non-dropping-particle":"","parse-names":false,"suffix":""},{"dropping-particle":"","family":"Whisner","given":"Stephen","non-dropping-particle":"","parse-names":false,"suffix":""}],"container-title":"Earth and Planetary Science Letters","id":"ITEM-1","issue":"1-2","issued":{"date-parts":[["2009","7","30"]]},"page":"124-130","publisher":"Elsevier B.V.","title":"Thermal imaging of alluvial fans: A new technique for remote classification of sedimentary features","type":"article-journal","volume":"285"},"uris":["http://www.mendeley.com/documents/?uuid=1ec1be4c-f280-47f6-8a80-f285ea61550e"]},{"id":"ITEM-2","itemData":{"DOI":"10.1016/j.pss.2009.08.012","ISBN":"0032-0633","ISSN":"00320633","abstract":"Aerial thermal imaging is used to study grain-size distributions and induration on a wide variety of alluvial fans in the desert southwest of the United States. High-resolution aerial thermal images reveal evidence of sedimentary processes that rework and build alluvial fans, as preserved in the grain-size distributions and surface induration those processes leave behind. A catalog of constituent sedimentary features that can be identified using aerial thermal and visible imaging is provided. These features include clast-rich and clast-poor debris flows, incised channel deposits, headward-eroding gullies, sheetflood, lag surfaces, active/inactive lobes, distal sand-skirts and basin-related salt pans. Ground-based field observations of surface grain-size distributions, as well as morphologic, cross-cutting and topographic relationships were used to confirm the identifications of these feature types in remotely acquired thermal and visible images. Thermal images can also reveal trends in grain sizes between neighboring alluvial fans on a regional scale. Although inferences can be made using thermal images alone, the results from this study demonstrate that a more thorough geological interpretation of sedimentary features on an alluvial fan can be made using a combination of thermal and visible images. The results of this study have potential applications for Mars, where orbital thermal imaging might be used as a tool for evaluating constituent sedimentary processes on proposed alluvial fans. ?? 2009 Elsevier Ltd. All rights reserved.","author":[{"dropping-particle":"","family":"Hardgrove","given":"Craig","non-dropping-particle":"","parse-names":false,"suffix":""},{"dropping-particle":"","family":"Moersch","given":"Jeffrey","non-dropping-particle":"","parse-names":false,"suffix":""},{"dropping-particle":"","family":"Whisner","given":"Stephen","non-dropping-particle":"","parse-names":false,"suffix":""}],"container-title":"Planetary and Space Science","id":"ITEM-2","issue":"4","issued":{"date-parts":[["2010"]]},"page":"482-508","publisher":"Elsevier","title":"Thermal imaging of sedimentary features on alluvial fans","type":"article-journal","volume":"58"},"uris":["http://www.mendeley.com/documents/?uuid=22ac790b-af6e-474a-a639-011b5458e8aa"]}],"mendeley":{"formattedCitation":"(Hardgrove et al., 2010, 2009)","plainTextFormattedCitation":"(Hardgrove et al., 2010, 2009)","previouslyFormattedCitation":"(Hardgrove et al., 2010, 2009)"},"properties":{"noteIndex":0},"schema":"https://github.com/citation-style-language/schema/raw/master/csl-citation.json"}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(Hardgrove et al., 2010, 2009)</w:t>
      </w:r>
      <w:r>
        <w:rPr>
          <w:rFonts w:cs="Times New Roman"/>
          <w:szCs w:val="24"/>
        </w:rPr>
        <w:fldChar w:fldCharType="end"/>
      </w:r>
      <w:r>
        <w:rPr>
          <w:rFonts w:cs="Times New Roman"/>
          <w:szCs w:val="24"/>
        </w:rPr>
        <w:t xml:space="preserve">. Apparent thermal inertia is inversely correlated to </w:t>
      </w:r>
      <w:r>
        <w:rPr>
          <w:rFonts w:cs="Times New Roman"/>
          <w:szCs w:val="24"/>
        </w:rPr>
        <w:sym w:font="Symbol" w:char="F044"/>
      </w:r>
      <w:r>
        <w:rPr>
          <w:rFonts w:cs="Times New Roman"/>
          <w:szCs w:val="24"/>
        </w:rPr>
        <w:t xml:space="preserve">T in the equation for ATI when albedo is similar across the region of comparison </w:t>
      </w:r>
      <w:r>
        <w:rPr>
          <w:rFonts w:cs="Times New Roman"/>
          <w:szCs w:val="24"/>
        </w:rPr>
        <w:fldChar w:fldCharType="begin" w:fldLock="1"/>
      </w:r>
      <w:r w:rsidR="00056F8E">
        <w:rPr>
          <w:rFonts w:cs="Times New Roman"/>
          <w:szCs w:val="24"/>
        </w:rPr>
        <w:instrText>ADDIN CSL_CITATION {"citationItems":[{"id":"ITEM-1","itemData":{"ISBN":"978-3-662-55874-4","author":[{"dropping-particle":"","family":"Gupta","given":"Ravi P","non-dropping-particle":"","parse-names":false,"suffix":""}],"edition":"Third Edit","id":"ITEM-1","issued":{"date-parts":[["2018"]]},"publisher":"Springer-Verlag","title":"Remote Sensing Geology","type":"book"},"uris":["http://www.mendeley.com/documents/?uuid=c4149e30-a885-420b-835a-2ca25184fa30"]}],"mendeley":{"formattedCitation":"(Gupta, 2018)","plainTextFormattedCitation":"(Gupta, 2018)","previouslyFormattedCitation":"(Gupta, 2018)"},"properties":{"noteIndex":0},"schema":"https://github.com/citation-style-language/schema/raw/master/csl-citation.json"}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(Gupta, 2018)</w:t>
      </w:r>
      <w:r>
        <w:rPr>
          <w:rFonts w:cs="Times New Roman"/>
          <w:szCs w:val="24"/>
        </w:rPr>
        <w:fldChar w:fldCharType="end"/>
      </w:r>
      <w:r>
        <w:rPr>
          <w:rFonts w:cs="Times New Roman"/>
          <w:szCs w:val="24"/>
        </w:rPr>
        <w:t>. While these results do not provide a precise quantitative relationship between grain size measurements and ATI values in terrestrial settings, the demonstrated correlation supports the use of TI to determine depositional grain size on Mars alluvial fans based on the established quantitative framework of TI and grain size.</w:t>
      </w:r>
    </w:p>
    <w:p w14:paraId="151D2CB4" w14:textId="7BEA1D3F" w:rsidR="00DF3E2D" w:rsidRDefault="00DF3E2D" w:rsidP="00DF3E2D">
      <w:pPr>
        <w:tabs>
          <w:tab w:val="left" w:pos="720"/>
          <w:tab w:val="left" w:pos="990"/>
        </w:tabs>
        <w:rPr>
          <w:rFonts w:cs="Times New Roman"/>
          <w:szCs w:val="24"/>
        </w:rPr>
      </w:pPr>
      <w:r w:rsidRPr="007557F9">
        <w:rPr>
          <w:rFonts w:cs="Times New Roman"/>
          <w:szCs w:val="24"/>
        </w:rPr>
        <w:tab/>
        <w:t>Debris-flow deposits are identifi</w:t>
      </w:r>
      <w:r>
        <w:rPr>
          <w:rFonts w:cs="Times New Roman"/>
          <w:szCs w:val="24"/>
        </w:rPr>
        <w:t>ed in outcrop as thick sections</w:t>
      </w:r>
      <w:r w:rsidRPr="007557F9">
        <w:rPr>
          <w:rFonts w:cs="Times New Roman"/>
          <w:szCs w:val="24"/>
        </w:rPr>
        <w:t xml:space="preserve"> of matrix-suppo</w:t>
      </w:r>
      <w:r>
        <w:rPr>
          <w:rFonts w:cs="Times New Roman"/>
          <w:szCs w:val="24"/>
        </w:rPr>
        <w:t xml:space="preserve">rted material dominated by </w:t>
      </w:r>
      <w:r w:rsidRPr="007557F9">
        <w:rPr>
          <w:rFonts w:cs="Times New Roman"/>
          <w:szCs w:val="24"/>
        </w:rPr>
        <w:t xml:space="preserve">clasts that are cobble size </w:t>
      </w:r>
      <w:r>
        <w:rPr>
          <w:rFonts w:cs="Times New Roman"/>
          <w:szCs w:val="24"/>
        </w:rPr>
        <w:t xml:space="preserve">up to the size of large boulders, </w:t>
      </w:r>
      <w:r w:rsidRPr="007557F9">
        <w:rPr>
          <w:rFonts w:cs="Times New Roman"/>
          <w:szCs w:val="24"/>
        </w:rPr>
        <w:t>with very little sand material</w:t>
      </w:r>
      <w:r>
        <w:rPr>
          <w:rFonts w:cs="Times New Roman"/>
          <w:szCs w:val="24"/>
        </w:rPr>
        <w:t xml:space="preserve"> </w:t>
      </w:r>
      <w:r>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forms","type":"book"},"uris":["http://www.mendeley.com/documents/?uuid=67216b0d-29c7-4643-b9ee-8851f7826450"]}],"mendeley":{"formattedCitation":"(Blair and McPherson, 2009)","plainTextFormattedCitation":"(Blair and McPherson, 2009)","previouslyFormattedCitation":"(Blair and McPherson, 2009)"},"properties":{"noteIndex":0},"schema":"https://github.com/citation-style-language/schema/raw/master/csl-citation.json"}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(Blair and McPherson, 2009)</w:t>
      </w:r>
      <w:r>
        <w:rPr>
          <w:rFonts w:cs="Times New Roman"/>
          <w:szCs w:val="24"/>
        </w:rPr>
        <w:fldChar w:fldCharType="end"/>
      </w:r>
      <w:r w:rsidRPr="007557F9">
        <w:rPr>
          <w:rFonts w:cs="Times New Roman"/>
          <w:szCs w:val="24"/>
        </w:rPr>
        <w:t xml:space="preserve">. </w:t>
      </w:r>
      <w:r>
        <w:rPr>
          <w:rFonts w:cs="Times New Roman"/>
          <w:szCs w:val="24"/>
        </w:rPr>
        <w:t xml:space="preserve">Across the lateral exposure of alluvial fan surfaces, debris-flow deposits can be identified by accumulations of coarse (cobble or larger) clasts in lobe shaped deposits </w:t>
      </w:r>
      <w:r>
        <w:rPr>
          <w:rFonts w:cs="Times New Roman"/>
          <w:szCs w:val="24"/>
        </w:rPr>
        <w:fldChar w:fldCharType="begin" w:fldLock="1"/>
      </w:r>
      <w:r w:rsidR="00056F8E">
        <w:rPr>
          <w:rFonts w:cs="Times New Roman"/>
          <w:szCs w:val="24"/>
        </w:rPr>
        <w:instrText>ADDIN CSL_CITATION {"citationItems":[{"id":"ITEM-1","itemData":{"URL":"https://pubs.geoscienceworld.org/gsa/gsabulletin/article/104/6/762/182720/The-Trollheim-alluvial-fan-and-facies-model?casa_token=RmBH3EbZfncAAAAA:e-gfG2snADwATsuAGU1MEucm7a96YMt6W27XwpovdGpV1rCNJlXNRquGpAKU0mNjvRIKQ-WS","accessed":{"date-parts":[["2022","5","7"]]},"author":[{"dropping-particle":"","family":"Blair","given":"T. C.","non-dropping-particle":"","parse-names":false,"suffix":""},{"dropping-particle":"","family":"McPherson","given":"J. G.","non-dropping-particle":"","parse-names":false,"suffix":""}],"container-title":"GSA Bulletin","id":"ITEM-1","issued":{"date-parts":[["1992"]]},"title":"The Trollheim alluvial fan and facies model revisited","type":"webpage"},"uris":["http://www.mendeley.com/documents/?uuid=2ab71733-f959-3126-ae5c-ede9dc193129"]}],"mendeley":{"formattedCitation":"(Blair and McPherson, 1992)","plainTextFormattedCitation":"(Blair and McPherson, 1992)","previouslyFormattedCitation":"(Blair and McPherson, 1992)"},"properties":{"noteIndex":0},"schema":"https://github.com/citation-style-language/schema/raw/master/csl-citation.json"}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(Blair and McPherson, 1992)</w:t>
      </w:r>
      <w:r>
        <w:rPr>
          <w:rFonts w:cs="Times New Roman"/>
          <w:szCs w:val="24"/>
        </w:rPr>
        <w:fldChar w:fldCharType="end"/>
      </w:r>
      <w:r>
        <w:rPr>
          <w:rFonts w:cs="Times New Roman"/>
          <w:szCs w:val="24"/>
        </w:rPr>
        <w:t xml:space="preserve">. The boundaries of debris flow lobes form debris flow levees, which are often composed of relatively large clasts, up to boulder size, as a result of the buoyancy of large clasts moving towards the outer edges of active debris flow events. While debris flow sediment is typically bimodal, with coarse clasts suspended in a fine-grained matrix, the fine grained sediment has a shorter residence time on fan surfaces post-deposition, as fine grained material is more susceptible to winnowing and downslope transport from reworking </w:t>
      </w:r>
      <w:r>
        <w:rPr>
          <w:rFonts w:cs="Times New Roman"/>
          <w:szCs w:val="24"/>
        </w:rPr>
        <w:fldChar w:fldCharType="begin" w:fldLock="1"/>
      </w:r>
      <w:r w:rsidR="00056F8E">
        <w:rPr>
          <w:rFonts w:cs="Times New Roman"/>
          <w:szCs w:val="24"/>
        </w:rPr>
        <w:instrText>ADDIN CSL_CITATION {"citationItems":[{"id":"ITEM-1","itemData":{"URL":"https://pubs.geoscienceworld.org/gsa/gsabulletin/article/104/6/762/182720/The-Trollheim-alluvial-fan-and-facies-model?casa_token=RmBH3EbZfncAAAAA:e-gfG2snADwATsuAGU1MEucm7a96YMt6W27XwpovdGpV1rCNJlXNRquGpAKU0mNjvRIKQ-WS","accessed":{"date-parts":[["2022","5","7"]]},"author":[{"dropping-particle":"","family":"Blair","given":"T. C.","non-dropping-particle":"","parse-names":false,"suffix":""},{"dropping-particle":"","family":"McPherson","given":"J. G.","non-dropping-particle":"","parse-names":false,"suffix":""}],"container-title":"GSA Bulletin","id":"ITEM-1","issued":{"date-parts":[["1992"]]},"title":"The Trollheim alluvial fan and facies model revisited","type":"webpage"},"uris":["http://www.mendeley.com/documents/?uuid=2ab71733-f959-3126-ae5c-ede9dc193129"]},{"id":"ITEM-2","itemData":{"DOI":"10.1016/J.EPSL.2005.05.032","abstract":"We have used cosmogenic nuclides to estimate limits on the surface exposure durations and erosion rates of alluvial fans and bedrock surfaces in the Atacama Desert in Chile. The oldest landforms we studied are extensive alluvial fans referred to as “Atacama gravels”. With the exception of samples collected in Antarctica, the cobbles collected on these alluvial surfaces have the lowest erosion rates of any samples, as determined by cosmogenic nuclides, analyzed to date. The oldest cobble has a model surface exposure age of 9 Myr, based on combined measurements of cosmogenic 10Be, 26Al, and 21Ne concentrations. Cobbles from the alluvial fans are eroding slower than the surrounding steep mountainous bedrock surfaces. Maximum erosion rates for cobbles on alluvial surfaces are uniformly &lt;0.1 m/Myr. The survival of these gravels, specifically, and more generally, the stability of landform features in this geographic area is made possible by the attainment of hyperarid conditions in the Atacama Desert resulting from global climatic cooling about 15 Myr ago combined with the rain shadow effect caused by uplift of the Central Andes. The landform features observed presently in the Atacama Desert are remarkably stable and, despite the inevitable erosion that is detectable using cosmogenic nuclides, undoubtedly bear considerable resemblance to conditions as they existed in the Miocene. Over geologic time, the Atacama landscape is evolving in such a manner as to erode the higher bedrock ridges relative to the more stable, but stratigraphically lower depositional surfaces through which clastic detritus now travels occasionally along the floors of incised drainage systems leaving the older permeable alluvial fan surfaces largely intact as widespread remnants of a Miocene fossil landscape.","author":[{"dropping-particle":"","family":"Nishiizumi","given":"K.","non-dropping-particle":"","parse-names":false,"suffix":""},{"dropping-particle":"","family":"Caffee","given":"M.W.","non-dropping-particle":"","parse-names":false,"suffix":""},{"dropping-particle":"","family":"Finkel","given":"R.C.","non-dropping-particle":"","parse-names":false,"suffix":""},{"dropping-particle":"","family":"Brimhall","given":"G.","non-dropping-particle":"","parse-names":false,"suffix":""},{"dropping-particle":"","family":"Mote","given":"T.","non-dropping-particle":"","parse-names":false,"suffix":""}],"container-title":"Earth and Planetary Science Letters","id":"ITEM-2","issue":"3-4","issued":{"date-parts":[["2005","9","15"]]},"page":"499-507","publisher":"Elsevier","title":"Remnants of a fossil alluvial fan landscape of Miocene age in the Atacama Desert of northern Chile using cosmogenic nuclide exposure age dating","type":"article-journal","volume":"237"},"uris":["http://www.mendeley.com/documents/?uuid=21088083-c6ba-3dab-9bc2-96fb669e4e06"]},{"id":"ITEM-3","itemData":{"abstract":"The debris-flow origin of alluvial fans of the White Mountains, California and Nevada, U.S.A., is described. White Mountains debris-flows are the logical consequence of a series of interconnected events within and adjacent to the range, starting with detachment of individual rock fragments by weathering and ending with deposition of lobes or tongues of coarse rubble on the fans. Canyon-floor sediment is flushed from the mountains by a cloudburst-generated torrent. The fans appear to consist primary of superimposed debris-flow deposits, with only minimal amounts of sediment provided by other fluvial processes. Debris-flow activity is highly sporadic and irregular, dependent upon the availability of unconsolidated materials on canyon floors and, equally importantly, upon the chance occurrence of intense thunderstorm rain in a single catchment basin","author":[{"dropping-particle":"","family":"Beaty","given":"C.B.","non-dropping-particle":"","parse-names":false,"suffix":""}],"container-title":"Alluvial Fans: A Field Approach","editor":[{"dropping-particle":"","family":"Rachocki","given":"A.H.","non-dropping-particle":"","parse-names":false,"suffix":""},{"dropping-particle":"","family":"Church","given":"M.","non-dropping-particle":"","parse-names":false,"suffix":""}],"id":"ITEM-3","issued":{"date-parts":[["1990"]]},"publisher":"John Wiley","title":"Anatomy of a White Mountains debris-flow - the making of an alluvial fan","type":"chapter"},"uris":["http://www.mendeley.com/documents/?uuid=c3756d7d-bd80-38bb-a87e-280466de1e6f"]}],"mendeley":{"formattedCitation":"(Beaty, 1990; Blair and McPherson, 1992; Nishiizumi et al., 2005)","plainTextFormattedCitation":"(Beaty, 1990; Blair and McPherson, 1992; Nishiizumi et al., 2005)","previouslyFormattedCitation":"(Beaty, 1990; Blair and McPherson, 1992; Nishiizumi et al., 2005)"},"properties":{"noteIndex":0},"schema":"https://github.com/citation-style-language/schema/raw/master/csl-citation.json"}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(Beaty, 1990; Blair and McPherson, 1992; Nishiizumi et al., 2005)</w:t>
      </w:r>
      <w:r>
        <w:rPr>
          <w:rFonts w:cs="Times New Roman"/>
          <w:szCs w:val="24"/>
        </w:rPr>
        <w:fldChar w:fldCharType="end"/>
      </w:r>
      <w:r>
        <w:rPr>
          <w:rFonts w:cs="Times New Roman"/>
          <w:szCs w:val="24"/>
        </w:rPr>
        <w:t xml:space="preserve">. </w:t>
      </w:r>
    </w:p>
    <w:p w14:paraId="1B48AEF0" w14:textId="569B2314" w:rsidR="00DF3E2D" w:rsidRDefault="00DF3E2D" w:rsidP="00DF3E2D">
      <w:pPr>
        <w:tabs>
          <w:tab w:val="left" w:pos="720"/>
          <w:tab w:val="left" w:pos="990"/>
        </w:tabs>
        <w:rPr>
          <w:rFonts w:cs="Times New Roman"/>
          <w:szCs w:val="24"/>
        </w:rPr>
      </w:pPr>
      <w:r>
        <w:rPr>
          <w:rFonts w:cs="Times New Roman"/>
          <w:szCs w:val="24"/>
        </w:rPr>
        <w:tab/>
      </w:r>
      <w:r w:rsidRPr="007557F9">
        <w:rPr>
          <w:rFonts w:cs="Times New Roman"/>
          <w:szCs w:val="24"/>
        </w:rPr>
        <w:t>Sheet-flood deposits are identified in outcrop as planar layers 10s of cm thick</w:t>
      </w:r>
      <w:r>
        <w:rPr>
          <w:rFonts w:cs="Times New Roman"/>
          <w:szCs w:val="24"/>
        </w:rPr>
        <w:t xml:space="preserve"> composed of sand- to cobble-sized sediment</w:t>
      </w:r>
      <w:r w:rsidRPr="007557F9">
        <w:rPr>
          <w:rFonts w:cs="Times New Roman"/>
          <w:szCs w:val="24"/>
        </w:rPr>
        <w:t xml:space="preserve"> </w:t>
      </w:r>
      <w:r w:rsidRPr="007557F9">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forms","type":"book"},"uris":["http://www.mendeley.com/documents/?uuid=67216b0d-29c7-4643-b9ee-8851f7826450"]}],"mendeley":{"formattedCitation":"(Blair and McPherson, 2009)","plainTextFormattedCitation":"(Blair and McPherson, 2009)","previouslyFormattedCitation":"(Blair and McPherson, 2009)"},"properties":{"noteIndex":0},"schema":"https://github.com/citation-style-language/schema/raw/master/csl-citation.json"}</w:instrText>
      </w:r>
      <w:r w:rsidRPr="007557F9">
        <w:rPr>
          <w:rFonts w:cs="Times New Roman"/>
          <w:szCs w:val="24"/>
        </w:rPr>
        <w:fldChar w:fldCharType="separate"/>
      </w:r>
      <w:r w:rsidR="00056F8E" w:rsidRPr="00056F8E">
        <w:rPr>
          <w:rFonts w:cs="Times New Roman"/>
          <w:noProof/>
          <w:szCs w:val="24"/>
        </w:rPr>
        <w:t>(Blair and McPherson, 2009)</w:t>
      </w:r>
      <w:r w:rsidRPr="007557F9">
        <w:rPr>
          <w:rFonts w:cs="Times New Roman"/>
          <w:szCs w:val="24"/>
        </w:rPr>
        <w:fldChar w:fldCharType="end"/>
      </w:r>
      <w:r w:rsidRPr="007557F9">
        <w:rPr>
          <w:rFonts w:cs="Times New Roman"/>
          <w:szCs w:val="24"/>
        </w:rPr>
        <w:t>.</w:t>
      </w:r>
      <w:r>
        <w:rPr>
          <w:rFonts w:cs="Times New Roman"/>
          <w:szCs w:val="24"/>
        </w:rPr>
        <w:t xml:space="preserve"> Lateral exposure of sheet-flood deposits across alluvial fan surfaces are identified by laterally extensive deposits of well- to moderately-sorted sand to pebble material </w:t>
      </w:r>
      <w:r>
        <w:rPr>
          <w:rFonts w:cs="Times New Roman"/>
          <w:szCs w:val="24"/>
        </w:rPr>
        <w:fldChar w:fldCharType="begin" w:fldLock="1"/>
      </w:r>
      <w:r w:rsidR="00056F8E">
        <w:rPr>
          <w:rFonts w:cs="Times New Roman"/>
          <w:szCs w:val="24"/>
        </w:rPr>
        <w:instrText>ADDIN CSL_CITATION {"citationItems":[{"id":"ITEM-1","itemData":{"ISSN":"1365-3091","author":[{"dropping-particle":"","family":"Blair","given":"Terence C.","non-dropping-particle":"","parse-names":false,"suffix":""}],"container-title":"Sedimentology","id":"ITEM-1","issued":{"date-parts":[["1999"]]},"page":"1015-1028","title":"Cause of dominance by sheetflood vs. Debris flow processes on two adjoning alluvial fans, Death Valley, California","type":"article-journal","volume":"46"},"uris":["http://www.mendeley.com/documents/?uuid=d5a19959-ebd3-44b6-b2b7-e4d881bdf689"]},{"id":"ITEM-2","itemData":{"DOI":"10.1046/J.1365-3091.1999.00259.X","ISSN":"1365-3091","abstract":"The Anvil Spring Canyon fan of the Panamint Range piedmont in central Death Valley was built entirely by water-flow processes, as revealed by an analysis of widespread 2- to 12-m-high stratigraphic cuts spanning the 9·7 km radial length of this 2·5-5·0°sloping fan. Two facies deposited from fan sheetfloods dominate the fan from apex to toe. The main one (60-95% of cuts) consists of sandy, granular, fine to medium pebble gravel that regularly and sharply alternates with cobbly coarse to very coarse pebble gravel in planar couplets 5-25 cm thick oriented parallel to the fan surface. The other facies (0-25% of cuts) comprises 10- to 60-cm-thick, wedge-planar and wedge-trough beds of pebbly sand and sandy pebble gravel in backsets sloping 3-28°. Both facies are interpreted as resulting from rare, sediment-charged flash floods from the catchment, and were deposited by supercritical standing waves of expanding sheetfloods on the fan. Standing waves were repeatedly initiated, enlarged, migrated, and then terminated either by gradually rejoining the flood or by more violent breakage and washout. The frequent autocyclic growth and destruction of standing waves during an individual sheetflood resulted in the deposition of multiple coarse and fine couplet and backset sequences 50-250 cm thick across the active depositional lobe of the fan. Erosional intensity during washout of the standing wave determined whether early-phase backset-bed deposits or washout-phase sheetflood couplet deposits were selectively preserved in a given cycle. Two minor facies are also found in the Anvil fan. Pebble-cobble gravel lags (0-20% of cuts) are present above erosional scours into the sheetflood couplet and backset deposits. They consist of coarse gravel concentrated through fine-fraction winnowing of the host sheetflood facies by sediment-deficient water flows. This reworking occurred during recessional flood stage or from non-catastrophic discharge during the long intervals between major flash floods. This facies is common at the surface, giving rise to a 'braided-stream' appearance. However, it is stratigraphically limited, present as thin, continuous to discontinuous beds or lenses that bound 50- to 250-cm-thick sheetflood sequences. The other minor facies of the Anvil fan consists of clast-supported and imbricated, thickly stratified, pebbly, cobbly, boulder gravel present in narrow, radially aligned ribbons nested within sheetflood deposits. This facies is interpreted as repr…","author":[{"dropping-particle":"","family":"Blair","given":"Terence C.","non-dropping-particle":"","parse-names":false,"suffix":""}],"container-title":"Sedimentology","id":"ITEM-2","issue":"5","issued":{"date-parts":[["2002","9","1"]]},"page":"913-940","publisher":"John Wiley &amp; Sons, Ltd","title":"Sedimentary processes and facies of the waterlaid Anvil Spring Canyon alluvial fan, Death Valley, California","type":"article-journal","volume":"46"},"uris":["http://www.mendeley.com/documents/?uuid=4efc5cfc-627e-34fa-8858-ae195cc01465"]}],"mendeley":{"formattedCitation":"(Blair, 2002, 1999a)","plainTextFormattedCitation":"(Blair, 2002, 1999a)","previouslyFormattedCitation":"(Blair, 2002, 1999a)"},"properties":{"noteIndex":0},"schema":"https://github.com/citation-style-language/schema/raw/master/csl-citation.json"}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(Blair, 2002, 1999a)</w:t>
      </w:r>
      <w:r>
        <w:rPr>
          <w:rFonts w:cs="Times New Roman"/>
          <w:szCs w:val="24"/>
        </w:rPr>
        <w:fldChar w:fldCharType="end"/>
      </w:r>
      <w:r>
        <w:rPr>
          <w:rFonts w:cs="Times New Roman"/>
          <w:szCs w:val="24"/>
        </w:rPr>
        <w:t xml:space="preserve">. Sheet flood deposits can vary in lateral extent, from a small portion of the fan to covering nearly the entire fan surface in a single depositional event, and do not have clearly defined lateral boundaries. Downslope fining of grain sizes on alluvial fan surfaces is common on sheet flood fans, as finer sediment requires less transport energy and is carried further </w:t>
      </w:r>
      <w:r>
        <w:rPr>
          <w:rFonts w:cs="Times New Roman"/>
          <w:szCs w:val="24"/>
        </w:rPr>
        <w:fldChar w:fldCharType="begin" w:fldLock="1"/>
      </w:r>
      <w:r w:rsidR="00056F8E">
        <w:rPr>
          <w:rFonts w:cs="Times New Roman"/>
          <w:szCs w:val="24"/>
        </w:rPr>
        <w:instrText>ADDIN CSL_CITATION {"citationItems":[{"id":"ITEM-1","itemData":{"DOI":"10.1144/SP440.16","abstract":"Alluvial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Publication","id":"ITEM-1","issue":"440","issued":{"date-parts":[["2018"]]},"title":"Geology and geomorphology of alluvial and fluvial fans: current progress and research perspectives","type":"article-journal"},"uris":["http://www.mendeley.com/documents/?uuid=91662113-992e-31d2-829f-8f428ddcef67"]},{"id":"ITEM-2","itemData":{"DOI":"10.1016/J.GEOMORPH.2014.04.028","abstract":"Arid alluvial fan aggradation is highly episodic and fans often comprise active and inactive sectors. Hence the morphology and texture of fan surfaces are partly determined by secondary processes of weathering and erosion in addition to primary processes of aggradation. This introduces considerable uncertainty in the identification of formative processes of terrestrial and Martian fans from aerial and satellite imagery. The objectives of this study are (i) to develop a model to describe the sedimentological and morphological evolution of inactive fan surfaces in arid settings, and (ii) to assess the relative importance of primary processes of aggradation and secondary processes of weathering and reworking for surface morphology and sedimentology and for the stratigraphic record. We studied an alluvial fan characterized by a recently active sector and a long-abandoned, inactive sector along the coast of the hyperarid Atacama Desert. Here, rates of primary geomorphic activity are exceptionally low because of extreme aridity, while weathering rates are relatively high because of the effects of coastal fogs. Long-term processes of fan aggradation and reworking were determined through sedimentological facies analysis of stratigraphic sections. Ground surveys for textural and morphological patterns at the fan surface were integrated with remote-sensing by an Unmanned Airborne Vehicle (UAV). Discharges and sediment-transport capacities were calculated to estimate the efficiency of secondary runoff in reshaping the inactive fan sector. Stratigraphic sections reveal that the fan was dominantly aggraded by debris flows, whereas surface morphology is dominated by debris-flow signatures in the active sector and by weathering and runoff on the inactive sector. On the latter, rapid particle breakdown prevents the formation of a coarse desert pavement. Furthermore, relatively frequent local runoff events erode proximal debris-flow channels on the inactive sector to form local lag deposits and accumulate fine sediment in low-gradient distal channels, forming a well-developed drainage pattern that would suggest a runoff origin from aerial images. Nevertheless, reworking is very superficial and barely preserved in the stratigraphic record. This implies that fans on Earth and Mars that formed dominantly by sporadic mass flows may be masked by a surface morphology related to other processes.","author":[{"dropping-particle":"","family":"Haas","given":"Tjalling","non-dropping-particle":"de","parse-names":false,"suffix":""},{"dropping-particle":"","family":"Ventra","given":"Dario","non-dropping-particle":"","parse-names":false,"suffix":""},{"dropping-particle":"","family":"Carbonneau","given":"Patrice E.","non-dropping-particle":"","parse-names":false,"suffix":""},{"dropping-particle":"","family":"Kleinhans","given":"Maarten G.","non-dropping-particle":"","parse-names":false,"suffix":""}],"container-title":"Geomorphology","id":"ITEM-2","issued":{"date-parts":[["2014","7","15"]]},"page":"165-181","publisher":"Elsevier","title":"Debris-flow dominance of alluvial fans masked by runoff reworking and weathering","type":"article-journal","volume":"217"},"uris":["http://www.mendeley.com/documents/?uuid=a9fbded3-9036-31bc-890c-849b41401781"]}],"mendeley":{"formattedCitation":"(de Haas et al., 2014; Ventra and Clarke, 2018)","plainTextFormattedCitation":"(de Haas et al., 2014; Ventra and Clarke, 2018)","previouslyFormattedCitation":"(de Haas et al., 2014; Ventra and Clarke, 2018)"},"properties":{"noteIndex":0},"schema":"https://github.com/citation-style-language/schema/raw/master/csl-citation.json"}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(de Haas et al., 2014; Ventra and Clarke, 2018)</w:t>
      </w:r>
      <w:r>
        <w:rPr>
          <w:rFonts w:cs="Times New Roman"/>
          <w:szCs w:val="24"/>
        </w:rPr>
        <w:fldChar w:fldCharType="end"/>
      </w:r>
      <w:r>
        <w:rPr>
          <w:rFonts w:cs="Times New Roman"/>
          <w:szCs w:val="24"/>
        </w:rPr>
        <w:t>.</w:t>
      </w:r>
    </w:p>
    <w:p w14:paraId="4E6BF3D8" w14:textId="03273686" w:rsidR="00DF3E2D" w:rsidRDefault="00DF3E2D" w:rsidP="00DF3E2D">
      <w:pPr>
        <w:tabs>
          <w:tab w:val="left" w:pos="720"/>
          <w:tab w:val="left" w:pos="990"/>
        </w:tabs>
        <w:rPr>
          <w:rFonts w:cs="Times New Roman"/>
          <w:szCs w:val="24"/>
        </w:rPr>
      </w:pPr>
      <w:r>
        <w:rPr>
          <w:rFonts w:cs="Times New Roman"/>
          <w:szCs w:val="24"/>
        </w:rPr>
        <w:tab/>
        <w:t>In the absence of surface exploration at these locations, traditional stratigraphic analysis cannot be duplicated on Mars. As a proxy</w:t>
      </w:r>
      <w:r w:rsidR="00E837D5">
        <w:rPr>
          <w:rFonts w:cs="Times New Roman"/>
          <w:szCs w:val="24"/>
        </w:rPr>
        <w:t>,</w:t>
      </w:r>
      <w:r>
        <w:rPr>
          <w:rFonts w:cs="Times New Roman"/>
          <w:szCs w:val="24"/>
        </w:rPr>
        <w:t xml:space="preserve"> we are assessing sedimentary characteristics of alluvial fan surfaces. While surface analysis does not allow for stratigraphic analysis of successive depositional events within a single fan, analysis of surface sedimentary grain sizes </w:t>
      </w:r>
      <w:r>
        <w:rPr>
          <w:rFonts w:cs="Times New Roman"/>
          <w:szCs w:val="24"/>
        </w:rPr>
        <w:lastRenderedPageBreak/>
        <w:t xml:space="preserve">across the global population of alluvial fans still provides insight into global trends in fan formation. </w:t>
      </w:r>
    </w:p>
    <w:p w14:paraId="1E768A53" w14:textId="0F8195BE" w:rsidR="00DF3E2D" w:rsidRDefault="00DF3E2D" w:rsidP="00DF3E2D">
      <w:pPr>
        <w:tabs>
          <w:tab w:val="left" w:pos="720"/>
          <w:tab w:val="left" w:pos="990"/>
        </w:tabs>
        <w:rPr>
          <w:rFonts w:cs="Times New Roman"/>
          <w:szCs w:val="24"/>
        </w:rPr>
      </w:pPr>
      <w:r>
        <w:rPr>
          <w:rFonts w:cs="Times New Roman"/>
          <w:szCs w:val="24"/>
        </w:rPr>
        <w:tab/>
        <w:t xml:space="preserve">The alluvial fans on Mars are thought to be at </w:t>
      </w:r>
      <w:r w:rsidRPr="00B76B4D">
        <w:rPr>
          <w:rFonts w:cs="Times New Roman"/>
          <w:szCs w:val="24"/>
        </w:rPr>
        <w:t>least 2.5 Gy old</w:t>
      </w:r>
      <w:r>
        <w:rPr>
          <w:rFonts w:cs="Times New Roman"/>
          <w:szCs w:val="24"/>
        </w:rPr>
        <w:t xml:space="preserve"> and are hypothesized to have been depositionally inactive for that intervening time </w:t>
      </w:r>
      <w:r>
        <w:rPr>
          <w:rFonts w:cs="Times New Roman"/>
          <w:szCs w:val="24"/>
        </w:rPr>
        <w:fldChar w:fldCharType="begin" w:fldLock="1"/>
      </w:r>
      <w:r w:rsidR="00056F8E">
        <w:rPr>
          <w:rFonts w:cs="Times New Roman"/>
          <w:szCs w:val="24"/>
        </w:rPr>
        <w:instrText xml:space="preserve">ADDIN CSL_CITATION {"citationItems":[{"id":"ITEM-1","itemData":{"DOI":"10.3847/PSJ/AC25ED","ISSN":"2632-3338","abstract":"The history of rivers on Mars is an important constraint on Martian climate evolution. The timing of relatively young, alluvial fan-forming rivers is especially important, as Mars’s Amazonian atmosphere is thought to have been too thin to consistently support surface liquid water. Previous regional studies suggested that alluvial fans formed primarily between the Early Hesperian and the Early Amazonian. In this study, we describe how a combination of a global impact crater database, a global geologic map, a global alluvial fan database, and statistical models can be used to estimate the timing of alluvial fan formation across Mars. Using our global approach and improved statistical modeling, we find that alluvial fan formation likely persisted into the last </w:instrText>
      </w:r>
      <w:r w:rsidR="00056F8E">
        <w:rPr>
          <w:rFonts w:ascii="Cambria Math" w:hAnsi="Cambria Math" w:cs="Cambria Math"/>
          <w:szCs w:val="24"/>
        </w:rPr>
        <w:instrText>∼</w:instrText>
      </w:r>
      <w:r w:rsidR="00056F8E">
        <w:rPr>
          <w:rFonts w:cs="Times New Roman"/>
          <w:szCs w:val="24"/>
        </w:rPr>
        <w:instrText>2.5 Gyr, well into the Amazonian period. However, the data we analyzed were insufficient to place constraints on the duration of alluvial fan formation. Going forward, more crater data will enable tighter constraints on the parameters estimated in our models and thus further inform our understanding of Mars’s climate evolution.","author":[{"dropping-particle":"","family":"Holo","given":"Samuel J.","non-dropping-particle":"","parse-names":false,"suffix":""},{"dropping-particle":"","family":"Kite","given":"Edwin S.","non-dropping-particle":"","parse-names":false,"suffix":""},{"dropping-particle":"","family":"Wilson","given":"Sharon A.","non-dropping-particle":"","parse-names":false,"suffix":""},{"dropping-particle":"","family":"Morgan","given":"Alexander M.","non-dropping-particle":"","parse-names":false,"suffix":""}],"container-title":"The Planetary Science Journal","id":"ITEM-1","issue":"5","issued":{"date-parts":[["2021","10","12"]]},"page":"210","publisher":"IOP Publishing","title":"The Timing of Alluvial Fan Formation on Mars","type":"article-journal","volume":"2"},"uris":["http://www.mendeley.com/documents/?uuid=e78aed74-55c7-32a1-932f-db96fe895bd3"]}],"mendeley":{"formattedCitation":"(Holo et al., 2021)","plainTextFormattedCitation":"(Holo et al., 2021)","previouslyFormattedCitation":"(Holo et al., 2021)"},"properties":{"noteIndex":0},"schema":"https://github.com/citation-style-language/schema/raw/master/csl-citation.json"}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(Holo et al., 2021)</w:t>
      </w:r>
      <w:r>
        <w:rPr>
          <w:rFonts w:cs="Times New Roman"/>
          <w:szCs w:val="24"/>
        </w:rPr>
        <w:fldChar w:fldCharType="end"/>
      </w:r>
      <w:r>
        <w:rPr>
          <w:rFonts w:cs="Times New Roman"/>
          <w:szCs w:val="24"/>
        </w:rPr>
        <w:t>. Because of the combination of post-depositional reworking and aeolian erosion of inactive fan surfaces, pristine sheet flood or debris flow features are unlikely to be recognizable on the modern surfaces of Mars alluvial fans. Reworking processes on the fan surface can overprint surface depositional features such as debris-flow lobes and often transport fine-grained material downslope or off of the fan entirely</w:t>
      </w:r>
      <w:r w:rsidR="00E837D5">
        <w:rPr>
          <w:rFonts w:cs="Times New Roman"/>
          <w:szCs w:val="24"/>
        </w:rPr>
        <w:t>,</w:t>
      </w:r>
      <w:r>
        <w:rPr>
          <w:rFonts w:cs="Times New Roman"/>
          <w:szCs w:val="24"/>
        </w:rPr>
        <w:t xml:space="preserve"> but generally do not significantly alter the overall range of gravel clast sizes at the surface relative to the most recent depositional </w:t>
      </w:r>
      <w:r w:rsidRPr="00AA4F6B">
        <w:rPr>
          <w:rFonts w:cs="Times New Roman"/>
          <w:szCs w:val="24"/>
        </w:rPr>
        <w:t xml:space="preserve">events </w:t>
      </w:r>
      <w:r w:rsidRPr="00AA4F6B">
        <w:rPr>
          <w:rFonts w:cs="Times New Roman"/>
          <w:szCs w:val="24"/>
        </w:rPr>
        <w:fldChar w:fldCharType="begin" w:fldLock="1"/>
      </w:r>
      <w:r w:rsidR="00056F8E">
        <w:rPr>
          <w:rFonts w:cs="Times New Roman"/>
          <w:szCs w:val="24"/>
        </w:rPr>
        <w:instrText>ADDIN CSL_CITATION {"citationItems":[{"id":"ITEM-1","itemData":{"DOI":"10.1016/J.GEOMORPH.2014.04.028","abstract":"Arid alluvial fan aggradation is highly episodic and fans often comprise active and inactive sectors. Hence the morphology and texture of fan surfaces are partly determined by secondary processes of weathering and erosion in addition to primary processes of aggradation. This introduces considerable uncertainty in the identification of formative processes of terrestrial and Martian fans from aerial and satellite imagery. The objectives of this study are (i) to develop a model to describe the sedimentological and morphological evolution of inactive fan surfaces in arid settings, and (ii) to assess the relative importance of primary processes of aggradation and secondary processes of weathering and reworking for surface morphology and sedimentology and for the stratigraphic record. We studied an alluvial fan characterized by a recently active sector and a long-abandoned, inactive sector along the coast of the hyperarid Atacama Desert. Here, rates of primary geomorphic activity are exceptionally low because of extreme aridity, while weathering rates are relatively high because of the effects of coastal fogs. Long-term processes of fan aggradation and reworking were determined through sedimentological facies analysis of stratigraphic sections. Ground surveys for textural and morphological patterns at the fan surface were integrated with remote-sensing by an Unmanned Airborne Vehicle (UAV). Discharges and sediment-transport capacities were calculated to estimate the efficiency of secondary runoff in reshaping the inactive fan sector. Stratigraphic sections reveal that the fan was dominantly aggraded by debris flows, whereas surface morphology is dominated by debris-flow signatures in the active sector and by weathering and runoff on the inactive sector. On the latter, rapid particle breakdown prevents the formation of a coarse desert pavement. Furthermore, relatively frequent local runoff events erode proximal debris-flow channels on the inactive sector to form local lag deposits and accumulate fine sediment in low-gradient distal channels, forming a well-developed drainage pattern that would suggest a runoff origin from aerial images. Nevertheless, reworking is very superficial and barely preserved in the stratigraphic record. This implies that fans on Earth and Mars that formed dominantly by sporadic mass flows may be masked by a surface morphology related to other processes.","author":[{"dropping-particle":"","family":"Haas","given":"Tjalling","non-dropping-particle":"de","parse-names":false,"suffix":""},{"dropping-particle":"","family":"Ventra","given":"Dario","non-dropping-particle":"","parse-names":false,"suffix":""},{"dropping-particle":"","family":"Carbonneau","given":"Patrice E.","non-dropping-particle":"","parse-names":false,"suffix":""},{"dropping-particle":"","family":"Kleinhans","given":"Maarten G.","non-dropping-particle":"","parse-names":false,"suffix":""}],"container-title":"Geomorphology","id":"ITEM-1","issued":{"date-parts":[["2014","7","15"]]},"page":"165-181","publisher":"Elsevier","title":"Debris-flow dominance of alluvial fans masked by runoff reworking and weathering","type":"article-journal","volume":"217"},"uris":["http://www.mendeley.com/documents/?uuid=a9fbded3-9036-31bc-890c-849b41401781"]},{"id":"ITEM-2","itemData":{"DOI":"10.1016/J.QUAINT.2009.10.001","abstract":"New optically stimulated and radiocarbon ages for alluvial fan and lake deposits in the Mojave Desert are presented, which greatly improves the temporal resolution of surface processes. The new Mojave Desert climate-landscape record is particularly detailed for the late Holocene. Evidence from ephemeral lake deposits and landforms indicates times of sustained stream flow during a wet interval of the latter part of the Medieval Warm Period at ca. AD 1290 and during the Little Ice Age at ca. AD 1650. The former lakes postdate megadroughts of the Medieval Warm Period, whereas the latter match the Maunder Minimum of the Little Ice Age. Periods of alluvial fan aggradation across the Mojave Desert are 14–9calka and 6–3calka. This timing largely correlates to times of increased sea-surface temperatures in the Gulf of California and enhanced warm-season monsoons. This correlation suggests that sustained alluvial fan aggradation may be driven by intense summer-season storms. These data suggest that the close proximity of the Mojave Desert to the Pacific Ocean and the Gulf of California promotes a partitioning of landscape-process responses to climate forcings that vary with seasonality of the dominant storms. Cool-season Pacific frontal storms cause river flow, ephemeral lakes, and fan incision, whereas periods of intense warm-season storms cause hillslope erosion and alluvial fan aggradation. The proposed landscape-process partitioning has important implications for hazard mitigation given that climate change may increase sea-surface temperatures in the Gulf of California, which indirectly could increase future alluvial fan aggradation.","author":[{"dropping-particle":"","family":"Miller","given":"David M.","non-dropping-particle":"","parse-names":false,"suffix":""},{"dropping-particle":"","family":"Schmidt","given":"Kevin M.","non-dropping-particle":"","parse-names":false,"suffix":""},{"dropping-particle":"","family":"Mahan","given":"Shannon A.","non-dropping-particle":"","parse-names":false,"suffix":""},{"dropping-particle":"","family":"McGeehin","given":"John P.","non-dropping-particle":"","parse-names":false,"suffix":""},{"dropping-particle":"","family":"Owen","given":"Lewis A.","non-dropping-particle":"","parse-names":false,"suffix":""},{"dropping-particle":"","family":"Barron","given":"John A.","non-dropping-particle":"","parse-names":false,"suffix":""},{"dropping-particle":"","family":"Lehmkuhl","given":"Frank","non-dropping-particle":"","parse-names":false,"suffix":""},{"dropping-particle":"","family":"Löhrer","given":"Rene","non-dropping-particle":"","parse-names":false,"suffix":""}],"container-title":"Quaternary International","id":"ITEM-2","issue":"1-2","issued":{"date-parts":[["2010","3","15"]]},"note":"Fenner Wash (8)\nChambless (3)","page":"45-61","publisher":"Pergamon","title":"Holocene landscape response to seasonality of storms in the Mojave Desert","type":"article-journal","volume":"215"},"uris":["http://www.mendeley.com/documents/?uuid=0309e6de-b290-3e71-ada8-513a8fc42ac9"]}],"mendeley":{"formattedCitation":"(de Haas et al., 2014; Miller et al., 2010)","plainTextFormattedCitation":"(de Haas et al., 2014; Miller et al., 2010)","previouslyFormattedCitation":"(de Haas et al., 2014; Miller et al., 2010)"},"properties":{"noteIndex":0},"schema":"https://github.com/citation-style-language/schema/raw/master/csl-citation.json"}</w:instrText>
      </w:r>
      <w:r w:rsidRPr="00AA4F6B">
        <w:rPr>
          <w:rFonts w:cs="Times New Roman"/>
          <w:szCs w:val="24"/>
        </w:rPr>
        <w:fldChar w:fldCharType="separate"/>
      </w:r>
      <w:r w:rsidR="00056F8E" w:rsidRPr="00056F8E">
        <w:rPr>
          <w:rFonts w:cs="Times New Roman"/>
          <w:noProof/>
          <w:szCs w:val="24"/>
        </w:rPr>
        <w:t>(de Haas et al., 2014; Miller et al., 2010)</w:t>
      </w:r>
      <w:r w:rsidRPr="00AA4F6B">
        <w:rPr>
          <w:rFonts w:cs="Times New Roman"/>
          <w:szCs w:val="24"/>
        </w:rPr>
        <w:fldChar w:fldCharType="end"/>
      </w:r>
      <w:r w:rsidRPr="00AA4F6B">
        <w:rPr>
          <w:rFonts w:cs="Times New Roman"/>
          <w:szCs w:val="24"/>
        </w:rPr>
        <w:t>.</w:t>
      </w:r>
      <w:r>
        <w:rPr>
          <w:rFonts w:cs="Times New Roman"/>
          <w:szCs w:val="24"/>
        </w:rPr>
        <w:t xml:space="preserve"> However if the feature is still recognizable morphologically as an alluvial fan </w:t>
      </w:r>
      <w:r>
        <w:rPr>
          <w:rFonts w:cs="Times New Roman"/>
          <w:szCs w:val="24"/>
        </w:rPr>
        <w:fldChar w:fldCharType="begin" w:fldLock="1"/>
      </w:r>
      <w:r w:rsidR="00056F8E">
        <w:rPr>
          <w:rFonts w:cs="Times New Roman"/>
          <w:szCs w:val="24"/>
        </w:rPr>
        <w:instrText>ADDIN CSL_CITATION {"citationItems":[{"id":"ITEM-1","itemData":{"author":[{"dropping-particle":"","family":"Mondro","given":"Claire A","non-dropping-particle":"","parse-names":false,"suffix":""},{"dropping-particle":"","family":"Moersch","given":"Jeffrey E","non-dropping-particle":"","parse-names":false,"suffix":""},{"dropping-particle":"","family":"Fedo","given":"Chris M","non-dropping-particle":"","parse-names":false,"suffix":""}],"container-title":"in review","id":"ITEM-1","issued":{"date-parts":[["0"]]},"title":"An updated global surey of alluvial fans on Mars: distinguishing alluvial fans from other fan-shaped features through morphologic characterization","type":"article-journal"},"uris":["http://www.mendeley.com/documents/?uuid=59f996f3-8db8-4690-8aca-a2a60ee7f5a0"]}],"mendeley":{"formattedCitation":"(Mondro et al., n.d.)","manualFormatting":"(Chapter 2, Mondro et al., in review)","plainTextFormattedCitation":"(Mondro et al., n.d.)","previouslyFormattedCitation":"(Mondro et al., n.d.)"},"properties":{"noteIndex":0},"schema":"https://github.com/citation-style-language/schema/raw/master/csl-citation.json"}</w:instrText>
      </w:r>
      <w:r>
        <w:rPr>
          <w:rFonts w:cs="Times New Roman"/>
          <w:szCs w:val="24"/>
        </w:rPr>
        <w:fldChar w:fldCharType="separate"/>
      </w:r>
      <w:r>
        <w:rPr>
          <w:rFonts w:cs="Times New Roman"/>
          <w:noProof/>
          <w:szCs w:val="24"/>
        </w:rPr>
        <w:t>(</w:t>
      </w:r>
      <w:r w:rsidR="00E837D5">
        <w:rPr>
          <w:rFonts w:cs="Times New Roman"/>
          <w:noProof/>
          <w:szCs w:val="24"/>
        </w:rPr>
        <w:t xml:space="preserve">Chapter 2, </w:t>
      </w:r>
      <w:r>
        <w:rPr>
          <w:rFonts w:cs="Times New Roman"/>
          <w:noProof/>
          <w:szCs w:val="24"/>
        </w:rPr>
        <w:t xml:space="preserve">Mondro et al., </w:t>
      </w:r>
      <w:r>
        <w:rPr>
          <w:rFonts w:cs="Times New Roman"/>
          <w:i/>
          <w:noProof/>
          <w:szCs w:val="24"/>
        </w:rPr>
        <w:t>in review</w:t>
      </w:r>
      <w:r w:rsidRPr="00095ED1">
        <w:rPr>
          <w:rFonts w:cs="Times New Roman"/>
          <w:noProof/>
          <w:szCs w:val="24"/>
        </w:rPr>
        <w:t>)</w:t>
      </w:r>
      <w:r>
        <w:rPr>
          <w:rFonts w:cs="Times New Roman"/>
          <w:szCs w:val="24"/>
        </w:rPr>
        <w:fldChar w:fldCharType="end"/>
      </w:r>
      <w:r>
        <w:rPr>
          <w:rFonts w:cs="Times New Roman"/>
          <w:szCs w:val="24"/>
        </w:rPr>
        <w:t>, the original depositional sediment can be used to interpret depositional history, even if the pristine surface has been reworked and altered.</w:t>
      </w:r>
    </w:p>
    <w:p w14:paraId="629A1CFA" w14:textId="478CFBDB" w:rsidR="00DB37FF" w:rsidRDefault="00DF3E2D" w:rsidP="00DF3E2D">
      <w:pPr>
        <w:tabs>
          <w:tab w:val="left" w:pos="720"/>
          <w:tab w:val="left" w:pos="990"/>
        </w:tabs>
        <w:rPr>
          <w:rFonts w:cs="Times New Roman"/>
          <w:szCs w:val="24"/>
        </w:rPr>
      </w:pPr>
      <w:r>
        <w:rPr>
          <w:rFonts w:cs="Times New Roman"/>
          <w:szCs w:val="24"/>
        </w:rPr>
        <w:tab/>
        <w:t xml:space="preserve">In analyzing modern alluvial fan surfaces, we are not necessarily characterizing the most recent fan deposits but instead, are characterizing what is currently at the surface after ~2.5 Gy </w:t>
      </w:r>
      <w:r>
        <w:rPr>
          <w:rFonts w:cs="Times New Roman"/>
          <w:szCs w:val="24"/>
        </w:rPr>
        <w:fldChar w:fldCharType="begin" w:fldLock="1"/>
      </w:r>
      <w:r w:rsidR="00056F8E">
        <w:rPr>
          <w:rFonts w:cs="Times New Roman"/>
          <w:szCs w:val="24"/>
        </w:rPr>
        <w:instrText xml:space="preserve">ADDIN CSL_CITATION {"citationItems":[{"id":"ITEM-1","itemData":{"DOI":"10.3847/PSJ/AC25ED","ISSN":"2632-3338","abstract":"The history of rivers on Mars is an important constraint on Martian climate evolution. The timing of relatively young, alluvial fan-forming rivers is especially important, as Mars’s Amazonian atmosphere is thought to have been too thin to consistently support surface liquid water. Previous regional studies suggested that alluvial fans formed primarily between the Early Hesperian and the Early Amazonian. In this study, we describe how a combination of a global impact crater database, a global geologic map, a global alluvial fan database, and statistical models can be used to estimate the timing of alluvial fan formation across Mars. Using our global approach and improved statistical modeling, we find that alluvial fan formation likely persisted into the last </w:instrText>
      </w:r>
      <w:r w:rsidR="00056F8E">
        <w:rPr>
          <w:rFonts w:ascii="Cambria Math" w:hAnsi="Cambria Math" w:cs="Cambria Math"/>
          <w:szCs w:val="24"/>
        </w:rPr>
        <w:instrText>∼</w:instrText>
      </w:r>
      <w:r w:rsidR="00056F8E">
        <w:rPr>
          <w:rFonts w:cs="Times New Roman"/>
          <w:szCs w:val="24"/>
        </w:rPr>
        <w:instrText>2.5 Gyr, well into the Amazonian period. However, the data we analyzed were insufficient to place constraints on the duration of alluvial fan formation. Going forward, more crater data will enable tighter constraints on the parameters estimated in our models and thus further inform our understanding of Mars’s climate evolution.","author":[{"dropping-particle":"","family":"Holo","given":"Samuel J.","non-dropping-particle":"","parse-names":false,"suffix":""},{"dropping-particle":"","family":"Kite","given":"Edwin S.","non-dropping-particle":"","parse-names":false,"suffix":""},{"dropping-particle":"","family":"Wilson","given":"Sharon A.","non-dropping-particle":"","parse-names":false,"suffix":""},{"dropping-particle":"","family":"Morgan","given":"Alexander M.","non-dropping-particle":"","parse-names":false,"suffix":""}],"container-title":"The Planetary Science Journal","id":"ITEM-1","issue":"5","issued":{"date-parts":[["2021","10","12"]]},"page":"210","publisher":"IOP Publishing","title":"The Timing of Alluvial Fan Formation on Mars","type":"article-journal","volume":"2"},"uris":["http://www.mendeley.com/documents/?uuid=e78aed74-55c7-32a1-932f-db96fe895bd3"]}],"mendeley":{"formattedCitation":"(Holo et al., 2021)","plainTextFormattedCitation":"(Holo et al., 2021)","previouslyFormattedCitation":"(Holo et al., 2021)"},"properties":{"noteIndex":0},"schema":"https://github.com/citation-style-language/schema/raw/master/csl-citation.json"}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(Holo et al., 2021)</w:t>
      </w:r>
      <w:r>
        <w:rPr>
          <w:rFonts w:cs="Times New Roman"/>
          <w:szCs w:val="24"/>
        </w:rPr>
        <w:fldChar w:fldCharType="end"/>
      </w:r>
      <w:r>
        <w:rPr>
          <w:rFonts w:cs="Times New Roman"/>
          <w:szCs w:val="24"/>
        </w:rPr>
        <w:t xml:space="preserve"> of non-deposition and erosion. Martian alluvial fans are thought to have formed over a span of ~ 0.5 Gy </w:t>
      </w:r>
      <w:r>
        <w:rPr>
          <w:rFonts w:cs="Times New Roman"/>
          <w:szCs w:val="24"/>
        </w:rPr>
        <w:fldChar w:fldCharType="begin" w:fldLock="1"/>
      </w:r>
      <w:r w:rsidR="00056F8E">
        <w:rPr>
          <w:rFonts w:cs="Times New Roman"/>
          <w:szCs w:val="24"/>
        </w:rPr>
        <w:instrText xml:space="preserve">ADDIN CSL_CITATION {"citationItems":[{"id":"ITEM-1","itemData":{"DOI":"10.3847/PSJ/AC25ED","ISSN":"2632-3338","abstract":"The history of rivers on Mars is an important constraint on Martian climate evolution. The timing of relatively young, alluvial fan-forming rivers is especially important, as Mars’s Amazonian atmosphere is thought to have been too thin to consistently support surface liquid water. Previous regional studies suggested that alluvial fans formed primarily between the Early Hesperian and the Early Amazonian. In this study, we describe how a combination of a global impact crater database, a global geologic map, a global alluvial fan database, and statistical models can be used to estimate the timing of alluvial fan formation across Mars. Using our global approach and improved statistical modeling, we find that alluvial fan formation likely persisted into the last </w:instrText>
      </w:r>
      <w:r w:rsidR="00056F8E">
        <w:rPr>
          <w:rFonts w:ascii="Cambria Math" w:hAnsi="Cambria Math" w:cs="Cambria Math"/>
          <w:szCs w:val="24"/>
        </w:rPr>
        <w:instrText>∼</w:instrText>
      </w:r>
      <w:r w:rsidR="00056F8E">
        <w:rPr>
          <w:rFonts w:cs="Times New Roman"/>
          <w:szCs w:val="24"/>
        </w:rPr>
        <w:instrText>2.5 Gyr, well into the Amazonian period. However, the data we analyzed were insufficient to place constraints on the duration of alluvial fan formation. Going forward, more crater data will enable tighter constraints on the parameters estimated in our models and thus further inform our understanding of Mars’s climate evolution.","author":[{"dropping-particle":"","family":"Holo","given":"Samuel J.","non-dropping-particle":"","parse-names":false,"suffix":""},{"dropping-particle":"","family":"Kite","given":"Edwin S.","non-dropping-particle":"","parse-names":false,"suffix":""},{"dropping-particle":"","family":"Wilson","given":"Sharon A.","non-dropping-particle":"","parse-names":false,"suffix":""},{"dropping-particle":"","family":"Morgan","given":"Alexander M.","non-dropping-particle":"","parse-names":false,"suffix":""}],"container-title":"The Planetary Science Journal","id":"ITEM-1","issue":"5","issued":{"date-parts":[["2021","10","12"]]},"page":"210","publisher":"IOP Publishing","title":"The Timing of Alluvial Fan Formation on Mars","type":"article-journal","volume":"2"},"uris":["http://www.mendeley.com/documents/?uuid=e78aed74-55c7-32a1-932f-db96fe895bd3"]}],"mendeley":{"formattedCitation":"(Holo et al., 2021)","plainTextFormattedCitation":"(Holo et al., 2021)","previouslyFormattedCitation":"(Holo et al., 2021)"},"properties":{"noteIndex":0},"schema":"https://github.com/citation-style-language/schema/raw/master/csl-citation.json"}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(Holo et al., 2021)</w:t>
      </w:r>
      <w:r>
        <w:rPr>
          <w:rFonts w:cs="Times New Roman"/>
          <w:szCs w:val="24"/>
        </w:rPr>
        <w:fldChar w:fldCharType="end"/>
      </w:r>
      <w:r>
        <w:rPr>
          <w:rFonts w:cs="Times New Roman"/>
          <w:szCs w:val="24"/>
        </w:rPr>
        <w:t xml:space="preserve"> but more precise age dating has not yet been achieved. With these uncertainties in mind, there are three possible interpretations we can make about what is currently exposed at the surface of the alluvial fans. Modern fan surfaces are either a</w:t>
      </w:r>
      <w:r w:rsidRPr="00B23AFF">
        <w:rPr>
          <w:rFonts w:cs="Times New Roman"/>
          <w:szCs w:val="24"/>
        </w:rPr>
        <w:t xml:space="preserve">) the most recent fan deposits, all formed at similar times, b) the most recent fan deposits that formed at different times within the ~ 0.5 Gy span, or c) different levels of deposits, exposed through post-depositional erosion. </w:t>
      </w:r>
      <w:r w:rsidR="00DB37FF">
        <w:rPr>
          <w:rFonts w:cs="Times New Roman"/>
          <w:szCs w:val="24"/>
        </w:rPr>
        <w:t>After the era of surface water activity and associated reworking, the most common method of post-depositional erosion of alluvial fan surfaces was widespread aeolian erosion. The effects of aeolian erosion may vary from one crater to another, creating differences in the amount of erosion across the global population of fans.</w:t>
      </w:r>
    </w:p>
    <w:p w14:paraId="44A5585C" w14:textId="0DB0A643" w:rsidR="00B44C5F" w:rsidRPr="00AA4F6B" w:rsidRDefault="00DB37FF" w:rsidP="00DF3E2D">
      <w:pPr>
        <w:tabs>
          <w:tab w:val="left" w:pos="720"/>
          <w:tab w:val="left" w:pos="990"/>
        </w:tabs>
        <w:rPr>
          <w:rFonts w:cs="Times New Roman"/>
          <w:szCs w:val="24"/>
        </w:rPr>
      </w:pPr>
      <w:r>
        <w:rPr>
          <w:rFonts w:cs="Times New Roman"/>
          <w:szCs w:val="24"/>
        </w:rPr>
        <w:tab/>
      </w:r>
      <w:r w:rsidR="00DF3E2D">
        <w:rPr>
          <w:rFonts w:cs="Times New Roman"/>
          <w:szCs w:val="24"/>
        </w:rPr>
        <w:t xml:space="preserve">Option </w:t>
      </w:r>
      <w:proofErr w:type="gramStart"/>
      <w:r w:rsidR="00DF3E2D">
        <w:rPr>
          <w:rFonts w:cs="Times New Roman"/>
          <w:szCs w:val="24"/>
        </w:rPr>
        <w:t>a is</w:t>
      </w:r>
      <w:proofErr w:type="gramEnd"/>
      <w:r w:rsidR="00DF3E2D">
        <w:rPr>
          <w:rFonts w:cs="Times New Roman"/>
          <w:szCs w:val="24"/>
        </w:rPr>
        <w:t xml:space="preserve"> unlikely as it requires all of the alluvial fans to form simultaneously and to have not experienced any erosion in the intervening ~2.5 Gy. We posit that option c is the most likely scenario as it allows for the mostly complexity within a large global system. From the viewpoint of option c, we would expect to see a mix of grain sizes across the population of fans if there were any significant variability in depositional style and associated sedimentary characteristics either spatially (across the population) or temporally (within the building of a single fan). If the alluvial fans across the global population were fairly homogeneous in depositional style and associated sedimentary characteristics throughout the time of fan formation, then we would expect to see similar grain sizes on the majority of the alluvial fan surfaces.</w:t>
      </w:r>
    </w:p>
    <w:bookmarkEnd w:id="132"/>
    <w:p w14:paraId="163BA2D5" w14:textId="77777777" w:rsidR="00B44C5F" w:rsidRPr="006452F0" w:rsidRDefault="00B44C5F" w:rsidP="00B44C5F">
      <w:pPr>
        <w:tabs>
          <w:tab w:val="left" w:pos="810"/>
          <w:tab w:val="left" w:pos="990"/>
        </w:tabs>
        <w:rPr>
          <w:rFonts w:cs="Times New Roman"/>
          <w:szCs w:val="24"/>
        </w:rPr>
      </w:pPr>
    </w:p>
    <w:p w14:paraId="08E27DF4" w14:textId="77777777" w:rsidR="00B44C5F" w:rsidRPr="00495D95" w:rsidRDefault="00B44C5F" w:rsidP="009037D6">
      <w:pPr>
        <w:pStyle w:val="Heading2"/>
      </w:pPr>
      <w:bookmarkStart w:id="133" w:name="_Toc108983023"/>
      <w:r w:rsidRPr="00495D95">
        <w:t>Methods for analysis of Mars alluvial fans</w:t>
      </w:r>
      <w:bookmarkEnd w:id="133"/>
    </w:p>
    <w:p w14:paraId="7406B26F" w14:textId="77777777" w:rsidR="00B44C5F" w:rsidRPr="00495D95" w:rsidRDefault="00B44C5F" w:rsidP="009037D6">
      <w:pPr>
        <w:pStyle w:val="Heading3"/>
      </w:pPr>
      <w:r w:rsidRPr="00495D95">
        <w:t>Selection of alluvial fans</w:t>
      </w:r>
    </w:p>
    <w:p w14:paraId="3FF84063" w14:textId="46E6A949" w:rsidR="00DF3E2D" w:rsidRDefault="00B44C5F" w:rsidP="00DF3E2D">
      <w:pPr>
        <w:tabs>
          <w:tab w:val="left" w:pos="720"/>
          <w:tab w:val="left" w:pos="990"/>
        </w:tabs>
        <w:rPr>
          <w:rFonts w:cs="Times New Roman"/>
          <w:szCs w:val="24"/>
        </w:rPr>
      </w:pPr>
      <w:r>
        <w:rPr>
          <w:rFonts w:cs="Times New Roman"/>
          <w:szCs w:val="24"/>
        </w:rPr>
        <w:tab/>
      </w:r>
      <w:r w:rsidR="00DF3E2D">
        <w:rPr>
          <w:rFonts w:cs="Times New Roman"/>
          <w:szCs w:val="24"/>
        </w:rPr>
        <w:t xml:space="preserve">Earlier work produced a catalog of 775 alluvial fans on Mars </w:t>
      </w:r>
      <w:r w:rsidR="00DF3E2D">
        <w:rPr>
          <w:rFonts w:cs="Times New Roman"/>
          <w:szCs w:val="24"/>
        </w:rPr>
        <w:fldChar w:fldCharType="begin" w:fldLock="1"/>
      </w:r>
      <w:r w:rsidR="00056F8E">
        <w:rPr>
          <w:rFonts w:cs="Times New Roman"/>
          <w:szCs w:val="24"/>
        </w:rPr>
        <w:instrText>ADDIN CSL_CITATION {"citationItems":[{"id":"ITEM-1","itemData":{"author":[{"dropping-particle":"","family":"Mondro","given":"Claire A","non-dropping-particle":"","parse-names":false,"suffix":""},{"dropping-particle":"","family":"Moersch","given":"Jeffrey E","non-dropping-particle":"","parse-names":false,"suffix":""},{"dropping-particle":"","family":"Fedo","given":"Chris M","non-dropping-particle":"","parse-names":false,"suffix":""}],"container-title":"in review","id":"ITEM-1","issued":{"date-parts":[["0"]]},"title":"An updated global surey of alluvial fans on Mars: distinguishing alluvial fans from other fan-shaped features through morphologic characterization","type":"article-journal"},"uris":["http://www.mendeley.com/documents/?uuid=59f996f3-8db8-4690-8aca-a2a60ee7f5a0"]}],"mendeley":{"formattedCitation":"(Mondro et al., n.d.)","manualFormatting":"(Chapter 2, Mondro et al., in review)","plainTextFormattedCitation":"(Mondro et al., n.d.)","previouslyFormattedCitation":"(Mondro et al., n.d.)"},"properties":{"noteIndex":0},"schema":"https://github.com/citation-style-language/schema/raw/master/csl-citation.json"}</w:instrText>
      </w:r>
      <w:r w:rsidR="00DF3E2D">
        <w:rPr>
          <w:rFonts w:cs="Times New Roman"/>
          <w:szCs w:val="24"/>
        </w:rPr>
        <w:fldChar w:fldCharType="separate"/>
      </w:r>
      <w:r w:rsidR="00DF3E2D">
        <w:rPr>
          <w:rFonts w:cs="Times New Roman"/>
          <w:noProof/>
          <w:szCs w:val="24"/>
        </w:rPr>
        <w:t>(</w:t>
      </w:r>
      <w:r w:rsidR="00666A28">
        <w:rPr>
          <w:rFonts w:cs="Times New Roman"/>
          <w:noProof/>
          <w:szCs w:val="24"/>
        </w:rPr>
        <w:t xml:space="preserve">Chapter 2, </w:t>
      </w:r>
      <w:r w:rsidR="00DF3E2D">
        <w:rPr>
          <w:rFonts w:cs="Times New Roman"/>
          <w:noProof/>
          <w:szCs w:val="24"/>
        </w:rPr>
        <w:t xml:space="preserve">Mondro et al., </w:t>
      </w:r>
      <w:r w:rsidR="00DF3E2D">
        <w:rPr>
          <w:rFonts w:cs="Times New Roman"/>
          <w:i/>
          <w:noProof/>
          <w:szCs w:val="24"/>
        </w:rPr>
        <w:t>in review</w:t>
      </w:r>
      <w:r w:rsidR="00DF3E2D" w:rsidRPr="001D508F">
        <w:rPr>
          <w:rFonts w:cs="Times New Roman"/>
          <w:noProof/>
          <w:szCs w:val="24"/>
        </w:rPr>
        <w:t>)</w:t>
      </w:r>
      <w:r w:rsidR="00DF3E2D">
        <w:rPr>
          <w:rFonts w:cs="Times New Roman"/>
          <w:szCs w:val="24"/>
        </w:rPr>
        <w:fldChar w:fldCharType="end"/>
      </w:r>
      <w:r w:rsidR="00DF3E2D">
        <w:rPr>
          <w:rFonts w:cs="Times New Roman"/>
          <w:szCs w:val="24"/>
        </w:rPr>
        <w:t xml:space="preserve">. </w:t>
      </w:r>
      <w:r w:rsidR="00F5756F">
        <w:rPr>
          <w:rFonts w:cs="Times New Roman"/>
          <w:szCs w:val="24"/>
        </w:rPr>
        <w:t>W</w:t>
      </w:r>
      <w:r w:rsidR="00DF3E2D">
        <w:rPr>
          <w:rFonts w:cs="Times New Roman"/>
          <w:szCs w:val="24"/>
        </w:rPr>
        <w:t xml:space="preserve">e mapped the boundaries of each alluvial fan from visible CTX images </w:t>
      </w:r>
      <w:r w:rsidR="00DF3E2D">
        <w:rPr>
          <w:rFonts w:cs="Times New Roman"/>
          <w:szCs w:val="24"/>
        </w:rPr>
        <w:fldChar w:fldCharType="begin" w:fldLock="1"/>
      </w:r>
      <w:r w:rsidR="00056F8E">
        <w:rPr>
          <w:rFonts w:cs="Times New Roman"/>
          <w:szCs w:val="24"/>
        </w:rPr>
        <w:instrText>ADDIN CSL_CITATION {"citationItems":[{"id":"ITEM-1","itemData":{"DOI":"10.1029/2010JE003755","ISBN":"10.1029/2005","author":[{"dropping-particle":"","family":"Dickson","given":"J L","non-dropping-particle":"","parse-names":false,"suffix":""},{"dropping-particle":"","family":"Kerber","given":"L A","non-dropping-particle":"","parse-names":false,"suffix":""},{"dropping-particle":"","family":"Fassett","given":"C I","non-dropping-particle":"","parse-names":false,"suffix":""},{"dropping-particle":"","family":"Ehlmann","given":"B L","non-dropping-particle":"","parse-names":false,"suffix":""}],"container-title":"Lunar and Planetary Science Conference","id":"ITEM-1","issued":{"date-parts":[["2018"]]},"title":"A GLOBAL, BLENDED CTX MOSAIC OF MARS WITH VECTORIZED SEAM MAPPING: A NEW MOSAICKING PIPELINE USING PRINCIPLES OF NON-DESTRUCTIVE IMAGE EDITING","type":"article-journal"},"uris":["http://www.mendeley.com/documents/?uuid=67dc261c-c77d-3fff-b0dc-e29193acac7a"]}],"mendeley":{"formattedCitation":"(Dickson et al., 2018)","plainTextFormattedCitation":"(Dickson et al., 2018)","previouslyFormattedCitation":"(Dickson et al., 2018)"},"properties":{"noteIndex":0},"schema":"https://github.com/citation-style-language/schema/raw/master/csl-citation.json"}</w:instrText>
      </w:r>
      <w:r w:rsidR="00DF3E2D">
        <w:rPr>
          <w:rFonts w:cs="Times New Roman"/>
          <w:szCs w:val="24"/>
        </w:rPr>
        <w:fldChar w:fldCharType="separate"/>
      </w:r>
      <w:r w:rsidR="00056F8E" w:rsidRPr="00056F8E">
        <w:rPr>
          <w:rFonts w:cs="Times New Roman"/>
          <w:noProof/>
          <w:szCs w:val="24"/>
        </w:rPr>
        <w:t>(Dickson et al., 2018)</w:t>
      </w:r>
      <w:r w:rsidR="00DF3E2D">
        <w:rPr>
          <w:rFonts w:cs="Times New Roman"/>
          <w:szCs w:val="24"/>
        </w:rPr>
        <w:fldChar w:fldCharType="end"/>
      </w:r>
      <w:r w:rsidR="00DF3E2D">
        <w:rPr>
          <w:rFonts w:cs="Times New Roman"/>
          <w:szCs w:val="24"/>
        </w:rPr>
        <w:t xml:space="preserve"> and THEMIS day IR images. For the purposes of the mapping process</w:t>
      </w:r>
      <w:r w:rsidR="00F5756F">
        <w:rPr>
          <w:rFonts w:cs="Times New Roman"/>
          <w:szCs w:val="24"/>
        </w:rPr>
        <w:t>,</w:t>
      </w:r>
      <w:r w:rsidR="00DF3E2D">
        <w:rPr>
          <w:rFonts w:cs="Times New Roman"/>
          <w:szCs w:val="24"/>
        </w:rPr>
        <w:t xml:space="preserve"> we defined the depositional boundary of an alluvial fan using visible changes in surface texture that follow an approximately radial pattern away from the identified fan apex location.</w:t>
      </w:r>
    </w:p>
    <w:p w14:paraId="31CAFDBE" w14:textId="3ABC46E7" w:rsidR="00DF3E2D" w:rsidRDefault="00DF3E2D" w:rsidP="00DF3E2D">
      <w:pPr>
        <w:tabs>
          <w:tab w:val="left" w:pos="720"/>
          <w:tab w:val="left" w:pos="990"/>
        </w:tabs>
        <w:rPr>
          <w:rFonts w:cs="Times New Roman"/>
          <w:szCs w:val="24"/>
        </w:rPr>
      </w:pPr>
      <w:r>
        <w:rPr>
          <w:rFonts w:cs="Times New Roman"/>
          <w:szCs w:val="24"/>
        </w:rPr>
        <w:tab/>
        <w:t xml:space="preserve">Starting with the global catalog of Mars alluvial fans, we assessed the availability and quality of THEMIS TI data coverage at each feature. </w:t>
      </w:r>
      <w:r w:rsidR="00F5756F">
        <w:rPr>
          <w:rFonts w:cs="Times New Roman"/>
          <w:szCs w:val="24"/>
        </w:rPr>
        <w:t>W</w:t>
      </w:r>
      <w:r>
        <w:rPr>
          <w:rFonts w:cs="Times New Roman"/>
          <w:szCs w:val="24"/>
        </w:rPr>
        <w:t xml:space="preserve">e calculated the average dust cover index (DCI) value </w:t>
      </w:r>
      <w:r>
        <w:rPr>
          <w:rFonts w:cs="Times New Roman"/>
          <w:szCs w:val="24"/>
        </w:rPr>
        <w:fldChar w:fldCharType="begin" w:fldLock="1"/>
      </w:r>
      <w:r w:rsidR="00056F8E">
        <w:rPr>
          <w:rFonts w:cs="Times New Roman"/>
          <w:szCs w:val="24"/>
        </w:rPr>
        <w:instrText>ADDIN CSL_CITATION {"citationItems":[{"id":"ITEM-1","itemData":{"DOI":"10.1029/2001JE001580","abstract":"[1] Emissivity spectra (1670-200 cm À1) from the Mars Global Surveyor Thermal Emission Spectrometer (MGS-TES) show significant differences between bright and dark surfaces, allowing further investigation of their physical and mineralogical character. TES spectra from bright surfaces (albedo !0.2) typically show lower emissivity at high wavenumbers (&gt;1300 cm À1) than that of dark surfaces (albedo &lt;0.2). The opposite behavior is evident in the low wavenumbers (&lt;560 cm À1), where bright surfaces have higher emissivity than dark ones. These trends are consistent with the spectral behavior of silicate materials of varying particle size. The short wavelength feature displayed by TES spectra of bright surfaces is a relatively strong absorption that likely is the result of particle size effects of surface silicate particles (100 mm in size. A dust cover index (DCI) is developed that exploits this short wavelength feature, serving to identify surfaces that range from dust-covered to dust-free. As a gauge of surface-obscuring silicate dust that can impact spectral measurements, the DCI is more direct than thermal inertia or albedo measurements. Spectral ratio analysis using emissivity spectra from adjacent bright and dark surfaces is explored as a means of deriving the mineralogy of surface dust. The result shows that the dust is dominated by silicate minerals with indication of a significant plagioclase feldspar component.","author":[{"dropping-particle":"","family":"Ruff","given":"Steven W","non-dropping-particle":"","parse-names":false,"suffix":""},{"dropping-particle":"","family":"Christensen","given":"Philip R","non-dropping-particle":"","parse-names":false,"suffix":""}],"container-title":"J. Geophys. Res","id":"ITEM-1","issue":"E12","issued":{"date-parts":[["2002"]]},"page":"5127","title":"Bright and dark regions on Mars: Particle size and mineralogical characteristics based on Thermal Emission Spectrometer data","type":"article-journal","volume":"107"},"uris":["http://www.mendeley.com/documents/?uuid=9b7d28cd-d484-377b-ab79-a6ad27c19941"]}],"mendeley":{"formattedCitation":"(Ruff and Christensen, 2002)","plainTextFormattedCitation":"(Ruff and Christensen, 2002)","previouslyFormattedCitation":"(Ruff and Christensen, 2002)"},"properties":{"noteIndex":0},"schema":"https://github.com/citation-style-language/schema/raw/master/csl-citation.json"}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(Ruff and Christensen, 2002)</w:t>
      </w:r>
      <w:r>
        <w:rPr>
          <w:rFonts w:cs="Times New Roman"/>
          <w:szCs w:val="24"/>
        </w:rPr>
        <w:fldChar w:fldCharType="end"/>
      </w:r>
      <w:r>
        <w:rPr>
          <w:rFonts w:cs="Times New Roman"/>
          <w:szCs w:val="24"/>
        </w:rPr>
        <w:t xml:space="preserve"> for each alluvial fan surface and eliminated those </w:t>
      </w:r>
      <w:r>
        <w:rPr>
          <w:rFonts w:cs="Times New Roman"/>
          <w:szCs w:val="24"/>
        </w:rPr>
        <w:lastRenderedPageBreak/>
        <w:t xml:space="preserve">features with an average DCI &lt; 0.95, which is noted as the cutoff between dust-covered areas with high DCI and dust-free areas with low DCI by </w:t>
      </w:r>
      <w:r>
        <w:rPr>
          <w:rFonts w:cs="Times New Roman"/>
          <w:szCs w:val="24"/>
        </w:rPr>
        <w:fldChar w:fldCharType="begin" w:fldLock="1"/>
      </w:r>
      <w:r w:rsidR="00056F8E">
        <w:rPr>
          <w:rFonts w:cs="Times New Roman"/>
          <w:szCs w:val="24"/>
        </w:rPr>
        <w:instrText>ADDIN CSL_CITATION {"citationItems":[{"id":"ITEM-1","itemData":{"DOI":"10.1029/2001JE001580","abstract":"[1] Emissivity spectra (1670-200 cm À1) from the Mars Global Surveyor Thermal Emission Spectrometer (MGS-TES) show significant differences between bright and dark surfaces, allowing further investigation of their physical and mineralogical character. TES spectra from bright surfaces (albedo !0.2) typically show lower emissivity at high wavenumbers (&gt;1300 cm À1) than that of dark surfaces (albedo &lt;0.2). The opposite behavior is evident in the low wavenumbers (&lt;560 cm À1), where bright surfaces have higher emissivity than dark ones. These trends are consistent with the spectral behavior of silicate materials of varying particle size. The short wavelength feature displayed by TES spectra of bright surfaces is a relatively strong absorption that likely is the result of particle size effects of surface silicate particles (100 mm in size. A dust cover index (DCI) is developed that exploits this short wavelength feature, serving to identify surfaces that range from dust-covered to dust-free. As a gauge of surface-obscuring silicate dust that can impact spectral measurements, the DCI is more direct than thermal inertia or albedo measurements. Spectral ratio analysis using emissivity spectra from adjacent bright and dark surfaces is explored as a means of deriving the mineralogy of surface dust. The result shows that the dust is dominated by silicate minerals with indication of a significant plagioclase feldspar component.","author":[{"dropping-particle":"","family":"Ruff","given":"Steven W","non-dropping-particle":"","parse-names":false,"suffix":""},{"dropping-particle":"","family":"Christensen","given":"Philip R","non-dropping-particle":"","parse-names":false,"suffix":""}],"container-title":"J. Geophys. Res","id":"ITEM-1","issue":"E12","issued":{"date-parts":[["2002"]]},"page":"5127","title":"Bright and dark regions on Mars: Particle size and mineralogical characteristics based on Thermal Emission Spectrometer data","type":"article-journal","volume":"107"},"uris":["http://www.mendeley.com/documents/?uuid=9b7d28cd-d484-377b-ab79-a6ad27c19941"]}],"mendeley":{"formattedCitation":"(Ruff and Christensen, 2002)","manualFormatting":"Ruff and Christensen (2002)","plainTextFormattedCitation":"(Ruff and Christensen, 2002)","previouslyFormattedCitation":"(Ruff and Christensen, 2002)"},"properties":{"noteIndex":0},"schema":"https://github.com/citation-style-language/schema/raw/master/csl-citation.json"}</w:instrText>
      </w:r>
      <w:r>
        <w:rPr>
          <w:rFonts w:cs="Times New Roman"/>
          <w:szCs w:val="24"/>
        </w:rPr>
        <w:fldChar w:fldCharType="separate"/>
      </w:r>
      <w:r>
        <w:rPr>
          <w:rFonts w:cs="Times New Roman"/>
          <w:noProof/>
          <w:szCs w:val="24"/>
        </w:rPr>
        <w:t>Ruff and Christensen</w:t>
      </w:r>
      <w:r w:rsidRPr="001D508F">
        <w:rPr>
          <w:rFonts w:cs="Times New Roman"/>
          <w:noProof/>
          <w:szCs w:val="24"/>
        </w:rPr>
        <w:t xml:space="preserve"> </w:t>
      </w:r>
      <w:r>
        <w:rPr>
          <w:rFonts w:cs="Times New Roman"/>
          <w:noProof/>
          <w:szCs w:val="24"/>
        </w:rPr>
        <w:t>(</w:t>
      </w:r>
      <w:r w:rsidRPr="001D508F">
        <w:rPr>
          <w:rFonts w:cs="Times New Roman"/>
          <w:noProof/>
          <w:szCs w:val="24"/>
        </w:rPr>
        <w:t>2002)</w:t>
      </w:r>
      <w:r>
        <w:rPr>
          <w:rFonts w:cs="Times New Roman"/>
          <w:szCs w:val="24"/>
        </w:rPr>
        <w:fldChar w:fldCharType="end"/>
      </w:r>
      <w:r>
        <w:rPr>
          <w:rFonts w:cs="Times New Roman"/>
          <w:szCs w:val="24"/>
        </w:rPr>
        <w:t xml:space="preserve">. As TI variations are most sensitive to grain size differences </w:t>
      </w:r>
      <w:r>
        <w:rPr>
          <w:rFonts w:cs="Times New Roman"/>
          <w:szCs w:val="24"/>
        </w:rPr>
        <w:fldChar w:fldCharType="begin" w:fldLock="1"/>
      </w:r>
      <w:r w:rsidR="00056F8E">
        <w:rPr>
          <w:rFonts w:cs="Times New Roman"/>
          <w:szCs w:val="24"/>
        </w:rPr>
        <w:instrText>ADDIN CSL_CITATION {"citationItems":[{"id":"ITEM-1","itemData":{"author":[{"dropping-particle":"","family":"Presley","given":"M. A.","non-dropping-particle":"","parse-names":false,"suffix":""},{"dropping-particle":"","family":"Christensen","given":"P. R.","non-dropping-particle":"","parse-names":false,"suffix":""}],"container-title":"Journal of Geophysical Research","id":"ITEM-1","issue":"E3","issued":{"date-parts":[["1997"]]},"title":"Thermal conductivity measurements of particulate materials 2. Results","type":"article-journal","volume":"102"},"uris":["http://www.mendeley.com/documents/?uuid=26d43846-adf9-31db-9c76-332070eb5fe9"]},{"id":"ITEM-2","itemData":{"DOI":"10.1029/91JE02412","ISBN":"0148-0227","ISSN":"2156-2202","abstract":"The effective particle size of unconsolidated materials on the Martian surface can be determined from thermal inertia, due to a pore size dependence of thermal conductivity at Martian atmospheric pressures. Because dunes consist of a narrow range of well-sorted, unconsolidated particles, they provide for a test of the relationship between particle size and thermal inertia calculated from midinfrared emission data for the Martian surface. We use two independent approaches. First, thermal inertia data indicate that Martian dunes have an average particle size of about 500 &amp;plusmn; 100 &amp;mu;m, or medium to coarse sand. Second, we determine expected dune particle sizes from grain trajectory calculations and the particle size transition from suspension to saltation. On Earth, the transition occurs for a grain when the ratio of the terminal fall velocity to the wind friction speed ( u &amp;ast;t ) is near unity; for grains at u &amp;ast;t , this occurs at about 52 &amp;mu;m. Terrestrial dune sands have a mean of","author":[{"dropping-particle":"","family":"Edgett","given":"K","non-dropping-particle":"","parse-names":false,"suffix":""},{"dropping-particle":"","family":"Christensen","given":"P","non-dropping-particle":"","parse-names":false,"suffix":""}],"container-title":"Journal of Geophysical Research","id":"ITEM-2","issue":"E5","issued":{"date-parts":[["1991"]]},"page":"22765-22776","title":"The particle size of Martian aeolian dunes","type":"article-journal","volume":"96"},"uris":["http://www.mendeley.com/documents/?uuid=73f9771a-8e82-41b2-a8ad-c09072e7ecc7"]}],"mendeley":{"formattedCitation":"(Edgett and Christensen, 1991; M. A. Presley and Christensen, 1997)","plainTextFormattedCitation":"(Edgett and Christensen, 1991; M. A. Presley and Christensen, 1997)","previouslyFormattedCitation":"(Edgett and Christensen, 1991; M. A. Presley and Christensen, 1997)"},"properties":{"noteIndex":0},"schema":"https://github.com/citation-style-language/schema/raw/master/csl-citation.json"}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(Edgett and Christensen, 1991; M. A. Presley and Christensen, 1997)</w:t>
      </w:r>
      <w:r>
        <w:rPr>
          <w:rFonts w:cs="Times New Roman"/>
          <w:szCs w:val="24"/>
        </w:rPr>
        <w:fldChar w:fldCharType="end"/>
      </w:r>
      <w:r>
        <w:rPr>
          <w:rFonts w:cs="Times New Roman"/>
          <w:szCs w:val="24"/>
        </w:rPr>
        <w:t xml:space="preserve">, abundant dust covering the fan surfaces will produce TI values that do not accurately represent the sedimentary characteristics of the alluvial fan deposits at the surface. </w:t>
      </w:r>
    </w:p>
    <w:p w14:paraId="53752B74" w14:textId="601E4859" w:rsidR="00B44C5F" w:rsidRDefault="00DF3E2D" w:rsidP="00DF3E2D">
      <w:pPr>
        <w:tabs>
          <w:tab w:val="left" w:pos="720"/>
          <w:tab w:val="left" w:pos="990"/>
        </w:tabs>
        <w:rPr>
          <w:rFonts w:cs="Times New Roman"/>
          <w:szCs w:val="24"/>
        </w:rPr>
      </w:pPr>
      <w:r>
        <w:rPr>
          <w:rFonts w:cs="Times New Roman"/>
          <w:szCs w:val="24"/>
        </w:rPr>
        <w:tab/>
        <w:t xml:space="preserve">THEMIS-derived TI data coverage contains small gaps across the surface of Mars and is overall more sparse in high latitudes </w:t>
      </w:r>
      <w:r>
        <w:rPr>
          <w:rFonts w:cs="Times New Roman"/>
          <w:szCs w:val="24"/>
        </w:rPr>
        <w:fldChar w:fldCharType="begin" w:fldLock="1"/>
      </w:r>
      <w:r w:rsidR="00056F8E">
        <w:rPr>
          <w:rFonts w:cs="Times New Roman"/>
          <w:szCs w:val="24"/>
        </w:rPr>
        <w:instrText>ADDIN CSL_CITATION {"citationItems":[{"id":"ITEM-1","itemData":{"DOI":"10.1029/2006JE002735","author":[{"dropping-particle":"","family":"Fergason","given":"Robin L.","non-dropping-particle":"","parse-names":false,"suffix":""},{"dropping-particle":"","family":"Christensen","given":"Philip R.","non-dropping-particle":"","parse-names":false,"suffix":""},{"dropping-particle":"","family":"Kieffer","given":"Hugh H.","non-dropping-particle":"","parse-names":false,"suffix":""}],"container-title":"Journal of Geophysical Research: Planets","id":"ITEM-1","issue":"E12","issued":{"date-parts":[["2006","12","1"]]},"page":"n/a-n/a","publisher":"John Wiley &amp; Sons, Ltd","title":"High-resolution thermal inertia derived from the Thermal Emission Imaging System (THEMIS): Thermal model and applications","type":"article-journal","volume":"111"},"uris":["http://www.mendeley.com/documents/?uuid=45d13a42-376b-35c7-8367-999d8c4860f6"]}],"mendeley":{"formattedCitation":"(Fergason et al., 2006)","plainTextFormattedCitation":"(Fergason et al., 2006)","previouslyFormattedCitation":"(Fergason et al., 2006)"},"properties":{"noteIndex":0},"schema":"https://github.com/citation-style-language/schema/raw/master/csl-citation.json"}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(Fergason et al., 2006)</w:t>
      </w:r>
      <w:r>
        <w:rPr>
          <w:rFonts w:cs="Times New Roman"/>
          <w:szCs w:val="24"/>
        </w:rPr>
        <w:fldChar w:fldCharType="end"/>
      </w:r>
      <w:r>
        <w:rPr>
          <w:rFonts w:cs="Times New Roman"/>
          <w:szCs w:val="24"/>
        </w:rPr>
        <w:t xml:space="preserve">. </w:t>
      </w:r>
      <w:r w:rsidR="00F5756F">
        <w:rPr>
          <w:rFonts w:cs="Times New Roman"/>
          <w:szCs w:val="24"/>
        </w:rPr>
        <w:t>W</w:t>
      </w:r>
      <w:r>
        <w:rPr>
          <w:rFonts w:cs="Times New Roman"/>
          <w:szCs w:val="24"/>
        </w:rPr>
        <w:t xml:space="preserve">e eliminated alluvial fans which have no or partial TI coverage in the THEMIS-derived TI Global Mosaic </w:t>
      </w:r>
      <w:r>
        <w:rPr>
          <w:rFonts w:cs="Times New Roman"/>
          <w:szCs w:val="24"/>
        </w:rPr>
        <w:fldChar w:fldCharType="begin" w:fldLock="1"/>
      </w:r>
      <w:r w:rsidR="00056F8E">
        <w:rPr>
          <w:rFonts w:cs="Times New Roman"/>
          <w:szCs w:val="24"/>
        </w:rPr>
        <w:instrText>ADDIN CSL_CITATION {"citationItems":[{"id":"ITEM-1","itemData":{"DOI":"10.1029/2006JE002735","author":[{"dropping-particle":"","family":"Fergason","given":"Robin L.","non-dropping-particle":"","parse-names":false,"suffix":""},{"dropping-particle":"","family":"Christensen","given":"Philip R.","non-dropping-particle":"","parse-names":false,"suffix":""},{"dropping-particle":"","family":"Kieffer","given":"Hugh H.","non-dropping-particle":"","parse-names":false,"suffix":""}],"container-title":"Journal of Geophysical Research: Planets","id":"ITEM-1","issue":"E12","issued":{"date-parts":[["2006","12","1"]]},"page":"n/a-n/a","publisher":"John Wiley &amp; Sons, Ltd","title":"High-resolution thermal inertia derived from the Thermal Emission Imaging System (THEMIS): Thermal model and applications","type":"article-journal","volume":"111"},"uris":["http://www.mendeley.com/documents/?uuid=45d13a42-376b-35c7-8367-999d8c4860f6"]}],"mendeley":{"formattedCitation":"(Fergason et al., 2006)","plainTextFormattedCitation":"(Fergason et al., 2006)","previouslyFormattedCitation":"(Fergason et al., 2006)"},"properties":{"noteIndex":0},"schema":"https://github.com/citation-style-language/schema/raw/master/csl-citation.json"}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(Fergason et al., 2006)</w:t>
      </w:r>
      <w:r>
        <w:rPr>
          <w:rFonts w:cs="Times New Roman"/>
          <w:szCs w:val="24"/>
        </w:rPr>
        <w:fldChar w:fldCharType="end"/>
      </w:r>
      <w:r>
        <w:rPr>
          <w:rFonts w:cs="Times New Roman"/>
          <w:szCs w:val="24"/>
        </w:rPr>
        <w:t>. We also eliminated alluvial fans for which the available TI data are inconsistent or unreliable. To determine data reliability</w:t>
      </w:r>
      <w:r w:rsidR="00F5756F">
        <w:rPr>
          <w:rFonts w:cs="Times New Roman"/>
          <w:szCs w:val="24"/>
        </w:rPr>
        <w:t>,</w:t>
      </w:r>
      <w:r>
        <w:rPr>
          <w:rFonts w:cs="Times New Roman"/>
          <w:szCs w:val="24"/>
        </w:rPr>
        <w:t xml:space="preserve"> we assessed the TI data covering the fan in comparison to surrounding TI image stamps within the TI mosaic. </w:t>
      </w:r>
      <w:r w:rsidR="00F5756F">
        <w:rPr>
          <w:rFonts w:cs="Times New Roman"/>
          <w:szCs w:val="24"/>
        </w:rPr>
        <w:t>W</w:t>
      </w:r>
      <w:r>
        <w:rPr>
          <w:rFonts w:cs="Times New Roman"/>
          <w:szCs w:val="24"/>
        </w:rPr>
        <w:t>e eliminated alluvial fans covered by outlier TI image stamps</w:t>
      </w:r>
      <w:r w:rsidR="00A973BA">
        <w:rPr>
          <w:rFonts w:cs="Times New Roman"/>
          <w:szCs w:val="24"/>
        </w:rPr>
        <w:t xml:space="preserve">. </w:t>
      </w:r>
      <w:r>
        <w:rPr>
          <w:rFonts w:cs="Times New Roman"/>
          <w:szCs w:val="24"/>
        </w:rPr>
        <w:t xml:space="preserve">TI images </w:t>
      </w:r>
      <w:r w:rsidR="00A973BA">
        <w:rPr>
          <w:rFonts w:cs="Times New Roman"/>
          <w:szCs w:val="24"/>
        </w:rPr>
        <w:t xml:space="preserve">were considered to be outliers if they </w:t>
      </w:r>
      <w:r>
        <w:rPr>
          <w:rFonts w:cs="Times New Roman"/>
          <w:szCs w:val="24"/>
        </w:rPr>
        <w:t>contain nearly uniform TI values in either the highest (</w:t>
      </w:r>
      <w:r w:rsidRPr="00D12983">
        <w:rPr>
          <w:rFonts w:cs="Times New Roman"/>
          <w:szCs w:val="24"/>
        </w:rPr>
        <w:t xml:space="preserve">TI &gt; 670 </w:t>
      </w:r>
      <w:proofErr w:type="gramStart"/>
      <w:r w:rsidRPr="00D12983">
        <w:rPr>
          <w:rFonts w:cs="Times New Roman"/>
          <w:szCs w:val="24"/>
        </w:rPr>
        <w:t>tiu</w:t>
      </w:r>
      <w:proofErr w:type="gramEnd"/>
      <w:r w:rsidRPr="00D12983">
        <w:rPr>
          <w:rFonts w:cs="Times New Roman"/>
          <w:szCs w:val="24"/>
        </w:rPr>
        <w:t xml:space="preserve">) or lowest (TI &lt; 50 tiu) TI grain size categories in contrast to </w:t>
      </w:r>
      <w:r w:rsidR="00A973BA">
        <w:rPr>
          <w:rFonts w:cs="Times New Roman"/>
          <w:szCs w:val="24"/>
        </w:rPr>
        <w:t>all surrounding TI image stamps</w:t>
      </w:r>
      <w:r>
        <w:rPr>
          <w:rFonts w:cs="Times New Roman"/>
          <w:szCs w:val="24"/>
        </w:rPr>
        <w:t>. We eliminated alluvial fans with inconsistent TI data if the fan spanned more than one TI stamp where the pixel values jumped by more than one TI grain size category between adjacent TI stamps.</w:t>
      </w:r>
    </w:p>
    <w:p w14:paraId="5110DB47" w14:textId="77777777" w:rsidR="00B44C5F" w:rsidRPr="00495D95" w:rsidRDefault="00B44C5F" w:rsidP="009037D6">
      <w:pPr>
        <w:pStyle w:val="Heading3"/>
      </w:pPr>
      <w:r w:rsidRPr="00495D95">
        <w:t>Thermal inertia and grain size of alluvial fans</w:t>
      </w:r>
    </w:p>
    <w:p w14:paraId="0EB92057" w14:textId="4ABAE0B9" w:rsidR="00DF3E2D" w:rsidRPr="00646594" w:rsidRDefault="00B44C5F" w:rsidP="00DF3E2D">
      <w:pPr>
        <w:tabs>
          <w:tab w:val="left" w:pos="720"/>
          <w:tab w:val="left" w:pos="990"/>
        </w:tabs>
        <w:rPr>
          <w:rFonts w:cs="Times New Roman"/>
          <w:szCs w:val="24"/>
        </w:rPr>
      </w:pPr>
      <w:r>
        <w:rPr>
          <w:rFonts w:cs="Times New Roman"/>
          <w:szCs w:val="24"/>
        </w:rPr>
        <w:tab/>
      </w:r>
      <w:r w:rsidR="00DF3E2D">
        <w:rPr>
          <w:rFonts w:cs="Times New Roman"/>
          <w:szCs w:val="24"/>
        </w:rPr>
        <w:t xml:space="preserve">Previous work has established sedimentary grain size ranges that correlate to specific ranges of TI values on Mars </w:t>
      </w:r>
      <w:r w:rsidR="00DF3E2D">
        <w:rPr>
          <w:rFonts w:cs="Times New Roman"/>
          <w:szCs w:val="24"/>
        </w:rPr>
        <w:fldChar w:fldCharType="begin" w:fldLock="1"/>
      </w:r>
      <w:r w:rsidR="00056F8E">
        <w:rPr>
          <w:rFonts w:cs="Times New Roman"/>
          <w:szCs w:val="24"/>
        </w:rPr>
        <w:instrText>ADDIN CSL_CITATION {"citationItems":[{"id":"ITEM-1","itemData":{"DOI":"10.1029/91JE02412","ISBN":"0148-0227","ISSN":"2156-2202","abstract":"The effective particle size of unconsolidated materials on the Martian surface can be determined from thermal inertia, due to a pore size dependence of thermal conductivity at Martian atmospheric pressures. Because dunes consist of a narrow range of well-sorted, unconsolidated particles, they provide for a test of the relationship between particle size and thermal inertia calculated from midinfrared emission data for the Martian surface. We use two independent approaches. First, thermal inertia data indicate that Martian dunes have an average particle size of about 500 &amp;plusmn; 100 &amp;mu;m, or medium to coarse sand. Second, we determine expected dune particle sizes from grain trajectory calculations and the particle size transition from suspension to saltation. On Earth, the transition occurs for a grain when the ratio of the terminal fall velocity to the wind friction speed ( u &amp;ast;t ) is near unity; for grains at u &amp;ast;t , this occurs at about 52 &amp;mu;m. Terrestrial dune sands have a mean of","author":[{"dropping-particle":"","family":"Edgett","given":"K","non-dropping-particle":"","parse-names":false,"suffix":""},{"dropping-particle":"","family":"Christensen","given":"P","non-dropping-particle":"","parse-names":false,"suffix":""}],"container-title":"Journal of Geophysical Research","id":"ITEM-1","issue":"E5","issued":{"date-parts":[["1991"]]},"page":"22765-22776","title":"The particle size of Martian aeolian dunes","type":"article-journal","volume":"96"},"uris":["http://www.mendeley.com/documents/?uuid=73f9771a-8e82-41b2-a8ad-c09072e7ecc7"]},{"id":"ITEM-2","itemData":{"DOI":"10.1029/2006JE002798","ISSN":"2156-2202","abstract":"Nighttime infrared spectral observations returned from the Mars Global Surveyor Thermal Emission Spectrometer (TES) are well suited for determining the subpixel abundance of rocks on the surface of Mars. The algorithm used here determines both</w:instrText>
      </w:r>
      <w:r w:rsidR="00056F8E">
        <w:rPr>
          <w:rFonts w:cs="Times New Roman" w:hint="eastAsia"/>
          <w:szCs w:val="24"/>
        </w:rPr>
        <w:instrText xml:space="preserve"> the areal fraction of rocky material and the thermal inertia of the fine-grained nonrock component present on the surface. Rock is defined as any surface material that has a thermal inertia </w:instrText>
      </w:r>
      <w:r w:rsidR="00056F8E">
        <w:rPr>
          <w:rFonts w:cs="Times New Roman" w:hint="eastAsia"/>
          <w:szCs w:val="24"/>
        </w:rPr>
        <w:instrText>≥</w:instrText>
      </w:r>
      <w:r w:rsidR="00056F8E">
        <w:rPr>
          <w:rFonts w:cs="Times New Roman" w:hint="eastAsia"/>
          <w:szCs w:val="24"/>
        </w:rPr>
        <w:instrText xml:space="preserve">1250 J m-2 K-1 s-1/2. This can be bedrock, boulders, indurated </w:instrText>
      </w:r>
      <w:r w:rsidR="00056F8E">
        <w:rPr>
          <w:rFonts w:cs="Times New Roman"/>
          <w:szCs w:val="24"/>
        </w:rPr>
        <w:instrText xml:space="preserve">sediments, or a combination of these on a surface mixed with finer-grained materials. Over 4.9 million observations were compiled to produce the 8 pixels per degree global rock abundance and fine-component inertia maps. Total coverage is </w:instrText>
      </w:r>
      <w:r w:rsidR="00056F8E">
        <w:rPr>
          <w:rFonts w:ascii="Cambria Math" w:hAnsi="Cambria Math" w:cs="Cambria Math"/>
          <w:szCs w:val="24"/>
        </w:rPr>
        <w:instrText>∼</w:instrText>
      </w:r>
      <w:r w:rsidR="00056F8E">
        <w:rPr>
          <w:rFonts w:cs="Times New Roman"/>
          <w:szCs w:val="24"/>
        </w:rPr>
        <w:instrText xml:space="preserve">45% of the planet between latitudes -60 and 60. Less than 1% of the planet has rock abundances greater than 50%, and </w:instrText>
      </w:r>
      <w:r w:rsidR="00056F8E">
        <w:rPr>
          <w:rFonts w:ascii="Cambria Math" w:hAnsi="Cambria Math" w:cs="Cambria Math"/>
          <w:szCs w:val="24"/>
        </w:rPr>
        <w:instrText>∼</w:instrText>
      </w:r>
      <w:r w:rsidR="00056F8E">
        <w:rPr>
          <w:rFonts w:cs="Times New Roman"/>
          <w:szCs w:val="24"/>
        </w:rPr>
        <w:instrText>7% of the mapped surface has greater than 30% rocks. Rocky regions on Mars correspond primarily to the high-inertia surfaces observed in thermal inertia data sets. The fine-component inertia data set is used to identify high-inertia exposures that contain few rocks and more homogeneous materials. Copyright 2007 by the American Geophysical Union.","author":[{"dropping-particle":"","family":"Nowicki","given":"S. A.","non-dropping-particle":"","parse-names":false,"suffix":""},{"dropping-particle":"","family":"Christensen","given":"P. R.","non-dropping-particle":"","parse-names":false,"suffix":""}],"container-title":"Journal of Geophysical Research: Planets","id":"ITEM-2","issue":"E5","issued":{"date-parts":[["2007","5","1"]]},"page":"5007","publisher":"John Wiley &amp; Sons, Ltd","title":"Rock abundance on Mars from the Thermal Emission Spectrometer","type":"article-journal","volume":"112"},"uris":["http://www.mendeley.com/documents/?uuid=26f832c6-dd69-3e94-92c9-46281f96542f"]}],"mendeley":{"formattedCitation":"(Edgett and Christensen, 1991; Nowicki and Christensen, 2007)","plainTextFormattedCitation":"(Edgett and Christensen, 1991; Nowicki and Christensen, 2007)","previouslyFormattedCitation":"(Edgett and Christensen, 1991; Nowicki and Christensen, 2007)"},"properties":{"noteIndex":0},"schema":"https://github.com/citation-style-language/schema/raw/master/csl-citation.json"}</w:instrText>
      </w:r>
      <w:r w:rsidR="00DF3E2D">
        <w:rPr>
          <w:rFonts w:cs="Times New Roman"/>
          <w:szCs w:val="24"/>
        </w:rPr>
        <w:fldChar w:fldCharType="separate"/>
      </w:r>
      <w:r w:rsidR="00056F8E" w:rsidRPr="00056F8E">
        <w:rPr>
          <w:rFonts w:cs="Times New Roman"/>
          <w:noProof/>
          <w:szCs w:val="24"/>
        </w:rPr>
        <w:t>(Edgett and Christensen, 1991; Nowicki and Christensen, 2007)</w:t>
      </w:r>
      <w:r w:rsidR="00DF3E2D">
        <w:rPr>
          <w:rFonts w:cs="Times New Roman"/>
          <w:szCs w:val="24"/>
        </w:rPr>
        <w:fldChar w:fldCharType="end"/>
      </w:r>
      <w:r w:rsidR="00DF3E2D">
        <w:rPr>
          <w:rFonts w:cs="Times New Roman"/>
          <w:szCs w:val="24"/>
        </w:rPr>
        <w:t xml:space="preserve">. Based on the results of these previous studies, we defined sedimentary grain size categories by the associated TI value. Due to the uncertainties of the TI values used in the </w:t>
      </w:r>
      <w:r w:rsidR="00DF3E2D" w:rsidRPr="001779B8">
        <w:rPr>
          <w:rFonts w:cs="Times New Roman"/>
          <w:szCs w:val="24"/>
        </w:rPr>
        <w:t>TI global mosaic,</w:t>
      </w:r>
      <w:r w:rsidR="00DF3E2D">
        <w:rPr>
          <w:rFonts w:cs="Times New Roman"/>
          <w:szCs w:val="24"/>
        </w:rPr>
        <w:t xml:space="preserve"> we </w:t>
      </w:r>
      <w:r w:rsidR="00DF3E2D" w:rsidRPr="001779B8">
        <w:rPr>
          <w:rFonts w:cs="Times New Roman"/>
          <w:szCs w:val="24"/>
        </w:rPr>
        <w:t xml:space="preserve">also defined intermediate grain size categories. The derived TI values have an overall accuracy of 20% globally </w:t>
      </w:r>
      <w:r w:rsidR="00DF3E2D" w:rsidRPr="001779B8">
        <w:rPr>
          <w:rFonts w:cs="Times New Roman"/>
          <w:szCs w:val="24"/>
        </w:rPr>
        <w:fldChar w:fldCharType="begin" w:fldLock="1"/>
      </w:r>
      <w:r w:rsidR="00056F8E">
        <w:rPr>
          <w:rFonts w:cs="Times New Roman"/>
          <w:szCs w:val="24"/>
        </w:rPr>
        <w:instrText>ADDIN CSL_CITATION {"citationItems":[{"id":"ITEM-1","itemData":{"DOI":"10.1029/2006JE002735","author":[{"dropping-particle":"","family":"Fergason","given":"Robin L.","non-dropping-particle":"","parse-names":false,"suffix":""},{"dropping-particle":"","family":"Christensen","given":"Philip R.","non-dropping-particle":"","parse-names":false,"suffix":""},{"dropping-particle":"","family":"Kieffer","given":"Hugh H.","non-dropping-particle":"","parse-names":false,"suffix":""}],"container-title":"Journal of Geophysical Research: Planets","id":"ITEM-1","issue":"E12","issued":{"date-parts":[["2006","12","1"]]},"page":"n/a-n/a","publisher":"John Wiley &amp; Sons, Ltd","title":"High-resolution thermal inertia derived from the Thermal Emission Imaging System (THEMIS): Thermal model and applications","type":"article-journal","volume":"111"},"uris":["http://www.mendeley.com/documents/?uuid=45d13a42-376b-35c7-8367-999d8c4860f6"]}],"mendeley":{"formattedCitation":"(Fergason et al., 2006)","plainTextFormattedCitation":"(Fergason et al., 2006)","previouslyFormattedCitation":"(Fergason et al., 2006)"},"properties":{"noteIndex":0},"schema":"https://github.com/citation-style-language/schema/raw/master/csl-citation.json"}</w:instrText>
      </w:r>
      <w:r w:rsidR="00DF3E2D" w:rsidRPr="001779B8">
        <w:rPr>
          <w:rFonts w:cs="Times New Roman"/>
          <w:szCs w:val="24"/>
        </w:rPr>
        <w:fldChar w:fldCharType="separate"/>
      </w:r>
      <w:r w:rsidR="00056F8E" w:rsidRPr="00056F8E">
        <w:rPr>
          <w:rFonts w:cs="Times New Roman"/>
          <w:noProof/>
          <w:szCs w:val="24"/>
        </w:rPr>
        <w:t>(Fergason et al., 2006)</w:t>
      </w:r>
      <w:r w:rsidR="00DF3E2D" w:rsidRPr="001779B8">
        <w:rPr>
          <w:rFonts w:cs="Times New Roman"/>
          <w:szCs w:val="24"/>
        </w:rPr>
        <w:fldChar w:fldCharType="end"/>
      </w:r>
      <w:r w:rsidR="001A2C4D">
        <w:rPr>
          <w:rFonts w:cs="Times New Roman"/>
          <w:szCs w:val="24"/>
        </w:rPr>
        <w:t>. For the boundary</w:t>
      </w:r>
      <w:r w:rsidR="00DF3E2D" w:rsidRPr="001779B8">
        <w:rPr>
          <w:rFonts w:cs="Times New Roman"/>
          <w:szCs w:val="24"/>
        </w:rPr>
        <w:t xml:space="preserve"> TI value</w:t>
      </w:r>
      <w:r w:rsidR="001A2C4D">
        <w:rPr>
          <w:rFonts w:cs="Times New Roman"/>
          <w:szCs w:val="24"/>
        </w:rPr>
        <w:t>s between grain size categories</w:t>
      </w:r>
      <w:r w:rsidR="00DF3E2D" w:rsidRPr="001779B8">
        <w:rPr>
          <w:rFonts w:cs="Times New Roman"/>
          <w:szCs w:val="24"/>
        </w:rPr>
        <w:t>,</w:t>
      </w:r>
      <w:r w:rsidR="00DF3E2D">
        <w:rPr>
          <w:rFonts w:cs="Times New Roman"/>
          <w:szCs w:val="24"/>
        </w:rPr>
        <w:t xml:space="preserve"> we </w:t>
      </w:r>
      <w:r w:rsidR="00DF3E2D" w:rsidRPr="001779B8">
        <w:rPr>
          <w:rFonts w:cs="Times New Roman"/>
          <w:szCs w:val="24"/>
        </w:rPr>
        <w:t>calcula</w:t>
      </w:r>
      <w:r w:rsidR="001A2C4D">
        <w:rPr>
          <w:rFonts w:cs="Times New Roman"/>
          <w:szCs w:val="24"/>
        </w:rPr>
        <w:t>ted an uncertainty window from +</w:t>
      </w:r>
      <w:r w:rsidR="00DF3E2D" w:rsidRPr="001779B8">
        <w:rPr>
          <w:rFonts w:cs="Times New Roman"/>
          <w:szCs w:val="24"/>
        </w:rPr>
        <w:t xml:space="preserve">10% </w:t>
      </w:r>
      <w:r w:rsidR="001A2C4D">
        <w:rPr>
          <w:rFonts w:cs="Times New Roman"/>
          <w:szCs w:val="24"/>
        </w:rPr>
        <w:t xml:space="preserve">to -10% </w:t>
      </w:r>
      <w:r w:rsidR="00DF3E2D" w:rsidRPr="001779B8">
        <w:rPr>
          <w:rFonts w:cs="Times New Roman"/>
          <w:szCs w:val="24"/>
        </w:rPr>
        <w:t>of the</w:t>
      </w:r>
      <w:r w:rsidR="00DF3E2D">
        <w:rPr>
          <w:rFonts w:cs="Times New Roman"/>
          <w:szCs w:val="24"/>
        </w:rPr>
        <w:t xml:space="preserve"> </w:t>
      </w:r>
      <w:r w:rsidR="001A2C4D">
        <w:rPr>
          <w:rFonts w:cs="Times New Roman"/>
          <w:szCs w:val="24"/>
        </w:rPr>
        <w:t xml:space="preserve">boundary </w:t>
      </w:r>
      <w:r w:rsidR="00DF3E2D">
        <w:rPr>
          <w:rFonts w:cs="Times New Roman"/>
          <w:szCs w:val="24"/>
        </w:rPr>
        <w:t>TI</w:t>
      </w:r>
      <w:r w:rsidR="001A2C4D">
        <w:rPr>
          <w:rFonts w:cs="Times New Roman"/>
          <w:szCs w:val="24"/>
        </w:rPr>
        <w:t xml:space="preserve"> value</w:t>
      </w:r>
      <w:r w:rsidR="00DF3E2D">
        <w:rPr>
          <w:rFonts w:cs="Times New Roman"/>
          <w:szCs w:val="24"/>
        </w:rPr>
        <w:t>. The resulting ranges of TI values are categorized as an uncertain grain size range</w:t>
      </w:r>
      <w:r w:rsidR="00F23C9E">
        <w:rPr>
          <w:rFonts w:cs="Times New Roman"/>
          <w:szCs w:val="24"/>
        </w:rPr>
        <w:t>;</w:t>
      </w:r>
      <w:r w:rsidR="00DF3E2D">
        <w:rPr>
          <w:rFonts w:cs="Times New Roman"/>
          <w:szCs w:val="24"/>
        </w:rPr>
        <w:t xml:space="preserve"> for example “sand to pebble” for the uncertainty range between the</w:t>
      </w:r>
      <w:r w:rsidR="001A2C4D">
        <w:rPr>
          <w:rFonts w:cs="Times New Roman"/>
          <w:szCs w:val="24"/>
        </w:rPr>
        <w:t xml:space="preserve"> “sand” TI category and the “pebble” TI category</w:t>
      </w:r>
      <w:r w:rsidR="00DF3E2D">
        <w:rPr>
          <w:rFonts w:cs="Times New Roman"/>
          <w:szCs w:val="24"/>
        </w:rPr>
        <w:t xml:space="preserve"> (Table </w:t>
      </w:r>
      <w:r w:rsidR="006C1B27">
        <w:rPr>
          <w:rFonts w:cs="Times New Roman"/>
          <w:szCs w:val="24"/>
        </w:rPr>
        <w:t>3.</w:t>
      </w:r>
      <w:r w:rsidR="00DF3E2D">
        <w:rPr>
          <w:rFonts w:cs="Times New Roman"/>
          <w:szCs w:val="24"/>
        </w:rPr>
        <w:t xml:space="preserve">1). </w:t>
      </w:r>
    </w:p>
    <w:p w14:paraId="6F1A7282" w14:textId="77777777" w:rsidR="00DF3E2D" w:rsidRDefault="00DF3E2D" w:rsidP="00DF3E2D">
      <w:pPr>
        <w:tabs>
          <w:tab w:val="left" w:pos="720"/>
          <w:tab w:val="left" w:pos="990"/>
        </w:tabs>
        <w:rPr>
          <w:rFonts w:cs="Times New Roman"/>
          <w:szCs w:val="24"/>
        </w:rPr>
      </w:pPr>
      <w:r>
        <w:rPr>
          <w:rFonts w:cs="Times New Roman"/>
          <w:szCs w:val="24"/>
        </w:rPr>
        <w:tab/>
        <w:t xml:space="preserve">On each alluvial fan for which we confirmed TI data coverage, we extracted a raster of TI pixel values within the mapped boundary of the fan from the TI global mosaic. For each alluvial fan TI raster, we calculated the mean and standard deviation of TI values within each fan outline. MeanTI is the average of all TI pixel values within the mapped outline of each alluvial fan and StDv is the standard deviation of the range of TI pixel values that are used to calculate meanTI. </w:t>
      </w:r>
    </w:p>
    <w:p w14:paraId="64A7DB50" w14:textId="4B32A0E2" w:rsidR="00DF3E2D" w:rsidRDefault="00DF3E2D" w:rsidP="00DF3E2D">
      <w:pPr>
        <w:tabs>
          <w:tab w:val="left" w:pos="720"/>
          <w:tab w:val="left" w:pos="990"/>
        </w:tabs>
        <w:rPr>
          <w:rFonts w:cs="Times New Roman"/>
          <w:szCs w:val="24"/>
        </w:rPr>
      </w:pPr>
      <w:r>
        <w:rPr>
          <w:rFonts w:cs="Times New Roman"/>
          <w:szCs w:val="24"/>
        </w:rPr>
        <w:tab/>
        <w:t xml:space="preserve">For each alluvial fan, we used the calculated statistics of the extracted TI raster to assign the fan to a grain size category. We designated grain size categories for the mean TI value of each alluvial fan, along with grain size categories for the TI values one standard deviation above and below the mean. We categorized alluvial fan depositional style based on the grain size of the mean TI and the range of grain sizes from the TI values on a single fan surface (Table </w:t>
      </w:r>
      <w:r w:rsidR="006C1B27">
        <w:rPr>
          <w:rFonts w:cs="Times New Roman"/>
          <w:szCs w:val="24"/>
        </w:rPr>
        <w:t>3.</w:t>
      </w:r>
      <w:r>
        <w:rPr>
          <w:rFonts w:cs="Times New Roman"/>
          <w:szCs w:val="24"/>
        </w:rPr>
        <w:t>1). For the purposes of this study, we used both the meanTI of the fan surface and the range of TI, defined as +/- one StDv around the meanTI, to define the likely depositional style. Within this framework, we are generalizing sheet flood deposits as finer grained (sand to pebble) with a smaller range of grain sizes and defining debris flow deposits as coarser grained (pebble to cobble) with a larger range of grain sizes. In analogous terrestrial systems</w:t>
      </w:r>
      <w:r w:rsidR="00A736DC">
        <w:rPr>
          <w:rFonts w:cs="Times New Roman"/>
          <w:szCs w:val="24"/>
        </w:rPr>
        <w:t>,</w:t>
      </w:r>
      <w:r>
        <w:rPr>
          <w:rFonts w:cs="Times New Roman"/>
          <w:szCs w:val="24"/>
        </w:rPr>
        <w:t xml:space="preserve"> the sedimentology is more complex than this generalization</w:t>
      </w:r>
      <w:r w:rsidR="00A736DC">
        <w:rPr>
          <w:rFonts w:cs="Times New Roman"/>
          <w:szCs w:val="24"/>
        </w:rPr>
        <w:t>,</w:t>
      </w:r>
      <w:r>
        <w:rPr>
          <w:rFonts w:cs="Times New Roman"/>
          <w:szCs w:val="24"/>
        </w:rPr>
        <w:t xml:space="preserve"> but for a first order interpretation of a global population of features, we defined these categories as a way to draw broad conclusions.</w:t>
      </w:r>
    </w:p>
    <w:p w14:paraId="16957018" w14:textId="11958CD9" w:rsidR="00DF3E2D" w:rsidRDefault="00DF3E2D" w:rsidP="00DF3E2D">
      <w:pPr>
        <w:tabs>
          <w:tab w:val="left" w:pos="720"/>
          <w:tab w:val="left" w:pos="990"/>
        </w:tabs>
        <w:rPr>
          <w:rFonts w:cs="Times New Roman"/>
          <w:szCs w:val="24"/>
        </w:rPr>
      </w:pPr>
      <w:r>
        <w:rPr>
          <w:rFonts w:cs="Times New Roman"/>
          <w:szCs w:val="24"/>
        </w:rPr>
        <w:lastRenderedPageBreak/>
        <w:tab/>
        <w:t>In this study, we categorize sheet flood fans as those with meanTI of “sand to pebble” or smaller and TI values +/- one StDv that span two or fewer grain size categories. Because of the inherent uncertainty in defining the grain size cutoffs of specific depositional styles, alluvial fans in which the meanTI is in the range of “pebble” and “pebble to cobble” grain sizes are categorized as a possible mixed style fan and are generally interpreted as uncertain depositional history. Alluvial fans in which the meanTI is in the range of “cobble” or larger grain sizes or in which the TI values +/- one StDv around the meanTI span three or more grain size categories are categorized as likely debris-flow alluvial fans.</w:t>
      </w:r>
    </w:p>
    <w:p w14:paraId="7DFA0EFF" w14:textId="0AEFDFE6" w:rsidR="00B44C5F" w:rsidRPr="00E63DFD" w:rsidRDefault="00087D5B" w:rsidP="00DF3E2D">
      <w:pPr>
        <w:tabs>
          <w:tab w:val="left" w:pos="720"/>
          <w:tab w:val="left" w:pos="990"/>
        </w:tabs>
        <w:rPr>
          <w:rFonts w:cs="Times New Roman"/>
          <w:szCs w:val="24"/>
        </w:rPr>
      </w:pPr>
      <w:r>
        <w:rPr>
          <w:rFonts w:cs="Times New Roman"/>
          <w:szCs w:val="24"/>
        </w:rPr>
        <w:tab/>
        <w:t>We</w:t>
      </w:r>
      <w:r w:rsidR="00DF3E2D">
        <w:rPr>
          <w:rFonts w:cs="Times New Roman"/>
          <w:szCs w:val="24"/>
        </w:rPr>
        <w:t xml:space="preserve"> visually assessed the spatial variability of TI values across each fan surface and qualitatively described each alluvial fan based on common TI spatial patterns that are seen within the global population of alluvial fans. Five general patterns are used to describe spatial variability of TI on alluvial fan surfaces. “Gradational” and “channelized” patterns are descriptive of geologic features that have been identified on terrestrial alluvial fans. “Regional” and “distinct” patterns describe the relative TI in comparison to the surrounding surface material when there is no clear spatial pattern within the fan boundaries. The fifth category is used to describe fans with no clear pattern of spatial variation within the fan or relative to its surroundings. We also visually surveyed the full global population of alluvial fan TI values to assess whether there are any global patterns in the distribution of alluvial fan grain sizes or TI spatial patterns correlated to specific geologic regions.</w:t>
      </w:r>
      <w:r w:rsidR="00B44C5F">
        <w:rPr>
          <w:rFonts w:cs="Times New Roman"/>
          <w:szCs w:val="24"/>
        </w:rPr>
        <w:tab/>
      </w:r>
    </w:p>
    <w:p w14:paraId="7D1E5B5F" w14:textId="77777777" w:rsidR="00B44C5F" w:rsidRPr="00680AE9" w:rsidRDefault="00B44C5F" w:rsidP="00B44C5F">
      <w:pPr>
        <w:tabs>
          <w:tab w:val="left" w:pos="810"/>
          <w:tab w:val="left" w:pos="990"/>
        </w:tabs>
        <w:ind w:left="360"/>
        <w:rPr>
          <w:rFonts w:cs="Times New Roman"/>
          <w:szCs w:val="24"/>
        </w:rPr>
      </w:pPr>
    </w:p>
    <w:p w14:paraId="10A44CC4" w14:textId="77777777" w:rsidR="00B44C5F" w:rsidRPr="00495D95" w:rsidRDefault="00B44C5F" w:rsidP="009037D6">
      <w:pPr>
        <w:pStyle w:val="Heading2"/>
      </w:pPr>
      <w:bookmarkStart w:id="134" w:name="_Toc108983024"/>
      <w:r w:rsidRPr="00495D95">
        <w:t>Results and Discussion</w:t>
      </w:r>
      <w:bookmarkEnd w:id="134"/>
    </w:p>
    <w:p w14:paraId="0A21BB6C" w14:textId="77777777" w:rsidR="00B44C5F" w:rsidRPr="00495D95" w:rsidRDefault="00B44C5F" w:rsidP="009037D6">
      <w:pPr>
        <w:pStyle w:val="Heading3"/>
      </w:pPr>
      <w:r w:rsidRPr="00495D95">
        <w:t>Thermal inertia and grain size of alluvial fans</w:t>
      </w:r>
    </w:p>
    <w:p w14:paraId="4B1FC4E6" w14:textId="01D04E6E" w:rsidR="00B44C5F" w:rsidRDefault="00B44C5F" w:rsidP="00B44C5F">
      <w:pPr>
        <w:tabs>
          <w:tab w:val="left" w:pos="810"/>
          <w:tab w:val="left" w:pos="990"/>
        </w:tabs>
        <w:rPr>
          <w:rFonts w:cs="Times New Roman"/>
          <w:szCs w:val="24"/>
        </w:rPr>
      </w:pPr>
      <w:r>
        <w:rPr>
          <w:rFonts w:cs="Times New Roman"/>
          <w:szCs w:val="24"/>
        </w:rPr>
        <w:tab/>
      </w:r>
      <w:r w:rsidR="00DF3E2D">
        <w:rPr>
          <w:rFonts w:cs="Times New Roman"/>
          <w:szCs w:val="24"/>
        </w:rPr>
        <w:t xml:space="preserve">Of </w:t>
      </w:r>
      <w:r w:rsidR="00DF3E2D" w:rsidRPr="00196A0B">
        <w:rPr>
          <w:rFonts w:cs="Times New Roman"/>
          <w:szCs w:val="24"/>
        </w:rPr>
        <w:t>the 437 alluvial</w:t>
      </w:r>
      <w:r w:rsidR="00DF3E2D">
        <w:rPr>
          <w:rFonts w:cs="Times New Roman"/>
          <w:szCs w:val="24"/>
        </w:rPr>
        <w:t xml:space="preserve"> fans analyzed in this study, 362 have a mean TI value that correlates to sand-sized sediment (Figure </w:t>
      </w:r>
      <w:r w:rsidR="003111E2">
        <w:rPr>
          <w:rFonts w:cs="Times New Roman"/>
          <w:szCs w:val="24"/>
        </w:rPr>
        <w:t>3.</w:t>
      </w:r>
      <w:r w:rsidR="00DF3E2D">
        <w:rPr>
          <w:rFonts w:cs="Times New Roman"/>
          <w:szCs w:val="24"/>
        </w:rPr>
        <w:t>1). A total of 25 alluvial fans have mean TI values indicating a finer-grained, dusty to sandy surface</w:t>
      </w:r>
      <w:r w:rsidR="007A4CCD">
        <w:rPr>
          <w:rFonts w:cs="Times New Roman"/>
          <w:szCs w:val="24"/>
        </w:rPr>
        <w:t>,</w:t>
      </w:r>
      <w:r w:rsidR="00DF3E2D">
        <w:rPr>
          <w:rFonts w:cs="Times New Roman"/>
          <w:szCs w:val="24"/>
        </w:rPr>
        <w:t xml:space="preserve"> and 13 alluvial fans have mean TI values suggesting pebble to cobble sized sediment (Table </w:t>
      </w:r>
      <w:r w:rsidR="006C1B27">
        <w:rPr>
          <w:rFonts w:cs="Times New Roman"/>
          <w:szCs w:val="24"/>
        </w:rPr>
        <w:t>3.</w:t>
      </w:r>
      <w:r w:rsidR="00DF3E2D">
        <w:rPr>
          <w:rFonts w:cs="Times New Roman"/>
          <w:szCs w:val="24"/>
        </w:rPr>
        <w:t>1). The highest mean TI of an alluvial fan correlates to the “pebble to cobble” grain size category. The number of alluvial fans in each grain size category, as categorized based on the average TI, forms a narrow normal distribution with sand-sized sediment as the mean and small numbers of outliers above and below. The distribution of TI values within each fan, described by the grain size category of the mean TI +/- one standard deviation, rarely span more than two grain size categories within a single fan. There are 309 alluvial fans that have surface TI values where the mean and +/- 1 standard deviation TI values for the fan surface all fall within the range of sand-sized grains, indicating general homogeneity in the TI-</w:t>
      </w:r>
      <w:r w:rsidR="00DF3E2D" w:rsidRPr="00B1364A">
        <w:rPr>
          <w:rFonts w:cs="Times New Roman"/>
          <w:szCs w:val="24"/>
        </w:rPr>
        <w:t>derived grain sizes on many of the</w:t>
      </w:r>
      <w:r w:rsidR="00DF3E2D">
        <w:rPr>
          <w:rFonts w:cs="Times New Roman"/>
          <w:szCs w:val="24"/>
        </w:rPr>
        <w:t xml:space="preserve"> alluvial fan surfaces across the global population.</w:t>
      </w:r>
    </w:p>
    <w:p w14:paraId="1CD17AE8" w14:textId="5DF3E589" w:rsidR="00DF3E2D" w:rsidRDefault="00DF3E2D" w:rsidP="00DF3E2D">
      <w:pPr>
        <w:tabs>
          <w:tab w:val="left" w:pos="810"/>
          <w:tab w:val="left" w:pos="990"/>
        </w:tabs>
        <w:rPr>
          <w:rFonts w:cs="Times New Roman"/>
          <w:szCs w:val="24"/>
        </w:rPr>
      </w:pPr>
      <w:r>
        <w:rPr>
          <w:rFonts w:cs="Times New Roman"/>
          <w:szCs w:val="24"/>
        </w:rPr>
        <w:tab/>
      </w:r>
      <w:r w:rsidR="00087D5B">
        <w:rPr>
          <w:rFonts w:cs="Times New Roman"/>
          <w:szCs w:val="24"/>
        </w:rPr>
        <w:t>Dusty fans, as indicated by</w:t>
      </w:r>
      <w:r w:rsidRPr="004A375D">
        <w:rPr>
          <w:rFonts w:cs="Times New Roman"/>
          <w:szCs w:val="24"/>
        </w:rPr>
        <w:t xml:space="preserve"> TI-derived grain size</w:t>
      </w:r>
      <w:r w:rsidR="00087D5B">
        <w:rPr>
          <w:rFonts w:cs="Times New Roman"/>
          <w:szCs w:val="24"/>
        </w:rPr>
        <w:t>,</w:t>
      </w:r>
      <w:r w:rsidRPr="004A375D">
        <w:rPr>
          <w:rFonts w:cs="Times New Roman"/>
          <w:szCs w:val="24"/>
        </w:rPr>
        <w:t xml:space="preserve"> are few in number (Table </w:t>
      </w:r>
      <w:r w:rsidR="006C1B27">
        <w:rPr>
          <w:rFonts w:cs="Times New Roman"/>
          <w:szCs w:val="24"/>
        </w:rPr>
        <w:t>3.</w:t>
      </w:r>
      <w:r w:rsidRPr="004A375D">
        <w:rPr>
          <w:rFonts w:cs="Times New Roman"/>
          <w:szCs w:val="24"/>
        </w:rPr>
        <w:t>1) because most of the dust-covered fans were eliminated by D</w:t>
      </w:r>
      <w:r>
        <w:rPr>
          <w:rFonts w:cs="Times New Roman"/>
          <w:szCs w:val="24"/>
        </w:rPr>
        <w:t>C</w:t>
      </w:r>
      <w:r w:rsidRPr="004A375D">
        <w:rPr>
          <w:rFonts w:cs="Times New Roman"/>
          <w:szCs w:val="24"/>
        </w:rPr>
        <w:t xml:space="preserve">I. The 5 alluvial fans which have an average TI that falls in the dust grain size category were likely not captured by the DCI filter due to some overlap between the cutoff of high dust coverage in the DCI, which is derived from </w:t>
      </w:r>
      <w:r w:rsidR="00181FA6">
        <w:rPr>
          <w:rFonts w:cs="Times New Roman"/>
          <w:szCs w:val="24"/>
        </w:rPr>
        <w:t xml:space="preserve">lower-resolution </w:t>
      </w:r>
      <w:r w:rsidRPr="004A375D">
        <w:rPr>
          <w:rFonts w:cs="Times New Roman"/>
          <w:szCs w:val="24"/>
        </w:rPr>
        <w:t>TES data, and TI-derived sediment grain size</w:t>
      </w:r>
      <w:r w:rsidR="00467729">
        <w:rPr>
          <w:rFonts w:cs="Times New Roman"/>
          <w:szCs w:val="24"/>
        </w:rPr>
        <w:t>, which is derived from relatively higher-resolution THEMIS data</w:t>
      </w:r>
      <w:r w:rsidRPr="004A375D">
        <w:rPr>
          <w:rFonts w:cs="Times New Roman"/>
          <w:szCs w:val="24"/>
        </w:rPr>
        <w:t xml:space="preserve">. </w:t>
      </w:r>
    </w:p>
    <w:p w14:paraId="2B64D778" w14:textId="669AEA65" w:rsidR="00DF3E2D" w:rsidRPr="003A2757" w:rsidRDefault="00DF3E2D" w:rsidP="00DF3E2D">
      <w:pPr>
        <w:tabs>
          <w:tab w:val="left" w:pos="810"/>
          <w:tab w:val="left" w:pos="990"/>
        </w:tabs>
        <w:rPr>
          <w:rFonts w:cs="Times New Roman"/>
          <w:szCs w:val="24"/>
        </w:rPr>
      </w:pPr>
      <w:r>
        <w:rPr>
          <w:rFonts w:cs="Times New Roman"/>
          <w:szCs w:val="24"/>
        </w:rPr>
        <w:tab/>
        <w:t xml:space="preserve">The 4 alluvial fans which are designated as “pebble to cobble” have average surface TI which fall into the uncertainty range between the pebble and cobble grain size TI categories. All four of these alluvial fans are found in areas where the regional TI values, across the full area of the craters where the fans are found and into the surrounding highlands, are noticeably higher than the surrounding THEMIS image stamps. The TI image stamps that cover these alluvial fans were not different enough from the surrounding stamps to be eliminated as outlier stamps </w:t>
      </w:r>
      <w:r>
        <w:rPr>
          <w:rFonts w:cs="Times New Roman"/>
          <w:szCs w:val="24"/>
        </w:rPr>
        <w:lastRenderedPageBreak/>
        <w:t>(Section 3.1)</w:t>
      </w:r>
      <w:r w:rsidR="00FE3C44">
        <w:rPr>
          <w:rFonts w:cs="Times New Roman"/>
          <w:szCs w:val="24"/>
        </w:rPr>
        <w:t>.  They do, however,</w:t>
      </w:r>
      <w:r>
        <w:rPr>
          <w:rFonts w:cs="Times New Roman"/>
          <w:szCs w:val="24"/>
        </w:rPr>
        <w:t xml:space="preserve"> show some evidence that the high TI values are a regional trend and are not limited to the alluvial fans or confined to particular sedimentary features, suggesting that the “pebble to cobble” grain size designation may be larger than the actual sedimentary grain size of the surface. Of the 9 alluvial fans with average TI values that fall into the “pebble” range, 5 are also found in areas of regionally high TI, similar to the settings of the “pebble to cobble” alluvial fans. The other 4 “pebble” alluvial fans are found in craters where the entire crater floor has relatively high TI values. Uniformly high TI values across the full extent of a crater floor could be indicative of coarse-grained crater fill material, or could be a result of induration or other alteration processes.</w:t>
      </w:r>
    </w:p>
    <w:p w14:paraId="56AAF17B" w14:textId="77777777" w:rsidR="00B44C5F" w:rsidRPr="0055724C" w:rsidRDefault="00B44C5F" w:rsidP="009037D6">
      <w:pPr>
        <w:pStyle w:val="Heading3"/>
      </w:pPr>
      <w:r w:rsidRPr="00495D95">
        <w:t>Spatial patterns of TI and grain size</w:t>
      </w:r>
    </w:p>
    <w:p w14:paraId="76FEE22F" w14:textId="4F9A5ACC" w:rsidR="00DF3E2D" w:rsidRDefault="00B44C5F" w:rsidP="00DF3E2D">
      <w:pPr>
        <w:tabs>
          <w:tab w:val="left" w:pos="810"/>
          <w:tab w:val="left" w:pos="990"/>
        </w:tabs>
        <w:rPr>
          <w:rFonts w:cs="Times New Roman"/>
          <w:szCs w:val="24"/>
        </w:rPr>
      </w:pPr>
      <w:r>
        <w:rPr>
          <w:rFonts w:cs="Times New Roman"/>
          <w:szCs w:val="24"/>
        </w:rPr>
        <w:tab/>
      </w:r>
      <w:r w:rsidR="00DF3E2D">
        <w:rPr>
          <w:rFonts w:cs="Times New Roman"/>
          <w:szCs w:val="24"/>
        </w:rPr>
        <w:t xml:space="preserve">The spatial patterns of TI values across individual alluvial fan surfaces are qualitatively defined by whether TI appears to vary in a systematic way and whether the pattern of variation appears to correlate with visible surface features (Figure </w:t>
      </w:r>
      <w:r w:rsidR="003111E2">
        <w:rPr>
          <w:rFonts w:cs="Times New Roman"/>
          <w:szCs w:val="24"/>
        </w:rPr>
        <w:t>3.</w:t>
      </w:r>
      <w:r w:rsidR="00DF3E2D">
        <w:rPr>
          <w:rFonts w:cs="Times New Roman"/>
          <w:szCs w:val="24"/>
        </w:rPr>
        <w:t xml:space="preserve">2). “Channelized” and “gradational” categories both represent patterns in spatial TI variation </w:t>
      </w:r>
      <w:r w:rsidR="0032494B">
        <w:rPr>
          <w:rFonts w:cs="Times New Roman"/>
          <w:szCs w:val="24"/>
        </w:rPr>
        <w:t xml:space="preserve">that </w:t>
      </w:r>
      <w:r w:rsidR="00DF3E2D">
        <w:rPr>
          <w:rFonts w:cs="Times New Roman"/>
          <w:szCs w:val="24"/>
        </w:rPr>
        <w:t xml:space="preserve">are interpreted to be representative of geologic features on the surface. On channelized fans, variations in thermal inertia values follow visible channel features on the alluvial fan surface (Figure </w:t>
      </w:r>
      <w:r w:rsidR="003111E2">
        <w:rPr>
          <w:rFonts w:cs="Times New Roman"/>
          <w:szCs w:val="24"/>
        </w:rPr>
        <w:t>3.</w:t>
      </w:r>
      <w:r w:rsidR="00DF3E2D">
        <w:rPr>
          <w:rFonts w:cs="Times New Roman"/>
          <w:szCs w:val="24"/>
        </w:rPr>
        <w:t>2B)</w:t>
      </w:r>
      <w:r w:rsidR="0032494B">
        <w:rPr>
          <w:rFonts w:cs="Times New Roman"/>
          <w:szCs w:val="24"/>
        </w:rPr>
        <w:t>,</w:t>
      </w:r>
      <w:r w:rsidR="00DF3E2D">
        <w:rPr>
          <w:rFonts w:cs="Times New Roman"/>
          <w:szCs w:val="24"/>
        </w:rPr>
        <w:t xml:space="preserve"> and the channels have a slightly lower TI compared to the surrounding fan surface, indicating that the channels have been filled with finer grained material. Th</w:t>
      </w:r>
      <w:r w:rsidR="0032494B">
        <w:rPr>
          <w:rFonts w:cs="Times New Roman"/>
          <w:szCs w:val="24"/>
        </w:rPr>
        <w:t>ese</w:t>
      </w:r>
      <w:r w:rsidR="00DF3E2D">
        <w:rPr>
          <w:rFonts w:cs="Times New Roman"/>
          <w:szCs w:val="24"/>
        </w:rPr>
        <w:t xml:space="preserve"> patterns </w:t>
      </w:r>
      <w:r w:rsidR="0032494B">
        <w:rPr>
          <w:rFonts w:cs="Times New Roman"/>
          <w:szCs w:val="24"/>
        </w:rPr>
        <w:t xml:space="preserve">are consistent with  </w:t>
      </w:r>
      <w:r w:rsidR="00DF3E2D">
        <w:rPr>
          <w:rFonts w:cs="Times New Roman"/>
          <w:szCs w:val="24"/>
        </w:rPr>
        <w:t>surface reworking observed on terrestrial alluvial fans of all depositional styles</w:t>
      </w:r>
      <w:r w:rsidR="0032494B">
        <w:rPr>
          <w:rFonts w:cs="Times New Roman"/>
          <w:szCs w:val="24"/>
        </w:rPr>
        <w:t>,</w:t>
      </w:r>
      <w:r w:rsidR="00DF3E2D">
        <w:rPr>
          <w:rFonts w:cs="Times New Roman"/>
          <w:szCs w:val="24"/>
        </w:rPr>
        <w:t xml:space="preserve"> and</w:t>
      </w:r>
      <w:r w:rsidR="0032494B">
        <w:rPr>
          <w:rFonts w:cs="Times New Roman"/>
          <w:szCs w:val="24"/>
        </w:rPr>
        <w:t>,</w:t>
      </w:r>
      <w:r w:rsidR="00DF3E2D">
        <w:rPr>
          <w:rFonts w:cs="Times New Roman"/>
          <w:szCs w:val="24"/>
        </w:rPr>
        <w:t xml:space="preserve"> therefore</w:t>
      </w:r>
      <w:r w:rsidR="0032494B">
        <w:rPr>
          <w:rFonts w:cs="Times New Roman"/>
          <w:szCs w:val="24"/>
        </w:rPr>
        <w:t>,</w:t>
      </w:r>
      <w:r w:rsidR="00DF3E2D">
        <w:rPr>
          <w:rFonts w:cs="Times New Roman"/>
          <w:szCs w:val="24"/>
        </w:rPr>
        <w:t xml:space="preserve"> are not directly indicative of either debris-flow or sheet-flood dominated fans. The alluvial fans that have channelized TI spatial patterns are not the only channelized alluvial fans within the global population of fans. There are more alluvial fans with visible morphologic channel features where the TI of the fan surface does not show noticeable variation correlating to the channel features. This could be because the channel fill and primary fan surface are composed of sediment of similar grain size, or </w:t>
      </w:r>
      <w:r w:rsidR="0032494B">
        <w:rPr>
          <w:rFonts w:cs="Times New Roman"/>
          <w:szCs w:val="24"/>
        </w:rPr>
        <w:t xml:space="preserve">it </w:t>
      </w:r>
      <w:r w:rsidR="00DF3E2D">
        <w:rPr>
          <w:rFonts w:cs="Times New Roman"/>
          <w:szCs w:val="24"/>
        </w:rPr>
        <w:t xml:space="preserve">could be a result of post-depositional diagenesis </w:t>
      </w:r>
      <w:r w:rsidR="0032494B">
        <w:rPr>
          <w:rFonts w:cs="Times New Roman"/>
          <w:szCs w:val="24"/>
        </w:rPr>
        <w:t xml:space="preserve">that </w:t>
      </w:r>
      <w:r w:rsidR="00DF3E2D">
        <w:rPr>
          <w:rFonts w:cs="Times New Roman"/>
          <w:szCs w:val="24"/>
        </w:rPr>
        <w:t xml:space="preserve">alters the TI of the sedimentary surface.  </w:t>
      </w:r>
    </w:p>
    <w:p w14:paraId="2B38117F" w14:textId="14C6A8FA" w:rsidR="00DF3E2D" w:rsidRDefault="00DF3E2D" w:rsidP="00DF3E2D">
      <w:pPr>
        <w:tabs>
          <w:tab w:val="left" w:pos="810"/>
          <w:tab w:val="left" w:pos="990"/>
        </w:tabs>
        <w:rPr>
          <w:rFonts w:cs="Times New Roman"/>
          <w:szCs w:val="24"/>
        </w:rPr>
      </w:pPr>
      <w:r>
        <w:rPr>
          <w:rFonts w:cs="Times New Roman"/>
          <w:szCs w:val="24"/>
        </w:rPr>
        <w:tab/>
        <w:t xml:space="preserve">Alluvial fans with gradational TI patterns have one of two related patterns (Figure </w:t>
      </w:r>
      <w:r w:rsidR="003111E2">
        <w:rPr>
          <w:rFonts w:cs="Times New Roman"/>
          <w:szCs w:val="24"/>
        </w:rPr>
        <w:t>3.</w:t>
      </w:r>
      <w:r>
        <w:rPr>
          <w:rFonts w:cs="Times New Roman"/>
          <w:szCs w:val="24"/>
        </w:rPr>
        <w:t xml:space="preserve">2A). Some of the gradational patterns show a fining downslope, evidenced by TI values gradually decreasing downslope along the fan surface. A downslope fining of surface grain sizes is also observed on terrestrial alluvial fans and is indicative of deposition from bedload transport as fine-grained material is carried further as transport energy levels drop </w:t>
      </w:r>
      <w:r>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forms","type":"book"},"uris":["http://www.mendeley.com/documents/?uuid=67216b0d-29c7-4643-b9ee-8851f7826450"]},{"id":"ITEM-2","itemData":{"DOI":"10.1144/SP440.16","abstract":"Alluvial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Publication","id":"ITEM-2","issue":"440","issued":{"date-parts":[["2018"]]},"title":"Geology and geomorphology of alluvial and fluvial fans: current progress and research perspectives","type":"article-journal"},"uris":["http://www.mendeley.com/documents/?uuid=91662113-992e-31d2-829f-8f428ddcef67"]}],"mendeley":{"formattedCitation":"(Blair and McPherson, 2009; Ventra and Clarke, 2018)","plainTextFormattedCitation":"(Blair and McPherson, 2009; Ventra and Clarke, 2018)","previouslyFormattedCitation":"(Blair and McPherson, 2009; Ventra and Clarke, 2018)"},"properties":{"noteIndex":0},"schema":"https://github.com/citation-style-language/schema/raw/master/csl-citation.json"}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(Blair and McPherson, 2009; Ventra and Clarke, 2018)</w:t>
      </w:r>
      <w:r>
        <w:rPr>
          <w:rFonts w:cs="Times New Roman"/>
          <w:szCs w:val="24"/>
        </w:rPr>
        <w:fldChar w:fldCharType="end"/>
      </w:r>
      <w:r>
        <w:rPr>
          <w:rFonts w:cs="Times New Roman"/>
          <w:szCs w:val="24"/>
        </w:rPr>
        <w:t xml:space="preserve">. Gradational patterns where grain size decreases downslope are often seen on sheet-flood dominated fans as a result of the different transport distances of different grain sizes through bedload transport of sediment during sheet flood events </w:t>
      </w:r>
      <w:r>
        <w:rPr>
          <w:rFonts w:cs="Times New Roman"/>
          <w:szCs w:val="24"/>
        </w:rPr>
        <w:fldChar w:fldCharType="begin" w:fldLock="1"/>
      </w:r>
      <w:r w:rsidR="00056F8E">
        <w:rPr>
          <w:rFonts w:cs="Times New Roman"/>
          <w:szCs w:val="24"/>
        </w:rPr>
        <w:instrText>ADDIN CSL_CITATION {"citationItems":[{"id":"ITEM-1","itemData":{"DOI":"10.1046/J.1365-3091.1999.00259.X","ISSN":"1365-3091","abstract":"The Anvil Spring Canyon fan of the Panamint Range piedmont in central Death Valley was built entirely by water-flow processes, as revealed by an analysis of widespread 2- to 12-m-high stratigraphic cuts spanning the 9·7 km radial length of this 2·5-5·0°sloping fan. Two facies deposited from fan sheetfloods dominate the fan from apex to toe. The main one (60-95% of cuts) consists of sandy, granular, fine to medium pebble gravel that regularly and sharply alternates with cobbly coarse to very coarse pebble gravel in planar couplets 5-25 cm thick oriented parallel to the fan surface. The other facies (0-25% of cuts) comprises 10- to 60-cm-thick, wedge-planar and wedge-trough beds of pebbly sand and sandy pebble gravel in backsets sloping 3-28°. Both facies are interpreted as resulting from rare, sediment-charged flash floods from the catchment, and were deposited by supercritical standing waves of expanding sheetfloods on the fan. Standing waves were repeatedly initiated, enlarged, migrated, and then terminated either by gradually rejoining the flood or by more violent breakage and washout. The frequent autocyclic growth and destruction of standing waves during an individual sheetflood resulted in the deposition of multiple coarse and fine couplet and backset sequences 50-250 cm thick across the active depositional lobe of the fan. Erosional intensity during washout of the standing wave determined whether early-phase backset-bed deposits or washout-phase sheetflood couplet deposits were selectively preserved in a given cycle. Two minor facies are also found in the Anvil fan. Pebble-cobble gravel lags (0-20% of cuts) are present above erosional scours into the sheetflood couplet and backset deposits. They consist of coarse gravel concentrated through fine-fraction winnowing of the host sheetflood facies by sediment-deficient water flows. This reworking occurred during recessional flood stage or from non-catastrophic discharge during the long intervals between major flash floods. This facies is common at the surface, giving rise to a 'braided-stream' appearance. However, it is stratigraphically limited, present as thin, continuous to discontinuous beds or lenses that bound 50- to 250-cm-thick sheetflood sequences. The other minor facies of the Anvil fan consists of clast-supported and imbricated, thickly stratified, pebbly, cobbly, boulder gravel present in narrow, radially aligned ribbons nested within sheetflood deposits. This facies is interpreted as repr…","author":[{"dropping-particle":"","family":"Blair","given":"Terence C.","non-dropping-particle":"","parse-names":false,"suffix":""}],"container-title":"Sedimentology","id":"ITEM-1","issue":"5","issued":{"date-parts":[["2002","9","1"]]},"page":"913-940","publisher":"John Wiley &amp; Sons, Ltd","title":"Sedimentary processes and facies of the waterlaid Anvil Spring Canyon alluvial fan, Death Valley, California","type":"article-journal","volume":"46"},"uris":["http://www.mendeley.com/documents/?uuid=4efc5cfc-627e-34fa-8858-ae195cc01465"]}],"mendeley":{"formattedCitation":"(Blair, 2002)","plainTextFormattedCitation":"(Blair, 2002)","previouslyFormattedCitation":"(Blair, 2002)"},"properties":{"noteIndex":0},"schema":"https://github.com/citation-style-language/schema/raw/master/csl-citation.json"}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(Blair, 2002)</w:t>
      </w:r>
      <w:r>
        <w:rPr>
          <w:rFonts w:cs="Times New Roman"/>
          <w:szCs w:val="24"/>
        </w:rPr>
        <w:fldChar w:fldCharType="end"/>
      </w:r>
      <w:r>
        <w:rPr>
          <w:rFonts w:cs="Times New Roman"/>
          <w:szCs w:val="24"/>
        </w:rPr>
        <w:t xml:space="preserve">. However, downslope fining is also observed on debris-flow dominated fans which experience surface reworking of debris flow sediment </w:t>
      </w:r>
      <w:r>
        <w:rPr>
          <w:rFonts w:cs="Times New Roman"/>
          <w:szCs w:val="24"/>
        </w:rPr>
        <w:fldChar w:fldCharType="begin" w:fldLock="1"/>
      </w:r>
      <w:r w:rsidR="00056F8E">
        <w:rPr>
          <w:rFonts w:cs="Times New Roman"/>
          <w:szCs w:val="24"/>
        </w:rPr>
        <w:instrText>ADDIN CSL_CITATION {"citationItems":[{"id":"ITEM-1","itemData":{"DOI":"10.1016/J.GEOMORPH.2014.04.028","abstract":"Arid alluvial fan aggradation is highly episodic and fans often comprise active and inactive sectors. Hence the morphology and texture of fan surfaces are partly determined by secondary processes of weathering and erosion in addition to primary processes of aggradation. This introduces considerable uncertainty in the identification of formative processes of terrestrial and Martian fans from aerial and satellite imagery. The objectives of this study are (i) to develop a model to describe the sedimentological and morphological evolution of inactive fan surfaces in arid settings, and (ii) to assess the relative importance of primary processes of aggradation and secondary processes of weathering and reworking for surface morphology and sedimentology and for the stratigraphic record. We studied an alluvial fan characterized by a recently active sector and a long-abandoned, inactive sector along the coast of the hyperarid Atacama Desert. Here, rates of primary geomorphic activity are exceptionally low because of extreme aridity, while weathering rates are relatively high because of the effects of coastal fogs. Long-term processes of fan aggradation and reworking were determined through sedimentological facies analysis of stratigraphic sections. Ground surveys for textural and morphological patterns at the fan surface were integrated with remote-sensing by an Unmanned Airborne Vehicle (UAV). Discharges and sediment-transport capacities were calculated to estimate the efficiency of secondary runoff in reshaping the inactive fan sector. Stratigraphic sections reveal that the fan was dominantly aggraded by debris flows, whereas surface morphology is dominated by debris-flow signatures in the active sector and by weathering and runoff on the inactive sector. On the latter, rapid particle breakdown prevents the formation of a coarse desert pavement. Furthermore, relatively frequent local runoff events erode proximal debris-flow channels on the inactive sector to form local lag deposits and accumulate fine sediment in low-gradient distal channels, forming a well-developed drainage pattern that would suggest a runoff origin from aerial images. Nevertheless, reworking is very superficial and barely preserved in the stratigraphic record. This implies that fans on Earth and Mars that formed dominantly by sporadic mass flows may be masked by a surface morphology related to other processes.","author":[{"dropping-particle":"","family":"Haas","given":"Tjalling","non-dropping-particle":"de","parse-names":false,"suffix":""},{"dropping-particle":"","family":"Ventra","given":"Dario","non-dropping-particle":"","parse-names":false,"suffix":""},{"dropping-particle":"","family":"Carbonneau","given":"Patrice E.","non-dropping-particle":"","parse-names":false,"suffix":""},{"dropping-particle":"","family":"Kleinhans","given":"Maarten G.","non-dropping-particle":"","parse-names":false,"suffix":""}],"container-title":"Geomorphology","id":"ITEM-1","issued":{"date-parts":[["2014","7","15"]]},"page":"165-181","publisher":"Elsevier","title":"Debris-flow dominance of alluvial fans masked by runoff reworking and weathering","type":"article-journal","volume":"217"},"uris":["http://www.mendeley.com/documents/?uuid=a9fbded3-9036-31bc-890c-849b41401781"]}],"mendeley":{"formattedCitation":"(de Haas et al., 2014)","plainTextFormattedCitation":"(de Haas et al., 2014)","previouslyFormattedCitation":"(de Haas et al., 2014)"},"properties":{"noteIndex":0},"schema":"https://github.com/citation-style-language/schema/raw/master/csl-citation.json"}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(de Haas et al., 2014)</w:t>
      </w:r>
      <w:r>
        <w:rPr>
          <w:rFonts w:cs="Times New Roman"/>
          <w:szCs w:val="24"/>
        </w:rPr>
        <w:fldChar w:fldCharType="end"/>
      </w:r>
      <w:r>
        <w:rPr>
          <w:rFonts w:cs="Times New Roman"/>
          <w:szCs w:val="24"/>
        </w:rPr>
        <w:t>. Other fans with gradational patterns show a coarsening downslope with TI values gradually increasing along the surface of the fan. This may be a result of post-depositional erosion exposing lower sedimentary layers, which happen to be coarser than the most recent deposits, at the toe of the fan. The increasing TI downslope may also be a result of increasing levels of induration approaching the floor of the crater.</w:t>
      </w:r>
    </w:p>
    <w:p w14:paraId="210408AF" w14:textId="4DB6DFEA" w:rsidR="00DF3E2D" w:rsidRDefault="00DF3E2D" w:rsidP="00DF3E2D">
      <w:pPr>
        <w:tabs>
          <w:tab w:val="left" w:pos="810"/>
          <w:tab w:val="left" w:pos="990"/>
        </w:tabs>
        <w:rPr>
          <w:rFonts w:cs="Times New Roman"/>
          <w:szCs w:val="24"/>
        </w:rPr>
      </w:pPr>
      <w:r>
        <w:rPr>
          <w:rFonts w:cs="Times New Roman"/>
          <w:szCs w:val="24"/>
        </w:rPr>
        <w:tab/>
        <w:t xml:space="preserve">Spatial TI patterns that are described as “unclear” (Figure </w:t>
      </w:r>
      <w:r w:rsidR="003111E2">
        <w:rPr>
          <w:rFonts w:cs="Times New Roman"/>
          <w:szCs w:val="24"/>
        </w:rPr>
        <w:t>3.</w:t>
      </w:r>
      <w:r>
        <w:rPr>
          <w:rFonts w:cs="Times New Roman"/>
          <w:szCs w:val="24"/>
        </w:rPr>
        <w:t>2E) have some variability of TI across the fan surface that is not correlated with any visible surface feature and that may not be confined to the fan</w:t>
      </w:r>
      <w:r w:rsidR="001E7B24">
        <w:rPr>
          <w:rFonts w:cs="Times New Roman"/>
          <w:szCs w:val="24"/>
        </w:rPr>
        <w:t>.</w:t>
      </w:r>
      <w:r>
        <w:rPr>
          <w:rFonts w:cs="Times New Roman"/>
          <w:szCs w:val="24"/>
        </w:rPr>
        <w:t xml:space="preserve"> </w:t>
      </w:r>
      <w:r w:rsidR="001E7B24">
        <w:rPr>
          <w:rFonts w:cs="Times New Roman"/>
          <w:szCs w:val="24"/>
        </w:rPr>
        <w:t xml:space="preserve">It may instead be </w:t>
      </w:r>
      <w:r>
        <w:rPr>
          <w:rFonts w:cs="Times New Roman"/>
          <w:szCs w:val="24"/>
        </w:rPr>
        <w:t xml:space="preserve">a part of a more regional pattern of variation with no clear source. Spatial TI patterns that are described as “distinct” (Figure </w:t>
      </w:r>
      <w:r w:rsidR="003111E2">
        <w:rPr>
          <w:rFonts w:cs="Times New Roman"/>
          <w:szCs w:val="24"/>
        </w:rPr>
        <w:t>3.</w:t>
      </w:r>
      <w:r>
        <w:rPr>
          <w:rFonts w:cs="Times New Roman"/>
          <w:szCs w:val="24"/>
        </w:rPr>
        <w:t xml:space="preserve">2D) have overall TI values which are </w:t>
      </w:r>
      <w:r w:rsidR="001E7B24">
        <w:rPr>
          <w:rFonts w:cs="Times New Roman"/>
          <w:szCs w:val="24"/>
        </w:rPr>
        <w:t xml:space="preserve">different from the surrounding crater floor by </w:t>
      </w:r>
      <w:r>
        <w:rPr>
          <w:rFonts w:cs="Times New Roman"/>
          <w:szCs w:val="24"/>
        </w:rPr>
        <w:t>at least two grain size categories</w:t>
      </w:r>
      <w:r w:rsidR="001E7B24">
        <w:rPr>
          <w:rFonts w:cs="Times New Roman"/>
          <w:szCs w:val="24"/>
        </w:rPr>
        <w:t xml:space="preserve">, </w:t>
      </w:r>
      <w:r>
        <w:rPr>
          <w:rFonts w:cs="Times New Roman"/>
          <w:szCs w:val="24"/>
        </w:rPr>
        <w:lastRenderedPageBreak/>
        <w:t xml:space="preserve">but which do not show any recognizable variation within the alluvial fan surface. The TI patterns described as “regional” (Figure </w:t>
      </w:r>
      <w:r w:rsidR="003111E2">
        <w:rPr>
          <w:rFonts w:cs="Times New Roman"/>
          <w:szCs w:val="24"/>
        </w:rPr>
        <w:t>3.</w:t>
      </w:r>
      <w:r>
        <w:rPr>
          <w:rFonts w:cs="Times New Roman"/>
          <w:szCs w:val="24"/>
        </w:rPr>
        <w:t>2C) have TI values with no distinct variation within the fan surface and show little to no contrast with the TI of the surroun</w:t>
      </w:r>
      <w:r w:rsidR="009F1233">
        <w:rPr>
          <w:rFonts w:cs="Times New Roman"/>
          <w:szCs w:val="24"/>
        </w:rPr>
        <w:t>ding crater floor material. The “regional” TI patterns do</w:t>
      </w:r>
      <w:r>
        <w:rPr>
          <w:rFonts w:cs="Times New Roman"/>
          <w:szCs w:val="24"/>
        </w:rPr>
        <w:t xml:space="preserve"> not necessarily indicate that the TI is not representative of depositional sediment size, as an entire crater may well be filled with similar sediment from similar sources</w:t>
      </w:r>
      <w:r w:rsidR="00554737">
        <w:rPr>
          <w:rFonts w:cs="Times New Roman"/>
          <w:szCs w:val="24"/>
        </w:rPr>
        <w:t>, but</w:t>
      </w:r>
      <w:r>
        <w:rPr>
          <w:rFonts w:cs="Times New Roman"/>
          <w:szCs w:val="24"/>
        </w:rPr>
        <w:t xml:space="preserve"> it makes it difficult to interpret depositional features within an individual alluvial fan based on TI</w:t>
      </w:r>
      <w:r w:rsidR="00B44C5F">
        <w:rPr>
          <w:rFonts w:cs="Times New Roman"/>
          <w:szCs w:val="24"/>
        </w:rPr>
        <w:t>.</w:t>
      </w:r>
    </w:p>
    <w:p w14:paraId="32CDE95B" w14:textId="03E3AB40" w:rsidR="00B44C5F" w:rsidRPr="00F5712A" w:rsidRDefault="00DF3E2D" w:rsidP="00DF3E2D">
      <w:pPr>
        <w:tabs>
          <w:tab w:val="left" w:pos="810"/>
          <w:tab w:val="left" w:pos="990"/>
        </w:tabs>
        <w:rPr>
          <w:rFonts w:cs="Times New Roman"/>
          <w:szCs w:val="24"/>
        </w:rPr>
      </w:pPr>
      <w:r>
        <w:rPr>
          <w:rFonts w:cs="Times New Roman"/>
          <w:szCs w:val="24"/>
        </w:rPr>
        <w:tab/>
        <w:t xml:space="preserve">All five TI spatial patterns are found throughout the global population of alluvial fans (Figure </w:t>
      </w:r>
      <w:r w:rsidR="003111E2">
        <w:rPr>
          <w:rFonts w:cs="Times New Roman"/>
          <w:szCs w:val="24"/>
        </w:rPr>
        <w:t>3.</w:t>
      </w:r>
      <w:r>
        <w:rPr>
          <w:rFonts w:cs="Times New Roman"/>
          <w:szCs w:val="24"/>
        </w:rPr>
        <w:t xml:space="preserve">3). A channelized TI spatial pattern </w:t>
      </w:r>
      <w:r w:rsidR="00CB418E">
        <w:rPr>
          <w:rFonts w:cs="Times New Roman"/>
          <w:szCs w:val="24"/>
        </w:rPr>
        <w:t>is only seen</w:t>
      </w:r>
      <w:r w:rsidR="00CB418E" w:rsidRPr="00CB418E">
        <w:rPr>
          <w:rFonts w:cs="Times New Roman"/>
          <w:szCs w:val="24"/>
        </w:rPr>
        <w:t xml:space="preserve"> </w:t>
      </w:r>
      <w:r w:rsidR="00CB418E">
        <w:rPr>
          <w:rFonts w:cs="Times New Roman"/>
          <w:szCs w:val="24"/>
        </w:rPr>
        <w:t>between 30</w:t>
      </w:r>
      <w:r w:rsidR="00CB418E">
        <w:rPr>
          <w:rFonts w:cs="Times New Roman"/>
          <w:szCs w:val="24"/>
        </w:rPr>
        <w:sym w:font="Symbol" w:char="F0B0"/>
      </w:r>
      <w:r w:rsidR="00CB418E">
        <w:rPr>
          <w:rFonts w:cs="Times New Roman"/>
          <w:szCs w:val="24"/>
        </w:rPr>
        <w:t>N and 30</w:t>
      </w:r>
      <w:r w:rsidR="00CB418E">
        <w:rPr>
          <w:rFonts w:cs="Times New Roman"/>
          <w:szCs w:val="24"/>
        </w:rPr>
        <w:sym w:font="Symbol" w:char="F0B0"/>
      </w:r>
      <w:r w:rsidR="00CB418E">
        <w:rPr>
          <w:rFonts w:cs="Times New Roman"/>
          <w:szCs w:val="24"/>
        </w:rPr>
        <w:t xml:space="preserve">S </w:t>
      </w:r>
      <w:r>
        <w:rPr>
          <w:rFonts w:cs="Times New Roman"/>
          <w:szCs w:val="24"/>
        </w:rPr>
        <w:t xml:space="preserve">(Figure </w:t>
      </w:r>
      <w:r w:rsidR="003111E2">
        <w:rPr>
          <w:rFonts w:cs="Times New Roman"/>
          <w:szCs w:val="24"/>
        </w:rPr>
        <w:t>3.</w:t>
      </w:r>
      <w:r>
        <w:rPr>
          <w:rFonts w:cs="Times New Roman"/>
          <w:szCs w:val="24"/>
        </w:rPr>
        <w:t xml:space="preserve">3). However, as channelized fan surfaces which are </w:t>
      </w:r>
      <w:r w:rsidR="00B75C25">
        <w:rPr>
          <w:rFonts w:cs="Times New Roman"/>
          <w:szCs w:val="24"/>
        </w:rPr>
        <w:t>observed</w:t>
      </w:r>
      <w:r>
        <w:rPr>
          <w:rFonts w:cs="Times New Roman"/>
          <w:szCs w:val="24"/>
        </w:rPr>
        <w:t xml:space="preserve"> in visible morphology </w:t>
      </w:r>
      <w:r w:rsidR="00B75C25">
        <w:rPr>
          <w:rFonts w:cs="Times New Roman"/>
          <w:szCs w:val="24"/>
        </w:rPr>
        <w:t>yet</w:t>
      </w:r>
      <w:r>
        <w:rPr>
          <w:rFonts w:cs="Times New Roman"/>
          <w:szCs w:val="24"/>
        </w:rPr>
        <w:t xml:space="preserve"> do not exhibit TI variations are seen at all latitudes </w:t>
      </w:r>
      <w:r>
        <w:rPr>
          <w:rFonts w:cs="Times New Roman"/>
          <w:szCs w:val="24"/>
        </w:rPr>
        <w:fldChar w:fldCharType="begin" w:fldLock="1"/>
      </w:r>
      <w:r w:rsidR="00056F8E">
        <w:rPr>
          <w:rFonts w:cs="Times New Roman"/>
          <w:szCs w:val="24"/>
        </w:rPr>
        <w:instrText>ADDIN CSL_CITATION {"citationItems":[{"id":"ITEM-1","itemData":{"author":[{"dropping-particle":"","family":"Mondro","given":"Claire A","non-dropping-particle":"","parse-names":false,"suffix":""},{"dropping-particle":"","family":"Moersch","given":"Jeffrey E","non-dropping-particle":"","parse-names":false,"suffix":""},{"dropping-particle":"","family":"Fedo","given":"Chris M","non-dropping-particle":"","parse-names":false,"suffix":""}],"container-title":"in review","id":"ITEM-1","issued":{"date-parts":[["0"]]},"title":"An updated global surey of alluvial fans on Mars: distinguishing alluvial fans from other fan-shaped features through morphologic characterization","type":"article-journal"},"uris":["http://www.mendeley.com/documents/?uuid=59f996f3-8db8-4690-8aca-a2a60ee7f5a0"]}],"mendeley":{"formattedCitation":"(Mondro et al., n.d.)","manualFormatting":"(Mondro et al., in review)","plainTextFormattedCitation":"(Mondro et al., n.d.)","previouslyFormattedCitation":"(Mondro et al., n.d.)"},"properties":{"noteIndex":0},"schema":"https://github.com/citation-style-language/schema/raw/master/csl-citation.json"}</w:instrText>
      </w:r>
      <w:r>
        <w:rPr>
          <w:rFonts w:cs="Times New Roman"/>
          <w:szCs w:val="24"/>
        </w:rPr>
        <w:fldChar w:fldCharType="separate"/>
      </w:r>
      <w:r w:rsidRPr="001C13D3">
        <w:rPr>
          <w:rFonts w:cs="Times New Roman"/>
          <w:noProof/>
          <w:szCs w:val="24"/>
        </w:rPr>
        <w:t xml:space="preserve">(Mondro et al., </w:t>
      </w:r>
      <w:r>
        <w:rPr>
          <w:rFonts w:cs="Times New Roman"/>
          <w:i/>
          <w:noProof/>
          <w:szCs w:val="24"/>
        </w:rPr>
        <w:t>in review</w:t>
      </w:r>
      <w:r w:rsidRPr="001C13D3">
        <w:rPr>
          <w:rFonts w:cs="Times New Roman"/>
          <w:noProof/>
          <w:szCs w:val="24"/>
        </w:rPr>
        <w:t>)</w:t>
      </w:r>
      <w:r>
        <w:rPr>
          <w:rFonts w:cs="Times New Roman"/>
          <w:szCs w:val="24"/>
        </w:rPr>
        <w:fldChar w:fldCharType="end"/>
      </w:r>
      <w:r w:rsidR="00CB418E">
        <w:rPr>
          <w:rFonts w:cs="Times New Roman"/>
          <w:szCs w:val="24"/>
        </w:rPr>
        <w:t>,</w:t>
      </w:r>
      <w:r>
        <w:rPr>
          <w:rFonts w:cs="Times New Roman"/>
          <w:szCs w:val="24"/>
        </w:rPr>
        <w:t xml:space="preserve"> the restricted extent of the channelized TI patterns is more likely to be a factor of post-depositional alteration rather than depositional trends. The TI spatial patterns show no clear correlation with mean TI or inferred grain size of the fan surfaces (Figure </w:t>
      </w:r>
      <w:r w:rsidR="003111E2">
        <w:rPr>
          <w:rFonts w:cs="Times New Roman"/>
          <w:szCs w:val="24"/>
        </w:rPr>
        <w:t>3.</w:t>
      </w:r>
      <w:r>
        <w:rPr>
          <w:rFonts w:cs="Times New Roman"/>
          <w:szCs w:val="24"/>
        </w:rPr>
        <w:t xml:space="preserve">4). The alluvial fans with average TI in the lowest (dust, meanTI &lt; 50 </w:t>
      </w:r>
      <w:proofErr w:type="gramStart"/>
      <w:r>
        <w:rPr>
          <w:rFonts w:cs="Times New Roman"/>
          <w:szCs w:val="24"/>
        </w:rPr>
        <w:t>tiu</w:t>
      </w:r>
      <w:proofErr w:type="gramEnd"/>
      <w:r>
        <w:rPr>
          <w:rFonts w:cs="Times New Roman"/>
          <w:szCs w:val="24"/>
        </w:rPr>
        <w:t xml:space="preserve">) and highest (pebble and pebble to cobble, meanTI &gt; 484 tiu) grain size categories (Table </w:t>
      </w:r>
      <w:r w:rsidR="006C1B27">
        <w:rPr>
          <w:rFonts w:cs="Times New Roman"/>
          <w:szCs w:val="24"/>
        </w:rPr>
        <w:t>3.</w:t>
      </w:r>
      <w:r>
        <w:rPr>
          <w:rFonts w:cs="Times New Roman"/>
          <w:szCs w:val="24"/>
        </w:rPr>
        <w:t xml:space="preserve">1) mostly have TI patterns that are described as distinct, regional, or unclear (Figure </w:t>
      </w:r>
      <w:r w:rsidR="003111E2">
        <w:rPr>
          <w:rFonts w:cs="Times New Roman"/>
          <w:szCs w:val="24"/>
        </w:rPr>
        <w:t>3.</w:t>
      </w:r>
      <w:r>
        <w:rPr>
          <w:rFonts w:cs="Times New Roman"/>
          <w:szCs w:val="24"/>
        </w:rPr>
        <w:t>4), which are not related to any diagnostic depositional characteristics or sedimentary interpretations.</w:t>
      </w:r>
      <w:r w:rsidR="00B44C5F">
        <w:rPr>
          <w:rFonts w:cs="Times New Roman"/>
          <w:szCs w:val="24"/>
        </w:rPr>
        <w:t xml:space="preserve"> </w:t>
      </w:r>
    </w:p>
    <w:p w14:paraId="207E2259" w14:textId="77777777" w:rsidR="00B44C5F" w:rsidRPr="00495D95" w:rsidRDefault="00B44C5F" w:rsidP="009037D6">
      <w:pPr>
        <w:pStyle w:val="Heading3"/>
      </w:pPr>
      <w:r w:rsidRPr="00495D95">
        <w:t>Implications of TI and grain size</w:t>
      </w:r>
    </w:p>
    <w:p w14:paraId="21F88574" w14:textId="77777777" w:rsidR="00DF3E2D" w:rsidRDefault="00B44C5F" w:rsidP="00DF3E2D">
      <w:pPr>
        <w:tabs>
          <w:tab w:val="left" w:pos="720"/>
          <w:tab w:val="left" w:pos="990"/>
        </w:tabs>
        <w:ind w:left="18"/>
        <w:rPr>
          <w:rFonts w:cs="Times New Roman"/>
          <w:szCs w:val="24"/>
          <w:highlight w:val="yellow"/>
        </w:rPr>
      </w:pPr>
      <w:r>
        <w:rPr>
          <w:rFonts w:cs="Times New Roman"/>
          <w:szCs w:val="24"/>
        </w:rPr>
        <w:tab/>
      </w:r>
      <w:r w:rsidR="00DF3E2D">
        <w:rPr>
          <w:rFonts w:cs="Times New Roman"/>
          <w:szCs w:val="24"/>
        </w:rPr>
        <w:t xml:space="preserve">The TI analysis of this global population of alluvial fans indicates that the vast majority of alluvial fans on Mars are composed of sand-sized sediment. All but 13 of the alluvial fans included in this study are categorized as likely sheet-flood dominated fans based on the mean TI grain size categories. The other 13 alluvial fans are categorized as possible mixed depositional style fans based on the mean TI grain size categories. There are no alluvial fans with a mean TI in the range of cobble or larger grain size. </w:t>
      </w:r>
    </w:p>
    <w:p w14:paraId="562473CD" w14:textId="77777777" w:rsidR="00DF3E2D" w:rsidRDefault="00DF3E2D" w:rsidP="00DF3E2D">
      <w:pPr>
        <w:tabs>
          <w:tab w:val="left" w:pos="720"/>
          <w:tab w:val="left" w:pos="990"/>
        </w:tabs>
        <w:ind w:left="18"/>
        <w:rPr>
          <w:rFonts w:cs="Times New Roman"/>
          <w:szCs w:val="24"/>
        </w:rPr>
      </w:pPr>
      <w:r>
        <w:rPr>
          <w:rFonts w:cs="Times New Roman"/>
          <w:szCs w:val="24"/>
        </w:rPr>
        <w:tab/>
        <w:t xml:space="preserve">Interpretation of TI of sedimentary surfaces on Mars can be contextualized by two different scenarios: either the TI values are representative of original depositional grain size or the TI values are not representative of original depositional grain size. The overall fine-grained alluvial fans and the relatively small range of average grain sizes represented in the global population of fans on Mars have different implications depending on the framing in which TI values are assessed. </w:t>
      </w:r>
    </w:p>
    <w:p w14:paraId="4F7B764F" w14:textId="58F72586" w:rsidR="00DF3E2D" w:rsidRDefault="00DF3E2D" w:rsidP="00DF3E2D">
      <w:pPr>
        <w:pStyle w:val="ListParagraph"/>
        <w:tabs>
          <w:tab w:val="left" w:pos="720"/>
        </w:tabs>
        <w:ind w:left="0"/>
        <w:rPr>
          <w:rFonts w:cs="Times New Roman"/>
          <w:szCs w:val="24"/>
        </w:rPr>
      </w:pPr>
      <w:r>
        <w:rPr>
          <w:rFonts w:cs="Times New Roman"/>
          <w:szCs w:val="24"/>
        </w:rPr>
        <w:tab/>
        <w:t xml:space="preserve">If the TI values of the alluvial fan surfaces are not representative of the original depositional grain size, then the most likely interpretation of the overall fine grain size of alluvial fans and small range of grain sizes is that the surface </w:t>
      </w:r>
      <w:r w:rsidRPr="000C2ADC">
        <w:rPr>
          <w:rFonts w:cs="Times New Roman"/>
          <w:szCs w:val="24"/>
        </w:rPr>
        <w:t>is mantled with aeolian sand deposits or in situ post-depositional breakdown of material across fan surfaces. The</w:t>
      </w:r>
      <w:r>
        <w:rPr>
          <w:rFonts w:cs="Times New Roman"/>
          <w:szCs w:val="24"/>
        </w:rPr>
        <w:t xml:space="preserve"> analysis of alluvial fans </w:t>
      </w:r>
      <w:r w:rsidR="007142E6">
        <w:rPr>
          <w:rFonts w:cs="Times New Roman"/>
          <w:szCs w:val="24"/>
        </w:rPr>
        <w:t xml:space="preserve">excluded </w:t>
      </w:r>
      <w:r>
        <w:rPr>
          <w:rFonts w:cs="Times New Roman"/>
          <w:szCs w:val="24"/>
        </w:rPr>
        <w:t>features with high dust coverage, eliminating dust mantling as a likely explanation. The global trend of alluvial fan TI-derived grain size may be indicative of global, long-term, in-place regolith generation</w:t>
      </w:r>
      <w:r w:rsidR="007142E6">
        <w:rPr>
          <w:rFonts w:cs="Times New Roman"/>
          <w:szCs w:val="24"/>
        </w:rPr>
        <w:t>,</w:t>
      </w:r>
      <w:r>
        <w:rPr>
          <w:rFonts w:cs="Times New Roman"/>
          <w:szCs w:val="24"/>
        </w:rPr>
        <w:t xml:space="preserve"> which is breaking down coarser material into sand-sized sediment over a slow </w:t>
      </w:r>
      <w:r w:rsidRPr="000C2ADC">
        <w:rPr>
          <w:rFonts w:cs="Times New Roman"/>
          <w:szCs w:val="24"/>
        </w:rPr>
        <w:t>timescale. If this is the case, TI is not representative of depositional material and presents limited opportunity for assessing original depositional characteristics.</w:t>
      </w:r>
    </w:p>
    <w:p w14:paraId="4E7691AF" w14:textId="5161FBB8" w:rsidR="00DF3E2D" w:rsidRDefault="00DF3E2D" w:rsidP="00DF3E2D">
      <w:pPr>
        <w:tabs>
          <w:tab w:val="left" w:pos="720"/>
          <w:tab w:val="left" w:pos="990"/>
        </w:tabs>
        <w:ind w:left="18"/>
        <w:rPr>
          <w:rFonts w:cs="Times New Roman"/>
          <w:szCs w:val="24"/>
        </w:rPr>
      </w:pPr>
      <w:r>
        <w:rPr>
          <w:rFonts w:cs="Times New Roman"/>
          <w:szCs w:val="24"/>
        </w:rPr>
        <w:tab/>
        <w:t xml:space="preserve">The more intriguing interpretation is that the TI values are representative of the original depositional grain sizes, in which case there are two potential explanations for a population of sheet-flood dominated alluvial fans. 1) Some sheet-flood dominated fans may be sourced from non-basaltic catchments of lithologies that are unlikely to produce clay minerals as weathering products, hindering the generation of clay-rich debris flows and instead creating alluvial fans built by primarily bedload transport. This </w:t>
      </w:r>
      <w:r w:rsidR="007142E6">
        <w:rPr>
          <w:rFonts w:cs="Times New Roman"/>
          <w:szCs w:val="24"/>
        </w:rPr>
        <w:t xml:space="preserve">scenario </w:t>
      </w:r>
      <w:r>
        <w:rPr>
          <w:rFonts w:cs="Times New Roman"/>
          <w:szCs w:val="24"/>
        </w:rPr>
        <w:t xml:space="preserve">is unlikely to fully explain the global </w:t>
      </w:r>
      <w:r>
        <w:rPr>
          <w:rFonts w:cs="Times New Roman"/>
          <w:szCs w:val="24"/>
        </w:rPr>
        <w:lastRenderedPageBreak/>
        <w:t>population of fine-grained alluvial fans across all geologic units because the crust of Mars is dominantly basaltic. Or, 2) it is possible that the alluvial fans formed during a more glacial climate when chemical weathering rates were suppressed and little to no clay was produced from the fan catchments. This possibility would support the idea of alluvial fans as a climatic indicator and further constrain the timing and conditions of the Mars climatic transition.</w:t>
      </w:r>
    </w:p>
    <w:p w14:paraId="35BFD060" w14:textId="0741B1AC" w:rsidR="00DF3E2D" w:rsidRDefault="00DF3E2D" w:rsidP="00DF3E2D">
      <w:pPr>
        <w:rPr>
          <w:rFonts w:cs="Times New Roman"/>
          <w:szCs w:val="24"/>
        </w:rPr>
      </w:pPr>
      <w:r>
        <w:rPr>
          <w:rFonts w:cs="Times New Roman"/>
          <w:szCs w:val="24"/>
        </w:rPr>
        <w:tab/>
        <w:t xml:space="preserve">Our results for both overall average grain sizes and the range of grain sizes for Mars alluvial fans is somewhat unexpected. Terrestrial alluvial fans span a wide range of grain sizes, and fans dominated by both sand and by cobbles to boulders are not uncommon </w:t>
      </w:r>
      <w:r>
        <w:rPr>
          <w:rFonts w:cs="Times New Roman"/>
          <w:szCs w:val="24"/>
        </w:rPr>
        <w:fldChar w:fldCharType="begin" w:fldLock="1"/>
      </w:r>
      <w:r w:rsidR="00056F8E">
        <w:rPr>
          <w:rFonts w:cs="Times New Roman"/>
          <w:szCs w:val="24"/>
        </w:rPr>
        <w:instrText>ADDIN CSL_CITATION {"citationItems":[{"id":"ITEM-1","itemData":{"DOI":"10.1144/SP440.16","abstract":"Alluvial and fluvial fans are the most widespread depositional landforms bordering the margins of long-lived highland regions and actively subsiding continental basins, across a broad spectrum of tectonic and climatic settings. Their significance is relevant not only to the local mor-phodynamics of mountain regions and proximal basinal sectors, but also to the long-term evolution of sediment-routing systems, affecting the propagation of stratigraphic signals of environmental change and the preservation potential of stratal successions over much larger spatial scales than those they occupy. Subaerial fan systems archive information on the palaeoclimate, local tectonic history and landscape response to various allogenic factors, although our ability to decipher such information is still limited. Early recognition of alluvial fans dates from the late nineteenth century, but a coordinated research community on these systems has been active only over the last few decades and the full relevance of fluvial fan systems to the geomorphology of present day continental basins and to the interpretation of ancient stratigraphic successions has been convincingly demonstrated only over the last decade. This introductory chapter summarizes advances in our knowledge of alluvial and fluvial fans, identifies potential new lines of future inquiry, and presents the contributions to this volume in the context of the current state of research.","author":[{"dropping-particle":"","family":"Ventra","given":"Dario","non-dropping-particle":"","parse-names":false,"suffix":""},{"dropping-particle":"","family":"Clarke","given":"Lucy E","non-dropping-particle":"","parse-names":false,"suffix":""}],"container-title":"Geological Society of London Special Publication","id":"ITEM-1","issue":"440","issued":{"date-parts":[["2018"]]},"title":"Geology and geomorphology of alluvial and fluvial fans: current progress and research perspectives","type":"article-journal"},"uris":["http://www.mendeley.com/documents/?uuid=91662113-992e-31d2-829f-8f428ddcef67"]}],"mendeley":{"formattedCitation":"(Ventra and Clarke, 2018)","plainTextFormattedCitation":"(Ventra and Clarke, 2018)","previouslyFormattedCitation":"(Ventra and Clarke, 2018)"},"properties":{"noteIndex":0},"schema":"https://github.com/citation-style-language/schema/raw/master/csl-citation.json"}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(Ventra and Clarke, 2018)</w:t>
      </w:r>
      <w:r>
        <w:rPr>
          <w:rFonts w:cs="Times New Roman"/>
          <w:szCs w:val="24"/>
        </w:rPr>
        <w:fldChar w:fldCharType="end"/>
      </w:r>
      <w:r>
        <w:rPr>
          <w:rFonts w:cs="Times New Roman"/>
          <w:szCs w:val="24"/>
        </w:rPr>
        <w:t xml:space="preserve">. However, terrestrial alluvial fans are found in a wide range of climates and are often sourced from mixed lithology catchments </w:t>
      </w:r>
      <w:r w:rsidRPr="00073A7C">
        <w:rPr>
          <w:rFonts w:cs="Times New Roman"/>
          <w:szCs w:val="24"/>
        </w:rPr>
        <w:fldChar w:fldCharType="begin" w:fldLock="1"/>
      </w:r>
      <w:r w:rsidR="00056F8E">
        <w:rPr>
          <w:rFonts w:cs="Times New Roman"/>
          <w:szCs w:val="24"/>
        </w:rPr>
        <w:instrText>ADDIN CSL_CITATION {"citationItems":[{"id":"ITEM-1","itemData":{"DOI":"10.1007/978-1-4020-5719-9J4","ISBN":"9781402057199","author":[{"dropping-particle":"","family":"Blair","given":"T C","non-dropping-particle":"","parse-names":false,"suffix":""},{"dropping-particle":"","family":"McPherson","given":"J G","non-dropping-particle":"","parse-names":false,"suffix":""}],"container-title":"Geomorphology of Desert Environments","id":"ITEM-1","issued":{"date-parts":[["2009"]]},"number-of-pages":"354-402","title":"Alluvial fans processes and forms","type":"book"},"uris":["http://www.mendeley.com/documents/?uuid=67216b0d-29c7-4643-b9ee-8851f7826450"]}],"mendeley":{"formattedCitation":"(Blair and McPherson, 2009)","plainTextFormattedCitation":"(Blair and McPherson, 2009)","previouslyFormattedCitation":"(Blair and McPherson, 2009)"},"properties":{"noteIndex":0},"schema":"https://github.com/citation-style-language/schema/raw/master/csl-citation.json"}</w:instrText>
      </w:r>
      <w:r w:rsidRPr="00073A7C">
        <w:rPr>
          <w:rFonts w:cs="Times New Roman"/>
          <w:szCs w:val="24"/>
        </w:rPr>
        <w:fldChar w:fldCharType="separate"/>
      </w:r>
      <w:r w:rsidR="00056F8E" w:rsidRPr="00056F8E">
        <w:rPr>
          <w:rFonts w:cs="Times New Roman"/>
          <w:noProof/>
          <w:szCs w:val="24"/>
        </w:rPr>
        <w:t>(Blair and McPherson, 2009)</w:t>
      </w:r>
      <w:r w:rsidRPr="00073A7C">
        <w:rPr>
          <w:rFonts w:cs="Times New Roman"/>
          <w:szCs w:val="24"/>
        </w:rPr>
        <w:fldChar w:fldCharType="end"/>
      </w:r>
      <w:r w:rsidRPr="00073A7C">
        <w:rPr>
          <w:rFonts w:cs="Times New Roman"/>
          <w:szCs w:val="24"/>
        </w:rPr>
        <w:t>. In contrast, alluvial fans on Mars are expected to be primarily basaltic-sourced</w:t>
      </w:r>
      <w:r>
        <w:rPr>
          <w:rFonts w:cs="Times New Roman"/>
          <w:szCs w:val="24"/>
        </w:rPr>
        <w:t xml:space="preserve">, which allows us to establish expected constraints on the depositional system, based on potential climate conditions. Basaltic-sourced alluvial fans on Mars would </w:t>
      </w:r>
      <w:r w:rsidRPr="00383FFF">
        <w:rPr>
          <w:rFonts w:cs="Times New Roman"/>
          <w:szCs w:val="24"/>
        </w:rPr>
        <w:t>be dominated by coarse clasts of debris flow deposits if formed during temperate climates when clay minerals would be created as a chemica</w:t>
      </w:r>
      <w:r w:rsidR="00087D5B">
        <w:rPr>
          <w:rFonts w:cs="Times New Roman"/>
          <w:szCs w:val="24"/>
        </w:rPr>
        <w:t>l weathering product (Chapter 1)</w:t>
      </w:r>
      <w:r w:rsidRPr="00383FFF">
        <w:rPr>
          <w:rFonts w:cs="Times New Roman"/>
          <w:szCs w:val="24"/>
        </w:rPr>
        <w:t xml:space="preserve">. The chemical weathering rate of basalt is highly dependent on temperature </w:t>
      </w:r>
      <w:r w:rsidRPr="00383FFF">
        <w:rPr>
          <w:rFonts w:cs="Times New Roman"/>
          <w:szCs w:val="24"/>
        </w:rPr>
        <w:fldChar w:fldCharType="begin" w:fldLock="1"/>
      </w:r>
      <w:r w:rsidR="00056F8E">
        <w:rPr>
          <w:rFonts w:cs="Times New Roman"/>
          <w:szCs w:val="24"/>
        </w:rPr>
        <w:instrText>ADDIN CSL_CITATION {"citationItems":[{"id":"ITEM-1","itemData":{"DOI":"10.2475/AJS.292.10.740","ISSN":"0002-9599","abstract":"Relative bulk leach rates of the major elements Na, Ca, Mg, Fe, Al, Ti, and Si from studied basaltic weathering profiles are not greatly affected by primary mineralogy or by bulk composition of the parent basalt, probably because major silicate phases are weathered at grossly similar rates. By contrast, trace element leach rates may be effectively controlled by their mineralogical siting in parent basalts. Release rates of trace elements, including potentially toxic heavy metals, are confidently predicted only where bulk compositions, mineralogical and modal analyses of the parent basalt are available. Ti is the most conservative major element in the basaltic profiles studied. Fe and Al are leached from soil zones and from weathering profiles subjected to extreme chemical weathering. Both Fe and Al, however, are effectively conserved in recent, aerated profiles that have suffered moderate to extensive (but not extreme) weathering. Generally, Al is more extensively leached than Fe(III), an observation supported both by bulk compositional changes of profiles and by compositions of associated weathering solutions. Climatic conditions do not affect greatly the gross, relative release rates of major elements from weathered basalts. By implication mechanisms of chemical weathering are similar regardless of climate. Climate, however, affects dramatically the relative rates of chemical and physical weathering (that is, leaching and erosion). The diverse clay mineral suites observed in soils of various climates may result more from establishment of different steady state conditions in each climatic regime (chemical weathering versus erosion) than from different weathering-reaction mechanisms. During weathering of the Baynton Basalt, the order of susceptibility of primary phases is olivine &gt; glass &gt; plagioclase &gt; clinopyroxene &gt; Fe-Ti-oxide. Glass, plagioclase, and clinopyroxene are weathered at grossly similar rates. Field observations, local equilibrium, and kinetic considerations indicate that there is no fixed order of mineral susceptibility to weathering and no fixed leaching order of elements from basalts. Only after classification of a basalt according to bulk composition and model proportions can generalizations be made in these regards.","author":[{"dropping-particle":"","family":"Nesbitt","given":"H. W.","non-dropping-particle":"","parse-names":false,"suffix":""},{"dropping-particle":"","family":"Wilson","given":"R. E.","non-dropping-particle":"","parse-names":false,"suffix":""}],"container-title":"American Journal of Science","id":"ITEM-1","issue":"10","issued":{"date-parts":[["1992","12","1"]]},"page":"740-777","publisher":"American Journal of Science","title":"Recent chemical weathering of basalts","type":"article-journal","volume":"292"},"uris":["http://www.mendeley.com/documents/?uuid=7193e848-7686-3347-a85b-548d1840e182"]},{"id":"ITEM-2","itemData":{"DOI":"10.1016/J.EPSL.2016.03.015","ISSN":"0012821X","abstract":"The homeostatic balance of Earth's long-term carbon cycle and the equable state of Earth's climate are maintained by negative feedbacks between the levels of atmospheric CO2 and the chemical weathering rate of silicate rocks. Though clearly demonstrated by well-controlled laboratory dissolution experiments, the temperature dependence of silicate weathering rates, hypothesized to play a central role in these weathering feedbacks, has been difficult to quantify clearly in natural settings at landscape scale. By compiling data from basaltic catchments worldwide and considering only inactive volcanic fields (IVFs), here we show that the rate of CO2 consumption associated with the weathering of basaltic rocks is strongly correlated with mean annual temperature (MAT) as predicted by chemical kinetics. Relations between temperature and CO2 consumption rate for active volcanic fields (AVFs) are complicated by other factors such as eruption age, hydrothermal activity, and hydrological complexities. On the basis of this updated data compilation we are not able to distinguish whether or not there is a significant runoff control on basalt weathering rates. Nonetheless, the simple temperature control as observed in this global dataset implies that basalt weathering could be an effective mechanism for Earth to modulate long-term carbon cycle perturbations.","author":[{"dropping-particle":"","family":"Li","given":"Gaojun","non-dropping-particle":"","parse-names":false,"suffix":""},{"dropping-particle":"","family":"Hartmann","given":"Jens","non-dropping-particle":"","parse-names":false,"suffix":""},{"dropping-particle":"","family":"Derry","given":"Louis A.","non-dropping-particle":"","parse-names":false,"suffix":""},{"dropping-particle":"","family":"West","given":"A. Joshua","non-dropping-particle":"","parse-names":false,"suffix":""},{"dropping-particle":"","family":"You","given":"Chen Feng","non-dropping-particle":"","parse-names":false,"suffix":""},{"dropping-particle":"","family":"Long","given":"Xiaoyong","non-dropping-particle":"","parse-names":false,"suffix":""},{"dropping-particle":"","family":"Zhan","given":"Tao","non-dropping-particle":"","parse-names":false,"suffix":""},{"dropping-particle":"","family":"Li","given":"Laifeng","non-dropping-particle":"","parse-names":false,"suffix":""},{"dropping-particle":"","family":"Li","given":"Gen","non-dropping-particle":"","parse-names":false,"suffix":""},{"dropping-particle":"","family":"Qiu","given":"Wenhong","non-dropping-particle":"","parse-names":false,"suffix":""},{"dropping-particle":"","family":"Li","given":"Tao","non-dropping-particle":"","parse-names":false,"suffix":""},{"dropping-particle":"","family":"Liu","given":"Lianwen","non-dropping-particle":"","parse-names":false,"suffix":""},{"dropping-particle":"","family":"Chen","given":"Yang","non-dropping-particle":"","parse-names":false,"suffix":""},{"dropping-particle":"","family":"Ji","given":"Junfeng","non-dropping-particle":"","parse-names":false,"suffix":""},{"dropping-particle":"","family":"Zhao","given":"Liang","non-dropping-particle":"","parse-names":false,"suffix":""},{"dropping-particle":"","family":"Chen","given":"Jun","non-dropping-particle":"","parse-names":false,"suffix":""}],"container-title":"Earth and Planetary Science Letters","id":"ITEM-2","issued":{"date-parts":[["2016","6","1"]]},"page":"59-69","publisher":"Elsevier B.V.","title":"Temperature dependence of basalt weathering","type":"article-journal","volume":"443"},"uris":["http://www.mendeley.com/documents/?uuid=ff632384-106c-311e-98ad-498a220d1157"]}],"mendeley":{"formattedCitation":"(Li et al., 2016; Nesbitt and Wilson, 1992)","plainTextFormattedCitation":"(Li et al., 2016; Nesbitt and Wilson, 1992)","previouslyFormattedCitation":"(Li et al., 2016; Nesbitt and Wilson, 1992)"},"properties":{"noteIndex":0},"schema":"https://github.com/citation-style-language/schema/raw/master/csl-citation.json"}</w:instrText>
      </w:r>
      <w:r w:rsidRPr="00383FFF">
        <w:rPr>
          <w:rFonts w:cs="Times New Roman"/>
          <w:szCs w:val="24"/>
        </w:rPr>
        <w:fldChar w:fldCharType="separate"/>
      </w:r>
      <w:r w:rsidR="00056F8E" w:rsidRPr="00056F8E">
        <w:rPr>
          <w:rFonts w:cs="Times New Roman"/>
          <w:noProof/>
          <w:szCs w:val="24"/>
        </w:rPr>
        <w:t>(Li et al., 2016; Nesbitt and Wilson, 1992)</w:t>
      </w:r>
      <w:r w:rsidRPr="00383FFF">
        <w:rPr>
          <w:rFonts w:cs="Times New Roman"/>
          <w:szCs w:val="24"/>
        </w:rPr>
        <w:fldChar w:fldCharType="end"/>
      </w:r>
      <w:r w:rsidRPr="00383FFF">
        <w:rPr>
          <w:rFonts w:cs="Times New Roman"/>
          <w:szCs w:val="24"/>
        </w:rPr>
        <w:t>, and drop</w:t>
      </w:r>
      <w:r w:rsidR="00087D5B">
        <w:rPr>
          <w:rFonts w:cs="Times New Roman"/>
          <w:szCs w:val="24"/>
        </w:rPr>
        <w:t>s</w:t>
      </w:r>
      <w:r w:rsidRPr="00383FFF">
        <w:rPr>
          <w:rFonts w:cs="Times New Roman"/>
          <w:szCs w:val="24"/>
        </w:rPr>
        <w:t xml:space="preserve"> exponentially as temperatures approach 0</w:t>
      </w:r>
      <w:r w:rsidRPr="00383FFF">
        <w:rPr>
          <w:rFonts w:cs="Times New Roman"/>
          <w:szCs w:val="24"/>
        </w:rPr>
        <w:sym w:font="Symbol" w:char="F0B0"/>
      </w:r>
      <w:r w:rsidRPr="00383FFF">
        <w:rPr>
          <w:rFonts w:cs="Times New Roman"/>
          <w:szCs w:val="24"/>
        </w:rPr>
        <w:t xml:space="preserve">C </w:t>
      </w:r>
      <w:r w:rsidRPr="00383FFF">
        <w:rPr>
          <w:rFonts w:cs="Times New Roman"/>
          <w:szCs w:val="24"/>
        </w:rPr>
        <w:fldChar w:fldCharType="begin" w:fldLock="1"/>
      </w:r>
      <w:r w:rsidR="00056F8E">
        <w:rPr>
          <w:rFonts w:cs="Times New Roman"/>
          <w:szCs w:val="24"/>
        </w:rPr>
        <w:instrText>ADDIN CSL_CITATION {"citationItems":[{"id":"ITEM-1","itemData":{"DOI":"10.1016/j.chemgeo.2002.10.001","abstract":"This study attempts to characterise the chemical weathering of basalts and to quantify the flux of carbon transferred from the atmosphere to the ocean during this major process at the surface of the Earth. To this aim, we have compiled different published chemical compositions of small rivers draining basalts. Basaltic river waters are characterised by relatively high Na-normalized molar ratios (Ca/Na: 0.2-3.9; HCO 3 /Na: 1-10; Mg/Na: 0.15-6) in comparison with those usually observed for river draining silicates. The data also show the climatic influence on basalt weathering and associated CO 2 consumption. Runoff and temperature are the main parameters controlling the chemical weathering rate and derived CO 2 consumption during basaltic weathering. From these relationships and digital maps, we are able to define the contribution of basalts to the global silicate flux. Taking account of this result, we estimate that the CO 2 flux consumed by chemical weathering of basalts is about 4.08 Â 10 12 mol/year. The fluxes from the islands of Indonesia and regions of central America represent around 40% of this flux. The global flux of CO 2 consumed by chemical weathering of basalts represents between 30% and 35% of the flux derived from continental silicate determined by Gaillardet et al. [Chem. Geol. 159 (1999) 3]. Finally, it appears that volcanic activity not only acts as a major atmospheric CO 2 source, but also creates strong CO 2 sinks that cannot be neglected to better understand the geochemical and climatic evolution of the Earth.","author":[{"dropping-particle":"","family":"Dessert","given":"Céline","non-dropping-particle":"","parse-names":false,"suffix":""},{"dropping-particle":"","family":"Dupré","given":"Bernard","non-dropping-particle":"","parse-names":false,"suffix":""},{"dropping-particle":"","family":"Gaillardet","given":"Jérôme","non-dropping-particle":"","parse-names":false,"suffix":""},{"dropping-particle":"","family":"Franc ßois C","given":"Louis M","non-dropping-particle":"","parse-names":false,"suffix":""},{"dropping-particle":"","family":"Allègre","given":"Claude J","non-dropping-particle":"","parse-names":false,"suffix":""}],"container-title":"Chemical Geology","id":"ITEM-1","issued":{"date-parts":[["2003"]]},"title":"Basalt weathering laws and the impact of basalt weathering on the global carbon cycle","type":"article-journal","volume":"202"},"uris":["http://www.mendeley.com/documents/?uuid=ae29be83-1926-36df-8c95-fb02404dcadf"]}],"mendeley":{"formattedCitation":"(Dessert et al., 2003)","plainTextFormattedCitation":"(Dessert et al., 2003)","previouslyFormattedCitation":"(Dessert et al., 2003)"},"properties":{"noteIndex":0},"schema":"https://github.com/citation-style-language/schema/raw/master/csl-citation.json"}</w:instrText>
      </w:r>
      <w:r w:rsidRPr="00383FFF">
        <w:rPr>
          <w:rFonts w:cs="Times New Roman"/>
          <w:szCs w:val="24"/>
        </w:rPr>
        <w:fldChar w:fldCharType="separate"/>
      </w:r>
      <w:r w:rsidR="00056F8E" w:rsidRPr="00056F8E">
        <w:rPr>
          <w:rFonts w:cs="Times New Roman"/>
          <w:noProof/>
          <w:szCs w:val="24"/>
        </w:rPr>
        <w:t>(Dessert et al., 2003)</w:t>
      </w:r>
      <w:r w:rsidRPr="00383FFF">
        <w:rPr>
          <w:rFonts w:cs="Times New Roman"/>
          <w:szCs w:val="24"/>
        </w:rPr>
        <w:fldChar w:fldCharType="end"/>
      </w:r>
      <w:r w:rsidRPr="00383FFF">
        <w:rPr>
          <w:rFonts w:cs="Times New Roman"/>
          <w:szCs w:val="24"/>
        </w:rPr>
        <w:t>.</w:t>
      </w:r>
    </w:p>
    <w:p w14:paraId="1AA9B8A3" w14:textId="67EE71E8" w:rsidR="00DF3E2D" w:rsidRPr="00EF734E" w:rsidRDefault="00DF3E2D" w:rsidP="00DF3E2D">
      <w:pPr>
        <w:rPr>
          <w:rFonts w:cs="Times New Roman"/>
          <w:szCs w:val="24"/>
        </w:rPr>
      </w:pPr>
      <w:r>
        <w:rPr>
          <w:rFonts w:cs="Times New Roman"/>
          <w:szCs w:val="24"/>
        </w:rPr>
        <w:tab/>
        <w:t xml:space="preserve">Basaltic-sourced alluvial fans on Mars would be expected to be dominated by sandy to pebbly sheet flood deposits if formed during colder climates when clay mineral production from </w:t>
      </w:r>
      <w:r w:rsidR="0057767D">
        <w:rPr>
          <w:rFonts w:cs="Times New Roman"/>
          <w:szCs w:val="24"/>
        </w:rPr>
        <w:t>bedrock alteration</w:t>
      </w:r>
      <w:r>
        <w:rPr>
          <w:rFonts w:cs="Times New Roman"/>
          <w:szCs w:val="24"/>
        </w:rPr>
        <w:t xml:space="preserve"> is suppressed. In the hypothesized “cold and wet” climate models </w:t>
      </w:r>
      <w:r>
        <w:rPr>
          <w:rFonts w:cs="Times New Roman"/>
          <w:szCs w:val="24"/>
        </w:rPr>
        <w:fldChar w:fldCharType="begin" w:fldLock="1"/>
      </w:r>
      <w:r w:rsidR="00056F8E">
        <w:rPr>
          <w:rFonts w:cs="Times New Roman"/>
          <w:szCs w:val="24"/>
        </w:rPr>
        <w:instrText xml:space="preserve">ADDIN CSL_CITATION {"citationItems":[{"id":"ITEM-1","itemData":{"DOI":"10.1038/s41550-017-0377-9","ISSN":"2397-3366","abstract":"The ancient rock record for Mars has long been at odds with climate modelling. The presence of valley networks, dendritic channels and deltas on ancient terrains points towards running water and fluvial erosion on early Mars\n                  1\n                , but climate modelling indicates that long-term warm conditions were not sustainable\n                  2\n                . Widespread phyllosilicates and other aqueous minerals on the Martian surface3–6 provide additional evidence that an early wet Martian climate resulted in surface weathering. Some of these phyllosilicates formed in subsurface crustal environments\n                  5\n                , with no association with the Martian climate, while other phyllosilicate-rich outcrops exhibit layered morphologies and broad stratigraphies\n                  7\n                 consistent with surface formation. Here, we develop a new geochemical model for early Mars to explain the formation of these clay-bearing rocks in warm and wet surface locations. We propose that sporadic, short-term warm and wet environments during a generally cold early Mars enabled phyllosilicate formation without requiring long-term warm and wet conditions. We conclude that Mg-rich clay-bearing rocks with lateral variations in mixed Fe/Mg smectite, chlorite, talc, serpentine and zeolite occurrences formed in subsurface hydrothermal environments, whereas dioctahedral (Al/Fe3+-rich) smectite and widespread vertical horizonation of Fe/Mg smectites, clay assemblages and sulphates formed in variable aqueous environments on the surface of Mars. Our model for aluminosilicate formation on Mars is consistent with the observed geological features, diversity of aqueous mineralogies in ancient surface rocks and state-of-the-art palaeoclimate scenarios. A geochemical model for the state of early Mars suggests that short-term warm events grafted onto a generally cold climate could form Al-rich phyllosilicates in short-lived surface water bodies and Mg-rich ones in hydrothermal subsurface environments.","author":[{"dropping-particle":"","family":"Bishop","given":"Janice L.","non-dropping-particle":"","parse-names":false,"suffix":""},{"dropping-particle":"","family":"Fairén","given":"Alberto G.","non-dropping-particle":"","parse-names":false,"suffix":""},{"dropping-particle":"","family":"Michalski","given":"Joseph R.","non-dropping-particle":"","parse-names":false,"suffix":""},{"dropping-particle":"","family":"Gago-Duport","given":"Luis","non-dropping-particle":"","parse-names":false,"suffix":""},{"dropping-particle":"","family":"Baker","given":"Leslie L.","non-dropping-particle":"","parse-names":false,"suffix":""},{"dropping-particle":"","family":"Velbel","given":"Michael A.","non-dropping-particle":"","parse-names":false,"suffix":""},{"dropping-particle":"","family":"Gross","given":"Christoph","non-dropping-particle":"","parse-names":false,"suffix":""},{"dropping-particle":"","family":"Rampe","given":"Elizabeth B.","non-dropping-particle":"","parse-names":false,"suffix":""}],"container-title":"Nature Astronomy 2018 2:3","id":"ITEM-1","issue":"3","issued":{"date-parts":[["2018","2","5"]]},"page":"206-213","publisher":"Nature Publishing Group","title":"Surface clay formation during short-term warmer and wetter conditions on a largely cold ancient Mars","type":"article-journal","volume":"2"},"uris":["http://www.mendeley.com/documents/?uuid=f0bb328d-0891-3017-9256-ae50e51b09bf"]},{"id":"ITEM-2","itemData":{"DOI":"10.1016/J.ICARUS.2010.01.006","abstract":"Water on Mars has been explained by invoking controversial and mutually exclusive solutions based on warming the atmosphere with greenhouse gases (the “warm and wet” Mars) or on local thermal energy sources acting in a global freezing climate (the “cold and dry” Mars). Both have critical limitations and none has been definitively accepted as a compelling explanation for the presence of liquid water on Mars. Here is considered the hypothesis that cold, saline and acidic liquid solutions have been stable on the sub-zero surface of Mars for relatively extended periods of time, completing a hydrogeological cycle in a water-enriched but cold planet. Computer simulations have been developed to analyze the evaporation processes of a hypothetical martian fluid with a composition resulting from the acid weathering of basalt. This model is based on orbiter- and lander-observed surface mineralogy of Mars, and is consistent with the sequence and time of deposition of the different mineralogical units. The hydrological cycle would have been active only in periods of dense atmosphere, as having a minimum atmospheric pressure is essential for water to flow, and relatively high temperatures (over </w:instrText>
      </w:r>
      <w:r w:rsidR="00056F8E">
        <w:rPr>
          <w:rFonts w:ascii="Cambria Math" w:hAnsi="Cambria Math" w:cs="Cambria Math"/>
          <w:szCs w:val="24"/>
        </w:rPr>
        <w:instrText>∼</w:instrText>
      </w:r>
      <w:r w:rsidR="00056F8E">
        <w:rPr>
          <w:rFonts w:cs="Times New Roman"/>
          <w:szCs w:val="24"/>
        </w:rPr>
        <w:instrText xml:space="preserve">245K) are required to trigger evaporation and snowfall; minor episodes of limited liquid water on the surface could have occurred at lower temperatures (over </w:instrText>
      </w:r>
      <w:r w:rsidR="00056F8E">
        <w:rPr>
          <w:rFonts w:ascii="Cambria Math" w:hAnsi="Cambria Math" w:cs="Cambria Math"/>
          <w:szCs w:val="24"/>
        </w:rPr>
        <w:instrText>∼</w:instrText>
      </w:r>
      <w:r w:rsidR="00056F8E">
        <w:rPr>
          <w:rFonts w:cs="Times New Roman"/>
          <w:szCs w:val="24"/>
        </w:rPr>
        <w:instrText xml:space="preserve">225K). During times with a thin atmosphere and even lesser temperatures (under </w:instrText>
      </w:r>
      <w:r w:rsidR="00056F8E">
        <w:rPr>
          <w:rFonts w:ascii="Cambria Math" w:hAnsi="Cambria Math" w:cs="Cambria Math"/>
          <w:szCs w:val="24"/>
        </w:rPr>
        <w:instrText>∼</w:instrText>
      </w:r>
      <w:r w:rsidR="00056F8E">
        <w:rPr>
          <w:rFonts w:cs="Times New Roman"/>
          <w:szCs w:val="24"/>
        </w:rPr>
        <w:instrText>225K), only transient liquid water can potentially exist on most of the martian surface. Assuming that surface temperatures have always been maintained below 273K, Mars can be considered a “cold and wet” planet for a substantial part of its geological history.","author":[{"dropping-particle":"","family":"Fairén","given":"Alberto G.","non-dropping-particle":"","parse-names":false,"suffix":""}],"container-title":"Icarus","id":"ITEM-2","issue":"1","issued":{"date-parts":[["2010","7","1"]]},"page":"165-175","publisher":"Academic Press","title":"A cold and wet Mars","type":"article-journal","volume":"208"},"uris":["http://www.mendeley.com/documents/?uuid=76e8061f-ab50-3040-884f-57b82fafb2fc"]}],"mendeley":{"formattedCitation":"(Bishop et al., 2018; Fairén, 2010)","plainTextFormattedCitation":"(Bishop et al., 2018; Fairén, 2010)","previouslyFormattedCitation":"(Bishop et al., 2018; Fairén, 2010)"},"properties":{"noteIndex":0},"schema":"https://github.com/citation-style-language/schema/raw/master/csl-citation.json"}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(Bishop et al., 2018; Fairén, 2010)</w:t>
      </w:r>
      <w:r>
        <w:rPr>
          <w:rFonts w:cs="Times New Roman"/>
          <w:szCs w:val="24"/>
        </w:rPr>
        <w:fldChar w:fldCharType="end"/>
      </w:r>
      <w:r>
        <w:rPr>
          <w:rFonts w:cs="Times New Roman"/>
          <w:szCs w:val="24"/>
        </w:rPr>
        <w:t xml:space="preserve">, sporadic surface water flow during intermittent warmer periods </w:t>
      </w:r>
      <w:r>
        <w:rPr>
          <w:rFonts w:cs="Times New Roman"/>
          <w:szCs w:val="24"/>
        </w:rPr>
        <w:fldChar w:fldCharType="begin" w:fldLock="1"/>
      </w:r>
      <w:r w:rsidR="00056F8E">
        <w:rPr>
          <w:rFonts w:cs="Times New Roman"/>
          <w:szCs w:val="24"/>
        </w:rPr>
        <w:instrText>ADDIN CSL_CITATION {"citationItems":[{"id":"ITEM-1","itemData":{"DOI":"10.1126/SCIENCE.1073586/SUPPL_FILE/SEGURA.SOM.PDF","ISSN":"00368075","PMID":"12471254","abstract":"The martian valley networks formed near the end of the period of heavy bombardment of the inner solar system, about 3.5 billion years ago. The largest impacts produced global blankets of very hot ejecta, ranging in thickness from meters to hundreds of meters. Our simulations indicated that the ejecta warmed the surface, keeping it above the freezing point of water for periods ranging from decades to millennia, depending on impactor size, and caused shallow subsurface or polar ice to evaporate or melt. Large impacts also injected steam into the atmosphere from the craters or from water innate to the impactors. From all sources, a typical 100-, 200-, or 250-kilometers asteroid injected about 2, 9, or 16 meters, respectively, of precipitable water into the atmosphere, which eventually rained out at a rate of about 2 meters per year. The rains from a large impact formed rivers and contributed to recharging aquifers.","author":[{"dropping-particle":"","family":"Segura","given":"Teresa L.","non-dropping-particle":"","parse-names":false,"suffix":""},{"dropping-particle":"","family":"Toon","given":"Owen B.","non-dropping-particle":"","parse-names":false,"suffix":""},{"dropping-particle":"","family":"Colaprete","given":"Anthony","non-dropping-particle":"","parse-names":false,"suffix":""},{"dropping-particle":"","family":"Zahnle","given":"Kevin","non-dropping-particle":"","parse-names":false,"suffix":""}],"container-title":"Science","id":"ITEM-1","issue":"5600","issued":{"date-parts":[["2002","12","6"]]},"page":"1977-1980","publisher":"American Association for the Advancement of Science","title":"Environmental effects of large impacts on Mars","type":"article-journal","volume":"298"},"uris":["http://www.mendeley.com/documents/?uuid=3e526986-7d60-308e-bb92-8aebfe102878"]},{"id":"ITEM-2","itemData":{"DOI":"10.1038/s41561-018-0093-9","abstract":"T oday, the surface of Mars resembles that of a hyper-arid desert. Perennially dry and cold, mean surface temperatures are ~70 K lower than on the Earth, and the atmosphere is only ~1% as thick. Although recent evidence suggests that small amounts of water may flow seasonally 1 , the Martian surface is still colder and drier than most locations on Earth. Although Martian surface temperatures near the equator can exceed the freezing point of water, mean surface temperatures are only ~218 K (ref. 2). However, this description of Mars today is in stark contrast to what is recorded in the ~4-billion-year old (late Noachian to early Hesperian) landscape of the Southern Hemisphere. Here, ancient terrains reveal a very different planet-a once warmer and wetter climate preserved in a wide array of surface fluvial features 3. These include lakes, channels, modified craters, alluvial fans and deltas 4-6. On a grander scale, possible ancient shorelines suggest that an early ocean may have once covered much of the Northern Hemisphere 7 , leading to estimates that the early Martian ocean could have been equivalent to a global water body ~550 metres deep 8. Subsequent studies using hydrogen isotope ratios of known water reservoirs computed a smaller initial water inventory 4.5 billion years ago (Ga) of about 137 to 164 metres deep 9. This is a minimum estimate of the initial inventory, however, as both gases could have escaped indiscriminately when the Sun was very young and much more active 9. The widespread occurrence of clays also strongly supports the notion of persistent water on ancient Mars 10,11. These fine-grained materials form from the gradual weathering of basaltic rocks exposed to water. However, among the most compelling evidence of a drastically different past climate is the widespread presence of valley networks. Those created at the Noachian/Hesperian transition (~3.8-3.6 Ga) often extend hundreds-or even thousands-of kilometres and can be tens to hundreds of metres deep, easily rivalling some of the largest erosional features on Earth (Fig. 1). Nevertheless, this does not mean that early Mars was globally as warm and wet as modern Earth. Image analyses suggest that Martian valleys, located in the southern cratered highlands (Fig. 2), may be less developed than terrestrial systems 5,12 , and although it is generally understood that Martian valleys were also generated by rainfall and surface runoff, such conditions did not last long enough for valley …","author":[{"dropping-particle":"","family":"Ramirez","given":"Ramses M","non-dropping-particle":"","parse-names":false,"suffix":""},{"dropping-particle":"","family":"Craddock","given":"Robert A","non-dropping-particle":"","parse-names":false,"suffix":""}],"container-title":"NATuRe GeosCieNCe |","id":"ITEM-2","issued":{"date-parts":[["2018"]]},"title":"The geological and climatological case for a warmer and wetter early Mars","type":"article-journal","volume":"11"},"uris":["http://www.mendeley.com/documents/?uuid=04e907c7-5993-3f6f-bd40-cda20607d9d0"]}],"mendeley":{"formattedCitation":"(Ramirez and Craddock, 2018; Segura et al., 2002)","plainTextFormattedCitation":"(Ramirez and Craddock, 2018; Segura et al., 2002)","previouslyFormattedCitation":"(Ramirez and Craddock, 2018; Segura et al., 2002)"},"properties":{"noteIndex":0},"schema":"https://github.com/citation-style-language/schema/raw/master/csl-citation.json"}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(Ramirez and Craddock, 2018; Segura et al., 2002)</w:t>
      </w:r>
      <w:r>
        <w:rPr>
          <w:rFonts w:cs="Times New Roman"/>
          <w:szCs w:val="24"/>
        </w:rPr>
        <w:fldChar w:fldCharType="end"/>
      </w:r>
      <w:r>
        <w:rPr>
          <w:rFonts w:cs="Times New Roman"/>
          <w:szCs w:val="24"/>
        </w:rPr>
        <w:t xml:space="preserve"> would provide an opportunity for sediment transport and deposition in alluvial fans systems without the accompanying </w:t>
      </w:r>
      <w:r w:rsidR="0057767D">
        <w:rPr>
          <w:rFonts w:cs="Times New Roman"/>
          <w:szCs w:val="24"/>
        </w:rPr>
        <w:t>alteration</w:t>
      </w:r>
      <w:r>
        <w:rPr>
          <w:rFonts w:cs="Times New Roman"/>
          <w:szCs w:val="24"/>
        </w:rPr>
        <w:t xml:space="preserve"> products that would be produced during consistently warm climates. </w:t>
      </w:r>
    </w:p>
    <w:p w14:paraId="7C1CFCCF" w14:textId="77777777" w:rsidR="00B44C5F" w:rsidRDefault="00DF3E2D" w:rsidP="00DF3E2D">
      <w:pPr>
        <w:tabs>
          <w:tab w:val="left" w:pos="720"/>
          <w:tab w:val="left" w:pos="990"/>
        </w:tabs>
        <w:ind w:left="18"/>
        <w:rPr>
          <w:rFonts w:cs="Times New Roman"/>
          <w:szCs w:val="24"/>
        </w:rPr>
      </w:pPr>
      <w:r>
        <w:rPr>
          <w:rFonts w:cs="Times New Roman"/>
          <w:szCs w:val="24"/>
        </w:rPr>
        <w:tab/>
        <w:t xml:space="preserve">As more areas of felsic and other </w:t>
      </w:r>
      <w:r w:rsidRPr="00784D51">
        <w:rPr>
          <w:rFonts w:cs="Times New Roman"/>
          <w:szCs w:val="24"/>
        </w:rPr>
        <w:t>non-basaltic crust are discovered on Mars, there also exists the possibility that at least some of the alluvial fans are sourced from non-basaltic catchments. The higher quartz proportions in andesitic and granitic rocks would produce lower overall proportions of clay weathering products relative to the amount of physical weathering products, which would make those catchments less likely to produce debris flows, although they could still produce mixed depositional style alluvial fans.</w:t>
      </w:r>
    </w:p>
    <w:p w14:paraId="7F1B88DB" w14:textId="77777777" w:rsidR="006B34A6" w:rsidRPr="006B34A6" w:rsidRDefault="006B34A6" w:rsidP="006B34A6"/>
    <w:p w14:paraId="5E5E3CE8" w14:textId="77777777" w:rsidR="00144031" w:rsidRDefault="00144031" w:rsidP="006B34A6">
      <w:pPr>
        <w:pStyle w:val="Heading2"/>
      </w:pPr>
      <w:bookmarkStart w:id="135" w:name="_Toc108983025"/>
      <w:r>
        <w:t>Conclusions</w:t>
      </w:r>
      <w:bookmarkEnd w:id="135"/>
    </w:p>
    <w:p w14:paraId="60537A27" w14:textId="61954D57" w:rsidR="00144031" w:rsidRDefault="0010368F" w:rsidP="00144031">
      <w:pPr>
        <w:tabs>
          <w:tab w:val="left" w:pos="810"/>
          <w:tab w:val="left" w:pos="990"/>
        </w:tabs>
        <w:rPr>
          <w:rFonts w:cs="Times New Roman"/>
          <w:szCs w:val="24"/>
        </w:rPr>
      </w:pPr>
      <w:r>
        <w:rPr>
          <w:rFonts w:cs="Times New Roman"/>
          <w:szCs w:val="24"/>
        </w:rPr>
        <w:tab/>
      </w:r>
      <w:r w:rsidR="00144031">
        <w:rPr>
          <w:rFonts w:cs="Times New Roman"/>
          <w:szCs w:val="24"/>
        </w:rPr>
        <w:t>Thermal inertia analysis of alluvial fan surfaces on Mars provides a way to make a high-level assessment about the sediment that makes up the alluvial fans. Sediment grain size can be used as an indicator of depositional style</w:t>
      </w:r>
      <w:r w:rsidR="00361D4C">
        <w:rPr>
          <w:rFonts w:cs="Times New Roman"/>
          <w:szCs w:val="24"/>
        </w:rPr>
        <w:t>,</w:t>
      </w:r>
      <w:r w:rsidR="00144031">
        <w:rPr>
          <w:rFonts w:cs="Times New Roman"/>
          <w:szCs w:val="24"/>
        </w:rPr>
        <w:t xml:space="preserve"> which, in basaltic terrain, is influenced by climatic conditions during fan formation. Across the global population, alluvial fans on Mars have mean TI values </w:t>
      </w:r>
      <w:r w:rsidR="00361D4C">
        <w:rPr>
          <w:rFonts w:cs="Times New Roman"/>
          <w:szCs w:val="24"/>
        </w:rPr>
        <w:t xml:space="preserve">that </w:t>
      </w:r>
      <w:r w:rsidR="00144031">
        <w:rPr>
          <w:rFonts w:cs="Times New Roman"/>
          <w:szCs w:val="24"/>
        </w:rPr>
        <w:t xml:space="preserve">indicate that the vast majority are either covered in unconsolidated sand or composed of sand-sized sediment. If the TI values are not representative of the original depositional grain size, it may be indicative of widespread regolith generation across the surface of Mars. If the TI values are truly representative of the original depositional grain size, </w:t>
      </w:r>
      <w:r w:rsidR="00361D4C">
        <w:rPr>
          <w:rFonts w:cs="Times New Roman"/>
          <w:szCs w:val="24"/>
        </w:rPr>
        <w:t xml:space="preserve">it </w:t>
      </w:r>
      <w:r w:rsidR="00144031">
        <w:rPr>
          <w:rFonts w:cs="Times New Roman"/>
          <w:szCs w:val="24"/>
        </w:rPr>
        <w:t>indicates that the climate has already started cooling by the time alluvial fans were forming on Mars. In a temperate climate</w:t>
      </w:r>
      <w:r w:rsidR="00E128B3">
        <w:rPr>
          <w:rFonts w:cs="Times New Roman"/>
          <w:szCs w:val="24"/>
        </w:rPr>
        <w:t>,</w:t>
      </w:r>
      <w:r w:rsidR="00144031">
        <w:rPr>
          <w:rFonts w:cs="Times New Roman"/>
          <w:szCs w:val="24"/>
        </w:rPr>
        <w:t xml:space="preserve"> the basaltic bedrock would weather to clay and generate debris flow deposits containing large clasts, while alluvial fans formed during colder climates would contain little to no clay and </w:t>
      </w:r>
      <w:r w:rsidR="00E128B3">
        <w:rPr>
          <w:rFonts w:cs="Times New Roman"/>
          <w:szCs w:val="24"/>
        </w:rPr>
        <w:t>would</w:t>
      </w:r>
      <w:r w:rsidR="00441E87">
        <w:rPr>
          <w:rFonts w:cs="Times New Roman"/>
          <w:szCs w:val="24"/>
        </w:rPr>
        <w:t>, therefore,</w:t>
      </w:r>
      <w:r w:rsidR="00E128B3">
        <w:rPr>
          <w:rFonts w:cs="Times New Roman"/>
          <w:szCs w:val="24"/>
        </w:rPr>
        <w:t xml:space="preserve"> </w:t>
      </w:r>
      <w:r w:rsidR="00144031">
        <w:rPr>
          <w:rFonts w:cs="Times New Roman"/>
          <w:szCs w:val="24"/>
        </w:rPr>
        <w:t xml:space="preserve">primarily be formed by bedload transport of finer-grained sediment. </w:t>
      </w:r>
    </w:p>
    <w:p w14:paraId="7D821D41" w14:textId="37C4E450" w:rsidR="00144031" w:rsidRDefault="00144031" w:rsidP="00144031">
      <w:pPr>
        <w:tabs>
          <w:tab w:val="left" w:pos="810"/>
          <w:tab w:val="left" w:pos="990"/>
        </w:tabs>
        <w:rPr>
          <w:rFonts w:cs="Times New Roman"/>
          <w:szCs w:val="24"/>
        </w:rPr>
      </w:pPr>
      <w:r>
        <w:rPr>
          <w:rFonts w:cs="Times New Roman"/>
          <w:szCs w:val="24"/>
        </w:rPr>
        <w:lastRenderedPageBreak/>
        <w:tab/>
        <w:t xml:space="preserve">This study was designed as a global survey and was not meant to include detailed analysis of individual features. However, the rather unexpected results present numerous opportunities for future work </w:t>
      </w:r>
      <w:r w:rsidR="00441E87">
        <w:rPr>
          <w:rFonts w:cs="Times New Roman"/>
          <w:szCs w:val="24"/>
        </w:rPr>
        <w:t xml:space="preserve">that </w:t>
      </w:r>
      <w:r>
        <w:rPr>
          <w:rFonts w:cs="Times New Roman"/>
          <w:szCs w:val="24"/>
        </w:rPr>
        <w:t xml:space="preserve">can further investigate the sedimentary characteristics of alluvial fan surfaces through the use of other datasets and analytical methods. The most logical subsequent investigation to come out of the results of this study would be a study to address whether or not alluvial fan surfaces are mantled with unconsolidated sandy material and, if so, determine the origin of the mantling material. Aeolian transported sand would be unlikely to be constrained to only alluvial fan surfaces and, as a result, the detection of a global mantling layer of aeolian sand would affect all surface investigations. </w:t>
      </w:r>
    </w:p>
    <w:p w14:paraId="03A946D2" w14:textId="77777777" w:rsidR="00144031" w:rsidRDefault="00144031" w:rsidP="00144031">
      <w:pPr>
        <w:rPr>
          <w:rFonts w:cs="Times New Roman"/>
          <w:szCs w:val="24"/>
        </w:rPr>
      </w:pPr>
      <w:r>
        <w:rPr>
          <w:rFonts w:cs="Times New Roman"/>
          <w:szCs w:val="24"/>
        </w:rPr>
        <w:tab/>
        <w:t>If the sandy material of alluvial fan surfaces can be determined to be original depositional sediment, then the global catalog of alluvial fans represents a surprisingly homogeneous population of depositional environments, with implications for climatic conditions and weathering processes. Determining the origins of surface sediment could be accomplished through analysis of morphology of the surface using HiRISE data. HiRISE data, combined with CTX image analysis, would also be used to assess the level and likely processes of erosion of degradation of individual alluvial fans surfaces. Further investigation into the evolution of alluvial fan surfaces both during and post-deposition, coupled with the interpretations of sedimentary characteristics presented in this study, would enable more precise investigation of the changing depositional environments during the a period of climatic transition on the surface of Mars.</w:t>
      </w:r>
    </w:p>
    <w:p w14:paraId="16F18688" w14:textId="1CF19143" w:rsidR="001005D3" w:rsidRDefault="001005D3" w:rsidP="00B44C5F">
      <w:pPr>
        <w:rPr>
          <w:rFonts w:cs="Times New Roman"/>
          <w:szCs w:val="24"/>
        </w:rPr>
      </w:pPr>
    </w:p>
    <w:p w14:paraId="143D19B4" w14:textId="77777777" w:rsidR="00177D20" w:rsidRDefault="00177D20">
      <w:pPr>
        <w:spacing w:after="200" w:line="276" w:lineRule="auto"/>
        <w:rPr>
          <w:rFonts w:eastAsiaTheme="majorEastAsia" w:cstheme="majorBidi"/>
          <w:b/>
          <w:bCs/>
          <w:szCs w:val="26"/>
        </w:rPr>
      </w:pPr>
      <w:r>
        <w:br w:type="page"/>
      </w:r>
    </w:p>
    <w:p w14:paraId="4AC2D7DD" w14:textId="7A5E71B5" w:rsidR="003A5025" w:rsidRPr="003A5025" w:rsidRDefault="00E21319" w:rsidP="00E21319">
      <w:pPr>
        <w:pStyle w:val="Heading2"/>
        <w:numPr>
          <w:ilvl w:val="0"/>
          <w:numId w:val="0"/>
        </w:numPr>
      </w:pPr>
      <w:bookmarkStart w:id="136" w:name="_Toc108983026"/>
      <w:r>
        <w:lastRenderedPageBreak/>
        <w:t>References</w:t>
      </w:r>
      <w:bookmarkEnd w:id="136"/>
    </w:p>
    <w:p w14:paraId="2FE00590" w14:textId="77777777" w:rsidR="00E21319" w:rsidRDefault="00E21319" w:rsidP="00DF3E2D">
      <w:pPr>
        <w:ind w:left="720" w:hanging="720"/>
        <w:rPr>
          <w:rFonts w:cs="Times New Roman"/>
          <w:szCs w:val="24"/>
        </w:rPr>
      </w:pPr>
    </w:p>
    <w:p w14:paraId="40423BB5" w14:textId="77777777" w:rsidR="00DF3E2D" w:rsidRPr="00DF3E2D" w:rsidRDefault="00DF3E2D" w:rsidP="00DF3E2D">
      <w:pPr>
        <w:ind w:left="720" w:hanging="720"/>
        <w:rPr>
          <w:rFonts w:cs="Times New Roman"/>
          <w:szCs w:val="24"/>
        </w:rPr>
      </w:pPr>
      <w:proofErr w:type="gramStart"/>
      <w:r w:rsidRPr="00DF3E2D">
        <w:rPr>
          <w:rFonts w:cs="Times New Roman"/>
          <w:szCs w:val="24"/>
        </w:rPr>
        <w:t>Beaty, C.B., 1990.</w:t>
      </w:r>
      <w:proofErr w:type="gramEnd"/>
      <w:r w:rsidRPr="00DF3E2D">
        <w:rPr>
          <w:rFonts w:cs="Times New Roman"/>
          <w:szCs w:val="24"/>
        </w:rPr>
        <w:t xml:space="preserve"> Anatomy of a White Mountains debris-flow - the making of an alluvial fan, in: Rachocki, A.H., Church, </w:t>
      </w:r>
      <w:proofErr w:type="gramStart"/>
      <w:r w:rsidRPr="00DF3E2D">
        <w:rPr>
          <w:rFonts w:cs="Times New Roman"/>
          <w:szCs w:val="24"/>
        </w:rPr>
        <w:t>M</w:t>
      </w:r>
      <w:proofErr w:type="gramEnd"/>
      <w:r w:rsidRPr="00DF3E2D">
        <w:rPr>
          <w:rFonts w:cs="Times New Roman"/>
          <w:szCs w:val="24"/>
        </w:rPr>
        <w:t xml:space="preserve">. (Eds.), Alluvial Fans: A Field Approach. </w:t>
      </w:r>
      <w:proofErr w:type="gramStart"/>
      <w:r w:rsidRPr="00DF3E2D">
        <w:rPr>
          <w:rFonts w:cs="Times New Roman"/>
          <w:szCs w:val="24"/>
        </w:rPr>
        <w:t>John Wiley.</w:t>
      </w:r>
      <w:proofErr w:type="gramEnd"/>
    </w:p>
    <w:p w14:paraId="47F952CA" w14:textId="77777777" w:rsidR="00DF3E2D" w:rsidRPr="00DF3E2D" w:rsidRDefault="00DF3E2D" w:rsidP="00DF3E2D">
      <w:pPr>
        <w:ind w:left="720" w:hanging="720"/>
        <w:rPr>
          <w:rFonts w:cs="Times New Roman"/>
          <w:szCs w:val="24"/>
        </w:rPr>
      </w:pPr>
      <w:proofErr w:type="gramStart"/>
      <w:r w:rsidRPr="00DF3E2D">
        <w:rPr>
          <w:rFonts w:cs="Times New Roman"/>
          <w:szCs w:val="24"/>
        </w:rPr>
        <w:t>Bishop, J.L., Fairén, A.G., Michalski, J.R., Gago-Duport, L., Baker, L.L., Velbel, M.A., Gross, C., Rampe, E.B., 2018.</w:t>
      </w:r>
      <w:proofErr w:type="gramEnd"/>
      <w:r w:rsidRPr="00DF3E2D">
        <w:rPr>
          <w:rFonts w:cs="Times New Roman"/>
          <w:szCs w:val="24"/>
        </w:rPr>
        <w:t xml:space="preserve"> Surface clay formation during short-term warmer and wetter conditions on a largely cold ancient Mars. Nat. Astron. 2018 23 2, 206–213. https://doi.org/10.1038/s41550-017-0377-9</w:t>
      </w:r>
    </w:p>
    <w:p w14:paraId="42E9E686" w14:textId="77777777" w:rsidR="00DF3E2D" w:rsidRPr="00DF3E2D" w:rsidRDefault="00DF3E2D" w:rsidP="00DF3E2D">
      <w:pPr>
        <w:ind w:left="720" w:hanging="720"/>
        <w:rPr>
          <w:rFonts w:cs="Times New Roman"/>
          <w:szCs w:val="24"/>
        </w:rPr>
      </w:pPr>
      <w:r w:rsidRPr="00DF3E2D">
        <w:rPr>
          <w:rFonts w:cs="Times New Roman"/>
          <w:szCs w:val="24"/>
        </w:rPr>
        <w:t xml:space="preserve">Blair, T.C., 2002. </w:t>
      </w:r>
      <w:proofErr w:type="gramStart"/>
      <w:r w:rsidRPr="00DF3E2D">
        <w:rPr>
          <w:rFonts w:cs="Times New Roman"/>
          <w:szCs w:val="24"/>
        </w:rPr>
        <w:t>Sedimentary processes and facies of the waterlaid Anvil Spring Canyon alluvial fan, Death Valley, California.</w:t>
      </w:r>
      <w:proofErr w:type="gramEnd"/>
      <w:r w:rsidRPr="00DF3E2D">
        <w:rPr>
          <w:rFonts w:cs="Times New Roman"/>
          <w:szCs w:val="24"/>
        </w:rPr>
        <w:t xml:space="preserve"> Sedimentology 46, 913–940. https://doi.org/10.1046/J.1365-3091.1999.00259.X</w:t>
      </w:r>
    </w:p>
    <w:p w14:paraId="223D8609" w14:textId="77777777" w:rsidR="00DF3E2D" w:rsidRPr="00DF3E2D" w:rsidRDefault="00DF3E2D" w:rsidP="00DF3E2D">
      <w:pPr>
        <w:ind w:left="720" w:hanging="720"/>
        <w:rPr>
          <w:rFonts w:cs="Times New Roman"/>
          <w:szCs w:val="24"/>
        </w:rPr>
      </w:pPr>
      <w:r w:rsidRPr="00DF3E2D">
        <w:rPr>
          <w:rFonts w:cs="Times New Roman"/>
          <w:szCs w:val="24"/>
        </w:rPr>
        <w:t>Blair, T.C., 1999. Cause of dominance by sheetflood vs. Debris flow processes on two adjoning alluvial fans, Death Valley, California. Sedimentology 46, 1015–1028.</w:t>
      </w:r>
    </w:p>
    <w:p w14:paraId="2D4BDB91" w14:textId="77777777" w:rsidR="00DF3E2D" w:rsidRPr="00DF3E2D" w:rsidRDefault="00DF3E2D" w:rsidP="00DF3E2D">
      <w:pPr>
        <w:ind w:left="720" w:hanging="720"/>
        <w:rPr>
          <w:rFonts w:cs="Times New Roman"/>
          <w:szCs w:val="24"/>
        </w:rPr>
      </w:pPr>
      <w:r w:rsidRPr="00DF3E2D">
        <w:rPr>
          <w:rFonts w:cs="Times New Roman"/>
          <w:szCs w:val="24"/>
        </w:rPr>
        <w:t>Blair, T.C., McPherson, J.G., 2009. Alluvial fans processes and forms, Geomorphology of Desert Environments. https://doi.org/10.1007/978-1-4020-5719-9J4</w:t>
      </w:r>
    </w:p>
    <w:p w14:paraId="52330A6A" w14:textId="77777777" w:rsidR="00DF3E2D" w:rsidRPr="00F51EC2" w:rsidRDefault="00DF3E2D" w:rsidP="00DF3E2D">
      <w:pPr>
        <w:ind w:left="720" w:hanging="720"/>
        <w:rPr>
          <w:rFonts w:cs="Times New Roman"/>
          <w:szCs w:val="24"/>
        </w:rPr>
      </w:pPr>
      <w:r w:rsidRPr="002733F4">
        <w:rPr>
          <w:rFonts w:cs="Times New Roman"/>
          <w:szCs w:val="24"/>
          <w:lang w:val="fr-FR"/>
        </w:rPr>
        <w:t xml:space="preserve">Blair, T.C., McPherson, J.G., 1998. </w:t>
      </w:r>
      <w:proofErr w:type="gramStart"/>
      <w:r w:rsidRPr="00DF3E2D">
        <w:rPr>
          <w:rFonts w:cs="Times New Roman"/>
          <w:szCs w:val="24"/>
        </w:rPr>
        <w:t>Recent debris-flow processes and resultant form and facies of the Dolomite alluvial fan, Owens Valley, California.</w:t>
      </w:r>
      <w:proofErr w:type="gramEnd"/>
      <w:r w:rsidRPr="00DF3E2D">
        <w:rPr>
          <w:rFonts w:cs="Times New Roman"/>
          <w:szCs w:val="24"/>
        </w:rPr>
        <w:t xml:space="preserve"> </w:t>
      </w:r>
      <w:r w:rsidRPr="00F51EC2">
        <w:rPr>
          <w:rFonts w:cs="Times New Roman"/>
          <w:szCs w:val="24"/>
        </w:rPr>
        <w:t>J. Sediment. Res. 68, 800–818. https://doi.org/10.2110/jsr.68.800</w:t>
      </w:r>
    </w:p>
    <w:p w14:paraId="0B235BF4" w14:textId="77777777" w:rsidR="00DF3E2D" w:rsidRPr="00DF3E2D" w:rsidRDefault="00DF3E2D" w:rsidP="00DF3E2D">
      <w:pPr>
        <w:ind w:left="720" w:hanging="720"/>
        <w:rPr>
          <w:rFonts w:cs="Times New Roman"/>
          <w:szCs w:val="24"/>
        </w:rPr>
      </w:pPr>
      <w:r w:rsidRPr="00F51EC2">
        <w:rPr>
          <w:rFonts w:cs="Times New Roman"/>
          <w:szCs w:val="24"/>
        </w:rPr>
        <w:t xml:space="preserve">Blair, T.C., McPherson, J.G., 1994. </w:t>
      </w:r>
      <w:r w:rsidRPr="00DF3E2D">
        <w:rPr>
          <w:rFonts w:cs="Times New Roman"/>
          <w:szCs w:val="24"/>
        </w:rPr>
        <w:t>Alluvial Fans and their Natural Distinction from Rivers Based on Morphology, Hydraulic Processes, Sedimentary Processes, and Facies Assemblages. SEPM J. Sediment. Res. Vol. 64A, 450–489. https://doi.org/10.1306/D4267DDE-2B26-11D7-8648000102C1865D</w:t>
      </w:r>
    </w:p>
    <w:p w14:paraId="668B5224" w14:textId="77777777" w:rsidR="00DF3E2D" w:rsidRPr="00DF3E2D" w:rsidRDefault="00DF3E2D" w:rsidP="00DF3E2D">
      <w:pPr>
        <w:ind w:left="720" w:hanging="720"/>
        <w:rPr>
          <w:rFonts w:cs="Times New Roman"/>
          <w:szCs w:val="24"/>
        </w:rPr>
      </w:pPr>
      <w:r w:rsidRPr="00DF3E2D">
        <w:rPr>
          <w:rFonts w:cs="Times New Roman"/>
          <w:szCs w:val="24"/>
        </w:rPr>
        <w:t>Blair, T.C., McPherson, J.G., 1992. The Trollheim alluvial fan and facies model revisited [WWW Document]. GSA Bull. URL https://pubs.geoscienceworld.org/gsa/gsabulletin/article/104/6/762/182720/The-Trollheim-alluvial-fan-and-facies-model?casa_token=RmBH3EbZfncAAAAA:e-gfG2snADwATsuAGU1MEucm7a96YMt6W27XwpovdGpV1rCNJlXNRquGpAKU0mNjvRIKQ-WS (accessed 5.7.22).</w:t>
      </w:r>
    </w:p>
    <w:p w14:paraId="09DB1941" w14:textId="77777777" w:rsidR="00DF3E2D" w:rsidRPr="00DF3E2D" w:rsidRDefault="00DF3E2D" w:rsidP="00DF3E2D">
      <w:pPr>
        <w:ind w:left="720" w:hanging="720"/>
        <w:rPr>
          <w:rFonts w:cs="Times New Roman"/>
          <w:szCs w:val="24"/>
        </w:rPr>
      </w:pPr>
      <w:r w:rsidRPr="00DF3E2D">
        <w:rPr>
          <w:rFonts w:cs="Times New Roman"/>
          <w:szCs w:val="24"/>
        </w:rPr>
        <w:t xml:space="preserve">Carr, M.H., Head, J.W., 2010. </w:t>
      </w:r>
      <w:proofErr w:type="gramStart"/>
      <w:r w:rsidRPr="00DF3E2D">
        <w:rPr>
          <w:rFonts w:cs="Times New Roman"/>
          <w:szCs w:val="24"/>
        </w:rPr>
        <w:t>Geologic history of Mars.</w:t>
      </w:r>
      <w:proofErr w:type="gramEnd"/>
      <w:r w:rsidRPr="00DF3E2D">
        <w:rPr>
          <w:rFonts w:cs="Times New Roman"/>
          <w:szCs w:val="24"/>
        </w:rPr>
        <w:t xml:space="preserve"> </w:t>
      </w:r>
      <w:proofErr w:type="gramStart"/>
      <w:r w:rsidRPr="00DF3E2D">
        <w:rPr>
          <w:rFonts w:cs="Times New Roman"/>
          <w:szCs w:val="24"/>
        </w:rPr>
        <w:t>Earth Planet.</w:t>
      </w:r>
      <w:proofErr w:type="gramEnd"/>
      <w:r w:rsidRPr="00DF3E2D">
        <w:rPr>
          <w:rFonts w:cs="Times New Roman"/>
          <w:szCs w:val="24"/>
        </w:rPr>
        <w:t xml:space="preserve"> Sci. Lett. 294, 185–203. https://doi.org/10.1016/J.EPSL.2009.06.042</w:t>
      </w:r>
    </w:p>
    <w:p w14:paraId="356494DA" w14:textId="77777777" w:rsidR="00DF3E2D" w:rsidRPr="00DF3E2D" w:rsidRDefault="00DF3E2D" w:rsidP="00DF3E2D">
      <w:pPr>
        <w:ind w:left="720" w:hanging="720"/>
        <w:rPr>
          <w:rFonts w:cs="Times New Roman"/>
          <w:szCs w:val="24"/>
        </w:rPr>
      </w:pPr>
      <w:r w:rsidRPr="00DF3E2D">
        <w:rPr>
          <w:rFonts w:cs="Times New Roman"/>
          <w:szCs w:val="24"/>
        </w:rPr>
        <w:t>Christensen, P.R., Fergason, R.L., Edwards, C.S., Hill, J., 2013. THEMIS-Derived Thermal Inertia Mosaic of Mars: Product Description and Science Results - NASA/ADS, in: 44th Lunar and Planetary Science Conference.</w:t>
      </w:r>
    </w:p>
    <w:p w14:paraId="6EAF388C" w14:textId="77777777" w:rsidR="00DF3E2D" w:rsidRPr="00DF3E2D" w:rsidRDefault="00DF3E2D" w:rsidP="00DF3E2D">
      <w:pPr>
        <w:ind w:left="720" w:hanging="720"/>
        <w:rPr>
          <w:rFonts w:cs="Times New Roman"/>
          <w:szCs w:val="24"/>
        </w:rPr>
      </w:pPr>
      <w:r w:rsidRPr="00DF3E2D">
        <w:rPr>
          <w:rFonts w:cs="Times New Roman"/>
          <w:szCs w:val="24"/>
        </w:rPr>
        <w:t xml:space="preserve">Craddock, R.A., Howard, A.D., 2002. The case for rainfall on a warm, wet early Mars. J. Geophys. </w:t>
      </w:r>
      <w:proofErr w:type="gramStart"/>
      <w:r w:rsidRPr="00DF3E2D">
        <w:rPr>
          <w:rFonts w:cs="Times New Roman"/>
          <w:szCs w:val="24"/>
        </w:rPr>
        <w:t>Res. Planets 107, 21-1-21–36.</w:t>
      </w:r>
      <w:proofErr w:type="gramEnd"/>
      <w:r w:rsidRPr="00DF3E2D">
        <w:rPr>
          <w:rFonts w:cs="Times New Roman"/>
          <w:szCs w:val="24"/>
        </w:rPr>
        <w:t xml:space="preserve"> https://doi.org/10.1029/2001JE001505</w:t>
      </w:r>
    </w:p>
    <w:p w14:paraId="53194C64" w14:textId="77777777" w:rsidR="00DF3E2D" w:rsidRPr="00DF3E2D" w:rsidRDefault="00DF3E2D" w:rsidP="00DF3E2D">
      <w:pPr>
        <w:ind w:left="720" w:hanging="720"/>
        <w:rPr>
          <w:rFonts w:cs="Times New Roman"/>
          <w:szCs w:val="24"/>
        </w:rPr>
      </w:pPr>
      <w:proofErr w:type="gramStart"/>
      <w:r w:rsidRPr="00DF3E2D">
        <w:rPr>
          <w:rFonts w:cs="Times New Roman"/>
          <w:szCs w:val="24"/>
        </w:rPr>
        <w:t>D’Arcy, M., Whittaker, A.C., Roda-Boluda, D.C., 2017.</w:t>
      </w:r>
      <w:proofErr w:type="gramEnd"/>
      <w:r w:rsidRPr="00DF3E2D">
        <w:rPr>
          <w:rFonts w:cs="Times New Roman"/>
          <w:szCs w:val="24"/>
        </w:rPr>
        <w:t xml:space="preserve"> Measuring alluvial fan sensitivity to past climate changes using a self-similarity approach to grain-size fining, Death Valley, California. Sedimentology 64, 388–424. https://doi.org/10.1111/sed.12308</w:t>
      </w:r>
    </w:p>
    <w:p w14:paraId="0C948A26" w14:textId="77777777" w:rsidR="00DF3E2D" w:rsidRPr="00DF3E2D" w:rsidRDefault="00DF3E2D" w:rsidP="00DF3E2D">
      <w:pPr>
        <w:ind w:left="720" w:hanging="720"/>
        <w:rPr>
          <w:rFonts w:cs="Times New Roman"/>
          <w:szCs w:val="24"/>
        </w:rPr>
      </w:pPr>
      <w:proofErr w:type="gramStart"/>
      <w:r w:rsidRPr="00F51EC2">
        <w:rPr>
          <w:rFonts w:cs="Times New Roman"/>
          <w:szCs w:val="24"/>
          <w:lang w:val="fr-FR"/>
        </w:rPr>
        <w:t>de</w:t>
      </w:r>
      <w:proofErr w:type="gramEnd"/>
      <w:r w:rsidRPr="00F51EC2">
        <w:rPr>
          <w:rFonts w:cs="Times New Roman"/>
          <w:szCs w:val="24"/>
          <w:lang w:val="fr-FR"/>
        </w:rPr>
        <w:t xml:space="preserve"> Haas, T., Ventra, D., Carbonneau, P.E., Kleinhans, M.G., 2014. </w:t>
      </w:r>
      <w:proofErr w:type="gramStart"/>
      <w:r w:rsidRPr="00DF3E2D">
        <w:rPr>
          <w:rFonts w:cs="Times New Roman"/>
          <w:szCs w:val="24"/>
        </w:rPr>
        <w:t>Debris-flow dominance of alluvial fans masked by runoff reworking and weathering.</w:t>
      </w:r>
      <w:proofErr w:type="gramEnd"/>
      <w:r w:rsidRPr="00DF3E2D">
        <w:rPr>
          <w:rFonts w:cs="Times New Roman"/>
          <w:szCs w:val="24"/>
        </w:rPr>
        <w:t xml:space="preserve"> Geomorphology 217, 165–181. https://doi.org/10.1016/J.GEOMORPH.2014.04.028</w:t>
      </w:r>
    </w:p>
    <w:p w14:paraId="398483E9" w14:textId="77777777" w:rsidR="00DF3E2D" w:rsidRPr="00F51EC2" w:rsidRDefault="00DF3E2D" w:rsidP="00DF3E2D">
      <w:pPr>
        <w:ind w:left="720" w:hanging="720"/>
        <w:rPr>
          <w:rFonts w:cs="Times New Roman"/>
          <w:szCs w:val="24"/>
        </w:rPr>
      </w:pPr>
      <w:r w:rsidRPr="00F51EC2">
        <w:rPr>
          <w:rFonts w:cs="Times New Roman"/>
          <w:szCs w:val="24"/>
          <w:lang w:val="fr-FR"/>
        </w:rPr>
        <w:t xml:space="preserve">Dessert, C., Dupré, B., Gaillardet, J., Franc ßois C, L.M., Allègre, C.J., 2003. </w:t>
      </w:r>
      <w:proofErr w:type="gramStart"/>
      <w:r w:rsidRPr="00DF3E2D">
        <w:rPr>
          <w:rFonts w:cs="Times New Roman"/>
          <w:szCs w:val="24"/>
        </w:rPr>
        <w:t>Basalt weathering laws and the impact of basalt weathering on the global carbon cycle.</w:t>
      </w:r>
      <w:proofErr w:type="gramEnd"/>
      <w:r w:rsidRPr="00DF3E2D">
        <w:rPr>
          <w:rFonts w:cs="Times New Roman"/>
          <w:szCs w:val="24"/>
        </w:rPr>
        <w:t xml:space="preserve"> </w:t>
      </w:r>
      <w:r w:rsidRPr="00F51EC2">
        <w:rPr>
          <w:rFonts w:cs="Times New Roman"/>
          <w:szCs w:val="24"/>
        </w:rPr>
        <w:t>Chem. Geol. 202. https://doi.org/10.1016/j.chemgeo.2002.10.001</w:t>
      </w:r>
    </w:p>
    <w:p w14:paraId="2BC54CA6" w14:textId="77777777" w:rsidR="00DF3E2D" w:rsidRPr="00DF3E2D" w:rsidRDefault="00DF3E2D" w:rsidP="00DF3E2D">
      <w:pPr>
        <w:ind w:left="720" w:hanging="720"/>
        <w:rPr>
          <w:rFonts w:cs="Times New Roman"/>
          <w:szCs w:val="24"/>
        </w:rPr>
      </w:pPr>
      <w:r w:rsidRPr="00F51EC2">
        <w:rPr>
          <w:rFonts w:cs="Times New Roman"/>
          <w:szCs w:val="24"/>
        </w:rPr>
        <w:t xml:space="preserve">Dickson, J.L., Kerber, L.A., Fassett, C.I., Ehlmann, B.L., 2018. </w:t>
      </w:r>
      <w:r w:rsidRPr="00DF3E2D">
        <w:rPr>
          <w:rFonts w:cs="Times New Roman"/>
          <w:szCs w:val="24"/>
        </w:rPr>
        <w:t xml:space="preserve">A GLOBAL, BLENDED CTX MOSAIC OF MARS WITH VECTORIZED SEAM MAPPING: A NEW </w:t>
      </w:r>
      <w:r w:rsidRPr="00DF3E2D">
        <w:rPr>
          <w:rFonts w:cs="Times New Roman"/>
          <w:szCs w:val="24"/>
        </w:rPr>
        <w:lastRenderedPageBreak/>
        <w:t xml:space="preserve">MOSAICKING PIPELINE USING PRINCIPLES OF NON-DESTRUCTIVE IMAGE EDITING. </w:t>
      </w:r>
      <w:proofErr w:type="gramStart"/>
      <w:r w:rsidRPr="00DF3E2D">
        <w:rPr>
          <w:rFonts w:cs="Times New Roman"/>
          <w:szCs w:val="24"/>
        </w:rPr>
        <w:t>Lunar Planet.</w:t>
      </w:r>
      <w:proofErr w:type="gramEnd"/>
      <w:r w:rsidRPr="00DF3E2D">
        <w:rPr>
          <w:rFonts w:cs="Times New Roman"/>
          <w:szCs w:val="24"/>
        </w:rPr>
        <w:t xml:space="preserve"> Sci. Conf. https://doi.org/10.1029/2010JE003755</w:t>
      </w:r>
    </w:p>
    <w:p w14:paraId="4B1A4F53" w14:textId="77777777" w:rsidR="00DF3E2D" w:rsidRPr="00DF3E2D" w:rsidRDefault="00DF3E2D" w:rsidP="00DF3E2D">
      <w:pPr>
        <w:ind w:left="720" w:hanging="720"/>
        <w:rPr>
          <w:rFonts w:cs="Times New Roman"/>
          <w:szCs w:val="24"/>
        </w:rPr>
      </w:pPr>
      <w:r w:rsidRPr="00DF3E2D">
        <w:rPr>
          <w:rFonts w:cs="Times New Roman"/>
          <w:szCs w:val="24"/>
        </w:rPr>
        <w:t xml:space="preserve">Edgett, K., Christensen, P., 1991. </w:t>
      </w:r>
      <w:proofErr w:type="gramStart"/>
      <w:r w:rsidRPr="00DF3E2D">
        <w:rPr>
          <w:rFonts w:cs="Times New Roman"/>
          <w:szCs w:val="24"/>
        </w:rPr>
        <w:t>The particle size of Martian aeolian dunes.</w:t>
      </w:r>
      <w:proofErr w:type="gramEnd"/>
      <w:r w:rsidRPr="00DF3E2D">
        <w:rPr>
          <w:rFonts w:cs="Times New Roman"/>
          <w:szCs w:val="24"/>
        </w:rPr>
        <w:t xml:space="preserve"> J. Geophys. Res. 96, 22765–22776. https://doi.org/10.1029/91JE02412</w:t>
      </w:r>
    </w:p>
    <w:p w14:paraId="4B6206E2" w14:textId="77777777" w:rsidR="00DF3E2D" w:rsidRPr="00DF3E2D" w:rsidRDefault="00DF3E2D" w:rsidP="00DF3E2D">
      <w:pPr>
        <w:ind w:left="720" w:hanging="720"/>
        <w:rPr>
          <w:rFonts w:cs="Times New Roman"/>
          <w:szCs w:val="24"/>
        </w:rPr>
      </w:pPr>
      <w:r w:rsidRPr="00DF3E2D">
        <w:rPr>
          <w:rFonts w:cs="Times New Roman"/>
          <w:szCs w:val="24"/>
        </w:rPr>
        <w:t xml:space="preserve">Edwards, C.S., Bandfield, J.L., Christensen, P.R., Fergason, R.L., 2009. </w:t>
      </w:r>
      <w:proofErr w:type="gramStart"/>
      <w:r w:rsidRPr="00DF3E2D">
        <w:rPr>
          <w:rFonts w:cs="Times New Roman"/>
          <w:szCs w:val="24"/>
        </w:rPr>
        <w:t>Global distribution of bedrock exposures on Mars using THEMIS high-resolution thermal inertia.</w:t>
      </w:r>
      <w:proofErr w:type="gramEnd"/>
      <w:r w:rsidRPr="00DF3E2D">
        <w:rPr>
          <w:rFonts w:cs="Times New Roman"/>
          <w:szCs w:val="24"/>
        </w:rPr>
        <w:t xml:space="preserve"> J. Geophys. </w:t>
      </w:r>
      <w:proofErr w:type="gramStart"/>
      <w:r w:rsidRPr="00DF3E2D">
        <w:rPr>
          <w:rFonts w:cs="Times New Roman"/>
          <w:szCs w:val="24"/>
        </w:rPr>
        <w:t>Res. 114, E11001.</w:t>
      </w:r>
      <w:proofErr w:type="gramEnd"/>
      <w:r w:rsidRPr="00DF3E2D">
        <w:rPr>
          <w:rFonts w:cs="Times New Roman"/>
          <w:szCs w:val="24"/>
        </w:rPr>
        <w:t xml:space="preserve"> https://doi.org/10.1029/2009JE003363</w:t>
      </w:r>
    </w:p>
    <w:p w14:paraId="0AAEDCE1" w14:textId="77777777" w:rsidR="00DF3E2D" w:rsidRPr="00F51EC2" w:rsidRDefault="00DF3E2D" w:rsidP="00DF3E2D">
      <w:pPr>
        <w:ind w:left="720" w:hanging="720"/>
        <w:rPr>
          <w:rFonts w:cs="Times New Roman"/>
          <w:szCs w:val="24"/>
        </w:rPr>
      </w:pPr>
      <w:r w:rsidRPr="00DF3E2D">
        <w:rPr>
          <w:rFonts w:cs="Times New Roman"/>
          <w:szCs w:val="24"/>
        </w:rPr>
        <w:t xml:space="preserve">Fairén, A.G., 2010. </w:t>
      </w:r>
      <w:proofErr w:type="gramStart"/>
      <w:r w:rsidRPr="00DF3E2D">
        <w:rPr>
          <w:rFonts w:cs="Times New Roman"/>
          <w:szCs w:val="24"/>
        </w:rPr>
        <w:t>A cold and wet Mars.</w:t>
      </w:r>
      <w:proofErr w:type="gramEnd"/>
      <w:r w:rsidRPr="00DF3E2D">
        <w:rPr>
          <w:rFonts w:cs="Times New Roman"/>
          <w:szCs w:val="24"/>
        </w:rPr>
        <w:t xml:space="preserve"> </w:t>
      </w:r>
      <w:r w:rsidRPr="00F51EC2">
        <w:rPr>
          <w:rFonts w:cs="Times New Roman"/>
          <w:szCs w:val="24"/>
        </w:rPr>
        <w:t>Icarus 208, 165–175. https://doi.org/10.1016/J.ICARUS.2010.01.006</w:t>
      </w:r>
    </w:p>
    <w:p w14:paraId="715C4FDE" w14:textId="77777777" w:rsidR="00DF3E2D" w:rsidRPr="00DF3E2D" w:rsidRDefault="00DF3E2D" w:rsidP="00DF3E2D">
      <w:pPr>
        <w:ind w:left="720" w:hanging="720"/>
        <w:rPr>
          <w:rFonts w:cs="Times New Roman"/>
          <w:szCs w:val="24"/>
        </w:rPr>
      </w:pPr>
      <w:r w:rsidRPr="00F51EC2">
        <w:rPr>
          <w:rFonts w:cs="Times New Roman"/>
          <w:szCs w:val="24"/>
        </w:rPr>
        <w:t xml:space="preserve">Fergason, R.L., Christensen, P.R., Kieffer, H.H., 2006. </w:t>
      </w:r>
      <w:r w:rsidRPr="00DF3E2D">
        <w:rPr>
          <w:rFonts w:cs="Times New Roman"/>
          <w:szCs w:val="24"/>
        </w:rPr>
        <w:t>High-resolution thermal inertia derived from the Thermal Emission Imaging System (THEMIS): Thermal model and applications. J. Geophys. Res. Planets 111, n/a-n/a. https://doi.org/10.1029/2006JE002735</w:t>
      </w:r>
    </w:p>
    <w:p w14:paraId="7D70F753" w14:textId="77777777" w:rsidR="00DF3E2D" w:rsidRPr="00DF3E2D" w:rsidRDefault="00DF3E2D" w:rsidP="00DF3E2D">
      <w:pPr>
        <w:ind w:left="720" w:hanging="720"/>
        <w:rPr>
          <w:rFonts w:cs="Times New Roman"/>
          <w:szCs w:val="24"/>
        </w:rPr>
      </w:pPr>
      <w:r w:rsidRPr="00DF3E2D">
        <w:rPr>
          <w:rFonts w:cs="Times New Roman"/>
          <w:szCs w:val="24"/>
        </w:rPr>
        <w:t xml:space="preserve">Gupta, R.P., 2018. Remote Sensing Geology, Third Edit. </w:t>
      </w:r>
      <w:proofErr w:type="gramStart"/>
      <w:r w:rsidRPr="00DF3E2D">
        <w:rPr>
          <w:rFonts w:cs="Times New Roman"/>
          <w:szCs w:val="24"/>
        </w:rPr>
        <w:t>ed</w:t>
      </w:r>
      <w:proofErr w:type="gramEnd"/>
      <w:r w:rsidRPr="00DF3E2D">
        <w:rPr>
          <w:rFonts w:cs="Times New Roman"/>
          <w:szCs w:val="24"/>
        </w:rPr>
        <w:t>. Springer-Verlag.</w:t>
      </w:r>
    </w:p>
    <w:p w14:paraId="71CD18C5" w14:textId="77777777" w:rsidR="00DF3E2D" w:rsidRPr="00DF3E2D" w:rsidRDefault="00DF3E2D" w:rsidP="00DF3E2D">
      <w:pPr>
        <w:ind w:left="720" w:hanging="720"/>
        <w:rPr>
          <w:rFonts w:cs="Times New Roman"/>
          <w:szCs w:val="24"/>
        </w:rPr>
      </w:pPr>
      <w:r w:rsidRPr="00DF3E2D">
        <w:rPr>
          <w:rFonts w:cs="Times New Roman"/>
          <w:szCs w:val="24"/>
        </w:rPr>
        <w:t xml:space="preserve">Hardgrove, C., Moersch, J., Whisner, S., 2010. </w:t>
      </w:r>
      <w:proofErr w:type="gramStart"/>
      <w:r w:rsidRPr="00DF3E2D">
        <w:rPr>
          <w:rFonts w:cs="Times New Roman"/>
          <w:szCs w:val="24"/>
        </w:rPr>
        <w:t>Thermal imaging of sedimentary features on alluvial fans.</w:t>
      </w:r>
      <w:proofErr w:type="gramEnd"/>
      <w:r w:rsidRPr="00DF3E2D">
        <w:rPr>
          <w:rFonts w:cs="Times New Roman"/>
          <w:szCs w:val="24"/>
        </w:rPr>
        <w:t xml:space="preserve"> </w:t>
      </w:r>
      <w:proofErr w:type="gramStart"/>
      <w:r w:rsidRPr="00DF3E2D">
        <w:rPr>
          <w:rFonts w:cs="Times New Roman"/>
          <w:szCs w:val="24"/>
        </w:rPr>
        <w:t>Planet.</w:t>
      </w:r>
      <w:proofErr w:type="gramEnd"/>
      <w:r w:rsidRPr="00DF3E2D">
        <w:rPr>
          <w:rFonts w:cs="Times New Roman"/>
          <w:szCs w:val="24"/>
        </w:rPr>
        <w:t xml:space="preserve"> Space Sci. 58, 482–508. https://doi.org/10.1016/j.pss.2009.08.012</w:t>
      </w:r>
    </w:p>
    <w:p w14:paraId="643C33E0" w14:textId="77777777" w:rsidR="00DF3E2D" w:rsidRPr="00DF3E2D" w:rsidRDefault="00DF3E2D" w:rsidP="00DF3E2D">
      <w:pPr>
        <w:ind w:left="720" w:hanging="720"/>
        <w:rPr>
          <w:rFonts w:cs="Times New Roman"/>
          <w:szCs w:val="24"/>
        </w:rPr>
      </w:pPr>
      <w:r w:rsidRPr="00DF3E2D">
        <w:rPr>
          <w:rFonts w:cs="Times New Roman"/>
          <w:szCs w:val="24"/>
        </w:rPr>
        <w:t xml:space="preserve">Hardgrove, C., Moersch, J., Whisner, S., 2009. Thermal imaging of alluvial fans: A new technique for remote classification of sedimentary features. </w:t>
      </w:r>
      <w:proofErr w:type="gramStart"/>
      <w:r w:rsidRPr="00DF3E2D">
        <w:rPr>
          <w:rFonts w:cs="Times New Roman"/>
          <w:szCs w:val="24"/>
        </w:rPr>
        <w:t>Earth Planet.</w:t>
      </w:r>
      <w:proofErr w:type="gramEnd"/>
      <w:r w:rsidRPr="00DF3E2D">
        <w:rPr>
          <w:rFonts w:cs="Times New Roman"/>
          <w:szCs w:val="24"/>
        </w:rPr>
        <w:t xml:space="preserve"> Sci. Lett. 285, 124–130. https://doi.org/10.1016/j.epsl.2009.06.004</w:t>
      </w:r>
    </w:p>
    <w:p w14:paraId="749F1162" w14:textId="77777777" w:rsidR="00DF3E2D" w:rsidRPr="002733F4" w:rsidRDefault="00DF3E2D" w:rsidP="00DF3E2D">
      <w:pPr>
        <w:ind w:left="720" w:hanging="720"/>
        <w:rPr>
          <w:rFonts w:cs="Times New Roman"/>
          <w:szCs w:val="24"/>
          <w:lang w:val="fr-FR"/>
        </w:rPr>
      </w:pPr>
      <w:r w:rsidRPr="00DF3E2D">
        <w:rPr>
          <w:rFonts w:cs="Times New Roman"/>
          <w:szCs w:val="24"/>
        </w:rPr>
        <w:t xml:space="preserve">Holo, S.J., Kite, E.S., Wilson, S.A., Morgan, A.M., 2021. </w:t>
      </w:r>
      <w:proofErr w:type="gramStart"/>
      <w:r w:rsidRPr="00DF3E2D">
        <w:rPr>
          <w:rFonts w:cs="Times New Roman"/>
          <w:szCs w:val="24"/>
        </w:rPr>
        <w:t>The Timing of Alluvial Fan Formation on Mars.</w:t>
      </w:r>
      <w:proofErr w:type="gramEnd"/>
      <w:r w:rsidRPr="00DF3E2D">
        <w:rPr>
          <w:rFonts w:cs="Times New Roman"/>
          <w:szCs w:val="24"/>
        </w:rPr>
        <w:t xml:space="preserve"> </w:t>
      </w:r>
      <w:r w:rsidRPr="002733F4">
        <w:rPr>
          <w:rFonts w:cs="Times New Roman"/>
          <w:szCs w:val="24"/>
          <w:lang w:val="fr-FR"/>
        </w:rPr>
        <w:t>Planet. Sci. J. 2, 210. https://doi.org/10.3847/PSJ/AC25ED</w:t>
      </w:r>
    </w:p>
    <w:p w14:paraId="156AC3DB" w14:textId="77777777" w:rsidR="00DF3E2D" w:rsidRPr="00DF3E2D" w:rsidRDefault="00DF3E2D" w:rsidP="00DF3E2D">
      <w:pPr>
        <w:ind w:left="720" w:hanging="720"/>
        <w:rPr>
          <w:rFonts w:cs="Times New Roman"/>
          <w:szCs w:val="24"/>
        </w:rPr>
      </w:pPr>
      <w:r w:rsidRPr="002733F4">
        <w:rPr>
          <w:rFonts w:cs="Times New Roman"/>
          <w:szCs w:val="24"/>
          <w:lang w:val="fr-FR"/>
        </w:rPr>
        <w:t xml:space="preserve">Innes, J.L., 1983. </w:t>
      </w:r>
      <w:r w:rsidRPr="00DF3E2D">
        <w:rPr>
          <w:rFonts w:cs="Times New Roman"/>
          <w:szCs w:val="24"/>
        </w:rPr>
        <w:t xml:space="preserve">Debris flows. </w:t>
      </w:r>
      <w:proofErr w:type="gramStart"/>
      <w:r w:rsidRPr="00DF3E2D">
        <w:rPr>
          <w:rFonts w:cs="Times New Roman"/>
          <w:szCs w:val="24"/>
        </w:rPr>
        <w:t>Prog.</w:t>
      </w:r>
      <w:proofErr w:type="gramEnd"/>
      <w:r w:rsidRPr="00DF3E2D">
        <w:rPr>
          <w:rFonts w:cs="Times New Roman"/>
          <w:szCs w:val="24"/>
        </w:rPr>
        <w:t xml:space="preserve"> Phys. Geogr. 7, 469–501. https://doi.org/10.1177/030913338300700401</w:t>
      </w:r>
    </w:p>
    <w:p w14:paraId="3BE867B9" w14:textId="77777777" w:rsidR="00DF3E2D" w:rsidRPr="00DF3E2D" w:rsidRDefault="00DF3E2D" w:rsidP="00DF3E2D">
      <w:pPr>
        <w:ind w:left="720" w:hanging="720"/>
        <w:rPr>
          <w:rFonts w:cs="Times New Roman"/>
          <w:szCs w:val="24"/>
        </w:rPr>
      </w:pPr>
      <w:r w:rsidRPr="00DF3E2D">
        <w:rPr>
          <w:rFonts w:cs="Times New Roman"/>
          <w:szCs w:val="24"/>
        </w:rPr>
        <w:t xml:space="preserve">Kieffer, H.H., Martin, T.Z., Peterfreund, A.R., Jakosky, B.M., Miner, E.D., Palluconi, F.D., 1977. </w:t>
      </w:r>
      <w:proofErr w:type="gramStart"/>
      <w:r w:rsidRPr="00DF3E2D">
        <w:rPr>
          <w:rFonts w:cs="Times New Roman"/>
          <w:szCs w:val="24"/>
        </w:rPr>
        <w:t>Thermal and albedo mapping of Mars during the Viking primary mission.</w:t>
      </w:r>
      <w:proofErr w:type="gramEnd"/>
      <w:r w:rsidRPr="00DF3E2D">
        <w:rPr>
          <w:rFonts w:cs="Times New Roman"/>
          <w:szCs w:val="24"/>
        </w:rPr>
        <w:t xml:space="preserve"> J. Geophys. </w:t>
      </w:r>
      <w:proofErr w:type="gramStart"/>
      <w:r w:rsidRPr="00DF3E2D">
        <w:rPr>
          <w:rFonts w:cs="Times New Roman"/>
          <w:szCs w:val="24"/>
        </w:rPr>
        <w:t>Res. 82, 4249–4291.</w:t>
      </w:r>
      <w:proofErr w:type="gramEnd"/>
      <w:r w:rsidRPr="00DF3E2D">
        <w:rPr>
          <w:rFonts w:cs="Times New Roman"/>
          <w:szCs w:val="24"/>
        </w:rPr>
        <w:t xml:space="preserve"> https://doi.org/10.1029/JS082i028p04249</w:t>
      </w:r>
    </w:p>
    <w:p w14:paraId="5DE002C4" w14:textId="77777777" w:rsidR="00DF3E2D" w:rsidRPr="00DF3E2D" w:rsidRDefault="00DF3E2D" w:rsidP="00DF3E2D">
      <w:pPr>
        <w:ind w:left="720" w:hanging="720"/>
        <w:rPr>
          <w:rFonts w:cs="Times New Roman"/>
          <w:szCs w:val="24"/>
        </w:rPr>
      </w:pPr>
      <w:proofErr w:type="gramStart"/>
      <w:r w:rsidRPr="00DF3E2D">
        <w:rPr>
          <w:rFonts w:cs="Times New Roman"/>
          <w:szCs w:val="24"/>
        </w:rPr>
        <w:t>Larsen, V., Steel, R.J., 1978.</w:t>
      </w:r>
      <w:proofErr w:type="gramEnd"/>
      <w:r w:rsidRPr="00DF3E2D">
        <w:rPr>
          <w:rFonts w:cs="Times New Roman"/>
          <w:szCs w:val="24"/>
        </w:rPr>
        <w:t xml:space="preserve"> The sedimentary history of a debris-flow dominated, Devonian alluvial fan–a study of textural inversion. Sedimentology 25, 37–59. https://doi.org/10.1111/J.1365-3091.1978.TB00300.X</w:t>
      </w:r>
    </w:p>
    <w:p w14:paraId="75D6FBE1" w14:textId="77777777" w:rsidR="00DF3E2D" w:rsidRPr="002733F4" w:rsidRDefault="00DF3E2D" w:rsidP="00DF3E2D">
      <w:pPr>
        <w:ind w:left="720" w:hanging="720"/>
        <w:rPr>
          <w:rFonts w:cs="Times New Roman"/>
          <w:szCs w:val="24"/>
          <w:lang w:val="es-ES"/>
        </w:rPr>
      </w:pPr>
      <w:r w:rsidRPr="00DF3E2D">
        <w:rPr>
          <w:rFonts w:cs="Times New Roman"/>
          <w:szCs w:val="24"/>
        </w:rPr>
        <w:t xml:space="preserve">Lasaga, A.C., Soler, J.M., Ganor, J., Burch, T.E., Nagy, K.L., 1994. </w:t>
      </w:r>
      <w:proofErr w:type="gramStart"/>
      <w:r w:rsidRPr="00DF3E2D">
        <w:rPr>
          <w:rFonts w:cs="Times New Roman"/>
          <w:szCs w:val="24"/>
        </w:rPr>
        <w:t>Chemical weathering rate laws and global geochemical cycles.</w:t>
      </w:r>
      <w:proofErr w:type="gramEnd"/>
      <w:r w:rsidRPr="00DF3E2D">
        <w:rPr>
          <w:rFonts w:cs="Times New Roman"/>
          <w:szCs w:val="24"/>
        </w:rPr>
        <w:t xml:space="preserve"> </w:t>
      </w:r>
      <w:proofErr w:type="gramStart"/>
      <w:r w:rsidRPr="00DF3E2D">
        <w:rPr>
          <w:rFonts w:cs="Times New Roman"/>
          <w:szCs w:val="24"/>
        </w:rPr>
        <w:t>Geochim.</w:t>
      </w:r>
      <w:proofErr w:type="gramEnd"/>
      <w:r w:rsidRPr="00DF3E2D">
        <w:rPr>
          <w:rFonts w:cs="Times New Roman"/>
          <w:szCs w:val="24"/>
        </w:rPr>
        <w:t xml:space="preserve"> </w:t>
      </w:r>
      <w:proofErr w:type="gramStart"/>
      <w:r w:rsidRPr="00DF3E2D">
        <w:rPr>
          <w:rFonts w:cs="Times New Roman"/>
          <w:szCs w:val="24"/>
        </w:rPr>
        <w:t>Cosmochim.</w:t>
      </w:r>
      <w:proofErr w:type="gramEnd"/>
      <w:r w:rsidRPr="00DF3E2D">
        <w:rPr>
          <w:rFonts w:cs="Times New Roman"/>
          <w:szCs w:val="24"/>
        </w:rPr>
        <w:t xml:space="preserve"> </w:t>
      </w:r>
      <w:r w:rsidRPr="002733F4">
        <w:rPr>
          <w:rFonts w:cs="Times New Roman"/>
          <w:szCs w:val="24"/>
          <w:lang w:val="es-ES"/>
        </w:rPr>
        <w:t>Acta 58, 2361–2386. https://doi.org/10.1016/0016-7037(94)90016-7</w:t>
      </w:r>
    </w:p>
    <w:p w14:paraId="5389EF68" w14:textId="77777777" w:rsidR="00DF3E2D" w:rsidRPr="00DF3E2D" w:rsidRDefault="00DF3E2D" w:rsidP="00DF3E2D">
      <w:pPr>
        <w:ind w:left="720" w:hanging="720"/>
        <w:rPr>
          <w:rFonts w:cs="Times New Roman"/>
          <w:szCs w:val="24"/>
        </w:rPr>
      </w:pPr>
      <w:r w:rsidRPr="00F51EC2">
        <w:rPr>
          <w:rFonts w:cs="Times New Roman"/>
          <w:szCs w:val="24"/>
          <w:lang w:val="es-ES"/>
        </w:rPr>
        <w:t xml:space="preserve">Levson, V.M., Rutter, N.W., 2000. </w:t>
      </w:r>
      <w:r w:rsidRPr="00DF3E2D">
        <w:rPr>
          <w:rFonts w:cs="Times New Roman"/>
          <w:szCs w:val="24"/>
        </w:rPr>
        <w:t xml:space="preserve">Influence of bedrock geology on sedimentation in Pre-Late Wisconsinan alluvial fans in the Canadian Rocky Mountains. </w:t>
      </w:r>
      <w:proofErr w:type="gramStart"/>
      <w:r w:rsidRPr="00DF3E2D">
        <w:rPr>
          <w:rFonts w:cs="Times New Roman"/>
          <w:szCs w:val="24"/>
        </w:rPr>
        <w:t>Quat.</w:t>
      </w:r>
      <w:proofErr w:type="gramEnd"/>
      <w:r w:rsidRPr="00DF3E2D">
        <w:rPr>
          <w:rFonts w:cs="Times New Roman"/>
          <w:szCs w:val="24"/>
        </w:rPr>
        <w:t xml:space="preserve"> Int. 68–71, 133–146. https://doi.org/10.1016/S1040-</w:t>
      </w:r>
      <w:proofErr w:type="gramStart"/>
      <w:r w:rsidRPr="00DF3E2D">
        <w:rPr>
          <w:rFonts w:cs="Times New Roman"/>
          <w:szCs w:val="24"/>
        </w:rPr>
        <w:t>6182(</w:t>
      </w:r>
      <w:proofErr w:type="gramEnd"/>
      <w:r w:rsidRPr="00DF3E2D">
        <w:rPr>
          <w:rFonts w:cs="Times New Roman"/>
          <w:szCs w:val="24"/>
        </w:rPr>
        <w:t>00)00039-2</w:t>
      </w:r>
    </w:p>
    <w:p w14:paraId="6DB24E9B" w14:textId="77777777" w:rsidR="00DF3E2D" w:rsidRPr="00DF3E2D" w:rsidRDefault="00DF3E2D" w:rsidP="00DF3E2D">
      <w:pPr>
        <w:ind w:left="720" w:hanging="720"/>
        <w:rPr>
          <w:rFonts w:cs="Times New Roman"/>
          <w:szCs w:val="24"/>
        </w:rPr>
      </w:pPr>
      <w:r w:rsidRPr="00DF3E2D">
        <w:rPr>
          <w:rFonts w:cs="Times New Roman"/>
          <w:szCs w:val="24"/>
        </w:rPr>
        <w:t xml:space="preserve">Li, Gaojun, Hartmann, J., Derry, L.A., West, A.J., You, C.F., Long, X., Zhan, T., Li, L., Li, Gen, Qiu, W., Li, T., Liu, L., Chen, Y., Ji, J., Zhao, L., Chen, J., 2016. </w:t>
      </w:r>
      <w:proofErr w:type="gramStart"/>
      <w:r w:rsidRPr="00DF3E2D">
        <w:rPr>
          <w:rFonts w:cs="Times New Roman"/>
          <w:szCs w:val="24"/>
        </w:rPr>
        <w:t>Temperature dependence of basalt weathering.</w:t>
      </w:r>
      <w:proofErr w:type="gramEnd"/>
      <w:r w:rsidRPr="00DF3E2D">
        <w:rPr>
          <w:rFonts w:cs="Times New Roman"/>
          <w:szCs w:val="24"/>
        </w:rPr>
        <w:t xml:space="preserve"> </w:t>
      </w:r>
      <w:proofErr w:type="gramStart"/>
      <w:r w:rsidRPr="00DF3E2D">
        <w:rPr>
          <w:rFonts w:cs="Times New Roman"/>
          <w:szCs w:val="24"/>
        </w:rPr>
        <w:t>Earth Planet.</w:t>
      </w:r>
      <w:proofErr w:type="gramEnd"/>
      <w:r w:rsidRPr="00DF3E2D">
        <w:rPr>
          <w:rFonts w:cs="Times New Roman"/>
          <w:szCs w:val="24"/>
        </w:rPr>
        <w:t xml:space="preserve"> Sci. Lett. 443, 59–69. https://doi.org/10.1016/J.EPSL.2016.03.015</w:t>
      </w:r>
    </w:p>
    <w:p w14:paraId="6C7E8ABD" w14:textId="77777777" w:rsidR="00DF3E2D" w:rsidRPr="00DF3E2D" w:rsidRDefault="00DF3E2D" w:rsidP="00DF3E2D">
      <w:pPr>
        <w:ind w:left="720" w:hanging="720"/>
        <w:rPr>
          <w:rFonts w:cs="Times New Roman"/>
          <w:szCs w:val="24"/>
        </w:rPr>
      </w:pPr>
      <w:r w:rsidRPr="00DF3E2D">
        <w:rPr>
          <w:rFonts w:cs="Times New Roman"/>
          <w:szCs w:val="24"/>
        </w:rPr>
        <w:t xml:space="preserve">McDonald, E. V, McFadden, L.D., Wells, S.G., McFadden, E., 2003. </w:t>
      </w:r>
      <w:proofErr w:type="gramStart"/>
      <w:r w:rsidRPr="00DF3E2D">
        <w:rPr>
          <w:rFonts w:cs="Times New Roman"/>
          <w:szCs w:val="24"/>
        </w:rPr>
        <w:t>Regional response of alluvial fans to the Pleistocene-Holocene climatic transition, Mojave Desert, California.</w:t>
      </w:r>
      <w:proofErr w:type="gramEnd"/>
      <w:r w:rsidRPr="00DF3E2D">
        <w:rPr>
          <w:rFonts w:cs="Times New Roman"/>
          <w:szCs w:val="24"/>
        </w:rPr>
        <w:t xml:space="preserve"> Geol. Soc. Am. Spec. Pap.</w:t>
      </w:r>
    </w:p>
    <w:p w14:paraId="4D9D6D5E" w14:textId="77777777" w:rsidR="00DF3E2D" w:rsidRPr="00DF3E2D" w:rsidRDefault="00DF3E2D" w:rsidP="00DF3E2D">
      <w:pPr>
        <w:ind w:left="720" w:hanging="720"/>
        <w:rPr>
          <w:rFonts w:cs="Times New Roman"/>
          <w:szCs w:val="24"/>
        </w:rPr>
      </w:pPr>
      <w:proofErr w:type="gramStart"/>
      <w:r w:rsidRPr="00DF3E2D">
        <w:rPr>
          <w:rFonts w:cs="Times New Roman"/>
          <w:szCs w:val="24"/>
        </w:rPr>
        <w:t>Miller, D.M., Schmidt, K.M., Mahan, S.A., McGeehin, J.P., Owen, L.A., Barron, J.A., Lehmkuhl, F., Löhrer, R., 2010.</w:t>
      </w:r>
      <w:proofErr w:type="gramEnd"/>
      <w:r w:rsidRPr="00DF3E2D">
        <w:rPr>
          <w:rFonts w:cs="Times New Roman"/>
          <w:szCs w:val="24"/>
        </w:rPr>
        <w:t xml:space="preserve"> </w:t>
      </w:r>
      <w:proofErr w:type="gramStart"/>
      <w:r w:rsidRPr="00DF3E2D">
        <w:rPr>
          <w:rFonts w:cs="Times New Roman"/>
          <w:szCs w:val="24"/>
        </w:rPr>
        <w:t>Holocene landscape response to seasonality of storms in the Mojave Desert.</w:t>
      </w:r>
      <w:proofErr w:type="gramEnd"/>
      <w:r w:rsidRPr="00DF3E2D">
        <w:rPr>
          <w:rFonts w:cs="Times New Roman"/>
          <w:szCs w:val="24"/>
        </w:rPr>
        <w:t xml:space="preserve"> </w:t>
      </w:r>
      <w:proofErr w:type="gramStart"/>
      <w:r w:rsidRPr="00DF3E2D">
        <w:rPr>
          <w:rFonts w:cs="Times New Roman"/>
          <w:szCs w:val="24"/>
        </w:rPr>
        <w:t>Quat.</w:t>
      </w:r>
      <w:proofErr w:type="gramEnd"/>
      <w:r w:rsidRPr="00DF3E2D">
        <w:rPr>
          <w:rFonts w:cs="Times New Roman"/>
          <w:szCs w:val="24"/>
        </w:rPr>
        <w:t xml:space="preserve"> Int. 215, 45–61. https://doi.org/10.1016/J.QUAINT.2009.10.001</w:t>
      </w:r>
    </w:p>
    <w:p w14:paraId="2B79A0F7" w14:textId="77777777" w:rsidR="00DF3E2D" w:rsidRPr="00DF3E2D" w:rsidRDefault="00DF3E2D" w:rsidP="00DF3E2D">
      <w:pPr>
        <w:ind w:left="720" w:hanging="720"/>
        <w:rPr>
          <w:rFonts w:cs="Times New Roman"/>
          <w:szCs w:val="24"/>
        </w:rPr>
      </w:pPr>
      <w:proofErr w:type="gramStart"/>
      <w:r w:rsidRPr="00DF3E2D">
        <w:rPr>
          <w:rFonts w:cs="Times New Roman"/>
          <w:szCs w:val="24"/>
        </w:rPr>
        <w:lastRenderedPageBreak/>
        <w:t>Mondro, C.A., Fedo, C.M., Moersch, J.E., 2021.</w:t>
      </w:r>
      <w:proofErr w:type="gramEnd"/>
      <w:r w:rsidRPr="00DF3E2D">
        <w:rPr>
          <w:rFonts w:cs="Times New Roman"/>
          <w:szCs w:val="24"/>
        </w:rPr>
        <w:t xml:space="preserve"> Depositional styles of alluvial fans sourced from primarily basaltic catchments, in: Geological Society of America Annual Meeting. https://doi.org/https://doi.org/10.1130/abs/2021AM-369260</w:t>
      </w:r>
    </w:p>
    <w:p w14:paraId="7420FA32" w14:textId="77777777" w:rsidR="00DF3E2D" w:rsidRPr="00DF3E2D" w:rsidRDefault="00DF3E2D" w:rsidP="00DF3E2D">
      <w:pPr>
        <w:ind w:left="720" w:hanging="720"/>
        <w:rPr>
          <w:rFonts w:cs="Times New Roman"/>
          <w:szCs w:val="24"/>
        </w:rPr>
      </w:pPr>
      <w:proofErr w:type="gramStart"/>
      <w:r w:rsidRPr="00DF3E2D">
        <w:rPr>
          <w:rFonts w:cs="Times New Roman"/>
          <w:szCs w:val="24"/>
        </w:rPr>
        <w:t>Mondro, C.A., Moersch, J.E., Fedo, C.M., n.d.</w:t>
      </w:r>
      <w:proofErr w:type="gramEnd"/>
      <w:r w:rsidRPr="00DF3E2D">
        <w:rPr>
          <w:rFonts w:cs="Times New Roman"/>
          <w:szCs w:val="24"/>
        </w:rPr>
        <w:t xml:space="preserve"> An updated global surey of alluvial fans on Mars: distinguishing alluvial fans from other fan-shaped features through morphologic characterization. </w:t>
      </w:r>
      <w:proofErr w:type="gramStart"/>
      <w:r w:rsidRPr="00DF3E2D">
        <w:rPr>
          <w:rFonts w:cs="Times New Roman"/>
          <w:szCs w:val="24"/>
        </w:rPr>
        <w:t>Rev.</w:t>
      </w:r>
      <w:proofErr w:type="gramEnd"/>
    </w:p>
    <w:p w14:paraId="302B4188" w14:textId="77777777" w:rsidR="00DF3E2D" w:rsidRPr="00DF3E2D" w:rsidRDefault="00DF3E2D" w:rsidP="00DF3E2D">
      <w:pPr>
        <w:ind w:left="720" w:hanging="720"/>
        <w:rPr>
          <w:rFonts w:cs="Times New Roman"/>
          <w:szCs w:val="24"/>
        </w:rPr>
      </w:pPr>
      <w:r w:rsidRPr="00DF3E2D">
        <w:rPr>
          <w:rFonts w:cs="Times New Roman"/>
          <w:szCs w:val="24"/>
        </w:rPr>
        <w:t xml:space="preserve">Nesbitt, H.W., Wilson, R.E., 1992. </w:t>
      </w:r>
      <w:proofErr w:type="gramStart"/>
      <w:r w:rsidRPr="00DF3E2D">
        <w:rPr>
          <w:rFonts w:cs="Times New Roman"/>
          <w:szCs w:val="24"/>
        </w:rPr>
        <w:t>Recent chemical weathering of basalts.</w:t>
      </w:r>
      <w:proofErr w:type="gramEnd"/>
      <w:r w:rsidRPr="00DF3E2D">
        <w:rPr>
          <w:rFonts w:cs="Times New Roman"/>
          <w:szCs w:val="24"/>
        </w:rPr>
        <w:t xml:space="preserve"> Am. J. Sci. 292, 740–777. https://doi.org/10.2475/AJS.292.10.740</w:t>
      </w:r>
    </w:p>
    <w:p w14:paraId="067DD181" w14:textId="77777777" w:rsidR="00DF3E2D" w:rsidRPr="00DF3E2D" w:rsidRDefault="00DF3E2D" w:rsidP="00DF3E2D">
      <w:pPr>
        <w:ind w:left="720" w:hanging="720"/>
        <w:rPr>
          <w:rFonts w:cs="Times New Roman"/>
          <w:szCs w:val="24"/>
        </w:rPr>
      </w:pPr>
      <w:r w:rsidRPr="00DF3E2D">
        <w:rPr>
          <w:rFonts w:cs="Times New Roman"/>
          <w:szCs w:val="24"/>
        </w:rPr>
        <w:t xml:space="preserve">Nichols, G., Thompson, B., 2005. </w:t>
      </w:r>
      <w:proofErr w:type="gramStart"/>
      <w:r w:rsidRPr="00DF3E2D">
        <w:rPr>
          <w:rFonts w:cs="Times New Roman"/>
          <w:szCs w:val="24"/>
        </w:rPr>
        <w:t>Bedrock lithology control on contemporaneous alluvial fan facies, Oligo-Miocene, southern Pyrenees, Spain.</w:t>
      </w:r>
      <w:proofErr w:type="gramEnd"/>
      <w:r w:rsidRPr="00DF3E2D">
        <w:rPr>
          <w:rFonts w:cs="Times New Roman"/>
          <w:szCs w:val="24"/>
        </w:rPr>
        <w:t xml:space="preserve"> Sedimentology 52, 571–585. https://doi.org/10.1111/j.1365-3091.2005.00711.x</w:t>
      </w:r>
    </w:p>
    <w:p w14:paraId="23DB0633" w14:textId="77777777" w:rsidR="00DF3E2D" w:rsidRPr="00DF3E2D" w:rsidRDefault="00DF3E2D" w:rsidP="00DF3E2D">
      <w:pPr>
        <w:ind w:left="720" w:hanging="720"/>
        <w:rPr>
          <w:rFonts w:cs="Times New Roman"/>
          <w:szCs w:val="24"/>
        </w:rPr>
      </w:pPr>
      <w:proofErr w:type="gramStart"/>
      <w:r w:rsidRPr="00DF3E2D">
        <w:rPr>
          <w:rFonts w:cs="Times New Roman"/>
          <w:szCs w:val="24"/>
        </w:rPr>
        <w:t>Nishiizumi, K., Caffee, M.W., Finkel, R.C., Brimhall, G., Mote, T., 2005.</w:t>
      </w:r>
      <w:proofErr w:type="gramEnd"/>
      <w:r w:rsidRPr="00DF3E2D">
        <w:rPr>
          <w:rFonts w:cs="Times New Roman"/>
          <w:szCs w:val="24"/>
        </w:rPr>
        <w:t xml:space="preserve"> Remnants of a fossil alluvial fan landscape of Miocene age in the Atacama Desert of northern Chile using cosmogenic nuclide exposure age dating. </w:t>
      </w:r>
      <w:proofErr w:type="gramStart"/>
      <w:r w:rsidRPr="00DF3E2D">
        <w:rPr>
          <w:rFonts w:cs="Times New Roman"/>
          <w:szCs w:val="24"/>
        </w:rPr>
        <w:t>Earth Planet.</w:t>
      </w:r>
      <w:proofErr w:type="gramEnd"/>
      <w:r w:rsidRPr="00DF3E2D">
        <w:rPr>
          <w:rFonts w:cs="Times New Roman"/>
          <w:szCs w:val="24"/>
        </w:rPr>
        <w:t xml:space="preserve"> Sci. Lett. 237, 499–507. https://doi.org/10.1016/J.EPSL.2005.05.032</w:t>
      </w:r>
    </w:p>
    <w:p w14:paraId="24899F2E" w14:textId="77777777" w:rsidR="00DF3E2D" w:rsidRPr="00DF3E2D" w:rsidRDefault="00DF3E2D" w:rsidP="00DF3E2D">
      <w:pPr>
        <w:ind w:left="720" w:hanging="720"/>
        <w:rPr>
          <w:rFonts w:cs="Times New Roman"/>
          <w:szCs w:val="24"/>
        </w:rPr>
      </w:pPr>
      <w:proofErr w:type="gramStart"/>
      <w:r w:rsidRPr="00DF3E2D">
        <w:rPr>
          <w:rFonts w:cs="Times New Roman"/>
          <w:szCs w:val="24"/>
        </w:rPr>
        <w:t>Nowicki, S.A., Christensen, P.R., 2007.</w:t>
      </w:r>
      <w:proofErr w:type="gramEnd"/>
      <w:r w:rsidRPr="00DF3E2D">
        <w:rPr>
          <w:rFonts w:cs="Times New Roman"/>
          <w:szCs w:val="24"/>
        </w:rPr>
        <w:t xml:space="preserve"> </w:t>
      </w:r>
      <w:proofErr w:type="gramStart"/>
      <w:r w:rsidRPr="00DF3E2D">
        <w:rPr>
          <w:rFonts w:cs="Times New Roman"/>
          <w:szCs w:val="24"/>
        </w:rPr>
        <w:t>Rock abundance on Mars from the Thermal Emission Spectrometer.</w:t>
      </w:r>
      <w:proofErr w:type="gramEnd"/>
      <w:r w:rsidRPr="00DF3E2D">
        <w:rPr>
          <w:rFonts w:cs="Times New Roman"/>
          <w:szCs w:val="24"/>
        </w:rPr>
        <w:t xml:space="preserve"> J. Geophys. </w:t>
      </w:r>
      <w:proofErr w:type="gramStart"/>
      <w:r w:rsidRPr="00DF3E2D">
        <w:rPr>
          <w:rFonts w:cs="Times New Roman"/>
          <w:szCs w:val="24"/>
        </w:rPr>
        <w:t>Res. Planets 112, 5007.</w:t>
      </w:r>
      <w:proofErr w:type="gramEnd"/>
      <w:r w:rsidRPr="00DF3E2D">
        <w:rPr>
          <w:rFonts w:cs="Times New Roman"/>
          <w:szCs w:val="24"/>
        </w:rPr>
        <w:t xml:space="preserve"> https://doi.org/10.1029/2006JE002798</w:t>
      </w:r>
    </w:p>
    <w:p w14:paraId="4EAC7A95" w14:textId="77777777" w:rsidR="00DF3E2D" w:rsidRPr="00DF3E2D" w:rsidRDefault="00DF3E2D" w:rsidP="00DF3E2D">
      <w:pPr>
        <w:ind w:left="720" w:hanging="720"/>
        <w:rPr>
          <w:rFonts w:cs="Times New Roman"/>
          <w:szCs w:val="24"/>
        </w:rPr>
      </w:pPr>
      <w:r w:rsidRPr="00DF3E2D">
        <w:rPr>
          <w:rFonts w:cs="Times New Roman"/>
          <w:szCs w:val="24"/>
        </w:rPr>
        <w:t xml:space="preserve">Presley, M. A., Christensen, P.R., 1997. </w:t>
      </w:r>
      <w:proofErr w:type="gramStart"/>
      <w:r w:rsidRPr="00DF3E2D">
        <w:rPr>
          <w:rFonts w:cs="Times New Roman"/>
          <w:szCs w:val="24"/>
        </w:rPr>
        <w:t>Thermal conductivity measurements of particulate materials 2.</w:t>
      </w:r>
      <w:proofErr w:type="gramEnd"/>
      <w:r w:rsidRPr="00DF3E2D">
        <w:rPr>
          <w:rFonts w:cs="Times New Roman"/>
          <w:szCs w:val="24"/>
        </w:rPr>
        <w:t xml:space="preserve"> </w:t>
      </w:r>
      <w:proofErr w:type="gramStart"/>
      <w:r w:rsidRPr="00DF3E2D">
        <w:rPr>
          <w:rFonts w:cs="Times New Roman"/>
          <w:szCs w:val="24"/>
        </w:rPr>
        <w:t>Results.</w:t>
      </w:r>
      <w:proofErr w:type="gramEnd"/>
      <w:r w:rsidRPr="00DF3E2D">
        <w:rPr>
          <w:rFonts w:cs="Times New Roman"/>
          <w:szCs w:val="24"/>
        </w:rPr>
        <w:t xml:space="preserve"> J. Geophys. </w:t>
      </w:r>
      <w:proofErr w:type="gramStart"/>
      <w:r w:rsidRPr="00DF3E2D">
        <w:rPr>
          <w:rFonts w:cs="Times New Roman"/>
          <w:szCs w:val="24"/>
        </w:rPr>
        <w:t>Res. 102.</w:t>
      </w:r>
      <w:proofErr w:type="gramEnd"/>
    </w:p>
    <w:p w14:paraId="49E77BEC" w14:textId="77777777" w:rsidR="00DF3E2D" w:rsidRPr="00DF3E2D" w:rsidRDefault="00DF3E2D" w:rsidP="00DF3E2D">
      <w:pPr>
        <w:ind w:left="720" w:hanging="720"/>
        <w:rPr>
          <w:rFonts w:cs="Times New Roman"/>
          <w:szCs w:val="24"/>
        </w:rPr>
      </w:pPr>
      <w:r w:rsidRPr="00DF3E2D">
        <w:rPr>
          <w:rFonts w:cs="Times New Roman"/>
          <w:szCs w:val="24"/>
        </w:rPr>
        <w:t xml:space="preserve">Presley, Marsha A, Christensen, P.R., 1997. </w:t>
      </w:r>
      <w:proofErr w:type="gramStart"/>
      <w:r w:rsidRPr="00DF3E2D">
        <w:rPr>
          <w:rFonts w:cs="Times New Roman"/>
          <w:szCs w:val="24"/>
        </w:rPr>
        <w:t>The effect of bulk density and particle sorting on the thermal conductivity of particulate materials under Martian atmospheric pressures.</w:t>
      </w:r>
      <w:proofErr w:type="gramEnd"/>
      <w:r w:rsidRPr="00DF3E2D">
        <w:rPr>
          <w:rFonts w:cs="Times New Roman"/>
          <w:szCs w:val="24"/>
        </w:rPr>
        <w:t xml:space="preserve"> J. Geophys. </w:t>
      </w:r>
      <w:proofErr w:type="gramStart"/>
      <w:r w:rsidRPr="00DF3E2D">
        <w:rPr>
          <w:rFonts w:cs="Times New Roman"/>
          <w:szCs w:val="24"/>
        </w:rPr>
        <w:t>Res. 102, 9221–9229.</w:t>
      </w:r>
      <w:proofErr w:type="gramEnd"/>
    </w:p>
    <w:p w14:paraId="5089E5C0" w14:textId="77777777" w:rsidR="00DF3E2D" w:rsidRPr="00DF3E2D" w:rsidRDefault="00DF3E2D" w:rsidP="00DF3E2D">
      <w:pPr>
        <w:ind w:left="720" w:hanging="720"/>
        <w:rPr>
          <w:rFonts w:cs="Times New Roman"/>
          <w:szCs w:val="24"/>
        </w:rPr>
      </w:pPr>
      <w:r w:rsidRPr="00DF3E2D">
        <w:rPr>
          <w:rFonts w:cs="Times New Roman"/>
          <w:szCs w:val="24"/>
        </w:rPr>
        <w:t xml:space="preserve">Ramirez, R.M., Craddock, R.A., 2018. </w:t>
      </w:r>
      <w:proofErr w:type="gramStart"/>
      <w:r w:rsidRPr="00DF3E2D">
        <w:rPr>
          <w:rFonts w:cs="Times New Roman"/>
          <w:szCs w:val="24"/>
        </w:rPr>
        <w:t>The geological and climatological case for a warmer and wetter early Mars.</w:t>
      </w:r>
      <w:proofErr w:type="gramEnd"/>
      <w:r w:rsidRPr="00DF3E2D">
        <w:rPr>
          <w:rFonts w:cs="Times New Roman"/>
          <w:szCs w:val="24"/>
        </w:rPr>
        <w:t xml:space="preserve"> Nat. Geosci. | 11. https://doi.org/10.1038/s41561-018-0093-9</w:t>
      </w:r>
    </w:p>
    <w:p w14:paraId="553FC87F" w14:textId="77777777" w:rsidR="00DF3E2D" w:rsidRPr="00DF3E2D" w:rsidRDefault="00DF3E2D" w:rsidP="00DF3E2D">
      <w:pPr>
        <w:ind w:left="720" w:hanging="720"/>
        <w:rPr>
          <w:rFonts w:cs="Times New Roman"/>
          <w:szCs w:val="24"/>
        </w:rPr>
      </w:pPr>
      <w:proofErr w:type="gramStart"/>
      <w:r w:rsidRPr="00DF3E2D">
        <w:rPr>
          <w:rFonts w:cs="Times New Roman"/>
          <w:szCs w:val="24"/>
        </w:rPr>
        <w:t>Ruff, S.W., Christensen, P.R., 2002.</w:t>
      </w:r>
      <w:proofErr w:type="gramEnd"/>
      <w:r w:rsidRPr="00DF3E2D">
        <w:rPr>
          <w:rFonts w:cs="Times New Roman"/>
          <w:szCs w:val="24"/>
        </w:rPr>
        <w:t xml:space="preserve"> Bright and dark regions on Mars: Particle size and mineralogical characteristics based on Thermal Emission Spectrometer data. J. Geophys. </w:t>
      </w:r>
      <w:proofErr w:type="gramStart"/>
      <w:r w:rsidRPr="00DF3E2D">
        <w:rPr>
          <w:rFonts w:cs="Times New Roman"/>
          <w:szCs w:val="24"/>
        </w:rPr>
        <w:t>Res 107, 5127.</w:t>
      </w:r>
      <w:proofErr w:type="gramEnd"/>
      <w:r w:rsidRPr="00DF3E2D">
        <w:rPr>
          <w:rFonts w:cs="Times New Roman"/>
          <w:szCs w:val="24"/>
        </w:rPr>
        <w:t xml:space="preserve"> https://doi.org/10.1029/2001JE001580</w:t>
      </w:r>
    </w:p>
    <w:p w14:paraId="0AFB9080" w14:textId="77777777" w:rsidR="00DF3E2D" w:rsidRPr="00F51EC2" w:rsidRDefault="00DF3E2D" w:rsidP="00DF3E2D">
      <w:pPr>
        <w:ind w:left="720" w:hanging="720"/>
        <w:rPr>
          <w:rFonts w:cs="Times New Roman"/>
          <w:szCs w:val="24"/>
        </w:rPr>
      </w:pPr>
      <w:r w:rsidRPr="00DF3E2D">
        <w:rPr>
          <w:rFonts w:cs="Times New Roman"/>
          <w:szCs w:val="24"/>
        </w:rPr>
        <w:t xml:space="preserve">Segura, T.L., Toon, O.B., Colaprete, A., Zahnle, K., 2002. </w:t>
      </w:r>
      <w:proofErr w:type="gramStart"/>
      <w:r w:rsidRPr="00DF3E2D">
        <w:rPr>
          <w:rFonts w:cs="Times New Roman"/>
          <w:szCs w:val="24"/>
        </w:rPr>
        <w:t>Environmental effects of large impacts on Mars.</w:t>
      </w:r>
      <w:proofErr w:type="gramEnd"/>
      <w:r w:rsidRPr="00DF3E2D">
        <w:rPr>
          <w:rFonts w:cs="Times New Roman"/>
          <w:szCs w:val="24"/>
        </w:rPr>
        <w:t xml:space="preserve"> </w:t>
      </w:r>
      <w:r w:rsidRPr="00F51EC2">
        <w:rPr>
          <w:rFonts w:cs="Times New Roman"/>
          <w:szCs w:val="24"/>
        </w:rPr>
        <w:t>Science (80-</w:t>
      </w:r>
      <w:proofErr w:type="gramStart"/>
      <w:r w:rsidRPr="00F51EC2">
        <w:rPr>
          <w:rFonts w:cs="Times New Roman"/>
          <w:szCs w:val="24"/>
        </w:rPr>
        <w:t>. )</w:t>
      </w:r>
      <w:proofErr w:type="gramEnd"/>
      <w:r w:rsidRPr="00F51EC2">
        <w:rPr>
          <w:rFonts w:cs="Times New Roman"/>
          <w:szCs w:val="24"/>
        </w:rPr>
        <w:t>. 298, 1977–1980. https://doi.org/10.1126/SCIENCE.1073586/SUPPL_FILE/SEGURA.SOM.PDF</w:t>
      </w:r>
    </w:p>
    <w:p w14:paraId="6FE3223D" w14:textId="77777777" w:rsidR="00DF3E2D" w:rsidRPr="00DF3E2D" w:rsidRDefault="00DF3E2D" w:rsidP="00DF3E2D">
      <w:pPr>
        <w:ind w:left="720" w:hanging="720"/>
        <w:rPr>
          <w:rFonts w:cs="Times New Roman"/>
          <w:szCs w:val="24"/>
        </w:rPr>
      </w:pPr>
      <w:r w:rsidRPr="00F51EC2">
        <w:rPr>
          <w:rFonts w:cs="Times New Roman"/>
          <w:szCs w:val="24"/>
        </w:rPr>
        <w:t xml:space="preserve">Ventra, D., Clarke, L.E., 2018. </w:t>
      </w:r>
      <w:r w:rsidRPr="00DF3E2D">
        <w:rPr>
          <w:rFonts w:cs="Times New Roman"/>
          <w:szCs w:val="24"/>
        </w:rPr>
        <w:t>Geology and geomorphology of alluvial and fluvial fans: current progress and research perspectives. Geol. Soc. London Spec. Publ. https://doi.org/10.1144/SP440.16</w:t>
      </w:r>
    </w:p>
    <w:p w14:paraId="77A570A6" w14:textId="77777777" w:rsidR="00DF3E2D" w:rsidRPr="00DF3E2D" w:rsidRDefault="00DF3E2D" w:rsidP="00DF3E2D">
      <w:pPr>
        <w:ind w:left="720" w:hanging="720"/>
        <w:rPr>
          <w:rFonts w:cs="Times New Roman"/>
          <w:szCs w:val="24"/>
        </w:rPr>
      </w:pPr>
      <w:proofErr w:type="gramStart"/>
      <w:r w:rsidRPr="00DF3E2D">
        <w:rPr>
          <w:rFonts w:cs="Times New Roman"/>
          <w:szCs w:val="24"/>
        </w:rPr>
        <w:t>White, A.F., Blum, A.E., Bullen, T.D., Vivit, D. V., Schulz, M., Fitzpatrick, J., 1999.</w:t>
      </w:r>
      <w:proofErr w:type="gramEnd"/>
      <w:r w:rsidRPr="00DF3E2D">
        <w:rPr>
          <w:rFonts w:cs="Times New Roman"/>
          <w:szCs w:val="24"/>
        </w:rPr>
        <w:t xml:space="preserve"> The effect of temperature on experimental and natural chemical weathering rates of granitoid rocks. </w:t>
      </w:r>
      <w:proofErr w:type="gramStart"/>
      <w:r w:rsidRPr="00DF3E2D">
        <w:rPr>
          <w:rFonts w:cs="Times New Roman"/>
          <w:szCs w:val="24"/>
        </w:rPr>
        <w:t>Geochim.</w:t>
      </w:r>
      <w:proofErr w:type="gramEnd"/>
      <w:r w:rsidRPr="00DF3E2D">
        <w:rPr>
          <w:rFonts w:cs="Times New Roman"/>
          <w:szCs w:val="24"/>
        </w:rPr>
        <w:t xml:space="preserve"> </w:t>
      </w:r>
      <w:proofErr w:type="gramStart"/>
      <w:r w:rsidRPr="00DF3E2D">
        <w:rPr>
          <w:rFonts w:cs="Times New Roman"/>
          <w:szCs w:val="24"/>
        </w:rPr>
        <w:t>Cosmochim.</w:t>
      </w:r>
      <w:proofErr w:type="gramEnd"/>
      <w:r w:rsidRPr="00DF3E2D">
        <w:rPr>
          <w:rFonts w:cs="Times New Roman"/>
          <w:szCs w:val="24"/>
        </w:rPr>
        <w:t xml:space="preserve"> Acta 63, 3277–3291. https://doi.org/10.1016/S0016-</w:t>
      </w:r>
      <w:proofErr w:type="gramStart"/>
      <w:r w:rsidRPr="00DF3E2D">
        <w:rPr>
          <w:rFonts w:cs="Times New Roman"/>
          <w:szCs w:val="24"/>
        </w:rPr>
        <w:t>7037(</w:t>
      </w:r>
      <w:proofErr w:type="gramEnd"/>
      <w:r w:rsidRPr="00DF3E2D">
        <w:rPr>
          <w:rFonts w:cs="Times New Roman"/>
          <w:szCs w:val="24"/>
        </w:rPr>
        <w:t>99)00250-1</w:t>
      </w:r>
    </w:p>
    <w:p w14:paraId="20DF7F20" w14:textId="77777777" w:rsidR="00DF3E2D" w:rsidRPr="00DF3E2D" w:rsidRDefault="00DF3E2D" w:rsidP="00DF3E2D">
      <w:pPr>
        <w:ind w:left="720" w:hanging="720"/>
        <w:rPr>
          <w:rFonts w:cs="Times New Roman"/>
          <w:szCs w:val="24"/>
        </w:rPr>
      </w:pPr>
      <w:r w:rsidRPr="00DF3E2D">
        <w:rPr>
          <w:rFonts w:cs="Times New Roman"/>
          <w:szCs w:val="24"/>
        </w:rPr>
        <w:t xml:space="preserve">Wilson, S.A., Morgan, A.M., Howard, A.D., Grant, J.A., 2021. The Global Distribution of Craters </w:t>
      </w:r>
      <w:proofErr w:type="gramStart"/>
      <w:r w:rsidRPr="00DF3E2D">
        <w:rPr>
          <w:rFonts w:cs="Times New Roman"/>
          <w:szCs w:val="24"/>
        </w:rPr>
        <w:t>With</w:t>
      </w:r>
      <w:proofErr w:type="gramEnd"/>
      <w:r w:rsidRPr="00DF3E2D">
        <w:rPr>
          <w:rFonts w:cs="Times New Roman"/>
          <w:szCs w:val="24"/>
        </w:rPr>
        <w:t xml:space="preserve"> Alluvial Fans and Deltas on Mars. </w:t>
      </w:r>
      <w:proofErr w:type="gramStart"/>
      <w:r w:rsidRPr="00DF3E2D">
        <w:rPr>
          <w:rFonts w:cs="Times New Roman"/>
          <w:szCs w:val="24"/>
        </w:rPr>
        <w:t>Geophys.</w:t>
      </w:r>
      <w:proofErr w:type="gramEnd"/>
      <w:r w:rsidRPr="00DF3E2D">
        <w:rPr>
          <w:rFonts w:cs="Times New Roman"/>
          <w:szCs w:val="24"/>
        </w:rPr>
        <w:t xml:space="preserve"> Res. Lett. 48. https://doi.org/10.1029/2020GL091653</w:t>
      </w:r>
    </w:p>
    <w:p w14:paraId="391CBAFA" w14:textId="77777777" w:rsidR="001005D3" w:rsidRDefault="001005D3">
      <w:pPr>
        <w:rPr>
          <w:rFonts w:cs="Times New Roman"/>
          <w:szCs w:val="24"/>
        </w:rPr>
      </w:pPr>
      <w:r>
        <w:rPr>
          <w:rFonts w:cs="Times New Roman"/>
          <w:szCs w:val="24"/>
        </w:rPr>
        <w:br w:type="page"/>
      </w:r>
    </w:p>
    <w:p w14:paraId="070FC5EB" w14:textId="77777777" w:rsidR="00177D20" w:rsidRDefault="001005D3" w:rsidP="009037D6">
      <w:pPr>
        <w:pStyle w:val="Heading2"/>
        <w:numPr>
          <w:ilvl w:val="0"/>
          <w:numId w:val="0"/>
        </w:numPr>
      </w:pPr>
      <w:bookmarkStart w:id="137" w:name="_Toc108983027"/>
      <w:r w:rsidRPr="001005D3">
        <w:lastRenderedPageBreak/>
        <w:t>Appendix</w:t>
      </w:r>
      <w:bookmarkEnd w:id="137"/>
      <w:r w:rsidRPr="001005D3">
        <w:t xml:space="preserve"> </w:t>
      </w:r>
    </w:p>
    <w:p w14:paraId="1E3DE62F" w14:textId="653A0CC5" w:rsidR="001005D3" w:rsidRPr="001005D3" w:rsidRDefault="00177D20" w:rsidP="00177D20">
      <w:pPr>
        <w:pStyle w:val="Heading3"/>
        <w:numPr>
          <w:ilvl w:val="0"/>
          <w:numId w:val="0"/>
        </w:numPr>
      </w:pPr>
      <w:r>
        <w:t>Appendix 3</w:t>
      </w:r>
      <w:r w:rsidR="001005D3" w:rsidRPr="001005D3">
        <w:t xml:space="preserve">: </w:t>
      </w:r>
      <w:r>
        <w:t xml:space="preserve">Ch. 3 </w:t>
      </w:r>
      <w:r w:rsidR="001005D3" w:rsidRPr="001005D3">
        <w:t>Figures and Tables</w:t>
      </w:r>
    </w:p>
    <w:p w14:paraId="47B458FD" w14:textId="77777777" w:rsidR="001005D3" w:rsidRDefault="001005D3" w:rsidP="001005D3">
      <w:pPr>
        <w:ind w:left="720" w:hanging="720"/>
        <w:rPr>
          <w:rFonts w:cs="Times New Roman"/>
          <w:szCs w:val="24"/>
        </w:rPr>
      </w:pPr>
    </w:p>
    <w:p w14:paraId="6CC6B96D" w14:textId="77777777" w:rsidR="00917E43" w:rsidRDefault="00917E43" w:rsidP="00917E43">
      <w:pPr>
        <w:pStyle w:val="Heading5"/>
        <w:numPr>
          <w:ilvl w:val="0"/>
          <w:numId w:val="0"/>
        </w:numPr>
        <w:ind w:left="1008" w:hanging="1008"/>
      </w:pPr>
      <w:bookmarkStart w:id="138" w:name="_Toc100072359"/>
      <w:bookmarkStart w:id="139" w:name="_Toc108982987"/>
      <w:proofErr w:type="gramStart"/>
      <w:r w:rsidRPr="00E235D6">
        <w:t xml:space="preserve">Table </w:t>
      </w:r>
      <w:r>
        <w:t>3.</w:t>
      </w:r>
      <w:r w:rsidRPr="00E235D6">
        <w:t xml:space="preserve">1: </w:t>
      </w:r>
      <w:r>
        <w:t>Alluvial fan grain size categories.</w:t>
      </w:r>
      <w:bookmarkEnd w:id="138"/>
      <w:bookmarkEnd w:id="139"/>
      <w:proofErr w:type="gramEnd"/>
    </w:p>
    <w:p w14:paraId="7033E416" w14:textId="62971EDF" w:rsidR="00917E43" w:rsidRDefault="00917E43" w:rsidP="00917E43">
      <w:pPr>
        <w:tabs>
          <w:tab w:val="left" w:pos="810"/>
          <w:tab w:val="left" w:pos="990"/>
        </w:tabs>
        <w:rPr>
          <w:rFonts w:cs="Times New Roman"/>
          <w:szCs w:val="24"/>
        </w:rPr>
      </w:pPr>
      <w:r w:rsidRPr="00917E43">
        <w:rPr>
          <w:rFonts w:cs="Times New Roman"/>
          <w:szCs w:val="24"/>
        </w:rPr>
        <w:t>Alluvial fans categorized by TI range and grain size classification, based on the mean TI value of each alluvial fan surface. The combined grain size ranges (“sand to pebble”, for example) are defined by the uncertainty of the thermal inertia values, imposed on the TI cutoff value between grain size ranges. For example, using a 10% uncertainty (Christensen et al., 2013), the “sand to pebble” TI range encompasses +/- 10% of the cutoff TI value between sand and pebble grain sizes (Edgett and Christensen, 1991).</w:t>
      </w:r>
    </w:p>
    <w:p w14:paraId="5A8845F9" w14:textId="77777777" w:rsidR="004248D7" w:rsidRDefault="004248D7" w:rsidP="00917E43">
      <w:pPr>
        <w:tabs>
          <w:tab w:val="left" w:pos="810"/>
          <w:tab w:val="left" w:pos="990"/>
        </w:tabs>
        <w:rPr>
          <w:rFonts w:cs="Times New Roman"/>
          <w:szCs w:val="24"/>
        </w:rPr>
      </w:pPr>
    </w:p>
    <w:tbl>
      <w:tblPr>
        <w:tblW w:w="5865" w:type="dxa"/>
        <w:tblInd w:w="93"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175"/>
        <w:gridCol w:w="1660"/>
        <w:gridCol w:w="2030"/>
      </w:tblGrid>
      <w:tr w:rsidR="004248D7" w:rsidRPr="004248D7" w14:paraId="4FFC50EB" w14:textId="77777777" w:rsidTr="004248D7">
        <w:trPr>
          <w:trHeight w:val="312"/>
        </w:trPr>
        <w:tc>
          <w:tcPr>
            <w:tcW w:w="2175" w:type="dxa"/>
            <w:shd w:val="clear" w:color="auto" w:fill="auto"/>
            <w:noWrap/>
            <w:vAlign w:val="center"/>
            <w:hideMark/>
          </w:tcPr>
          <w:p w14:paraId="3F587C98" w14:textId="7A1D011E" w:rsidR="004248D7" w:rsidRPr="004248D7" w:rsidRDefault="004248D7" w:rsidP="004248D7">
            <w:pPr>
              <w:jc w:val="center"/>
              <w:rPr>
                <w:rFonts w:eastAsia="Times New Roman" w:cs="Times New Roman"/>
                <w:b/>
                <w:bCs/>
                <w:color w:val="000000"/>
                <w:szCs w:val="24"/>
              </w:rPr>
            </w:pPr>
            <w:r w:rsidRPr="004248D7">
              <w:rPr>
                <w:rFonts w:eastAsia="Times New Roman" w:cs="Times New Roman"/>
                <w:b/>
                <w:bCs/>
                <w:color w:val="000000"/>
                <w:szCs w:val="24"/>
              </w:rPr>
              <w:t># of alluvial fans (by meanTI)</w:t>
            </w:r>
          </w:p>
        </w:tc>
        <w:tc>
          <w:tcPr>
            <w:tcW w:w="1660" w:type="dxa"/>
            <w:shd w:val="clear" w:color="auto" w:fill="auto"/>
            <w:noWrap/>
            <w:vAlign w:val="center"/>
            <w:hideMark/>
          </w:tcPr>
          <w:p w14:paraId="40B0B3BA" w14:textId="77777777" w:rsidR="004248D7" w:rsidRPr="004248D7" w:rsidRDefault="004248D7" w:rsidP="004248D7">
            <w:pPr>
              <w:jc w:val="center"/>
              <w:rPr>
                <w:rFonts w:eastAsia="Times New Roman" w:cs="Times New Roman"/>
                <w:b/>
                <w:bCs/>
                <w:color w:val="000000"/>
                <w:szCs w:val="24"/>
              </w:rPr>
            </w:pPr>
            <w:r w:rsidRPr="004248D7">
              <w:rPr>
                <w:rFonts w:eastAsia="Times New Roman" w:cs="Times New Roman"/>
                <w:b/>
                <w:bCs/>
                <w:color w:val="000000"/>
                <w:szCs w:val="24"/>
              </w:rPr>
              <w:t>TI range</w:t>
            </w:r>
          </w:p>
        </w:tc>
        <w:tc>
          <w:tcPr>
            <w:tcW w:w="2030" w:type="dxa"/>
            <w:shd w:val="clear" w:color="auto" w:fill="auto"/>
            <w:noWrap/>
            <w:vAlign w:val="center"/>
            <w:hideMark/>
          </w:tcPr>
          <w:p w14:paraId="55EBBE9C" w14:textId="3480C54F" w:rsidR="004248D7" w:rsidRPr="004248D7" w:rsidRDefault="004248D7" w:rsidP="004248D7">
            <w:pPr>
              <w:jc w:val="center"/>
              <w:rPr>
                <w:rFonts w:eastAsia="Times New Roman" w:cs="Times New Roman"/>
                <w:b/>
                <w:bCs/>
                <w:color w:val="000000"/>
                <w:szCs w:val="24"/>
              </w:rPr>
            </w:pPr>
            <w:r w:rsidRPr="004248D7">
              <w:rPr>
                <w:rFonts w:eastAsia="Times New Roman" w:cs="Times New Roman"/>
                <w:b/>
                <w:bCs/>
                <w:color w:val="000000"/>
                <w:szCs w:val="24"/>
              </w:rPr>
              <w:t>grain size</w:t>
            </w:r>
          </w:p>
        </w:tc>
      </w:tr>
      <w:tr w:rsidR="004248D7" w:rsidRPr="004248D7" w14:paraId="30B1EC75" w14:textId="77777777" w:rsidTr="004248D7">
        <w:trPr>
          <w:trHeight w:val="315"/>
        </w:trPr>
        <w:tc>
          <w:tcPr>
            <w:tcW w:w="2175" w:type="dxa"/>
            <w:shd w:val="clear" w:color="auto" w:fill="auto"/>
            <w:noWrap/>
            <w:vAlign w:val="bottom"/>
            <w:hideMark/>
          </w:tcPr>
          <w:p w14:paraId="1DB936F1"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5</w:t>
            </w:r>
          </w:p>
        </w:tc>
        <w:tc>
          <w:tcPr>
            <w:tcW w:w="1660" w:type="dxa"/>
            <w:shd w:val="clear" w:color="auto" w:fill="auto"/>
            <w:noWrap/>
            <w:vAlign w:val="bottom"/>
            <w:hideMark/>
          </w:tcPr>
          <w:p w14:paraId="657D80C8"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50 - 169.2</w:t>
            </w:r>
          </w:p>
        </w:tc>
        <w:tc>
          <w:tcPr>
            <w:tcW w:w="2030" w:type="dxa"/>
            <w:shd w:val="clear" w:color="auto" w:fill="auto"/>
            <w:noWrap/>
            <w:vAlign w:val="bottom"/>
            <w:hideMark/>
          </w:tcPr>
          <w:p w14:paraId="1AC27291"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dust</w:t>
            </w:r>
          </w:p>
        </w:tc>
      </w:tr>
      <w:tr w:rsidR="004248D7" w:rsidRPr="004248D7" w14:paraId="34217489" w14:textId="77777777" w:rsidTr="004248D7">
        <w:trPr>
          <w:trHeight w:val="315"/>
        </w:trPr>
        <w:tc>
          <w:tcPr>
            <w:tcW w:w="2175" w:type="dxa"/>
            <w:shd w:val="clear" w:color="auto" w:fill="auto"/>
            <w:noWrap/>
            <w:vAlign w:val="bottom"/>
            <w:hideMark/>
          </w:tcPr>
          <w:p w14:paraId="34C91ECB"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20</w:t>
            </w:r>
          </w:p>
        </w:tc>
        <w:tc>
          <w:tcPr>
            <w:tcW w:w="1660" w:type="dxa"/>
            <w:shd w:val="clear" w:color="auto" w:fill="auto"/>
            <w:noWrap/>
            <w:vAlign w:val="bottom"/>
            <w:hideMark/>
          </w:tcPr>
          <w:p w14:paraId="22AF26DE"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169.2 - 206.8</w:t>
            </w:r>
          </w:p>
        </w:tc>
        <w:tc>
          <w:tcPr>
            <w:tcW w:w="2030" w:type="dxa"/>
            <w:shd w:val="clear" w:color="auto" w:fill="auto"/>
            <w:noWrap/>
            <w:vAlign w:val="bottom"/>
            <w:hideMark/>
          </w:tcPr>
          <w:p w14:paraId="3472D350"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dust to sand</w:t>
            </w:r>
          </w:p>
        </w:tc>
      </w:tr>
      <w:tr w:rsidR="004248D7" w:rsidRPr="004248D7" w14:paraId="452AF72B" w14:textId="77777777" w:rsidTr="004248D7">
        <w:trPr>
          <w:trHeight w:val="315"/>
        </w:trPr>
        <w:tc>
          <w:tcPr>
            <w:tcW w:w="2175" w:type="dxa"/>
            <w:shd w:val="clear" w:color="auto" w:fill="auto"/>
            <w:noWrap/>
            <w:vAlign w:val="bottom"/>
            <w:hideMark/>
          </w:tcPr>
          <w:p w14:paraId="028088C2"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362</w:t>
            </w:r>
          </w:p>
        </w:tc>
        <w:tc>
          <w:tcPr>
            <w:tcW w:w="1660" w:type="dxa"/>
            <w:shd w:val="clear" w:color="auto" w:fill="auto"/>
            <w:noWrap/>
            <w:vAlign w:val="bottom"/>
            <w:hideMark/>
          </w:tcPr>
          <w:p w14:paraId="180B3DEA"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206.8 - 396.0</w:t>
            </w:r>
          </w:p>
        </w:tc>
        <w:tc>
          <w:tcPr>
            <w:tcW w:w="2030" w:type="dxa"/>
            <w:shd w:val="clear" w:color="auto" w:fill="auto"/>
            <w:noWrap/>
            <w:vAlign w:val="bottom"/>
            <w:hideMark/>
          </w:tcPr>
          <w:p w14:paraId="0252FFC6"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sand</w:t>
            </w:r>
          </w:p>
        </w:tc>
      </w:tr>
      <w:tr w:rsidR="004248D7" w:rsidRPr="004248D7" w14:paraId="039BE8B1" w14:textId="77777777" w:rsidTr="004248D7">
        <w:trPr>
          <w:trHeight w:val="315"/>
        </w:trPr>
        <w:tc>
          <w:tcPr>
            <w:tcW w:w="2175" w:type="dxa"/>
            <w:shd w:val="clear" w:color="auto" w:fill="auto"/>
            <w:noWrap/>
            <w:vAlign w:val="bottom"/>
            <w:hideMark/>
          </w:tcPr>
          <w:p w14:paraId="1C58F4DB"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37</w:t>
            </w:r>
          </w:p>
        </w:tc>
        <w:tc>
          <w:tcPr>
            <w:tcW w:w="1660" w:type="dxa"/>
            <w:shd w:val="clear" w:color="auto" w:fill="auto"/>
            <w:noWrap/>
            <w:vAlign w:val="bottom"/>
            <w:hideMark/>
          </w:tcPr>
          <w:p w14:paraId="1BB643F0"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396.0 - 484.0</w:t>
            </w:r>
          </w:p>
        </w:tc>
        <w:tc>
          <w:tcPr>
            <w:tcW w:w="2030" w:type="dxa"/>
            <w:shd w:val="clear" w:color="auto" w:fill="auto"/>
            <w:noWrap/>
            <w:vAlign w:val="bottom"/>
            <w:hideMark/>
          </w:tcPr>
          <w:p w14:paraId="3A590184"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sand to pebble</w:t>
            </w:r>
          </w:p>
        </w:tc>
      </w:tr>
      <w:tr w:rsidR="004248D7" w:rsidRPr="004248D7" w14:paraId="79BAD192" w14:textId="77777777" w:rsidTr="004248D7">
        <w:trPr>
          <w:trHeight w:val="315"/>
        </w:trPr>
        <w:tc>
          <w:tcPr>
            <w:tcW w:w="2175" w:type="dxa"/>
            <w:shd w:val="clear" w:color="auto" w:fill="auto"/>
            <w:noWrap/>
            <w:vAlign w:val="bottom"/>
            <w:hideMark/>
          </w:tcPr>
          <w:p w14:paraId="0F3A8993"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9</w:t>
            </w:r>
          </w:p>
        </w:tc>
        <w:tc>
          <w:tcPr>
            <w:tcW w:w="1660" w:type="dxa"/>
            <w:shd w:val="clear" w:color="auto" w:fill="auto"/>
            <w:noWrap/>
            <w:vAlign w:val="bottom"/>
            <w:hideMark/>
          </w:tcPr>
          <w:p w14:paraId="53BC7384"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484.0 - 603.0</w:t>
            </w:r>
          </w:p>
        </w:tc>
        <w:tc>
          <w:tcPr>
            <w:tcW w:w="2030" w:type="dxa"/>
            <w:shd w:val="clear" w:color="auto" w:fill="auto"/>
            <w:noWrap/>
            <w:vAlign w:val="bottom"/>
            <w:hideMark/>
          </w:tcPr>
          <w:p w14:paraId="7FA861BF"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pebble</w:t>
            </w:r>
          </w:p>
        </w:tc>
      </w:tr>
      <w:tr w:rsidR="004248D7" w:rsidRPr="004248D7" w14:paraId="56EDE59F" w14:textId="77777777" w:rsidTr="004248D7">
        <w:trPr>
          <w:trHeight w:val="315"/>
        </w:trPr>
        <w:tc>
          <w:tcPr>
            <w:tcW w:w="2175" w:type="dxa"/>
            <w:shd w:val="clear" w:color="auto" w:fill="auto"/>
            <w:noWrap/>
            <w:vAlign w:val="bottom"/>
            <w:hideMark/>
          </w:tcPr>
          <w:p w14:paraId="0F06D18B"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4</w:t>
            </w:r>
          </w:p>
        </w:tc>
        <w:tc>
          <w:tcPr>
            <w:tcW w:w="1660" w:type="dxa"/>
            <w:shd w:val="clear" w:color="auto" w:fill="auto"/>
            <w:noWrap/>
            <w:vAlign w:val="bottom"/>
            <w:hideMark/>
          </w:tcPr>
          <w:p w14:paraId="13A16C95"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603.0 - 737.0</w:t>
            </w:r>
          </w:p>
        </w:tc>
        <w:tc>
          <w:tcPr>
            <w:tcW w:w="2030" w:type="dxa"/>
            <w:shd w:val="clear" w:color="auto" w:fill="auto"/>
            <w:noWrap/>
            <w:vAlign w:val="bottom"/>
            <w:hideMark/>
          </w:tcPr>
          <w:p w14:paraId="32CF549D"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pebble to cobble</w:t>
            </w:r>
          </w:p>
        </w:tc>
      </w:tr>
      <w:tr w:rsidR="004248D7" w:rsidRPr="004248D7" w14:paraId="1DED9323" w14:textId="77777777" w:rsidTr="004248D7">
        <w:trPr>
          <w:trHeight w:val="315"/>
        </w:trPr>
        <w:tc>
          <w:tcPr>
            <w:tcW w:w="2175" w:type="dxa"/>
            <w:shd w:val="clear" w:color="auto" w:fill="auto"/>
            <w:noWrap/>
            <w:vAlign w:val="bottom"/>
            <w:hideMark/>
          </w:tcPr>
          <w:p w14:paraId="7F8EF5C0"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0</w:t>
            </w:r>
          </w:p>
        </w:tc>
        <w:tc>
          <w:tcPr>
            <w:tcW w:w="1660" w:type="dxa"/>
            <w:shd w:val="clear" w:color="auto" w:fill="auto"/>
            <w:noWrap/>
            <w:vAlign w:val="bottom"/>
            <w:hideMark/>
          </w:tcPr>
          <w:p w14:paraId="2A76C3A8"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737.0 - 810.0</w:t>
            </w:r>
          </w:p>
        </w:tc>
        <w:tc>
          <w:tcPr>
            <w:tcW w:w="2030" w:type="dxa"/>
            <w:shd w:val="clear" w:color="auto" w:fill="auto"/>
            <w:noWrap/>
            <w:vAlign w:val="bottom"/>
            <w:hideMark/>
          </w:tcPr>
          <w:p w14:paraId="293CD614"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cobble</w:t>
            </w:r>
          </w:p>
        </w:tc>
      </w:tr>
      <w:tr w:rsidR="004248D7" w:rsidRPr="004248D7" w14:paraId="40ABF22F" w14:textId="77777777" w:rsidTr="004248D7">
        <w:trPr>
          <w:trHeight w:val="315"/>
        </w:trPr>
        <w:tc>
          <w:tcPr>
            <w:tcW w:w="2175" w:type="dxa"/>
            <w:shd w:val="clear" w:color="auto" w:fill="auto"/>
            <w:noWrap/>
            <w:vAlign w:val="bottom"/>
            <w:hideMark/>
          </w:tcPr>
          <w:p w14:paraId="3E325F56"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0</w:t>
            </w:r>
          </w:p>
        </w:tc>
        <w:tc>
          <w:tcPr>
            <w:tcW w:w="1660" w:type="dxa"/>
            <w:shd w:val="clear" w:color="auto" w:fill="auto"/>
            <w:noWrap/>
            <w:vAlign w:val="bottom"/>
            <w:hideMark/>
          </w:tcPr>
          <w:p w14:paraId="2D8033DF"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810.0 - 990.0</w:t>
            </w:r>
          </w:p>
        </w:tc>
        <w:tc>
          <w:tcPr>
            <w:tcW w:w="2030" w:type="dxa"/>
            <w:shd w:val="clear" w:color="auto" w:fill="auto"/>
            <w:noWrap/>
            <w:vAlign w:val="bottom"/>
            <w:hideMark/>
          </w:tcPr>
          <w:p w14:paraId="2A52AC62" w14:textId="77777777" w:rsidR="004248D7" w:rsidRPr="004248D7" w:rsidRDefault="004248D7" w:rsidP="004248D7">
            <w:pPr>
              <w:jc w:val="center"/>
              <w:rPr>
                <w:rFonts w:eastAsia="Times New Roman" w:cs="Times New Roman"/>
                <w:color w:val="000000"/>
                <w:szCs w:val="24"/>
              </w:rPr>
            </w:pPr>
            <w:r w:rsidRPr="004248D7">
              <w:rPr>
                <w:rFonts w:eastAsia="Times New Roman" w:cs="Times New Roman"/>
                <w:color w:val="000000"/>
                <w:szCs w:val="24"/>
              </w:rPr>
              <w:t>cobble to boulder</w:t>
            </w:r>
          </w:p>
        </w:tc>
      </w:tr>
    </w:tbl>
    <w:p w14:paraId="11C20FF0" w14:textId="77777777" w:rsidR="00917E43" w:rsidRDefault="00917E43" w:rsidP="001005D3">
      <w:pPr>
        <w:ind w:left="720" w:hanging="720"/>
        <w:rPr>
          <w:rFonts w:cs="Times New Roman"/>
          <w:szCs w:val="24"/>
        </w:rPr>
      </w:pPr>
    </w:p>
    <w:p w14:paraId="5CEA2C0C" w14:textId="77777777" w:rsidR="00917E43" w:rsidRDefault="00917E43">
      <w:pPr>
        <w:rPr>
          <w:rFonts w:cs="Times New Roman"/>
          <w:szCs w:val="24"/>
        </w:rPr>
      </w:pPr>
      <w:r>
        <w:rPr>
          <w:rFonts w:cs="Times New Roman"/>
          <w:szCs w:val="24"/>
        </w:rPr>
        <w:br w:type="page"/>
      </w:r>
    </w:p>
    <w:p w14:paraId="1EA8BB9A" w14:textId="77777777" w:rsidR="00E235D6" w:rsidRDefault="00917E43" w:rsidP="00E235D6">
      <w:pPr>
        <w:tabs>
          <w:tab w:val="left" w:pos="810"/>
          <w:tab w:val="left" w:pos="990"/>
        </w:tabs>
        <w:rPr>
          <w:rFonts w:cs="Times New Roman"/>
          <w:szCs w:val="24"/>
        </w:rPr>
      </w:pPr>
      <w:r>
        <w:rPr>
          <w:rFonts w:cs="Times New Roman"/>
          <w:noProof/>
          <w:szCs w:val="24"/>
        </w:rPr>
        <w:lastRenderedPageBreak/>
        <w:drawing>
          <wp:inline distT="0" distB="0" distL="0" distR="0" wp14:anchorId="100E9F19" wp14:editId="1BFA3C01">
            <wp:extent cx="5922264" cy="3206496"/>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s depositional styles V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22264" cy="3206496"/>
                    </a:xfrm>
                    <a:prstGeom prst="rect">
                      <a:avLst/>
                    </a:prstGeom>
                  </pic:spPr>
                </pic:pic>
              </a:graphicData>
            </a:graphic>
          </wp:inline>
        </w:drawing>
      </w:r>
    </w:p>
    <w:p w14:paraId="4A31C45B" w14:textId="77777777" w:rsidR="00917E43" w:rsidRPr="00917E43" w:rsidRDefault="00917E43" w:rsidP="00E235D6">
      <w:pPr>
        <w:tabs>
          <w:tab w:val="left" w:pos="810"/>
          <w:tab w:val="left" w:pos="990"/>
        </w:tabs>
        <w:rPr>
          <w:rFonts w:cs="Times New Roman"/>
          <w:szCs w:val="24"/>
        </w:rPr>
      </w:pPr>
      <w:r>
        <w:rPr>
          <w:noProof/>
        </w:rPr>
        <w:drawing>
          <wp:inline distT="0" distB="0" distL="0" distR="0" wp14:anchorId="69DCB57F" wp14:editId="532BBFBF">
            <wp:extent cx="5943600" cy="1123022"/>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43600" cy="1123022"/>
                    </a:xfrm>
                    <a:prstGeom prst="rect">
                      <a:avLst/>
                    </a:prstGeom>
                  </pic:spPr>
                </pic:pic>
              </a:graphicData>
            </a:graphic>
          </wp:inline>
        </w:drawing>
      </w:r>
    </w:p>
    <w:p w14:paraId="7246C6D9" w14:textId="77777777" w:rsidR="009733D5" w:rsidRPr="003A5025" w:rsidRDefault="003A5025" w:rsidP="00D11F9A">
      <w:pPr>
        <w:pStyle w:val="Heading6"/>
        <w:numPr>
          <w:ilvl w:val="0"/>
          <w:numId w:val="0"/>
        </w:numPr>
        <w:ind w:left="1152" w:hanging="1152"/>
      </w:pPr>
      <w:bookmarkStart w:id="140" w:name="_Toc100072358"/>
      <w:bookmarkStart w:id="141" w:name="_Toc108982970"/>
      <w:r>
        <w:t xml:space="preserve">Figure </w:t>
      </w:r>
      <w:r w:rsidR="00972D67">
        <w:t>3.</w:t>
      </w:r>
      <w:r>
        <w:t>1: G</w:t>
      </w:r>
      <w:r w:rsidRPr="003A5025">
        <w:t>rain size of mars alluvial fans.</w:t>
      </w:r>
      <w:bookmarkEnd w:id="140"/>
      <w:bookmarkEnd w:id="141"/>
    </w:p>
    <w:p w14:paraId="20477356" w14:textId="77777777" w:rsidR="00E235D6" w:rsidRPr="00917E43" w:rsidRDefault="00917E43" w:rsidP="00836781">
      <w:pPr>
        <w:rPr>
          <w:rFonts w:cs="Times New Roman"/>
          <w:szCs w:val="24"/>
          <w:highlight w:val="yellow"/>
        </w:rPr>
      </w:pPr>
      <w:r w:rsidRPr="00917E43">
        <w:rPr>
          <w:rFonts w:cs="Times New Roman"/>
          <w:szCs w:val="24"/>
        </w:rPr>
        <w:t xml:space="preserve">Map of the global population of alluvial fans on Mars which were analyzed in this study, displayed by mean TI value across each alluvial fan surface, with outer and inner circles which represent the grain size of the TI values 1 standard deviation below and above the mean TI. The grain size categories in the legend correspond to the TI ranges in Table </w:t>
      </w:r>
      <w:r w:rsidR="006C1B27">
        <w:rPr>
          <w:rFonts w:cs="Times New Roman"/>
          <w:szCs w:val="24"/>
        </w:rPr>
        <w:t>3.</w:t>
      </w:r>
      <w:r w:rsidRPr="00917E43">
        <w:rPr>
          <w:rFonts w:cs="Times New Roman"/>
          <w:szCs w:val="24"/>
        </w:rPr>
        <w:t xml:space="preserve">1. Fans in areas of high dust coverage were eliminated from the initial analysis. </w:t>
      </w:r>
      <w:r w:rsidR="00E235D6">
        <w:rPr>
          <w:rFonts w:cs="Times New Roman"/>
          <w:szCs w:val="24"/>
        </w:rPr>
        <w:br w:type="page"/>
      </w:r>
    </w:p>
    <w:p w14:paraId="7020717F" w14:textId="77777777" w:rsidR="00E235D6" w:rsidRPr="00824C4D" w:rsidRDefault="00917E43" w:rsidP="00E235D6">
      <w:pPr>
        <w:tabs>
          <w:tab w:val="left" w:pos="810"/>
          <w:tab w:val="left" w:pos="990"/>
        </w:tabs>
        <w:rPr>
          <w:rFonts w:cs="Times New Roman"/>
          <w:szCs w:val="24"/>
        </w:rPr>
      </w:pPr>
      <w:r>
        <w:rPr>
          <w:noProof/>
        </w:rPr>
        <w:lastRenderedPageBreak/>
        <w:drawing>
          <wp:inline distT="0" distB="0" distL="0" distR="0" wp14:anchorId="5067F0D5" wp14:editId="3E8EEB2E">
            <wp:extent cx="5943600" cy="5441315"/>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5441315"/>
                    </a:xfrm>
                    <a:prstGeom prst="rect">
                      <a:avLst/>
                    </a:prstGeom>
                  </pic:spPr>
                </pic:pic>
              </a:graphicData>
            </a:graphic>
          </wp:inline>
        </w:drawing>
      </w:r>
    </w:p>
    <w:p w14:paraId="27AF0B60" w14:textId="77777777" w:rsidR="003A5025" w:rsidRPr="003A5025" w:rsidRDefault="000248D2" w:rsidP="00D11F9A">
      <w:pPr>
        <w:pStyle w:val="Heading6"/>
        <w:numPr>
          <w:ilvl w:val="0"/>
          <w:numId w:val="0"/>
        </w:numPr>
        <w:ind w:left="1152" w:hanging="1152"/>
      </w:pPr>
      <w:bookmarkStart w:id="142" w:name="_Toc100072360"/>
      <w:bookmarkStart w:id="143" w:name="_Toc108982971"/>
      <w:r>
        <w:t>F</w:t>
      </w:r>
      <w:r w:rsidR="003A5025">
        <w:t xml:space="preserve">igure </w:t>
      </w:r>
      <w:r w:rsidR="00972D67">
        <w:t>3.</w:t>
      </w:r>
      <w:r w:rsidR="003A5025">
        <w:t>2: TI</w:t>
      </w:r>
      <w:r w:rsidR="003A5025" w:rsidRPr="003A5025">
        <w:t xml:space="preserve"> spatial patterns on mars alluvial fans.</w:t>
      </w:r>
      <w:bookmarkEnd w:id="142"/>
      <w:bookmarkEnd w:id="143"/>
    </w:p>
    <w:p w14:paraId="01542DA2" w14:textId="77777777" w:rsidR="003A5025" w:rsidRPr="00E235D6" w:rsidRDefault="00917E43" w:rsidP="00836781">
      <w:pPr>
        <w:tabs>
          <w:tab w:val="left" w:pos="810"/>
          <w:tab w:val="left" w:pos="990"/>
        </w:tabs>
        <w:rPr>
          <w:rFonts w:cs="Times New Roman"/>
          <w:szCs w:val="24"/>
        </w:rPr>
      </w:pPr>
      <w:proofErr w:type="gramStart"/>
      <w:r w:rsidRPr="00917E43">
        <w:rPr>
          <w:rFonts w:cs="Times New Roman"/>
          <w:szCs w:val="24"/>
        </w:rPr>
        <w:t>Examples of spatial patterns of TI distribution on Mars alluvial fans.</w:t>
      </w:r>
      <w:proofErr w:type="gramEnd"/>
      <w:r w:rsidRPr="00917E43">
        <w:rPr>
          <w:rFonts w:cs="Times New Roman"/>
          <w:szCs w:val="24"/>
        </w:rPr>
        <w:t xml:space="preserve"> A) Gradational TI patterns can be either increasing or decreasing downslope. B) Channelized patterns show variations in TI values which correlate to morphologic channel features on the fan surface, where the channels correlate to lower TI values. C) Regional TI patterns are indistinguishable from the TI of the surrounding surface and have no variations within the alluvial fan surface. D) TI patterns described as Distinct are clearly distinct from the TI of the surrounding surface but have no variations within the alluvial fan surface. E) Alluvial fans which have no clear TI spatial pattern are described as Unclear.</w:t>
      </w:r>
    </w:p>
    <w:p w14:paraId="15674578" w14:textId="77777777" w:rsidR="00E235D6" w:rsidRPr="00E235D6" w:rsidRDefault="00E235D6" w:rsidP="00E235D6">
      <w:pPr>
        <w:rPr>
          <w:rFonts w:cs="Times New Roman"/>
          <w:szCs w:val="24"/>
        </w:rPr>
      </w:pPr>
    </w:p>
    <w:p w14:paraId="35E0C71D" w14:textId="77777777" w:rsidR="001005D3" w:rsidRPr="001005D3" w:rsidRDefault="001005D3" w:rsidP="001005D3">
      <w:pPr>
        <w:rPr>
          <w:rFonts w:cs="Times New Roman"/>
          <w:szCs w:val="24"/>
        </w:rPr>
      </w:pPr>
    </w:p>
    <w:p w14:paraId="0B43838F" w14:textId="77777777" w:rsidR="00F02F79" w:rsidRDefault="00F02F79" w:rsidP="00F02F79">
      <w:pPr>
        <w:pStyle w:val="Heading1"/>
        <w:numPr>
          <w:ilvl w:val="0"/>
          <w:numId w:val="0"/>
        </w:numPr>
        <w:jc w:val="center"/>
        <w:rPr>
          <w:bCs w:val="0"/>
          <w:szCs w:val="24"/>
        </w:rPr>
      </w:pPr>
    </w:p>
    <w:p w14:paraId="381AC2D7" w14:textId="77777777" w:rsidR="00917E43" w:rsidRDefault="00917E43">
      <w:pPr>
        <w:rPr>
          <w:b/>
          <w:szCs w:val="24"/>
        </w:rPr>
      </w:pPr>
      <w:r>
        <w:rPr>
          <w:rFonts w:cs="Times New Roman"/>
          <w:noProof/>
          <w:szCs w:val="24"/>
        </w:rPr>
        <w:drawing>
          <wp:inline distT="0" distB="0" distL="0" distR="0" wp14:anchorId="0BE10859" wp14:editId="530A007E">
            <wp:extent cx="5903976" cy="3084576"/>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 spatial patterns.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03976" cy="3084576"/>
                    </a:xfrm>
                    <a:prstGeom prst="rect">
                      <a:avLst/>
                    </a:prstGeom>
                  </pic:spPr>
                </pic:pic>
              </a:graphicData>
            </a:graphic>
          </wp:inline>
        </w:drawing>
      </w:r>
    </w:p>
    <w:p w14:paraId="75B18D4A" w14:textId="77777777" w:rsidR="00917E43" w:rsidRPr="003A5025" w:rsidRDefault="00917E43" w:rsidP="00917E43">
      <w:pPr>
        <w:pStyle w:val="Heading6"/>
        <w:numPr>
          <w:ilvl w:val="0"/>
          <w:numId w:val="0"/>
        </w:numPr>
        <w:ind w:left="1152" w:hanging="1152"/>
      </w:pPr>
      <w:bookmarkStart w:id="144" w:name="_Toc108982972"/>
      <w:r>
        <w:t>Figure 3.3: Global distribution of TI spatial patterns</w:t>
      </w:r>
      <w:r w:rsidRPr="003A5025">
        <w:t>.</w:t>
      </w:r>
      <w:bookmarkEnd w:id="144"/>
    </w:p>
    <w:p w14:paraId="37865242" w14:textId="77777777" w:rsidR="00917E43" w:rsidRDefault="00917E43" w:rsidP="00836781">
      <w:pPr>
        <w:rPr>
          <w:rFonts w:cs="Times New Roman"/>
          <w:szCs w:val="24"/>
        </w:rPr>
      </w:pPr>
      <w:proofErr w:type="gramStart"/>
      <w:r w:rsidRPr="00917E43">
        <w:rPr>
          <w:rFonts w:cs="Times New Roman"/>
          <w:szCs w:val="24"/>
        </w:rPr>
        <w:t>Global distribution of thermal inertia spatial patterns of alluvial fan surfaces.</w:t>
      </w:r>
      <w:proofErr w:type="gramEnd"/>
      <w:r w:rsidRPr="00917E43">
        <w:rPr>
          <w:rFonts w:cs="Times New Roman"/>
          <w:szCs w:val="24"/>
        </w:rPr>
        <w:t xml:space="preserve"> Alluvial fans where the TI values correlate to channelized patterns on the fan surface appear to be restricted to the more central latitudes and do not appear in the high southern latitudes. All other spatial patterns appear throughout the global population of alluvial fans with no clear regional trends. Figure 2 includes more detail about the visual descriptions of each TI spatial pattern.</w:t>
      </w:r>
    </w:p>
    <w:p w14:paraId="370E89EA" w14:textId="77777777" w:rsidR="00917E43" w:rsidRDefault="00917E43">
      <w:pPr>
        <w:rPr>
          <w:rFonts w:cs="Times New Roman"/>
          <w:szCs w:val="24"/>
        </w:rPr>
      </w:pPr>
      <w:r>
        <w:rPr>
          <w:rFonts w:cs="Times New Roman"/>
          <w:szCs w:val="24"/>
        </w:rPr>
        <w:br w:type="page"/>
      </w:r>
    </w:p>
    <w:p w14:paraId="43CDAAFA" w14:textId="77777777" w:rsidR="00917E43" w:rsidRDefault="00917E43" w:rsidP="00917E43">
      <w:pPr>
        <w:jc w:val="center"/>
        <w:rPr>
          <w:rFonts w:cs="Times New Roman"/>
          <w:szCs w:val="24"/>
        </w:rPr>
      </w:pPr>
      <w:r>
        <w:rPr>
          <w:rFonts w:cs="Times New Roman"/>
          <w:noProof/>
          <w:szCs w:val="24"/>
        </w:rPr>
        <w:lastRenderedPageBreak/>
        <w:drawing>
          <wp:inline distT="0" distB="0" distL="0" distR="0" wp14:anchorId="41C1CA86" wp14:editId="42834DF9">
            <wp:extent cx="4058013" cy="27630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 plot.jpg"/>
                    <pic:cNvPicPr/>
                  </pic:nvPicPr>
                  <pic:blipFill rotWithShape="1">
                    <a:blip r:embed="rId41">
                      <a:extLst>
                        <a:ext uri="{28A0092B-C50C-407E-A947-70E740481C1C}">
                          <a14:useLocalDpi xmlns:a14="http://schemas.microsoft.com/office/drawing/2010/main" val="0"/>
                        </a:ext>
                      </a:extLst>
                    </a:blip>
                    <a:srcRect l="18590" t="12080" r="18333" b="11567"/>
                    <a:stretch/>
                  </pic:blipFill>
                  <pic:spPr bwMode="auto">
                    <a:xfrm>
                      <a:off x="0" y="0"/>
                      <a:ext cx="4060227" cy="2764586"/>
                    </a:xfrm>
                    <a:prstGeom prst="rect">
                      <a:avLst/>
                    </a:prstGeom>
                    <a:ln>
                      <a:noFill/>
                    </a:ln>
                    <a:extLst>
                      <a:ext uri="{53640926-AAD7-44D8-BBD7-CCE9431645EC}">
                        <a14:shadowObscured xmlns:a14="http://schemas.microsoft.com/office/drawing/2010/main"/>
                      </a:ext>
                    </a:extLst>
                  </pic:spPr>
                </pic:pic>
              </a:graphicData>
            </a:graphic>
          </wp:inline>
        </w:drawing>
      </w:r>
    </w:p>
    <w:p w14:paraId="442511E9" w14:textId="77777777" w:rsidR="00917E43" w:rsidRDefault="00917E43" w:rsidP="00917E43">
      <w:pPr>
        <w:pStyle w:val="Heading6"/>
        <w:numPr>
          <w:ilvl w:val="0"/>
          <w:numId w:val="0"/>
        </w:numPr>
        <w:ind w:left="1152" w:hanging="1152"/>
      </w:pPr>
      <w:bookmarkStart w:id="145" w:name="_Toc108982973"/>
      <w:r>
        <w:t>Figure 3.4: Correlation between MeanTI and TI spatial patterns</w:t>
      </w:r>
      <w:r w:rsidRPr="003A5025">
        <w:t>.</w:t>
      </w:r>
      <w:bookmarkEnd w:id="145"/>
    </w:p>
    <w:p w14:paraId="5D2CF05C" w14:textId="64153AE6" w:rsidR="00917E43" w:rsidRPr="00DF3E2D" w:rsidRDefault="00DF3E2D" w:rsidP="00DF3E2D">
      <w:r w:rsidRPr="00DF3E2D">
        <w:rPr>
          <w:rFonts w:cs="Times New Roman"/>
          <w:szCs w:val="24"/>
        </w:rPr>
        <w:t>Distribution of meanTI of alluvial fan surfaces within each spatial pattern category. Each box and whisker represents all the alluvial fans</w:t>
      </w:r>
      <w:r w:rsidR="00930E90">
        <w:rPr>
          <w:rFonts w:cs="Times New Roman"/>
          <w:szCs w:val="24"/>
        </w:rPr>
        <w:t xml:space="preserve"> that</w:t>
      </w:r>
      <w:r w:rsidRPr="00DF3E2D">
        <w:rPr>
          <w:rFonts w:cs="Times New Roman"/>
          <w:szCs w:val="24"/>
        </w:rPr>
        <w:t xml:space="preserve"> were qualitatively described according to the corresponding spatial pattern (x-axis). The global population of alluvial fans shows no clear correlation of meanTI with spatial patterns.</w:t>
      </w:r>
    </w:p>
    <w:p w14:paraId="200DD5A9" w14:textId="77777777" w:rsidR="00F02F79" w:rsidRPr="00917E43" w:rsidRDefault="00F02F79" w:rsidP="00917E43">
      <w:pPr>
        <w:rPr>
          <w:rFonts w:eastAsiaTheme="majorEastAsia" w:cs="Times New Roman"/>
          <w:bCs/>
          <w:szCs w:val="24"/>
        </w:rPr>
      </w:pPr>
      <w:r w:rsidRPr="00917E43">
        <w:rPr>
          <w:rFonts w:cs="Times New Roman"/>
          <w:szCs w:val="24"/>
        </w:rPr>
        <w:br w:type="page"/>
      </w:r>
    </w:p>
    <w:p w14:paraId="4DCA7EDF" w14:textId="77777777" w:rsidR="00565F71" w:rsidRPr="008274CD" w:rsidRDefault="00F02F79" w:rsidP="00CA215A">
      <w:pPr>
        <w:pStyle w:val="Heading1"/>
        <w:numPr>
          <w:ilvl w:val="0"/>
          <w:numId w:val="0"/>
        </w:numPr>
        <w:jc w:val="center"/>
        <w:rPr>
          <w:b w:val="0"/>
          <w:szCs w:val="24"/>
        </w:rPr>
      </w:pPr>
      <w:bookmarkStart w:id="146" w:name="_Toc108983028"/>
      <w:r>
        <w:rPr>
          <w:b w:val="0"/>
          <w:szCs w:val="24"/>
        </w:rPr>
        <w:lastRenderedPageBreak/>
        <w:t>CHAPTER 4</w:t>
      </w:r>
      <w:r w:rsidR="00CA215A" w:rsidRPr="008274CD">
        <w:rPr>
          <w:b w:val="0"/>
          <w:szCs w:val="24"/>
        </w:rPr>
        <w:br/>
      </w:r>
      <w:r w:rsidR="002964A3" w:rsidRPr="002964A3">
        <w:rPr>
          <w:rFonts w:cs="Times New Roman"/>
          <w:b w:val="0"/>
          <w:szCs w:val="24"/>
        </w:rPr>
        <w:t>Regional variations in observed fracture abundance and associated predictions for smaller fractures on Europa with implications for regional plume origins</w:t>
      </w:r>
      <w:bookmarkEnd w:id="146"/>
    </w:p>
    <w:p w14:paraId="6C721FFA" w14:textId="77777777" w:rsidR="00565F71" w:rsidRDefault="00565F71" w:rsidP="003066A7">
      <w:pPr>
        <w:rPr>
          <w:rFonts w:cs="Times New Roman"/>
          <w:szCs w:val="24"/>
        </w:rPr>
      </w:pPr>
    </w:p>
    <w:p w14:paraId="7141BA65" w14:textId="77777777" w:rsidR="001A2D16" w:rsidRDefault="001A2D16">
      <w:pPr>
        <w:rPr>
          <w:rFonts w:cs="Times New Roman"/>
          <w:szCs w:val="24"/>
        </w:rPr>
      </w:pPr>
      <w:r>
        <w:rPr>
          <w:rFonts w:cs="Times New Roman"/>
          <w:szCs w:val="24"/>
        </w:rPr>
        <w:br w:type="page"/>
      </w:r>
    </w:p>
    <w:p w14:paraId="0198A936" w14:textId="77777777" w:rsidR="001A2D16" w:rsidRDefault="001A2D16" w:rsidP="007647CC">
      <w:pPr>
        <w:pStyle w:val="Heading2"/>
        <w:numPr>
          <w:ilvl w:val="0"/>
          <w:numId w:val="0"/>
        </w:numPr>
      </w:pPr>
      <w:bookmarkStart w:id="147" w:name="_Toc108983029"/>
      <w:r>
        <w:lastRenderedPageBreak/>
        <w:t>Abstract</w:t>
      </w:r>
      <w:bookmarkEnd w:id="147"/>
    </w:p>
    <w:p w14:paraId="58A01B1D" w14:textId="77777777" w:rsidR="009037D6" w:rsidRDefault="009037D6" w:rsidP="009B0DDE">
      <w:pPr>
        <w:rPr>
          <w:rFonts w:cs="Times New Roman"/>
          <w:szCs w:val="24"/>
        </w:rPr>
      </w:pPr>
    </w:p>
    <w:p w14:paraId="113CFE9B" w14:textId="2BB50E41" w:rsidR="001A2D16" w:rsidRDefault="002964A3" w:rsidP="002C382B">
      <w:pPr>
        <w:ind w:firstLine="720"/>
        <w:rPr>
          <w:rFonts w:cs="Times New Roman"/>
          <w:szCs w:val="24"/>
        </w:rPr>
      </w:pPr>
      <w:r w:rsidRPr="002964A3">
        <w:rPr>
          <w:rFonts w:cs="Times New Roman"/>
          <w:szCs w:val="24"/>
        </w:rPr>
        <w:t>Large fractures on Europa’s surface have been extensively studied for the insight they provide into the evolution of the satellite’s ice shell. The presence of small fractures has not been characterized on a global or regional scale because of the resolution limits in the current image data. However, if smaller fractures are present</w:t>
      </w:r>
      <w:r w:rsidR="0011369B">
        <w:rPr>
          <w:rFonts w:cs="Times New Roman"/>
          <w:szCs w:val="24"/>
        </w:rPr>
        <w:t>,</w:t>
      </w:r>
      <w:r w:rsidRPr="002964A3">
        <w:rPr>
          <w:rFonts w:cs="Times New Roman"/>
          <w:szCs w:val="24"/>
        </w:rPr>
        <w:t xml:space="preserve"> they could significantly increase the overall fracture abundance and influence the mechanical properties of the ice shell. Regional variability in this abundance would also impact the spatial heterogeneity of ice shell characteristics. To investigate the possible contribution of smaller fractures to the influence of the fracture network on the behavior of the ice lithosphere, we measure the surface length of visible fractures in regions on Europa’s surface and calculate their length distributions and fracture intensities. These outcomes are extrapolated, using best-fit functions, to consider the possible abundance and role of smaller fractures in these networks. The analysis of the visible fractures sampled different geologic terrains and geographic regions to consider the effect of terrain type and location. Fracture abundance in observable populations shows some variation with terrain type. However, observable abundance also changes with image resolution, indicating that current data limit the interpretation of visible fracture populations. Typical log-normal, exponential, and power-law fracture network distributions, based on analysis of terrestrial fracture networks, were considered as methods for extrapolating the observed fracture populations. Power-law was found to be the most appropriate extrapolation choice. It was also found to predict observed fracture abundance in one sample region with a smaller sub-region that had locally higher image resolution.  Applying a power-law extrapolation for the fracture abundance as a function of length, we predict fracture abundance characteristics that are up to two orders of magnitude higher than abundance of observed fractures, and which vary by an order of magnitude between regions. Thus, the predicted fracture populations indicate that abundant small fractures would contribute significantly to the mechanical behavior of the ice lithosphere and create regional variations in fracture abundance.  For example, where they are abundant, these smaller fractures could contribute to fracture networks providing localized migration pathways for plume activity on Europa. New image data from the Europa Clipper mission should enable fracture mapping at smaller scales to refine the roles of these networks and the smaller fractures on processes in the Europan lithosphere, such as localizing plume activity.</w:t>
      </w:r>
      <w:r w:rsidR="001A2D16">
        <w:rPr>
          <w:rFonts w:cs="Times New Roman"/>
          <w:szCs w:val="24"/>
        </w:rPr>
        <w:br w:type="page"/>
      </w:r>
    </w:p>
    <w:p w14:paraId="6C0041CB" w14:textId="77777777" w:rsidR="009037D6" w:rsidRPr="009037D6" w:rsidRDefault="009037D6" w:rsidP="0043476B">
      <w:pPr>
        <w:pStyle w:val="ListParagraph"/>
        <w:keepNext/>
        <w:numPr>
          <w:ilvl w:val="0"/>
          <w:numId w:val="1"/>
        </w:numPr>
        <w:spacing w:before="280"/>
        <w:ind w:left="0" w:firstLine="0"/>
        <w:contextualSpacing w:val="0"/>
        <w:outlineLvl w:val="0"/>
        <w:rPr>
          <w:rFonts w:eastAsiaTheme="majorEastAsia" w:cstheme="majorBidi"/>
          <w:b/>
          <w:bCs/>
          <w:vanish/>
          <w:szCs w:val="28"/>
        </w:rPr>
      </w:pPr>
      <w:bookmarkStart w:id="148" w:name="_Toc100070706"/>
      <w:bookmarkStart w:id="149" w:name="_Toc100071830"/>
      <w:bookmarkStart w:id="150" w:name="_Toc100087841"/>
      <w:bookmarkStart w:id="151" w:name="_Toc105760909"/>
      <w:bookmarkStart w:id="152" w:name="_Toc105763196"/>
      <w:bookmarkStart w:id="153" w:name="_Toc105782699"/>
      <w:bookmarkStart w:id="154" w:name="_Toc105782753"/>
      <w:bookmarkStart w:id="155" w:name="_Toc105782812"/>
      <w:bookmarkStart w:id="156" w:name="_Toc105782866"/>
      <w:bookmarkStart w:id="157" w:name="_Toc106101605"/>
      <w:bookmarkStart w:id="158" w:name="_Toc106105230"/>
      <w:bookmarkStart w:id="159" w:name="_Toc106107100"/>
      <w:bookmarkStart w:id="160" w:name="_Toc106110626"/>
      <w:bookmarkStart w:id="161" w:name="_Toc106148085"/>
      <w:bookmarkStart w:id="162" w:name="_Toc108779823"/>
      <w:bookmarkStart w:id="163" w:name="_Toc108901280"/>
      <w:bookmarkStart w:id="164" w:name="_Toc108901475"/>
      <w:bookmarkStart w:id="165" w:name="_Toc108901530"/>
      <w:bookmarkStart w:id="166" w:name="_Toc108983030"/>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60E8FF81" w14:textId="77777777" w:rsidR="006475DF" w:rsidRPr="00E46030" w:rsidRDefault="006475DF" w:rsidP="009037D6">
      <w:pPr>
        <w:pStyle w:val="Heading2"/>
      </w:pPr>
      <w:bookmarkStart w:id="167" w:name="_Toc108983031"/>
      <w:r w:rsidRPr="00E46030">
        <w:t>Introduction</w:t>
      </w:r>
      <w:bookmarkEnd w:id="167"/>
    </w:p>
    <w:p w14:paraId="659EF451" w14:textId="77777777" w:rsidR="00294D33" w:rsidRPr="00294D33" w:rsidRDefault="00294D33" w:rsidP="00294D33">
      <w:pPr>
        <w:ind w:firstLine="720"/>
        <w:rPr>
          <w:rFonts w:cs="Times New Roman"/>
          <w:szCs w:val="24"/>
        </w:rPr>
      </w:pPr>
      <w:r w:rsidRPr="00294D33">
        <w:rPr>
          <w:rFonts w:cs="Times New Roman"/>
          <w:szCs w:val="24"/>
        </w:rPr>
        <w:t>Large fractures (&gt; ~200 km) in Europa’s ice shell have been studied for the insight they provide into the tectonic history of Europa (Geissler et al., 1998; Kattenhorn, 2002; Lee et al., 2005; Rhoden and Hurford, 2013). These fractures can be used to constrain the mechanical properties of the ice shell (Nimmo and Schenk, 2006; Rudolph and Manga, 2009). Much of this mapping and modeling on Europa has focused on large fractures and related features such as bands, double ridges, and cycloids. Investigation of populations of smaller, simple fractures is limited by the currently available image data, as only ~32% of the surface is covered by image data of 1 km/pixel or better (Bland et al., 2021; Greeley et al., 2000).</w:t>
      </w:r>
    </w:p>
    <w:p w14:paraId="1E0FBC51" w14:textId="77777777" w:rsidR="00294D33" w:rsidRPr="00294D33" w:rsidRDefault="00294D33" w:rsidP="00294D33">
      <w:pPr>
        <w:ind w:firstLine="720"/>
        <w:rPr>
          <w:rFonts w:cs="Times New Roman"/>
          <w:szCs w:val="24"/>
        </w:rPr>
      </w:pPr>
      <w:r w:rsidRPr="00294D33">
        <w:rPr>
          <w:rFonts w:cs="Times New Roman"/>
          <w:szCs w:val="24"/>
        </w:rPr>
        <w:t xml:space="preserve">Small fractures, if present and particularly if abundant, have the potential to play a significant role in near-surface ice shell processes. The abundance of open or active fractures would affect bulk ice shell properties such as tensile strength, total porosity and permeability, influencing the distribution and abundance of other surface structures or behaviors such plume eruption (Schulson and Duval, 2009; Richard A Schultz et al., 2010). </w:t>
      </w:r>
    </w:p>
    <w:p w14:paraId="5CB830B0" w14:textId="77777777" w:rsidR="00294D33" w:rsidRPr="00294D33" w:rsidRDefault="00294D33" w:rsidP="00294D33">
      <w:pPr>
        <w:ind w:firstLine="720"/>
        <w:rPr>
          <w:rFonts w:cs="Times New Roman"/>
          <w:szCs w:val="24"/>
        </w:rPr>
      </w:pPr>
      <w:r w:rsidRPr="00294D33">
        <w:rPr>
          <w:rFonts w:cs="Times New Roman"/>
          <w:szCs w:val="24"/>
        </w:rPr>
        <w:t xml:space="preserve">Detection of the source locations of active plumes is of particular astrobiological interest for future exploration missions (Howell and Pappalardo, 2020) because plumes expel material possibly originating from the sub-ice ocean (Hansen et al., 2011; Spencer et al., 2018), which is the most likely habitable zone of the icy moons of the solar system (McKay et al., 2014; Reynolds et al., 1987; Sephton et al., 2018). Possible plumes have been detected on Europa (Paganini et al., 2019; Roth et al., 2014), but precise source locations and pathways with </w:t>
      </w:r>
      <w:proofErr w:type="gramStart"/>
      <w:r w:rsidRPr="00294D33">
        <w:rPr>
          <w:rFonts w:cs="Times New Roman"/>
          <w:szCs w:val="24"/>
        </w:rPr>
        <w:t>related  surface</w:t>
      </w:r>
      <w:proofErr w:type="gramEnd"/>
      <w:r w:rsidRPr="00294D33">
        <w:rPr>
          <w:rFonts w:cs="Times New Roman"/>
          <w:szCs w:val="24"/>
        </w:rPr>
        <w:t xml:space="preserve"> features have not yet been identified (Rathbun and Spencer, 2020). Further, the mechanisms for delivery of material through Europa’s ice shell to the surface are still a focus of active research (Manga and Wang, 2007; Vorburger and Wurz, 2021). Dense networks of smaller fractures would be a likely and efficient migration pathway to the surface for Europa plumes. Consequently, investigation of the spatial variability of Europa’s fracture populations will help in recognizing regions of potential plume origins for more detailed observation in future missions.</w:t>
      </w:r>
    </w:p>
    <w:p w14:paraId="2130B1CC" w14:textId="77777777" w:rsidR="006475DF" w:rsidRDefault="00294D33" w:rsidP="00294D33">
      <w:pPr>
        <w:ind w:firstLine="720"/>
        <w:rPr>
          <w:rFonts w:cs="Times New Roman"/>
          <w:szCs w:val="24"/>
        </w:rPr>
      </w:pPr>
      <w:r w:rsidRPr="00294D33">
        <w:rPr>
          <w:rFonts w:cs="Times New Roman"/>
          <w:szCs w:val="24"/>
        </w:rPr>
        <w:t>In this study, we measure the fracture-length distributions of five regions on Europa, calculate observed fracture abundance, and extrapolate predicted populations of smaller fractures below the limit of resolution based on the distribution of the measured fractures. Using these results, we provide recommendations for the use of future, higher resolution image data to better characterize regional variations in observed and predicted fracture abundance and investigate the potential of fracture networks as plume conduits through the Europa ice shell.</w:t>
      </w:r>
    </w:p>
    <w:p w14:paraId="64219B20" w14:textId="77777777" w:rsidR="00F96489" w:rsidRPr="00B55393" w:rsidRDefault="00F96489" w:rsidP="00294D33">
      <w:pPr>
        <w:ind w:firstLine="720"/>
        <w:rPr>
          <w:rFonts w:cs="Times New Roman"/>
          <w:szCs w:val="24"/>
        </w:rPr>
      </w:pPr>
    </w:p>
    <w:p w14:paraId="7849076B" w14:textId="77777777" w:rsidR="006475DF" w:rsidRPr="00E46030" w:rsidRDefault="006475DF" w:rsidP="009037D6">
      <w:pPr>
        <w:pStyle w:val="Heading2"/>
      </w:pPr>
      <w:bookmarkStart w:id="168" w:name="_Toc108983032"/>
      <w:r w:rsidRPr="00E46030">
        <w:t>Background</w:t>
      </w:r>
      <w:bookmarkEnd w:id="168"/>
    </w:p>
    <w:p w14:paraId="24AE8A2F" w14:textId="77777777" w:rsidR="00294D33" w:rsidRPr="00294D33" w:rsidRDefault="00294D33" w:rsidP="00294D33">
      <w:pPr>
        <w:pStyle w:val="ListParagraph"/>
        <w:tabs>
          <w:tab w:val="left" w:pos="810"/>
        </w:tabs>
        <w:ind w:left="0" w:firstLine="720"/>
        <w:rPr>
          <w:rFonts w:cs="Times New Roman"/>
          <w:szCs w:val="24"/>
        </w:rPr>
      </w:pPr>
      <w:r w:rsidRPr="00294D33">
        <w:rPr>
          <w:rFonts w:cs="Times New Roman"/>
          <w:szCs w:val="24"/>
        </w:rPr>
        <w:t xml:space="preserve">Large fractures on Europa have been identified and mapped on a regional scale (Leonard et al., 2018) and are interpreted to be some of the youngest features on the surface (Doggett et al., 2009; Nimmo and Manga, 2009). Fractures are proposed to form as a result of extensional stress related to tidal flexure (Lee et al., 2005), spin pole precession (Rhoden and Hurford, 2013), and nonsynchronous rotation of the ice shell (Geissler et al., 1998; Kattenhorn, 2002). Understanding the observable fracture </w:t>
      </w:r>
      <w:proofErr w:type="gramStart"/>
      <w:r w:rsidRPr="00294D33">
        <w:rPr>
          <w:rFonts w:cs="Times New Roman"/>
          <w:szCs w:val="24"/>
        </w:rPr>
        <w:t>populations</w:t>
      </w:r>
      <w:proofErr w:type="gramEnd"/>
      <w:r w:rsidRPr="00294D33">
        <w:rPr>
          <w:rFonts w:cs="Times New Roman"/>
          <w:szCs w:val="24"/>
        </w:rPr>
        <w:t xml:space="preserve"> relations to these processes is complicated by nonsynchronous rotation because it moves locations on the ice shell to new positions relative to Jupiter on the surface of Europa. As a result, the locations experience changing stress magnitude and orientation through time, forming a series of overprinted fracture populations.</w:t>
      </w:r>
    </w:p>
    <w:p w14:paraId="56F7FFB8" w14:textId="77777777" w:rsidR="00294D33" w:rsidRPr="00294D33" w:rsidRDefault="00294D33" w:rsidP="00294D33">
      <w:pPr>
        <w:pStyle w:val="ListParagraph"/>
        <w:ind w:left="0" w:firstLine="720"/>
        <w:rPr>
          <w:rFonts w:cs="Times New Roman"/>
          <w:szCs w:val="24"/>
        </w:rPr>
      </w:pPr>
      <w:r w:rsidRPr="00294D33">
        <w:rPr>
          <w:rFonts w:cs="Times New Roman"/>
          <w:szCs w:val="24"/>
        </w:rPr>
        <w:t xml:space="preserve">Older features, specifically double ridges and bands, are hypothesized to originate as simple fractures and evolve over repetitive diurnal stress cycles (Doggett et al., 2009; Han and </w:t>
      </w:r>
      <w:r w:rsidRPr="00294D33">
        <w:rPr>
          <w:rFonts w:cs="Times New Roman"/>
          <w:szCs w:val="24"/>
        </w:rPr>
        <w:lastRenderedPageBreak/>
        <w:t>Showman, 2008; Prockter and Patterson, 2009). The hypothesized formation mechanisms of these features suggest upwelling of material to the near surface through open fractures (Craft et al., 2016). Some hypotheses for the formation of chaos terrain (Collins and Nimmo, 2009; Schmidt et al., 2011) and of pits and domes (Manga and Michaut, 2017; Michaut and Manga, 2014) also rely on vertical movement of melt through open fractures to the near surface.</w:t>
      </w:r>
    </w:p>
    <w:p w14:paraId="031A1D19" w14:textId="77777777" w:rsidR="00294D33" w:rsidRPr="00294D33" w:rsidRDefault="00294D33" w:rsidP="00294D33">
      <w:pPr>
        <w:pStyle w:val="ListParagraph"/>
        <w:ind w:left="0" w:firstLine="720"/>
        <w:rPr>
          <w:rFonts w:cs="Times New Roman"/>
          <w:szCs w:val="24"/>
        </w:rPr>
      </w:pPr>
      <w:r w:rsidRPr="00294D33">
        <w:rPr>
          <w:rFonts w:cs="Times New Roman"/>
          <w:szCs w:val="24"/>
        </w:rPr>
        <w:t xml:space="preserve">If these models are correct then open fractures can function as a conduit for liquid water to the near surface. The high abundance of water vapor above the </w:t>
      </w:r>
      <w:proofErr w:type="gramStart"/>
      <w:r w:rsidRPr="00294D33">
        <w:rPr>
          <w:rFonts w:cs="Times New Roman"/>
          <w:szCs w:val="24"/>
        </w:rPr>
        <w:t>south pole</w:t>
      </w:r>
      <w:proofErr w:type="gramEnd"/>
      <w:r w:rsidRPr="00294D33">
        <w:rPr>
          <w:rFonts w:cs="Times New Roman"/>
          <w:szCs w:val="24"/>
        </w:rPr>
        <w:t xml:space="preserve"> in Hubble observations has been presented as possible evidence of a plume (Roth et al., 2014). Later observations from the Keck Observatory show one instance of a possible plume above the leading hemisphere (Paganini et al., 2019). Repeat observations have not been able to confirm a detectable pattern to potential plume activity (Paganini et al., 2019; Roth et al., 2014), suggesting a more sporadic or long-interval cycle. Investigations of potential thermal anomalies as evidence of regional plume origins, similar to Enceladus, have not returned conclusive results (Rathbun and Spencer, 2020). Europa lacks large open fractures similar to the Enceladus south pole region (Spencer and Nimmo, 2013), as well as significant cryovolcanic features similar to those on Io (Fagents, 2003). In the absence of such large-scale cryovolcanic features, the existence of locally intense fracture networks including abundant smaller fractures can serve as vertical conduits for plume migration and flow onto the Europa surface.  </w:t>
      </w:r>
    </w:p>
    <w:p w14:paraId="1BDB0719" w14:textId="77777777" w:rsidR="006475DF" w:rsidRDefault="00294D33" w:rsidP="00294D33">
      <w:pPr>
        <w:pStyle w:val="ListParagraph"/>
        <w:ind w:left="0" w:firstLine="720"/>
        <w:rPr>
          <w:rFonts w:cs="Times New Roman"/>
          <w:szCs w:val="24"/>
        </w:rPr>
      </w:pPr>
      <w:r w:rsidRPr="00294D33">
        <w:rPr>
          <w:rFonts w:cs="Times New Roman"/>
          <w:szCs w:val="24"/>
        </w:rPr>
        <w:t>The distribution of fracture abundance as a function of tracelength size for fracture populations can often be described according to a best fit distribution function. In terrestrial examples, fracture populations have been described by exponential, log-normal, and power-law distributions (Bonnet et al., 2001; Chabani et al., 2021; Dichiarante et al., 2020). Exponential distributions have a scale dependency related to a characteristic length scale of the geologic system. Log-normal distributions are typically associated with fracture populations that terminate against layer boundaries, as in bedded sedimentary sequences. Log-normal distributions have also been shown to closely fit fracture populations where smaller fractures are incompletely sampled due to truncation at the limit of resolution and therefore do not accurately represent a full fracture population (Bonnet et al., 2001). Power-law distributions are independent of system-specific scale factors and have been used to describe distributions of both fracture length and aperture (Bonnet et al., 2001; Ortega et al., 2006) on Earth as well as on Mars (Knapmeyer et al., 2006; Schultz et al., 2010).</w:t>
      </w:r>
      <w:r w:rsidR="006475DF">
        <w:rPr>
          <w:rFonts w:cs="Times New Roman"/>
          <w:szCs w:val="24"/>
        </w:rPr>
        <w:t xml:space="preserve"> </w:t>
      </w:r>
    </w:p>
    <w:p w14:paraId="3CAC1AB5" w14:textId="77777777" w:rsidR="006475DF" w:rsidRPr="00B55393" w:rsidRDefault="006475DF" w:rsidP="009733D5">
      <w:pPr>
        <w:pStyle w:val="ListParagraph"/>
        <w:ind w:left="0" w:firstLine="720"/>
        <w:rPr>
          <w:rFonts w:cs="Times New Roman"/>
          <w:szCs w:val="24"/>
        </w:rPr>
      </w:pPr>
    </w:p>
    <w:p w14:paraId="31896D51" w14:textId="77777777" w:rsidR="006475DF" w:rsidRDefault="006475DF" w:rsidP="009037D6">
      <w:pPr>
        <w:pStyle w:val="Heading2"/>
      </w:pPr>
      <w:bookmarkStart w:id="169" w:name="_Toc108983033"/>
      <w:r w:rsidRPr="00E46030">
        <w:t>Methods</w:t>
      </w:r>
      <w:bookmarkEnd w:id="169"/>
    </w:p>
    <w:p w14:paraId="003394EC" w14:textId="77777777" w:rsidR="00294D33" w:rsidRPr="00294D33" w:rsidRDefault="00294D33" w:rsidP="00294D33">
      <w:pPr>
        <w:ind w:firstLine="720"/>
        <w:rPr>
          <w:rFonts w:cs="Times New Roman"/>
          <w:szCs w:val="24"/>
        </w:rPr>
      </w:pPr>
      <w:r w:rsidRPr="00294D33">
        <w:rPr>
          <w:rFonts w:cs="Times New Roman"/>
          <w:szCs w:val="24"/>
        </w:rPr>
        <w:t>In this study, we demonstrate the suitability of defining fracture populations using exponential and power-law functions and then apply those approaches to characterize regional fracture populations on Europa. The objective of this study is to map regional fracture networks on the surface of Europa, determine fracture abundance as a function of fracture size, and extrapolate fracture size distributions to sub-resolution scale to enable discussion of the role of possible smaller fractures in the mechanical behavior of the brittle ice layer of Europa.</w:t>
      </w:r>
    </w:p>
    <w:p w14:paraId="55E4C2B4" w14:textId="77777777" w:rsidR="006475DF" w:rsidRPr="00B55393" w:rsidRDefault="006475DF" w:rsidP="009037D6">
      <w:pPr>
        <w:pStyle w:val="Heading3"/>
      </w:pPr>
      <w:r w:rsidRPr="00B55393">
        <w:t xml:space="preserve">Fracture </w:t>
      </w:r>
      <w:r>
        <w:t>Trace Mapping to Characterize Size Abundance</w:t>
      </w:r>
    </w:p>
    <w:p w14:paraId="440E4A3C" w14:textId="77777777" w:rsidR="00294D33" w:rsidRPr="00294D33" w:rsidRDefault="00294D33" w:rsidP="00294D33">
      <w:pPr>
        <w:ind w:firstLine="720"/>
        <w:rPr>
          <w:rFonts w:cs="Times New Roman"/>
          <w:szCs w:val="24"/>
        </w:rPr>
      </w:pPr>
      <w:r w:rsidRPr="00294D33">
        <w:rPr>
          <w:rFonts w:cs="Times New Roman"/>
          <w:szCs w:val="24"/>
        </w:rPr>
        <w:t xml:space="preserve">We selected five regions for mapping fracture abundance (Figure </w:t>
      </w:r>
      <w:r w:rsidR="003111E2">
        <w:rPr>
          <w:rFonts w:cs="Times New Roman"/>
          <w:szCs w:val="24"/>
        </w:rPr>
        <w:t>4.</w:t>
      </w:r>
      <w:r w:rsidRPr="00294D33">
        <w:rPr>
          <w:rFonts w:cs="Times New Roman"/>
          <w:szCs w:val="24"/>
        </w:rPr>
        <w:t xml:space="preserve">1). The locations sample different geologic units and geographic locations where variations in stress regimes or ice properties may affect fracture abundance. The sizes and extents of the regions are constrained by the resolution and coverage of available image data. In the lowest resolution image data that are available globally (&gt; 1 km/px), fractures are either not detectable or are indistinguishable from other linear features. Each mapped region contains image data of consistent horizontal pixel </w:t>
      </w:r>
      <w:r w:rsidRPr="00294D33">
        <w:rPr>
          <w:rFonts w:cs="Times New Roman"/>
          <w:szCs w:val="24"/>
        </w:rPr>
        <w:lastRenderedPageBreak/>
        <w:t xml:space="preserve">resolution to ensure that the limit of resolution of mapped fractures is the same throughout the sample window. The regions are named according to their location on Europa’s surface (Figure </w:t>
      </w:r>
      <w:r w:rsidR="003111E2">
        <w:rPr>
          <w:rFonts w:cs="Times New Roman"/>
          <w:szCs w:val="24"/>
        </w:rPr>
        <w:t>4.</w:t>
      </w:r>
      <w:r w:rsidRPr="00294D33">
        <w:rPr>
          <w:rFonts w:cs="Times New Roman"/>
          <w:szCs w:val="24"/>
        </w:rPr>
        <w:t>1). The LeadingHemS_Chaos region is adjacent to the LeadingHemS region and the boundary between the two is defined by the boundary of the mapped chaos terrain surface unit. The AntiJovianN region is underlain by primarily chaos terrain as well, whereas the remaining regions are in the globally extensive Ridged Plains unit (Leonard et al., 2018).</w:t>
      </w:r>
    </w:p>
    <w:p w14:paraId="7342B5A9" w14:textId="77777777" w:rsidR="00294D33" w:rsidRPr="00294D33" w:rsidRDefault="00294D33" w:rsidP="00294D33">
      <w:pPr>
        <w:ind w:firstLine="720"/>
        <w:rPr>
          <w:rFonts w:cs="Times New Roman"/>
          <w:szCs w:val="24"/>
        </w:rPr>
      </w:pPr>
      <w:r w:rsidRPr="00294D33">
        <w:rPr>
          <w:rFonts w:cs="Times New Roman"/>
          <w:szCs w:val="24"/>
        </w:rPr>
        <w:t>For the purposes of this study, we defined a fracture as a narrow linear feature, typically only a few pixels wide, which crosscuts most or all other surface features and which has no visible infill of other material at the surface. The features we map as fractures have been described as “troughs” or “simple fractures” in previous work in which more complex features are also considered as fractures (Doggett et al., 2009; Prockter and Patterson, 2009). We excluded double ridges, bands, and cycloids in the fracture mapping because they are more complex features that display a variety of additional distinctive characteristics that are absent from simple fractures (Doggett et al., 2009; Prockter and Patterson, 2009). We defined double ridges as three or more parallel brightness shifts (for example, light-dark-light). Bands are wider features where newer or reworked material fills the aperture between remnant fracture planes. Cycloids are curved fractures connected at cusps and propagated over repeat tidal cycles (Rhoden et al., 2021), and therefore, due to shape and history, are not simple fractures.</w:t>
      </w:r>
    </w:p>
    <w:p w14:paraId="61401ABD" w14:textId="77777777" w:rsidR="00294D33" w:rsidRPr="00294D33" w:rsidRDefault="00294D33" w:rsidP="00294D33">
      <w:pPr>
        <w:ind w:firstLine="720"/>
        <w:rPr>
          <w:rFonts w:cs="Times New Roman"/>
          <w:szCs w:val="24"/>
        </w:rPr>
      </w:pPr>
      <w:r w:rsidRPr="00294D33">
        <w:rPr>
          <w:rFonts w:cs="Times New Roman"/>
          <w:szCs w:val="24"/>
        </w:rPr>
        <w:t xml:space="preserve">To characterize fracture abundance as a function of fracture size, we identified fracture surface traces in image data of Europa’s surface and measured the visible length of each trace (referred to as “tracelength”) for all detectable fractures in each region. When characterizing fracture populations from the distribution of tracelengths, the two common sampling biases are: truncation, where tracelengths below a specific size are not measured, and censoring, where the full length of the longest tracelengths are not captured because the trace becomes covered or exits the sampling window (Bonnet et al., 2001; Chabani et al., 2021). </w:t>
      </w:r>
    </w:p>
    <w:p w14:paraId="734EB8B9" w14:textId="77777777" w:rsidR="00294D33" w:rsidRPr="00294D33" w:rsidRDefault="00294D33" w:rsidP="00294D33">
      <w:pPr>
        <w:ind w:firstLine="720"/>
        <w:rPr>
          <w:rFonts w:cs="Times New Roman"/>
          <w:szCs w:val="24"/>
        </w:rPr>
      </w:pPr>
      <w:r w:rsidRPr="00294D33">
        <w:rPr>
          <w:rFonts w:cs="Times New Roman"/>
          <w:szCs w:val="24"/>
        </w:rPr>
        <w:t>Truncation lengths can be imposed pre-mapping to capture a specific range of fracture samples or can be determined during fracture mapping from the smallest detectable and measureable tracelengths within a mapping region. When truncation is a result of the limit of resolution of the image data, it appears as a flattening effect in the smallest tracelengths on a log-log cumulative distribution plot, indicating that small fractures near the limit of resolution are incompletely sampled (Bonnet et al., 2001; Dichiarante et al., 2020). Overprinting of small fractures by geologic or erosional processes can also contribute to truncation effects by reducing the detectability of small fractures (Knapmeyer et al., 2006). For the purposes of this study, we do not impose an initial truncation limit on the fracture mapping, but rather mapped and measured all visible fracture tracelengths within a region to capture as much of the fracture population as possible.  Truncation effects were then considered from the distribution of the smaller fracture sizes.</w:t>
      </w:r>
    </w:p>
    <w:p w14:paraId="2E1178E9" w14:textId="77777777" w:rsidR="006475DF" w:rsidRDefault="00294D33" w:rsidP="00294D33">
      <w:pPr>
        <w:ind w:firstLine="720"/>
        <w:rPr>
          <w:rFonts w:cs="Times New Roman"/>
          <w:szCs w:val="24"/>
        </w:rPr>
      </w:pPr>
      <w:r w:rsidRPr="00294D33">
        <w:rPr>
          <w:rFonts w:cs="Times New Roman"/>
          <w:szCs w:val="24"/>
        </w:rPr>
        <w:t xml:space="preserve">Censoring effects indicate an underestimate of fractures in the longest measured tracelengths. This sampling bias can be due to part of a long fracture tracelength becoming obscured along its length by a younger geological event, or by the cutoff of tracelength measurements at the mapping or data boundaries (Bonnet et al., 2001; Chabani et al., 2021). Because the longest fractures in a population are likely few in number and distributed throughout the spatial domain of the fracture population, it is likely that a designated mapping area will not intersect multiple large fractures. Censoring of the largest fractures in a mapped population manifests as a graphical artifact of a more vertical trend in the longest tracelengths in a log-log cumulative distribution plot (Dichiarante et al., 2020; Knapmeyer et al., 2006; Marrett, 1996). To </w:t>
      </w:r>
      <w:proofErr w:type="gramStart"/>
      <w:r w:rsidRPr="00294D33">
        <w:rPr>
          <w:rFonts w:cs="Times New Roman"/>
          <w:szCs w:val="24"/>
        </w:rPr>
        <w:lastRenderedPageBreak/>
        <w:t>mitigate</w:t>
      </w:r>
      <w:proofErr w:type="gramEnd"/>
      <w:r w:rsidRPr="00294D33">
        <w:rPr>
          <w:rFonts w:cs="Times New Roman"/>
          <w:szCs w:val="24"/>
        </w:rPr>
        <w:t xml:space="preserve"> against censoring of large features (Pickering et al., 1995), we traced the length of any fracture that was partially contained within the region to its full extent beyond the mapping boundary, where possible. Some censoring still occurs because image resolution often changes outside of the region boundaries, limiting the traceability of some fractures to their full extent. </w:t>
      </w:r>
      <w:r w:rsidR="003A5025">
        <w:rPr>
          <w:rFonts w:cs="Times New Roman"/>
          <w:szCs w:val="24"/>
        </w:rPr>
        <w:t xml:space="preserve"> </w:t>
      </w:r>
    </w:p>
    <w:p w14:paraId="6F58451A" w14:textId="77777777" w:rsidR="006475DF" w:rsidRDefault="006475DF" w:rsidP="009037D6">
      <w:pPr>
        <w:pStyle w:val="Heading3"/>
      </w:pPr>
      <w:r w:rsidRPr="00DA71CF">
        <w:t>Characterizing Length Distributions of Fracture Populations</w:t>
      </w:r>
    </w:p>
    <w:p w14:paraId="285FFB12" w14:textId="77777777" w:rsidR="00294D33" w:rsidRPr="00294D33" w:rsidRDefault="006475DF" w:rsidP="00294D33">
      <w:pPr>
        <w:rPr>
          <w:rFonts w:cs="Times New Roman"/>
          <w:szCs w:val="24"/>
        </w:rPr>
      </w:pPr>
      <w:r>
        <w:rPr>
          <w:rFonts w:cs="Times New Roman"/>
          <w:szCs w:val="24"/>
        </w:rPr>
        <w:tab/>
      </w:r>
      <w:r w:rsidR="00294D33" w:rsidRPr="00294D33">
        <w:rPr>
          <w:rFonts w:cs="Times New Roman"/>
          <w:szCs w:val="24"/>
        </w:rPr>
        <w:t>Quantifying the distribution of tracelengths within a regional fracture population enables extrapolation of the fracture populations beyond the observed fracture network and prediction the contribution of smaller fractures to fracture abundance. Exponential, log-normal, and power-law functions can be used to define fracture length distributions as a function of scale in different geologic settings (Bonnet et al., 2001; Chabani et al., 2021). Log-normal distributions are not considered here as they are typically associated with fracture populations bounded by an abundant number of mechanical layers, such as sedimentary beds on Earth (Dichiarante et al., 2020). Both exponential and power-law will be considered where an important distinction is that exponential behavior has a scale dependence while power-law does not.</w:t>
      </w:r>
    </w:p>
    <w:p w14:paraId="052FA880" w14:textId="77777777" w:rsidR="00294D33" w:rsidRPr="00294D33" w:rsidRDefault="00294D33" w:rsidP="00294D33">
      <w:pPr>
        <w:ind w:firstLine="720"/>
        <w:rPr>
          <w:rFonts w:cs="Times New Roman"/>
          <w:szCs w:val="24"/>
        </w:rPr>
      </w:pPr>
      <w:r w:rsidRPr="00294D33">
        <w:rPr>
          <w:rFonts w:cs="Times New Roman"/>
          <w:szCs w:val="24"/>
        </w:rPr>
        <w:t xml:space="preserve">From the total population of measured tracelengths within each region, we calculated the cumulative length distribution (N &gt; L) where N is the number of mapped fractures with tracelength greater than or equal to length L. We then normalized the tracelength distribution of each region to a representative standard area size of 100,000 km2 to more directly compare regions of different sizes and plotted the area-normalized cumulative length distributions on log-log plots. </w:t>
      </w:r>
    </w:p>
    <w:p w14:paraId="105FEA81" w14:textId="77777777" w:rsidR="00294D33" w:rsidRDefault="00294D33" w:rsidP="00294D33">
      <w:pPr>
        <w:ind w:firstLine="720"/>
        <w:rPr>
          <w:rFonts w:cs="Times New Roman"/>
          <w:szCs w:val="24"/>
        </w:rPr>
      </w:pPr>
      <w:r w:rsidRPr="00294D33">
        <w:rPr>
          <w:rFonts w:cs="Times New Roman"/>
          <w:szCs w:val="24"/>
        </w:rPr>
        <w:t xml:space="preserve">From the cumulative distribution plots of each region, we calculated both a power law and exponential function that is a least squares best-fit of the observed cumulative fracture length distribution </w:t>
      </w:r>
      <w:proofErr w:type="gramStart"/>
      <w:r w:rsidRPr="00294D33">
        <w:rPr>
          <w:rFonts w:cs="Times New Roman"/>
          <w:szCs w:val="24"/>
        </w:rPr>
        <w:t>N(</w:t>
      </w:r>
      <w:proofErr w:type="gramEnd"/>
      <w:r w:rsidRPr="00294D33">
        <w:rPr>
          <w:rFonts w:cs="Times New Roman"/>
          <w:szCs w:val="24"/>
        </w:rPr>
        <w:t>L), where N(L) is the number of fractures with length greater than or equal to length L. The power law characterization is defined by the equation</w:t>
      </w:r>
    </w:p>
    <w:p w14:paraId="4AB40C96" w14:textId="77777777" w:rsidR="006475DF" w:rsidRDefault="006475DF" w:rsidP="00294D33">
      <w:pPr>
        <w:jc w:val="center"/>
        <w:rPr>
          <w:rFonts w:cs="Times New Roman"/>
          <w:szCs w:val="24"/>
        </w:rPr>
      </w:pPr>
      <w:proofErr w:type="gramStart"/>
      <w:r w:rsidRPr="00D0026C">
        <w:rPr>
          <w:rFonts w:cs="Times New Roman"/>
          <w:i/>
          <w:szCs w:val="24"/>
        </w:rPr>
        <w:t>N(</w:t>
      </w:r>
      <w:proofErr w:type="gramEnd"/>
      <w:r w:rsidRPr="00D0026C">
        <w:rPr>
          <w:rFonts w:cs="Times New Roman"/>
          <w:i/>
          <w:szCs w:val="24"/>
        </w:rPr>
        <w:t>L) = aL</w:t>
      </w:r>
      <w:r w:rsidRPr="00D0026C">
        <w:rPr>
          <w:rFonts w:cs="Times New Roman"/>
          <w:i/>
          <w:szCs w:val="24"/>
          <w:vertAlign w:val="superscript"/>
        </w:rPr>
        <w:t>-c</w:t>
      </w:r>
      <w:r>
        <w:rPr>
          <w:rFonts w:cs="Times New Roman"/>
          <w:szCs w:val="24"/>
        </w:rPr>
        <w:t>,</w:t>
      </w:r>
    </w:p>
    <w:p w14:paraId="7853B965" w14:textId="77777777" w:rsidR="006475DF" w:rsidRDefault="00294D33" w:rsidP="009733D5">
      <w:pPr>
        <w:rPr>
          <w:rFonts w:cs="Times New Roman"/>
          <w:szCs w:val="24"/>
        </w:rPr>
      </w:pPr>
      <w:proofErr w:type="gramStart"/>
      <w:r w:rsidRPr="00294D33">
        <w:rPr>
          <w:rFonts w:cs="Times New Roman"/>
          <w:szCs w:val="24"/>
        </w:rPr>
        <w:t>where</w:t>
      </w:r>
      <w:proofErr w:type="gramEnd"/>
      <w:r w:rsidRPr="00294D33">
        <w:rPr>
          <w:rFonts w:cs="Times New Roman"/>
          <w:szCs w:val="24"/>
        </w:rPr>
        <w:t xml:space="preserve"> a is an empirical scaling factor and c is the exponent that defines the slope of the distribution on a log-log plot (Bonnet et al., 2001; Marrett, 1996). The exponential characterization is defined by the equation</w:t>
      </w:r>
    </w:p>
    <w:p w14:paraId="3EFC4EE7" w14:textId="77777777" w:rsidR="006475DF" w:rsidRPr="00967200" w:rsidRDefault="006475DF" w:rsidP="009733D5">
      <w:pPr>
        <w:jc w:val="center"/>
        <w:rPr>
          <w:rFonts w:cs="Times New Roman"/>
          <w:i/>
          <w:szCs w:val="24"/>
        </w:rPr>
      </w:pPr>
      <w:proofErr w:type="gramStart"/>
      <w:r w:rsidRPr="00967200">
        <w:rPr>
          <w:rFonts w:cs="Times New Roman"/>
          <w:i/>
          <w:szCs w:val="24"/>
        </w:rPr>
        <w:t>N(</w:t>
      </w:r>
      <w:proofErr w:type="gramEnd"/>
      <w:r w:rsidRPr="00967200">
        <w:rPr>
          <w:rFonts w:cs="Times New Roman"/>
          <w:i/>
          <w:szCs w:val="24"/>
        </w:rPr>
        <w:t>L) = be</w:t>
      </w:r>
      <w:r w:rsidRPr="00967200">
        <w:rPr>
          <w:rFonts w:cs="Times New Roman"/>
          <w:i/>
          <w:szCs w:val="24"/>
          <w:vertAlign w:val="superscript"/>
        </w:rPr>
        <w:t>-(L/L</w:t>
      </w:r>
      <w:r w:rsidRPr="00967200">
        <w:rPr>
          <w:rFonts w:cs="Times New Roman"/>
          <w:i/>
          <w:szCs w:val="24"/>
          <w:vertAlign w:val="subscript"/>
        </w:rPr>
        <w:t>0</w:t>
      </w:r>
      <w:r w:rsidRPr="00967200">
        <w:rPr>
          <w:rFonts w:cs="Times New Roman"/>
          <w:i/>
          <w:szCs w:val="24"/>
          <w:vertAlign w:val="superscript"/>
        </w:rPr>
        <w:t>)</w:t>
      </w:r>
      <w:r>
        <w:rPr>
          <w:rFonts w:cs="Times New Roman"/>
          <w:i/>
          <w:szCs w:val="24"/>
        </w:rPr>
        <w:t>,</w:t>
      </w:r>
    </w:p>
    <w:p w14:paraId="706BCD74" w14:textId="77777777" w:rsidR="00294D33" w:rsidRPr="00294D33" w:rsidRDefault="00294D33" w:rsidP="00294D33">
      <w:pPr>
        <w:rPr>
          <w:rFonts w:cs="Times New Roman"/>
          <w:szCs w:val="24"/>
        </w:rPr>
      </w:pPr>
      <w:proofErr w:type="gramStart"/>
      <w:r w:rsidRPr="00294D33">
        <w:rPr>
          <w:rFonts w:cs="Times New Roman"/>
          <w:szCs w:val="24"/>
        </w:rPr>
        <w:t>where</w:t>
      </w:r>
      <w:proofErr w:type="gramEnd"/>
      <w:r w:rsidRPr="00294D33">
        <w:rPr>
          <w:rFonts w:cs="Times New Roman"/>
          <w:szCs w:val="24"/>
        </w:rPr>
        <w:t xml:space="preserve"> b is an empirical constant related to fracture abundance and L0 is the characteristic length scale specific to the fracture system (Bonnet et al., 2001).</w:t>
      </w:r>
    </w:p>
    <w:p w14:paraId="72B5DDAA" w14:textId="77777777" w:rsidR="006475DF" w:rsidRPr="008B3641" w:rsidRDefault="00294D33" w:rsidP="00294D33">
      <w:pPr>
        <w:rPr>
          <w:rFonts w:cs="Times New Roman"/>
          <w:szCs w:val="24"/>
        </w:rPr>
      </w:pPr>
      <w:r w:rsidRPr="00294D33">
        <w:rPr>
          <w:rFonts w:cs="Times New Roman"/>
          <w:szCs w:val="24"/>
        </w:rPr>
        <w:tab/>
        <w:t>Using the best fit power-law function for each fracture population, we calculate N(L) values using smaller length scales, down to L = ~1 km, based on the smallest fracture tracelengths detected in a sub-region of high-resolution image data. In extrapolating the fracture length distribution, we create a predicted fracture population for each mapping region that accounts for smaller fractures which may exist below the limit of resolution of the current image data. From the predicted fracture populations, we estimate potential regional differences in fracture abundance.</w:t>
      </w:r>
    </w:p>
    <w:p w14:paraId="4605ACC8" w14:textId="77777777" w:rsidR="006475DF" w:rsidRPr="00B55393" w:rsidRDefault="006475DF" w:rsidP="009037D6">
      <w:pPr>
        <w:pStyle w:val="Heading3"/>
      </w:pPr>
      <w:r>
        <w:t>Observed and Predicted Fracture Intensity</w:t>
      </w:r>
    </w:p>
    <w:p w14:paraId="62C24F65" w14:textId="77777777" w:rsidR="00294D33" w:rsidRPr="00294D33" w:rsidRDefault="006475DF" w:rsidP="00294D33">
      <w:pPr>
        <w:rPr>
          <w:rFonts w:cs="Times New Roman"/>
          <w:szCs w:val="24"/>
        </w:rPr>
      </w:pPr>
      <w:r>
        <w:rPr>
          <w:rFonts w:cs="Times New Roman"/>
          <w:szCs w:val="24"/>
        </w:rPr>
        <w:tab/>
      </w:r>
      <w:r w:rsidR="00294D33" w:rsidRPr="00294D33">
        <w:rPr>
          <w:rFonts w:cs="Times New Roman"/>
          <w:szCs w:val="24"/>
        </w:rPr>
        <w:t xml:space="preserve">Fracture intensity (I), defined as the total length of all fracture traces divided by the total area of exposure in a single sample window, is a way to characterize fracture abundance within a two-dimensional exposure area (Dershowitz and Herda, 1992). We calculated </w:t>
      </w:r>
      <w:proofErr w:type="gramStart"/>
      <w:r w:rsidR="00294D33" w:rsidRPr="00294D33">
        <w:rPr>
          <w:rFonts w:cs="Times New Roman"/>
          <w:szCs w:val="24"/>
        </w:rPr>
        <w:t>I</w:t>
      </w:r>
      <w:proofErr w:type="gramEnd"/>
      <w:r w:rsidR="00294D33" w:rsidRPr="00294D33">
        <w:rPr>
          <w:rFonts w:cs="Times New Roman"/>
          <w:szCs w:val="24"/>
        </w:rPr>
        <w:t xml:space="preserve"> for each region from the total length of observed fractures. </w:t>
      </w:r>
    </w:p>
    <w:p w14:paraId="536CAE41" w14:textId="77777777" w:rsidR="006475DF" w:rsidRDefault="00294D33" w:rsidP="00294D33">
      <w:pPr>
        <w:rPr>
          <w:rFonts w:cs="Times New Roman"/>
          <w:szCs w:val="24"/>
        </w:rPr>
      </w:pPr>
      <w:r w:rsidRPr="00294D33">
        <w:rPr>
          <w:rFonts w:cs="Times New Roman"/>
          <w:szCs w:val="24"/>
        </w:rPr>
        <w:tab/>
        <w:t xml:space="preserve">To investigate the potential contribution of small fractures below the limit of resolution to the regional fracture intensity, we used the extrapolated fracture population to smaller length scales based on the best fit distribution function in each region. From the extrapolated </w:t>
      </w:r>
      <w:r w:rsidRPr="00294D33">
        <w:rPr>
          <w:rFonts w:cs="Times New Roman"/>
          <w:szCs w:val="24"/>
        </w:rPr>
        <w:lastRenderedPageBreak/>
        <w:t>populations we calculated the number (n) of fractures within each length range by N(L1)-N(L2), multiplied n by the mean tracelength (L2-L1)/2, summed the predicted total fracture tracelength for the full extrapolated fracture population, and calculated a predicted I for each extrapolated regional fracture population.</w:t>
      </w:r>
    </w:p>
    <w:p w14:paraId="0B65E848" w14:textId="77777777" w:rsidR="006475DF" w:rsidRPr="00B55393" w:rsidRDefault="006475DF" w:rsidP="009733D5">
      <w:pPr>
        <w:rPr>
          <w:rFonts w:cs="Times New Roman"/>
          <w:szCs w:val="24"/>
        </w:rPr>
      </w:pPr>
    </w:p>
    <w:p w14:paraId="5F8CBE83" w14:textId="77777777" w:rsidR="006475DF" w:rsidRPr="00E46030" w:rsidRDefault="006475DF" w:rsidP="009037D6">
      <w:pPr>
        <w:pStyle w:val="Heading2"/>
      </w:pPr>
      <w:bookmarkStart w:id="170" w:name="_Toc108983034"/>
      <w:r w:rsidRPr="00E46030">
        <w:t xml:space="preserve">Results </w:t>
      </w:r>
      <w:r>
        <w:t>of Fracture Mapping</w:t>
      </w:r>
      <w:bookmarkEnd w:id="170"/>
    </w:p>
    <w:p w14:paraId="357595CF" w14:textId="77777777" w:rsidR="00294D33" w:rsidRPr="00294D33" w:rsidRDefault="006475DF" w:rsidP="00294D33">
      <w:pPr>
        <w:rPr>
          <w:rFonts w:cs="Times New Roman"/>
          <w:szCs w:val="24"/>
        </w:rPr>
      </w:pPr>
      <w:r>
        <w:rPr>
          <w:rFonts w:cs="Times New Roman"/>
          <w:szCs w:val="24"/>
        </w:rPr>
        <w:tab/>
      </w:r>
      <w:r w:rsidR="00294D33" w:rsidRPr="00294D33">
        <w:rPr>
          <w:rFonts w:cs="Times New Roman"/>
          <w:szCs w:val="24"/>
        </w:rPr>
        <w:t xml:space="preserve">The fractures mapped in each region show a range of tracelengths and orientations (Figure </w:t>
      </w:r>
      <w:r w:rsidR="003111E2">
        <w:rPr>
          <w:rFonts w:cs="Times New Roman"/>
          <w:szCs w:val="24"/>
        </w:rPr>
        <w:t>4.</w:t>
      </w:r>
      <w:r w:rsidR="00294D33" w:rsidRPr="00294D33">
        <w:rPr>
          <w:rFonts w:cs="Times New Roman"/>
          <w:szCs w:val="24"/>
        </w:rPr>
        <w:t>2). In the LeadingHemN, LeadingHemS, LeadingHemS_Chaos, and AntiJovianS regions, fracture tracelengths range from approximately 15 to 300 km. These four regions are mapped from similar resolution image data (~200 m/</w:t>
      </w:r>
      <w:proofErr w:type="gramStart"/>
      <w:r w:rsidR="00294D33" w:rsidRPr="00294D33">
        <w:rPr>
          <w:rFonts w:cs="Times New Roman"/>
          <w:szCs w:val="24"/>
        </w:rPr>
        <w:t>px</w:t>
      </w:r>
      <w:proofErr w:type="gramEnd"/>
      <w:r w:rsidR="00294D33" w:rsidRPr="00294D33">
        <w:rPr>
          <w:rFonts w:cs="Times New Roman"/>
          <w:szCs w:val="24"/>
        </w:rPr>
        <w:t>) and similar tracelength cutoffs at the lower limit of resolution are expected. The AntiJovianN region is sampled at a lower image resolution (~800 m/</w:t>
      </w:r>
      <w:proofErr w:type="gramStart"/>
      <w:r w:rsidR="00294D33" w:rsidRPr="00294D33">
        <w:rPr>
          <w:rFonts w:cs="Times New Roman"/>
          <w:szCs w:val="24"/>
        </w:rPr>
        <w:t>px</w:t>
      </w:r>
      <w:proofErr w:type="gramEnd"/>
      <w:r w:rsidR="00294D33" w:rsidRPr="00294D33">
        <w:rPr>
          <w:rFonts w:cs="Times New Roman"/>
          <w:szCs w:val="24"/>
        </w:rPr>
        <w:t xml:space="preserve">) and does not contain any mapped tracelengths shorter than 30 km, with a maximum tracelength of ~500 km. An expectation is that the lower resolution means that the truncation limit will be higher for this region. </w:t>
      </w:r>
    </w:p>
    <w:p w14:paraId="7B010774" w14:textId="77777777" w:rsidR="00294D33" w:rsidRPr="00294D33" w:rsidRDefault="00294D33" w:rsidP="00294D33">
      <w:pPr>
        <w:ind w:firstLine="720"/>
        <w:rPr>
          <w:rFonts w:cs="Times New Roman"/>
          <w:szCs w:val="24"/>
        </w:rPr>
      </w:pPr>
      <w:r w:rsidRPr="00294D33">
        <w:rPr>
          <w:rFonts w:cs="Times New Roman"/>
          <w:szCs w:val="24"/>
        </w:rPr>
        <w:t xml:space="preserve">Log-log plots of area-normalized cumulative length distributions for each region are shown in Figure </w:t>
      </w:r>
      <w:r w:rsidR="003111E2">
        <w:rPr>
          <w:rFonts w:cs="Times New Roman"/>
          <w:szCs w:val="24"/>
        </w:rPr>
        <w:t>4.</w:t>
      </w:r>
      <w:r w:rsidRPr="00294D33">
        <w:rPr>
          <w:rFonts w:cs="Times New Roman"/>
          <w:szCs w:val="24"/>
        </w:rPr>
        <w:t>3. The fracture distribution of the AntiJovianN and AntiJovianS regions lacks any apparent frequency decrease for longer traces, and hence, show no evidence of censoring, indicating that we adequately captured the extent of the fracture population in the greatest L values by following traces out of these sample regions. The distribution plots for the LeadingHemN and LeadingHemS regions slightly steepen between their two greatest L values, indicating censoring of the longest tracelengths. The distribution plot for the LeadingHemS_Chaos region shows a slight change in trend between the two greatest L values, which could be interpreted as censoring but is less clear than the other two regions. These three regions have the largest change in image resolution across the mapped area boundary, which made it difficult to trace some large fractures to their full extent and contributed to this censoring effect, unlike with AntiJovianN and AntiJovianS.</w:t>
      </w:r>
    </w:p>
    <w:p w14:paraId="7187E480" w14:textId="77777777" w:rsidR="00294D33" w:rsidRPr="00294D33" w:rsidRDefault="00294D33" w:rsidP="00294D33">
      <w:pPr>
        <w:ind w:firstLine="720"/>
        <w:rPr>
          <w:rFonts w:cs="Times New Roman"/>
          <w:szCs w:val="24"/>
        </w:rPr>
      </w:pPr>
      <w:r w:rsidRPr="00294D33">
        <w:rPr>
          <w:rFonts w:cs="Times New Roman"/>
          <w:szCs w:val="24"/>
        </w:rPr>
        <w:t xml:space="preserve">Considering truncation, all five regions show a flattening in the cumulative N values for the smallest lengths, indicating that a truncation bias exists for the shortest observed tracelengths. In the AntiJovianN region, mapped at ~800 m/pixel, the flattening of the tracelength distribution occurs at ~70 km. In all other regions, mapped at ~200 m/pixel, the truncation occurs at ~20-30 km. To investigate whether the truncation bias shown in the distribution of mapped fracture length is an indication of a lack of small fractures or an artifact of the limit of resolution of the data, we mapped fracture traces in the one area where we had greater image resolution (25m/pixel) in a small sub-region of LeadingHemN region (Figure </w:t>
      </w:r>
      <w:r w:rsidR="003111E2">
        <w:rPr>
          <w:rFonts w:cs="Times New Roman"/>
          <w:szCs w:val="24"/>
        </w:rPr>
        <w:t>4.</w:t>
      </w:r>
      <w:r w:rsidRPr="00294D33">
        <w:rPr>
          <w:rFonts w:cs="Times New Roman"/>
          <w:szCs w:val="24"/>
        </w:rPr>
        <w:t xml:space="preserve">2A). These data eliminate the truncation bias for the existing data set from the lower resolution, and not surprisingly have their own truncation bias.  The smallest observed fractures in the higher resolution images are ~1 km long and the area-normalized, cumulative tracelength distribution of the high-resolution sub-region also show the “curve-flattening” truncation effect similar to the other fracture-tracelength data sets, but at a much smaller tracelength of about 2 km (Figure </w:t>
      </w:r>
      <w:r w:rsidR="003111E2">
        <w:rPr>
          <w:rFonts w:cs="Times New Roman"/>
          <w:szCs w:val="24"/>
        </w:rPr>
        <w:t>4.</w:t>
      </w:r>
      <w:r w:rsidRPr="00294D33">
        <w:rPr>
          <w:rFonts w:cs="Times New Roman"/>
          <w:szCs w:val="24"/>
        </w:rPr>
        <w:t xml:space="preserve">3C). </w:t>
      </w:r>
    </w:p>
    <w:p w14:paraId="0555E9FB" w14:textId="77777777" w:rsidR="00294D33" w:rsidRPr="00294D33" w:rsidRDefault="00294D33" w:rsidP="00294D33">
      <w:pPr>
        <w:ind w:firstLine="720"/>
        <w:rPr>
          <w:rFonts w:cs="Times New Roman"/>
          <w:szCs w:val="24"/>
        </w:rPr>
      </w:pPr>
      <w:r w:rsidRPr="00294D33">
        <w:rPr>
          <w:rFonts w:cs="Times New Roman"/>
          <w:szCs w:val="24"/>
        </w:rPr>
        <w:t>We also mapped fractures using lower resolution (~700 m/</w:t>
      </w:r>
      <w:proofErr w:type="gramStart"/>
      <w:r w:rsidRPr="00294D33">
        <w:rPr>
          <w:rFonts w:cs="Times New Roman"/>
          <w:szCs w:val="24"/>
        </w:rPr>
        <w:t>px</w:t>
      </w:r>
      <w:proofErr w:type="gramEnd"/>
      <w:r w:rsidRPr="00294D33">
        <w:rPr>
          <w:rFonts w:cs="Times New Roman"/>
          <w:szCs w:val="24"/>
        </w:rPr>
        <w:t xml:space="preserve">) image data in the LeadingHemN region, which show a truncation effect at ~70 km (Figure </w:t>
      </w:r>
      <w:r w:rsidR="003111E2">
        <w:rPr>
          <w:rFonts w:cs="Times New Roman"/>
          <w:szCs w:val="24"/>
        </w:rPr>
        <w:t>4.</w:t>
      </w:r>
      <w:r w:rsidRPr="00294D33">
        <w:rPr>
          <w:rFonts w:cs="Times New Roman"/>
          <w:szCs w:val="24"/>
        </w:rPr>
        <w:t xml:space="preserve">3C). The outcome is similar to that seen in the AntiJovianN region, which was mapped at similar resolution. We interpret the general occurrence of truncation bias for all image resolutions as evidence that smaller unobserved fractures are present in these areas, but are not represented in the current image data due to the resolution limits.  This interpretation is further reinforced by the results </w:t>
      </w:r>
      <w:r w:rsidRPr="00294D33">
        <w:rPr>
          <w:rFonts w:cs="Times New Roman"/>
          <w:szCs w:val="24"/>
        </w:rPr>
        <w:lastRenderedPageBreak/>
        <w:t xml:space="preserve">from LeadingHemN where we could use a locally greater image resolution to document the existence of smaller fractures. </w:t>
      </w:r>
    </w:p>
    <w:p w14:paraId="4BFDEFD1" w14:textId="77777777" w:rsidR="009037D6" w:rsidRDefault="00294D33" w:rsidP="00294D33">
      <w:pPr>
        <w:ind w:firstLine="720"/>
        <w:rPr>
          <w:rFonts w:cs="Times New Roman"/>
          <w:szCs w:val="24"/>
        </w:rPr>
      </w:pPr>
      <w:r w:rsidRPr="00294D33">
        <w:rPr>
          <w:rFonts w:cs="Times New Roman"/>
          <w:szCs w:val="24"/>
        </w:rPr>
        <w:t xml:space="preserve">To better predict the abundance of smaller fractures that cannot be measured with the existing imagery, we fit the data with power-law and exponential functions (Figure </w:t>
      </w:r>
      <w:r w:rsidR="003111E2">
        <w:rPr>
          <w:rFonts w:cs="Times New Roman"/>
          <w:szCs w:val="24"/>
        </w:rPr>
        <w:t>4.</w:t>
      </w:r>
      <w:r w:rsidRPr="00294D33">
        <w:rPr>
          <w:rFonts w:cs="Times New Roman"/>
          <w:szCs w:val="24"/>
        </w:rPr>
        <w:t>3).  When calculating these best-fit functions, we did not include the points at the lower or upper ends of the tracelength distribution if they indicate a truncation or censoring bias. Such exclusion is common practice when there is evidence for bias in the observed fracture population, either from observation bias or geologic overprinting (Knapmeyer et al., 2006; Marrett, 1996).</w:t>
      </w:r>
    </w:p>
    <w:p w14:paraId="67E5F027" w14:textId="77777777" w:rsidR="00F96489" w:rsidRPr="004549FC" w:rsidRDefault="00F96489" w:rsidP="00294D33">
      <w:pPr>
        <w:ind w:firstLine="720"/>
        <w:rPr>
          <w:rFonts w:cs="Times New Roman"/>
          <w:szCs w:val="24"/>
        </w:rPr>
      </w:pPr>
    </w:p>
    <w:p w14:paraId="7B3AF017" w14:textId="77777777" w:rsidR="006475DF" w:rsidRPr="00714977" w:rsidRDefault="006475DF" w:rsidP="009037D6">
      <w:pPr>
        <w:pStyle w:val="Heading2"/>
      </w:pPr>
      <w:bookmarkStart w:id="171" w:name="_Toc108983035"/>
      <w:r w:rsidRPr="00714977">
        <w:t>Discussion of Fracture Population Distributions</w:t>
      </w:r>
      <w:bookmarkEnd w:id="171"/>
    </w:p>
    <w:p w14:paraId="1F19A016" w14:textId="77777777" w:rsidR="00F96489" w:rsidRPr="00F96489" w:rsidRDefault="00F96489" w:rsidP="00F96489">
      <w:pPr>
        <w:ind w:firstLine="720"/>
        <w:rPr>
          <w:rFonts w:cs="Times New Roman"/>
          <w:szCs w:val="24"/>
        </w:rPr>
      </w:pPr>
      <w:r w:rsidRPr="00F96489">
        <w:rPr>
          <w:rFonts w:cs="Times New Roman"/>
          <w:szCs w:val="24"/>
        </w:rPr>
        <w:t xml:space="preserve">In all but one of the mapped regions, the measured fracture data show a close fit to both the power law and exponential best-fit functions (Figure </w:t>
      </w:r>
      <w:r w:rsidR="003111E2">
        <w:rPr>
          <w:rFonts w:cs="Times New Roman"/>
          <w:szCs w:val="24"/>
        </w:rPr>
        <w:t>4.</w:t>
      </w:r>
      <w:r w:rsidRPr="00F96489">
        <w:rPr>
          <w:rFonts w:cs="Times New Roman"/>
          <w:szCs w:val="24"/>
        </w:rPr>
        <w:t xml:space="preserve">3). In the AntiJovianS region, the mapped fracture data show much less variance from the best-fit power law function compared to the exponential function (Figure </w:t>
      </w:r>
      <w:r w:rsidR="003111E2">
        <w:rPr>
          <w:rFonts w:cs="Times New Roman"/>
          <w:szCs w:val="24"/>
        </w:rPr>
        <w:t>4.</w:t>
      </w:r>
      <w:r w:rsidRPr="00F96489">
        <w:rPr>
          <w:rFonts w:cs="Times New Roman"/>
          <w:szCs w:val="24"/>
        </w:rPr>
        <w:t>3D). More tracelength data points are available to use in the best-fit calculations in the AntiJovianS region, which likely contributed to a more apparent distinction between the exponential and power-law fits. Because data points that show effects of truncation or censoring were not included in the best-fit calculations, only four or five length bin values are used to calculate the best-fit functions in the other regions. With fewer data points to work with, both distributions can be well fit to the available data. R2 values for both exponential and power-law fits are generally high (&gt; 0.95) and small differences in high R2 values are not enough to confidently distinguish between the most appropriate distribution function for the fracture population.</w:t>
      </w:r>
    </w:p>
    <w:p w14:paraId="351F3E0A" w14:textId="77777777" w:rsidR="00F96489" w:rsidRPr="00F96489" w:rsidRDefault="00F96489" w:rsidP="00F96489">
      <w:pPr>
        <w:ind w:firstLine="720"/>
        <w:rPr>
          <w:rFonts w:cs="Times New Roman"/>
          <w:szCs w:val="24"/>
        </w:rPr>
      </w:pPr>
      <w:r w:rsidRPr="00F96489">
        <w:rPr>
          <w:rFonts w:cs="Times New Roman"/>
          <w:szCs w:val="24"/>
        </w:rPr>
        <w:t xml:space="preserve">The mapping of tracelengths in different resolution image data in the LeadingHemN region also supports the use of the power-law function rather than an exponential function to describe the fracture length distributions on Europa, and predicting the roles for smaller fractures in the population. The extrapolated best-fit power-law function calculated from the measured fracture distribution in the LeadingHemN region only slightly overestimates the non-truncated, area-normalized fracture length distribution that we mapped using higher resolution image data (Figure </w:t>
      </w:r>
      <w:r w:rsidR="003111E2">
        <w:rPr>
          <w:rFonts w:cs="Times New Roman"/>
          <w:szCs w:val="24"/>
        </w:rPr>
        <w:t>4.</w:t>
      </w:r>
      <w:r w:rsidRPr="00F96489">
        <w:rPr>
          <w:rFonts w:cs="Times New Roman"/>
          <w:szCs w:val="24"/>
        </w:rPr>
        <w:t xml:space="preserve">3C). By comparison, the exponential best-fit function from the LeadingHemN data would have drastically underestimated the fracture abundance that is observed in high resolution data for smaller fracture traces. </w:t>
      </w:r>
    </w:p>
    <w:p w14:paraId="0A9BDB81" w14:textId="77777777" w:rsidR="00F96489" w:rsidRPr="00F96489" w:rsidRDefault="00F96489" w:rsidP="00F96489">
      <w:pPr>
        <w:ind w:firstLine="720"/>
        <w:rPr>
          <w:rFonts w:cs="Times New Roman"/>
          <w:szCs w:val="24"/>
        </w:rPr>
      </w:pPr>
      <w:r w:rsidRPr="00F96489">
        <w:rPr>
          <w:rFonts w:cs="Times New Roman"/>
          <w:szCs w:val="24"/>
        </w:rPr>
        <w:t xml:space="preserve">Additionally, the exponential best-fit functions appear to under-estimate the abundance of shorter fractures in the measured populations. This effect is most apparent in the AntiJovianS region (Figure </w:t>
      </w:r>
      <w:r w:rsidR="003111E2">
        <w:rPr>
          <w:rFonts w:cs="Times New Roman"/>
          <w:szCs w:val="24"/>
        </w:rPr>
        <w:t>4.</w:t>
      </w:r>
      <w:r w:rsidRPr="00F96489">
        <w:rPr>
          <w:rFonts w:cs="Times New Roman"/>
          <w:szCs w:val="24"/>
        </w:rPr>
        <w:t xml:space="preserve">3D) where the calculated exponential function underestimates the smallest observed fractures by almost an order of magnitude. In the AntiJovianN and LeadingHemS_Chaos regions an extrapolation of the exponential functions underestimated the smallest fracture lengths in the observed tracelengths. Our interpretation is that the </w:t>
      </w:r>
      <w:proofErr w:type="gramStart"/>
      <w:r w:rsidRPr="00F96489">
        <w:rPr>
          <w:rFonts w:cs="Times New Roman"/>
          <w:szCs w:val="24"/>
        </w:rPr>
        <w:t>N(</w:t>
      </w:r>
      <w:proofErr w:type="gramEnd"/>
      <w:r w:rsidRPr="00F96489">
        <w:rPr>
          <w:rFonts w:cs="Times New Roman"/>
          <w:szCs w:val="24"/>
        </w:rPr>
        <w:t xml:space="preserve">L) values of these smallest measured tracelengths are influenced by truncation effects related to the limit of resolution of the image data. If the exponential function is underestimating measured fracture abundance of tracelengths that are already artificially truncated, it cannot be accurately representing the full fracture population. </w:t>
      </w:r>
    </w:p>
    <w:p w14:paraId="18409D7C" w14:textId="77777777" w:rsidR="00F96489" w:rsidRPr="00F96489" w:rsidRDefault="00F96489" w:rsidP="00F96489">
      <w:pPr>
        <w:ind w:firstLine="720"/>
        <w:rPr>
          <w:rFonts w:cs="Times New Roman"/>
          <w:szCs w:val="24"/>
        </w:rPr>
      </w:pPr>
      <w:r w:rsidRPr="00F96489">
        <w:rPr>
          <w:rFonts w:cs="Times New Roman"/>
          <w:szCs w:val="24"/>
        </w:rPr>
        <w:t xml:space="preserve">Based on these interpretations, we determined that the power-law function provides the better representation of the full fracture populations on Europa. Power law functions have commonly been used to describe fracture populations on other planetary bodies. The cumulative length distribution of fracture populations has also been characterized by a power law function in </w:t>
      </w:r>
      <w:r w:rsidRPr="00F96489">
        <w:rPr>
          <w:rFonts w:cs="Times New Roman"/>
          <w:szCs w:val="24"/>
        </w:rPr>
        <w:lastRenderedPageBreak/>
        <w:t xml:space="preserve">cases on Earth (Cladouhos and Marrett, 1996; Pickering et al., 1995; Schlische et al., 1996; Yielding et al., 1996) and Mars (Knapmeyer et al., 2006; Schultz, 2000). </w:t>
      </w:r>
    </w:p>
    <w:p w14:paraId="01E66BAD" w14:textId="77777777" w:rsidR="006475DF" w:rsidRDefault="00F96489" w:rsidP="00F96489">
      <w:pPr>
        <w:ind w:firstLine="720"/>
        <w:rPr>
          <w:rFonts w:cs="Times New Roman"/>
          <w:szCs w:val="24"/>
        </w:rPr>
      </w:pPr>
      <w:r w:rsidRPr="00F96489">
        <w:rPr>
          <w:rFonts w:cs="Times New Roman"/>
          <w:szCs w:val="24"/>
        </w:rPr>
        <w:t>The exponent (</w:t>
      </w:r>
      <w:r w:rsidRPr="00F96489">
        <w:rPr>
          <w:rFonts w:cs="Times New Roman"/>
          <w:i/>
          <w:szCs w:val="24"/>
        </w:rPr>
        <w:t>c</w:t>
      </w:r>
      <w:r w:rsidRPr="00F96489">
        <w:rPr>
          <w:rFonts w:cs="Times New Roman"/>
          <w:szCs w:val="24"/>
        </w:rPr>
        <w:t xml:space="preserve">) of a power-law function fit to a fracture length distribution indicates the relative abundance of particular fracture sizes within that fracture population. Distinct fracture populations, with different geometric constraints and stress histories, can be differentiated by their power law exponents. For the Europa fracture populations presented here, different power law exponents (Table </w:t>
      </w:r>
      <w:r w:rsidR="006C1B27">
        <w:rPr>
          <w:rFonts w:cs="Times New Roman"/>
          <w:szCs w:val="24"/>
        </w:rPr>
        <w:t>4.</w:t>
      </w:r>
      <w:r w:rsidRPr="00F96489">
        <w:rPr>
          <w:rFonts w:cs="Times New Roman"/>
          <w:szCs w:val="24"/>
        </w:rPr>
        <w:t>1) indicate that regional fracture populations on Europa can be treated as distinct populations rather than a uniform global fracture network. Within a distinct fracture population, we infer that the fracture length distribution will follow the same power-law function at all scales for which fractures form, allowing us to predict the distribution beyond the observed tracelengths.</w:t>
      </w:r>
    </w:p>
    <w:p w14:paraId="7FBD8637" w14:textId="77777777" w:rsidR="00F96489" w:rsidRPr="003C08C3" w:rsidRDefault="00F96489" w:rsidP="00F96489">
      <w:pPr>
        <w:ind w:firstLine="720"/>
        <w:rPr>
          <w:rFonts w:cs="Times New Roman"/>
          <w:szCs w:val="24"/>
        </w:rPr>
      </w:pPr>
    </w:p>
    <w:p w14:paraId="24D2D8EE" w14:textId="77777777" w:rsidR="006475DF" w:rsidRPr="00E93FD0" w:rsidRDefault="006475DF" w:rsidP="009037D6">
      <w:pPr>
        <w:pStyle w:val="Heading2"/>
      </w:pPr>
      <w:bookmarkStart w:id="172" w:name="_Toc108983036"/>
      <w:r w:rsidRPr="00E93FD0">
        <w:t xml:space="preserve">Predicted </w:t>
      </w:r>
      <w:r>
        <w:t>Fracture Populations</w:t>
      </w:r>
      <w:bookmarkEnd w:id="172"/>
    </w:p>
    <w:p w14:paraId="47D8F110" w14:textId="77777777" w:rsidR="00F96489" w:rsidRDefault="00F96489" w:rsidP="00F96489">
      <w:pPr>
        <w:ind w:firstLine="720"/>
        <w:rPr>
          <w:rFonts w:cs="Times New Roman"/>
          <w:szCs w:val="24"/>
        </w:rPr>
      </w:pPr>
      <w:r>
        <w:rPr>
          <w:rFonts w:cs="Times New Roman"/>
          <w:szCs w:val="24"/>
        </w:rPr>
        <w:t xml:space="preserve">For each region, we used the best-fit power law function to calculate a predicted fracture distribution down to a length of approximately 0.75 km (Figure </w:t>
      </w:r>
      <w:r w:rsidR="003111E2">
        <w:rPr>
          <w:rFonts w:cs="Times New Roman"/>
          <w:szCs w:val="24"/>
        </w:rPr>
        <w:t>4.</w:t>
      </w:r>
      <w:r>
        <w:rPr>
          <w:rFonts w:cs="Times New Roman"/>
          <w:szCs w:val="24"/>
        </w:rPr>
        <w:t xml:space="preserve">4). We chose this length based on the smallest observed fractures in the mapped high-resolution LeadingHemN sub-region, although it is likely that even smaller fractures exist. </w:t>
      </w:r>
      <w:r w:rsidRPr="00B55393">
        <w:rPr>
          <w:rFonts w:cs="Times New Roman"/>
          <w:szCs w:val="24"/>
        </w:rPr>
        <w:t xml:space="preserve">Small differences in </w:t>
      </w:r>
      <w:r>
        <w:rPr>
          <w:rFonts w:cs="Times New Roman"/>
          <w:szCs w:val="24"/>
        </w:rPr>
        <w:t xml:space="preserve">the </w:t>
      </w:r>
      <w:r w:rsidRPr="00B55393">
        <w:rPr>
          <w:rFonts w:cs="Times New Roman"/>
          <w:szCs w:val="24"/>
        </w:rPr>
        <w:t xml:space="preserve">exponent of </w:t>
      </w:r>
      <w:r>
        <w:rPr>
          <w:rFonts w:cs="Times New Roman"/>
          <w:szCs w:val="24"/>
        </w:rPr>
        <w:t xml:space="preserve">the </w:t>
      </w:r>
      <w:r w:rsidRPr="00B55393">
        <w:rPr>
          <w:rFonts w:cs="Times New Roman"/>
          <w:szCs w:val="24"/>
        </w:rPr>
        <w:t xml:space="preserve">power law </w:t>
      </w:r>
      <w:proofErr w:type="gramStart"/>
      <w:r>
        <w:rPr>
          <w:rFonts w:cs="Times New Roman"/>
          <w:szCs w:val="24"/>
        </w:rPr>
        <w:t>function</w:t>
      </w:r>
      <w:proofErr w:type="gramEnd"/>
      <w:r>
        <w:rPr>
          <w:rFonts w:cs="Times New Roman"/>
          <w:szCs w:val="24"/>
        </w:rPr>
        <w:t xml:space="preserve"> </w:t>
      </w:r>
      <w:r w:rsidRPr="00B55393">
        <w:rPr>
          <w:rFonts w:cs="Times New Roman"/>
          <w:szCs w:val="24"/>
        </w:rPr>
        <w:t>result in very different fracture</w:t>
      </w:r>
      <w:r>
        <w:rPr>
          <w:rFonts w:cs="Times New Roman"/>
          <w:szCs w:val="24"/>
        </w:rPr>
        <w:t xml:space="preserve"> abundances in the extrapolated populations.</w:t>
      </w:r>
    </w:p>
    <w:p w14:paraId="68A4BB0B" w14:textId="77777777" w:rsidR="00F96489" w:rsidRPr="00257F89" w:rsidRDefault="00F96489" w:rsidP="00F96489">
      <w:pPr>
        <w:ind w:firstLine="720"/>
        <w:rPr>
          <w:rFonts w:cs="Times New Roman"/>
          <w:szCs w:val="24"/>
        </w:rPr>
      </w:pPr>
      <w:r>
        <w:rPr>
          <w:rFonts w:cs="Times New Roman"/>
          <w:szCs w:val="24"/>
        </w:rPr>
        <w:t xml:space="preserve">The mapped fracture populations plot in three clusters (Figure </w:t>
      </w:r>
      <w:r w:rsidR="003111E2">
        <w:rPr>
          <w:rFonts w:cs="Times New Roman"/>
          <w:szCs w:val="24"/>
        </w:rPr>
        <w:t>4.</w:t>
      </w:r>
      <w:r>
        <w:rPr>
          <w:rFonts w:cs="Times New Roman"/>
          <w:szCs w:val="24"/>
        </w:rPr>
        <w:t xml:space="preserve">4). The AntiJovianS, LeadingHemS, and LeadingHemN regions all plot near each other, indicating similar relative fracture abundance. LeadingHemS_Chaos plots slightly below the others, indicating lower overall fracture abundance, and AntiJovianN plots slightly above the other regions, indicating higher overall fracture abundance in the mapped fractures. However, this relative abundance of mapped fractures, illustrated by the clustering on the cumulative distribution plot, is not maintained in the same pattern in the extrapolated fracture populations due to the variability of the </w:t>
      </w:r>
      <w:r>
        <w:rPr>
          <w:rFonts w:cs="Times New Roman"/>
          <w:i/>
          <w:szCs w:val="24"/>
        </w:rPr>
        <w:t>c</w:t>
      </w:r>
      <w:r>
        <w:rPr>
          <w:rFonts w:cs="Times New Roman"/>
          <w:szCs w:val="24"/>
        </w:rPr>
        <w:t xml:space="preserve"> values of each region.</w:t>
      </w:r>
    </w:p>
    <w:p w14:paraId="12A872BC" w14:textId="77777777" w:rsidR="00F96489" w:rsidRPr="00257F89" w:rsidRDefault="00F96489" w:rsidP="00F96489">
      <w:pPr>
        <w:ind w:firstLine="720"/>
        <w:rPr>
          <w:rFonts w:cs="Times New Roman"/>
          <w:szCs w:val="24"/>
        </w:rPr>
      </w:pPr>
      <w:r>
        <w:rPr>
          <w:rFonts w:cs="Times New Roman"/>
          <w:szCs w:val="24"/>
        </w:rPr>
        <w:t>The exponent value (</w:t>
      </w:r>
      <w:r w:rsidRPr="00811A23">
        <w:rPr>
          <w:rFonts w:cs="Times New Roman"/>
          <w:i/>
          <w:szCs w:val="24"/>
        </w:rPr>
        <w:t>c</w:t>
      </w:r>
      <w:r>
        <w:rPr>
          <w:rFonts w:cs="Times New Roman"/>
          <w:szCs w:val="24"/>
        </w:rPr>
        <w:t xml:space="preserve">) in the power law function defines the slope of the cumulative distribution on a log-log plot. The AntiJovianS and LeadingHemN regions each have </w:t>
      </w:r>
      <w:r>
        <w:rPr>
          <w:rFonts w:cs="Times New Roman"/>
          <w:i/>
          <w:szCs w:val="24"/>
        </w:rPr>
        <w:t>c</w:t>
      </w:r>
      <w:r>
        <w:rPr>
          <w:rFonts w:cs="Times New Roman"/>
          <w:szCs w:val="24"/>
        </w:rPr>
        <w:t xml:space="preserve"> = ~2.1 (Table </w:t>
      </w:r>
      <w:r w:rsidR="006C1B27">
        <w:rPr>
          <w:rFonts w:cs="Times New Roman"/>
          <w:szCs w:val="24"/>
        </w:rPr>
        <w:t>4.</w:t>
      </w:r>
      <w:r>
        <w:rPr>
          <w:rFonts w:cs="Times New Roman"/>
          <w:szCs w:val="24"/>
        </w:rPr>
        <w:t xml:space="preserve">1), which results in a much greater number of small fractures in the extrapolated fracture populations. The cumulative fracture abundance at the smallest lengths (L) in these regions is approximately two orders of magnitude greater than the LeadingHemS and LeadingHemS_Chaos regions (Figure </w:t>
      </w:r>
      <w:r w:rsidR="003111E2">
        <w:rPr>
          <w:rFonts w:cs="Times New Roman"/>
          <w:szCs w:val="24"/>
        </w:rPr>
        <w:t>4.</w:t>
      </w:r>
      <w:r>
        <w:rPr>
          <w:rFonts w:cs="Times New Roman"/>
          <w:szCs w:val="24"/>
        </w:rPr>
        <w:t xml:space="preserve">4). In the LeadingHemS region, the fracture abundance of the mapped fractures is similar to the LeadingHemN and AntiJovianS regions, but the lower exponent value results in a lesser overall abundance for smaller fractures in the extrapolated population distribution. The AntiJovianN region plots according to a slightly higher </w:t>
      </w:r>
      <w:r>
        <w:rPr>
          <w:rFonts w:cs="Times New Roman"/>
          <w:i/>
          <w:szCs w:val="24"/>
        </w:rPr>
        <w:t>c</w:t>
      </w:r>
      <w:r>
        <w:rPr>
          <w:rFonts w:cs="Times New Roman"/>
          <w:szCs w:val="24"/>
        </w:rPr>
        <w:t xml:space="preserve"> which, extrapolated from the higher abundance of mapped fractures, produces a predicted fracture population where the abundance of fractures at the smallest length scale is an order of magnitude higher than the next most abundant predicted fracture population. </w:t>
      </w:r>
    </w:p>
    <w:p w14:paraId="634652B0" w14:textId="77777777" w:rsidR="009037D6" w:rsidRPr="00560771" w:rsidRDefault="00F96489" w:rsidP="002C382B">
      <w:pPr>
        <w:ind w:firstLine="720"/>
        <w:rPr>
          <w:rFonts w:cs="Times New Roman"/>
          <w:szCs w:val="24"/>
        </w:rPr>
      </w:pPr>
      <w:r>
        <w:rPr>
          <w:rFonts w:cs="Times New Roman"/>
          <w:szCs w:val="24"/>
        </w:rPr>
        <w:t>The 2</w:t>
      </w:r>
      <w:r w:rsidRPr="002A6BA4">
        <w:rPr>
          <w:rFonts w:cs="Times New Roman"/>
          <w:i/>
          <w:szCs w:val="24"/>
        </w:rPr>
        <w:sym w:font="Symbol" w:char="F073"/>
      </w:r>
      <w:r>
        <w:rPr>
          <w:rFonts w:cs="Times New Roman"/>
          <w:szCs w:val="24"/>
        </w:rPr>
        <w:t xml:space="preserve"> uncertainty cone for each predicted fracture population is defined by a lower bound calculated from the distribution function using </w:t>
      </w:r>
      <w:r w:rsidRPr="002A6BA4">
        <w:rPr>
          <w:rFonts w:cs="Times New Roman"/>
          <w:i/>
          <w:szCs w:val="24"/>
        </w:rPr>
        <w:t>a</w:t>
      </w:r>
      <w:r>
        <w:rPr>
          <w:rFonts w:cs="Times New Roman"/>
          <w:szCs w:val="24"/>
        </w:rPr>
        <w:t>-2</w:t>
      </w:r>
      <w:r w:rsidRPr="002A6BA4">
        <w:rPr>
          <w:rFonts w:cs="Times New Roman"/>
          <w:i/>
          <w:szCs w:val="24"/>
        </w:rPr>
        <w:sym w:font="Symbol" w:char="F073"/>
      </w:r>
      <w:r>
        <w:rPr>
          <w:rFonts w:cs="Times New Roman"/>
          <w:szCs w:val="24"/>
        </w:rPr>
        <w:t xml:space="preserve"> and </w:t>
      </w:r>
      <w:r w:rsidRPr="002A6BA4">
        <w:rPr>
          <w:rFonts w:cs="Times New Roman"/>
          <w:i/>
          <w:szCs w:val="24"/>
        </w:rPr>
        <w:t>c</w:t>
      </w:r>
      <w:r>
        <w:rPr>
          <w:rFonts w:cs="Times New Roman"/>
          <w:szCs w:val="24"/>
        </w:rPr>
        <w:t>-2</w:t>
      </w:r>
      <w:r w:rsidRPr="002A6BA4">
        <w:rPr>
          <w:rFonts w:cs="Times New Roman"/>
          <w:i/>
          <w:szCs w:val="24"/>
        </w:rPr>
        <w:sym w:font="Symbol" w:char="F073"/>
      </w:r>
      <w:r>
        <w:rPr>
          <w:rFonts w:cs="Times New Roman"/>
          <w:szCs w:val="24"/>
        </w:rPr>
        <w:t xml:space="preserve">  and an upper bound calculated from the distribution function using </w:t>
      </w:r>
      <w:r w:rsidRPr="002A6BA4">
        <w:rPr>
          <w:rFonts w:cs="Times New Roman"/>
          <w:i/>
          <w:szCs w:val="24"/>
        </w:rPr>
        <w:t>a</w:t>
      </w:r>
      <w:r>
        <w:rPr>
          <w:rFonts w:cs="Times New Roman"/>
          <w:szCs w:val="24"/>
        </w:rPr>
        <w:t>+2</w:t>
      </w:r>
      <w:r w:rsidRPr="002A6BA4">
        <w:rPr>
          <w:rFonts w:cs="Times New Roman"/>
          <w:i/>
          <w:szCs w:val="24"/>
        </w:rPr>
        <w:sym w:font="Symbol" w:char="F073"/>
      </w:r>
      <w:r>
        <w:rPr>
          <w:rFonts w:cs="Times New Roman"/>
          <w:szCs w:val="24"/>
        </w:rPr>
        <w:t xml:space="preserve"> and </w:t>
      </w:r>
      <w:r w:rsidRPr="002A6BA4">
        <w:rPr>
          <w:rFonts w:cs="Times New Roman"/>
          <w:i/>
          <w:szCs w:val="24"/>
        </w:rPr>
        <w:t>c</w:t>
      </w:r>
      <w:r>
        <w:rPr>
          <w:rFonts w:cs="Times New Roman"/>
          <w:szCs w:val="24"/>
        </w:rPr>
        <w:t>+2</w:t>
      </w:r>
      <w:r w:rsidRPr="002A6BA4">
        <w:rPr>
          <w:rFonts w:cs="Times New Roman"/>
          <w:i/>
          <w:szCs w:val="24"/>
        </w:rPr>
        <w:sym w:font="Symbol" w:char="F073"/>
      </w:r>
      <w:r>
        <w:rPr>
          <w:rFonts w:cs="Times New Roman"/>
          <w:szCs w:val="24"/>
        </w:rPr>
        <w:t>. The 2</w:t>
      </w:r>
      <w:r w:rsidRPr="002A6BA4">
        <w:rPr>
          <w:rFonts w:cs="Times New Roman"/>
          <w:i/>
          <w:szCs w:val="24"/>
        </w:rPr>
        <w:sym w:font="Symbol" w:char="F073"/>
      </w:r>
      <w:r>
        <w:rPr>
          <w:rFonts w:cs="Times New Roman"/>
          <w:szCs w:val="24"/>
        </w:rPr>
        <w:t xml:space="preserve"> uncertainty of each </w:t>
      </w:r>
      <w:r>
        <w:rPr>
          <w:rFonts w:cs="Times New Roman"/>
          <w:i/>
          <w:szCs w:val="24"/>
        </w:rPr>
        <w:t xml:space="preserve">a </w:t>
      </w:r>
      <w:r>
        <w:rPr>
          <w:rFonts w:cs="Times New Roman"/>
          <w:szCs w:val="24"/>
        </w:rPr>
        <w:t xml:space="preserve">and </w:t>
      </w:r>
      <w:r>
        <w:rPr>
          <w:rFonts w:cs="Times New Roman"/>
          <w:i/>
          <w:szCs w:val="24"/>
        </w:rPr>
        <w:t xml:space="preserve">c </w:t>
      </w:r>
      <w:r>
        <w:rPr>
          <w:rFonts w:cs="Times New Roman"/>
          <w:szCs w:val="24"/>
        </w:rPr>
        <w:t xml:space="preserve">is a measure of how much the observed fracture distribution data vary from the least squares best-fit function. In the LeadingHemN region, greater </w:t>
      </w:r>
      <w:proofErr w:type="gramStart"/>
      <w:r>
        <w:rPr>
          <w:rFonts w:cs="Times New Roman"/>
          <w:szCs w:val="24"/>
        </w:rPr>
        <w:t>2</w:t>
      </w:r>
      <w:r w:rsidRPr="002A6BA4">
        <w:rPr>
          <w:rFonts w:cs="Times New Roman"/>
          <w:i/>
          <w:szCs w:val="24"/>
        </w:rPr>
        <w:sym w:font="Symbol" w:char="F073"/>
      </w:r>
      <w:r>
        <w:rPr>
          <w:rFonts w:cs="Times New Roman"/>
          <w:szCs w:val="24"/>
        </w:rPr>
        <w:t xml:space="preserve"> uncertainty</w:t>
      </w:r>
      <w:proofErr w:type="gramEnd"/>
      <w:r>
        <w:rPr>
          <w:rFonts w:cs="Times New Roman"/>
          <w:szCs w:val="24"/>
        </w:rPr>
        <w:t xml:space="preserve"> produces a less well-constrained extrapolated fracture population distribution as a function of fracture size. This outcome is likely a result of the small number of points used to calculate best-fit functions, after effects of censoring and truncation were eliminated.</w:t>
      </w:r>
    </w:p>
    <w:p w14:paraId="1BDF1337" w14:textId="77777777" w:rsidR="006475DF" w:rsidRPr="00643E40" w:rsidRDefault="006475DF" w:rsidP="009037D6">
      <w:pPr>
        <w:pStyle w:val="Heading2"/>
      </w:pPr>
      <w:bookmarkStart w:id="173" w:name="_Toc108983037"/>
      <w:r w:rsidRPr="00643E40">
        <w:lastRenderedPageBreak/>
        <w:t>Observed and Predicted Fracture Intensity</w:t>
      </w:r>
      <w:bookmarkEnd w:id="173"/>
    </w:p>
    <w:p w14:paraId="57F0E053" w14:textId="77777777" w:rsidR="00F96489" w:rsidRDefault="00F96489" w:rsidP="00F96489">
      <w:pPr>
        <w:ind w:firstLine="720"/>
        <w:rPr>
          <w:rFonts w:cs="Times New Roman"/>
          <w:szCs w:val="24"/>
        </w:rPr>
      </w:pPr>
      <w:r>
        <w:rPr>
          <w:rFonts w:cs="Times New Roman"/>
          <w:szCs w:val="24"/>
        </w:rPr>
        <w:t xml:space="preserve">As illustrated by Figure </w:t>
      </w:r>
      <w:r w:rsidR="003111E2">
        <w:rPr>
          <w:rFonts w:cs="Times New Roman"/>
          <w:szCs w:val="24"/>
        </w:rPr>
        <w:t>4.</w:t>
      </w:r>
      <w:r>
        <w:rPr>
          <w:rFonts w:cs="Times New Roman"/>
          <w:szCs w:val="24"/>
        </w:rPr>
        <w:t>4, the exponent of a power law fit alone does not fully characterize fracture abundance of a region. In many geologic considerations, the fracture abundance (i.e. how high on the y-axis the population plots) is the more important parameter. Fracture abundance is encapsulated well by Fracture Intensity (</w:t>
      </w:r>
      <w:r>
        <w:rPr>
          <w:rFonts w:cs="Times New Roman"/>
          <w:i/>
          <w:szCs w:val="24"/>
        </w:rPr>
        <w:t>I</w:t>
      </w:r>
      <w:r>
        <w:rPr>
          <w:rFonts w:cs="Times New Roman"/>
          <w:szCs w:val="24"/>
        </w:rPr>
        <w:t xml:space="preserve">). </w:t>
      </w:r>
      <w:r w:rsidRPr="00013A8D">
        <w:rPr>
          <w:rFonts w:cs="Times New Roman"/>
          <w:szCs w:val="24"/>
        </w:rPr>
        <w:t>We</w:t>
      </w:r>
      <w:r w:rsidRPr="00304733">
        <w:rPr>
          <w:rFonts w:cs="Times New Roman"/>
          <w:szCs w:val="24"/>
        </w:rPr>
        <w:t xml:space="preserve"> calculate </w:t>
      </w:r>
      <w:proofErr w:type="gramStart"/>
      <w:r>
        <w:rPr>
          <w:rFonts w:cs="Times New Roman"/>
          <w:i/>
          <w:szCs w:val="24"/>
        </w:rPr>
        <w:t>I</w:t>
      </w:r>
      <w:proofErr w:type="gramEnd"/>
      <w:r>
        <w:rPr>
          <w:rFonts w:cs="Times New Roman"/>
          <w:szCs w:val="24"/>
        </w:rPr>
        <w:t xml:space="preserve"> of </w:t>
      </w:r>
      <w:r w:rsidRPr="00B55393">
        <w:rPr>
          <w:rFonts w:cs="Times New Roman"/>
          <w:szCs w:val="24"/>
        </w:rPr>
        <w:t xml:space="preserve">both </w:t>
      </w:r>
      <w:r>
        <w:rPr>
          <w:rFonts w:cs="Times New Roman"/>
          <w:szCs w:val="24"/>
        </w:rPr>
        <w:t xml:space="preserve">the </w:t>
      </w:r>
      <w:r w:rsidRPr="00B55393">
        <w:rPr>
          <w:rFonts w:cs="Times New Roman"/>
          <w:szCs w:val="24"/>
        </w:rPr>
        <w:t xml:space="preserve">mapped </w:t>
      </w:r>
      <w:r>
        <w:rPr>
          <w:rFonts w:cs="Times New Roman"/>
          <w:szCs w:val="24"/>
        </w:rPr>
        <w:t>(</w:t>
      </w:r>
      <w:r w:rsidRPr="005178D0">
        <w:rPr>
          <w:rFonts w:cs="Times New Roman"/>
          <w:i/>
          <w:szCs w:val="24"/>
        </w:rPr>
        <w:t>I</w:t>
      </w:r>
      <w:r>
        <w:rPr>
          <w:rFonts w:cs="Times New Roman"/>
          <w:i/>
          <w:szCs w:val="24"/>
          <w:vertAlign w:val="subscript"/>
        </w:rPr>
        <w:t>map</w:t>
      </w:r>
      <w:r>
        <w:rPr>
          <w:rFonts w:cs="Times New Roman"/>
          <w:szCs w:val="24"/>
        </w:rPr>
        <w:t xml:space="preserve">) </w:t>
      </w:r>
      <w:r w:rsidRPr="00B55393">
        <w:rPr>
          <w:rFonts w:cs="Times New Roman"/>
          <w:szCs w:val="24"/>
        </w:rPr>
        <w:t xml:space="preserve">and </w:t>
      </w:r>
      <w:r>
        <w:rPr>
          <w:rFonts w:cs="Times New Roman"/>
          <w:szCs w:val="24"/>
        </w:rPr>
        <w:t>predicted (</w:t>
      </w:r>
      <w:r w:rsidRPr="005178D0">
        <w:rPr>
          <w:rFonts w:cs="Times New Roman"/>
          <w:i/>
          <w:szCs w:val="24"/>
        </w:rPr>
        <w:t>I</w:t>
      </w:r>
      <w:r w:rsidRPr="005178D0">
        <w:rPr>
          <w:rFonts w:cs="Times New Roman"/>
          <w:i/>
          <w:szCs w:val="24"/>
          <w:vertAlign w:val="subscript"/>
        </w:rPr>
        <w:t>pred</w:t>
      </w:r>
      <w:r>
        <w:rPr>
          <w:rFonts w:cs="Times New Roman"/>
          <w:szCs w:val="24"/>
        </w:rPr>
        <w:t xml:space="preserve">) fracture </w:t>
      </w:r>
      <w:r w:rsidRPr="00B55393">
        <w:rPr>
          <w:rFonts w:cs="Times New Roman"/>
          <w:szCs w:val="24"/>
        </w:rPr>
        <w:t>populations</w:t>
      </w:r>
      <w:r>
        <w:rPr>
          <w:rFonts w:cs="Times New Roman"/>
          <w:szCs w:val="24"/>
        </w:rPr>
        <w:t xml:space="preserve"> in each region (Table </w:t>
      </w:r>
      <w:r w:rsidR="006C1B27">
        <w:rPr>
          <w:rFonts w:cs="Times New Roman"/>
          <w:szCs w:val="24"/>
        </w:rPr>
        <w:t>4.</w:t>
      </w:r>
      <w:r>
        <w:rPr>
          <w:rFonts w:cs="Times New Roman"/>
          <w:szCs w:val="24"/>
        </w:rPr>
        <w:t xml:space="preserve">1). The values of </w:t>
      </w:r>
      <w:r w:rsidRPr="005178D0">
        <w:rPr>
          <w:rFonts w:cs="Times New Roman"/>
          <w:i/>
          <w:szCs w:val="24"/>
        </w:rPr>
        <w:t>I</w:t>
      </w:r>
      <w:r>
        <w:rPr>
          <w:rFonts w:cs="Times New Roman"/>
          <w:i/>
          <w:szCs w:val="24"/>
          <w:vertAlign w:val="subscript"/>
        </w:rPr>
        <w:t>map</w:t>
      </w:r>
      <w:r>
        <w:rPr>
          <w:rFonts w:cs="Times New Roman"/>
          <w:szCs w:val="24"/>
        </w:rPr>
        <w:t xml:space="preserve"> are very similar in all regions except for LeadingHemS_Chaos. The lesser </w:t>
      </w:r>
      <w:r w:rsidRPr="005178D0">
        <w:rPr>
          <w:rFonts w:cs="Times New Roman"/>
          <w:i/>
          <w:szCs w:val="24"/>
        </w:rPr>
        <w:t>I</w:t>
      </w:r>
      <w:r>
        <w:rPr>
          <w:rFonts w:cs="Times New Roman"/>
          <w:i/>
          <w:szCs w:val="24"/>
          <w:vertAlign w:val="subscript"/>
        </w:rPr>
        <w:t>map</w:t>
      </w:r>
      <w:r>
        <w:rPr>
          <w:rFonts w:cs="Times New Roman"/>
          <w:szCs w:val="24"/>
        </w:rPr>
        <w:t xml:space="preserve"> of LeadingHemS_Chaos is due to less abundance of large fractures and overall less dense fracture network (Figure </w:t>
      </w:r>
      <w:r w:rsidR="003111E2">
        <w:rPr>
          <w:rFonts w:cs="Times New Roman"/>
          <w:szCs w:val="24"/>
        </w:rPr>
        <w:t>4.</w:t>
      </w:r>
      <w:r>
        <w:rPr>
          <w:rFonts w:cs="Times New Roman"/>
          <w:szCs w:val="24"/>
        </w:rPr>
        <w:t xml:space="preserve">2). </w:t>
      </w:r>
    </w:p>
    <w:p w14:paraId="4EDAA499" w14:textId="77777777" w:rsidR="00F96489" w:rsidRDefault="00F96489" w:rsidP="00F96489">
      <w:pPr>
        <w:ind w:firstLine="720"/>
        <w:rPr>
          <w:rFonts w:cs="Times New Roman"/>
          <w:szCs w:val="24"/>
        </w:rPr>
      </w:pPr>
      <w:r>
        <w:rPr>
          <w:rFonts w:cs="Times New Roman"/>
          <w:szCs w:val="24"/>
        </w:rPr>
        <w:t xml:space="preserve">Values of </w:t>
      </w:r>
      <w:r w:rsidRPr="005178D0">
        <w:rPr>
          <w:rFonts w:cs="Times New Roman"/>
          <w:i/>
          <w:szCs w:val="24"/>
        </w:rPr>
        <w:t>I</w:t>
      </w:r>
      <w:r w:rsidRPr="005178D0">
        <w:rPr>
          <w:rFonts w:cs="Times New Roman"/>
          <w:i/>
          <w:szCs w:val="24"/>
          <w:vertAlign w:val="subscript"/>
        </w:rPr>
        <w:t>pred</w:t>
      </w:r>
      <w:r>
        <w:rPr>
          <w:rFonts w:cs="Times New Roman"/>
          <w:szCs w:val="24"/>
        </w:rPr>
        <w:t xml:space="preserve"> illustrate much more variability in potential fracture abundance on a regional scale than what we see in the measured data. </w:t>
      </w:r>
      <w:r w:rsidRPr="005178D0">
        <w:rPr>
          <w:rFonts w:cs="Times New Roman"/>
          <w:i/>
          <w:szCs w:val="24"/>
        </w:rPr>
        <w:t>I</w:t>
      </w:r>
      <w:r w:rsidRPr="005178D0">
        <w:rPr>
          <w:rFonts w:cs="Times New Roman"/>
          <w:i/>
          <w:szCs w:val="24"/>
          <w:vertAlign w:val="subscript"/>
        </w:rPr>
        <w:t>pred</w:t>
      </w:r>
      <w:r>
        <w:rPr>
          <w:rFonts w:cs="Times New Roman"/>
          <w:szCs w:val="24"/>
        </w:rPr>
        <w:t xml:space="preserve"> roughly correlates to </w:t>
      </w:r>
      <w:r>
        <w:rPr>
          <w:rFonts w:cs="Times New Roman"/>
          <w:i/>
          <w:szCs w:val="24"/>
        </w:rPr>
        <w:t>c,</w:t>
      </w:r>
      <w:r>
        <w:rPr>
          <w:rFonts w:cs="Times New Roman"/>
          <w:szCs w:val="24"/>
        </w:rPr>
        <w:t xml:space="preserve"> but not directly (Table </w:t>
      </w:r>
      <w:r w:rsidR="006C1B27">
        <w:rPr>
          <w:rFonts w:cs="Times New Roman"/>
          <w:szCs w:val="24"/>
        </w:rPr>
        <w:t>4.</w:t>
      </w:r>
      <w:r>
        <w:rPr>
          <w:rFonts w:cs="Times New Roman"/>
          <w:szCs w:val="24"/>
        </w:rPr>
        <w:t xml:space="preserve">1). </w:t>
      </w:r>
      <w:r w:rsidRPr="005178D0">
        <w:rPr>
          <w:rFonts w:cs="Times New Roman"/>
          <w:i/>
          <w:szCs w:val="24"/>
        </w:rPr>
        <w:t>I</w:t>
      </w:r>
      <w:r w:rsidRPr="005178D0">
        <w:rPr>
          <w:rFonts w:cs="Times New Roman"/>
          <w:i/>
          <w:szCs w:val="24"/>
          <w:vertAlign w:val="subscript"/>
        </w:rPr>
        <w:t>pred</w:t>
      </w:r>
      <w:r>
        <w:rPr>
          <w:rFonts w:cs="Times New Roman"/>
          <w:szCs w:val="24"/>
        </w:rPr>
        <w:t xml:space="preserve"> for AntiJovianN is an extreme outlier, which we interpret as further evidence that the extrapolation from low-resolution mapping overestimated the number of smaller fractures. It is interesting that LeadingHemS has a smaller </w:t>
      </w:r>
      <w:r w:rsidRPr="005178D0">
        <w:rPr>
          <w:rFonts w:cs="Times New Roman"/>
          <w:i/>
          <w:szCs w:val="24"/>
        </w:rPr>
        <w:t>I</w:t>
      </w:r>
      <w:r w:rsidRPr="005178D0">
        <w:rPr>
          <w:rFonts w:cs="Times New Roman"/>
          <w:i/>
          <w:szCs w:val="24"/>
          <w:vertAlign w:val="subscript"/>
        </w:rPr>
        <w:t>pred</w:t>
      </w:r>
      <w:r>
        <w:rPr>
          <w:rFonts w:cs="Times New Roman"/>
          <w:szCs w:val="24"/>
        </w:rPr>
        <w:t xml:space="preserve"> (and c), given that it lies within a similar latitude and geologic unit type as </w:t>
      </w:r>
      <w:r w:rsidRPr="00E97B7F">
        <w:rPr>
          <w:rFonts w:cs="Times New Roman"/>
          <w:szCs w:val="24"/>
        </w:rPr>
        <w:t xml:space="preserve">LeadingHemN. It is interesting that LeadingHemS has a </w:t>
      </w:r>
      <w:r>
        <w:rPr>
          <w:rFonts w:cs="Times New Roman"/>
          <w:szCs w:val="24"/>
        </w:rPr>
        <w:t>smaller</w:t>
      </w:r>
      <w:r w:rsidRPr="00E97B7F">
        <w:rPr>
          <w:rFonts w:cs="Times New Roman"/>
          <w:szCs w:val="24"/>
        </w:rPr>
        <w:t xml:space="preserve"> </w:t>
      </w:r>
      <w:r w:rsidRPr="00E97B7F">
        <w:rPr>
          <w:rFonts w:cs="Times New Roman"/>
          <w:i/>
          <w:iCs/>
          <w:szCs w:val="24"/>
        </w:rPr>
        <w:t>I</w:t>
      </w:r>
      <w:r w:rsidRPr="00E97B7F">
        <w:rPr>
          <w:rFonts w:cs="Times New Roman"/>
          <w:i/>
          <w:iCs/>
          <w:szCs w:val="24"/>
        </w:rPr>
        <w:softHyphen/>
      </w:r>
      <w:r w:rsidRPr="00E97B7F">
        <w:rPr>
          <w:rFonts w:cs="Times New Roman"/>
          <w:i/>
          <w:iCs/>
          <w:szCs w:val="24"/>
          <w:vertAlign w:val="subscript"/>
        </w:rPr>
        <w:t>pred</w:t>
      </w:r>
      <w:r w:rsidRPr="00E97B7F">
        <w:rPr>
          <w:rFonts w:cs="Times New Roman"/>
          <w:szCs w:val="24"/>
          <w:vertAlign w:val="subscript"/>
        </w:rPr>
        <w:t xml:space="preserve"> </w:t>
      </w:r>
      <w:r w:rsidRPr="00E97B7F">
        <w:rPr>
          <w:rFonts w:cs="Times New Roman"/>
          <w:szCs w:val="24"/>
        </w:rPr>
        <w:t xml:space="preserve">(and </w:t>
      </w:r>
      <w:r w:rsidRPr="00E97B7F">
        <w:rPr>
          <w:rFonts w:cs="Times New Roman"/>
          <w:i/>
          <w:iCs/>
          <w:szCs w:val="24"/>
        </w:rPr>
        <w:t>c</w:t>
      </w:r>
      <w:r w:rsidRPr="00E97B7F">
        <w:rPr>
          <w:rFonts w:cs="Times New Roman"/>
          <w:szCs w:val="24"/>
        </w:rPr>
        <w:t>) than LeadingHemN, given that the two units are similar distances from the equator (and should therefore experience similar diurnal stress patter</w:t>
      </w:r>
      <w:r>
        <w:rPr>
          <w:rFonts w:cs="Times New Roman"/>
          <w:szCs w:val="24"/>
        </w:rPr>
        <w:t>n</w:t>
      </w:r>
      <w:r w:rsidRPr="00E97B7F">
        <w:rPr>
          <w:rFonts w:cs="Times New Roman"/>
          <w:szCs w:val="24"/>
        </w:rPr>
        <w:t xml:space="preserve">s) and that they are </w:t>
      </w:r>
      <w:r>
        <w:rPr>
          <w:rFonts w:cs="Times New Roman"/>
          <w:szCs w:val="24"/>
        </w:rPr>
        <w:t>characterized in</w:t>
      </w:r>
      <w:r w:rsidRPr="00E97B7F">
        <w:rPr>
          <w:rFonts w:cs="Times New Roman"/>
          <w:szCs w:val="24"/>
        </w:rPr>
        <w:t xml:space="preserve"> similar geologic units.</w:t>
      </w:r>
    </w:p>
    <w:p w14:paraId="34E95042" w14:textId="77777777" w:rsidR="009037D6" w:rsidRDefault="009037D6" w:rsidP="009733D5">
      <w:pPr>
        <w:ind w:firstLine="720"/>
        <w:rPr>
          <w:rFonts w:cs="Times New Roman"/>
          <w:szCs w:val="24"/>
        </w:rPr>
      </w:pPr>
    </w:p>
    <w:p w14:paraId="75B8C32C" w14:textId="77777777" w:rsidR="006475DF" w:rsidRPr="00657D26" w:rsidRDefault="006475DF" w:rsidP="009037D6">
      <w:pPr>
        <w:pStyle w:val="Heading2"/>
      </w:pPr>
      <w:bookmarkStart w:id="174" w:name="_Toc108983038"/>
      <w:r w:rsidRPr="00657D26">
        <w:t>Further Implications</w:t>
      </w:r>
      <w:bookmarkEnd w:id="174"/>
    </w:p>
    <w:p w14:paraId="4C246EF6" w14:textId="77777777" w:rsidR="006475DF" w:rsidRPr="00B55393" w:rsidRDefault="006475DF" w:rsidP="009037D6">
      <w:pPr>
        <w:pStyle w:val="Heading3"/>
      </w:pPr>
      <w:r w:rsidRPr="00B55393">
        <w:t xml:space="preserve">Plume </w:t>
      </w:r>
      <w:r>
        <w:t>Origins</w:t>
      </w:r>
    </w:p>
    <w:p w14:paraId="2CC1B680" w14:textId="0A70305E" w:rsidR="00F96489" w:rsidRPr="007039B8" w:rsidRDefault="00F96489" w:rsidP="00F96489">
      <w:pPr>
        <w:ind w:firstLine="720"/>
        <w:rPr>
          <w:rFonts w:cs="Times New Roman"/>
          <w:szCs w:val="24"/>
        </w:rPr>
      </w:pPr>
      <w:r>
        <w:rPr>
          <w:rFonts w:cs="Times New Roman"/>
          <w:szCs w:val="24"/>
        </w:rPr>
        <w:t>If Europa plume activity is emanating from fractures, a</w:t>
      </w:r>
      <w:r w:rsidRPr="00B55393">
        <w:rPr>
          <w:rFonts w:cs="Times New Roman"/>
          <w:szCs w:val="24"/>
        </w:rPr>
        <w:t>rea</w:t>
      </w:r>
      <w:r>
        <w:rPr>
          <w:rFonts w:cs="Times New Roman"/>
          <w:szCs w:val="24"/>
        </w:rPr>
        <w:t>s of high fracture intensity become</w:t>
      </w:r>
      <w:r w:rsidRPr="00B55393">
        <w:rPr>
          <w:rFonts w:cs="Times New Roman"/>
          <w:szCs w:val="24"/>
        </w:rPr>
        <w:t xml:space="preserve"> important target</w:t>
      </w:r>
      <w:r>
        <w:rPr>
          <w:rFonts w:cs="Times New Roman"/>
          <w:szCs w:val="24"/>
        </w:rPr>
        <w:t>s in the</w:t>
      </w:r>
      <w:r w:rsidRPr="00B55393">
        <w:rPr>
          <w:rFonts w:cs="Times New Roman"/>
          <w:szCs w:val="24"/>
        </w:rPr>
        <w:t xml:space="preserve"> search for </w:t>
      </w:r>
      <w:r>
        <w:rPr>
          <w:rFonts w:cs="Times New Roman"/>
          <w:szCs w:val="24"/>
        </w:rPr>
        <w:t xml:space="preserve">further evidence of </w:t>
      </w:r>
      <w:r w:rsidRPr="00B55393">
        <w:rPr>
          <w:rFonts w:cs="Times New Roman"/>
          <w:szCs w:val="24"/>
        </w:rPr>
        <w:t>plume activity</w:t>
      </w:r>
      <w:r>
        <w:rPr>
          <w:rFonts w:cs="Times New Roman"/>
          <w:szCs w:val="24"/>
        </w:rPr>
        <w:t xml:space="preserve">. While there are clear variations by region, </w:t>
      </w:r>
      <w:r w:rsidRPr="005178D0">
        <w:rPr>
          <w:rFonts w:cs="Times New Roman"/>
          <w:i/>
          <w:szCs w:val="24"/>
        </w:rPr>
        <w:t>I</w:t>
      </w:r>
      <w:r w:rsidRPr="005178D0">
        <w:rPr>
          <w:rFonts w:cs="Times New Roman"/>
          <w:i/>
          <w:szCs w:val="24"/>
          <w:vertAlign w:val="subscript"/>
        </w:rPr>
        <w:t>pred</w:t>
      </w:r>
      <w:r>
        <w:rPr>
          <w:rFonts w:cs="Times New Roman"/>
          <w:szCs w:val="24"/>
        </w:rPr>
        <w:t xml:space="preserve"> values are not noticeably correlated with latitude, hemisphere, or geologic unit, further indicating that fracture patterns contain complexity beyond what can be easily observed in current data. From the acquisition of near-global, high-resolution image data, which is an objective of the upcoming Europa Clipper mission </w:t>
      </w:r>
      <w:r>
        <w:rPr>
          <w:rFonts w:cs="Times New Roman"/>
          <w:szCs w:val="24"/>
        </w:rPr>
        <w:fldChar w:fldCharType="begin" w:fldLock="1"/>
      </w:r>
      <w:r w:rsidR="00056F8E">
        <w:rPr>
          <w:rFonts w:cs="Times New Roman"/>
          <w:szCs w:val="24"/>
        </w:rPr>
        <w:instrText>ADDIN CSL_CITATION {"citationItems":[{"id":"ITEM-1","itemData":{"DOI":"10.1038/s41467-020-15160-9","ISSN":"2041-1723","PMID":"32161262","abstract":"Jupiter’s satellite Europa almost certainly hides a global saltwater ocean beneath its icy surface. Chemistry at the ice surface and ocean-rock interface might provide the building blocks for life, and NASA’s Europa Clipper mission will assess Europa’s habitability.","author":[{"dropping-particle":"","family":"Howell","given":"Samuel M.","non-dropping-particle":"","parse-names":false,"suffix":""},{"dropping-particle":"","family":"Pappalardo","given":"Robert T.","non-dropping-particle":"","parse-names":false,"suffix":""}],"container-title":"Nature Communications 2020 11:1","id":"ITEM-1","issue":"1","issued":{"date-parts":[["2020","3","11"]]},"page":"1-4","publisher":"Nature Publishing Group","title":"NASA’s Europa Clipper—a mission to a potentially habitable ocean world","type":"article-journal","volume":"11"},"uris":["http://www.mendeley.com/documents/?uuid=1ba829a9-c114-3d6d-b7a6-972341fe9838"]}],"mendeley":{"formattedCitation":"(Howell and Pappalardo, 2020)","plainTextFormattedCitation":"(Howell and Pappalardo, 2020)","previouslyFormattedCitation":"(Howell and Pappalardo, 2020)"},"properties":{"noteIndex":0},"schema":"https://github.com/citation-style-language/schema/raw/master/csl-citation.json"}</w:instrText>
      </w:r>
      <w:r>
        <w:rPr>
          <w:rFonts w:cs="Times New Roman"/>
          <w:szCs w:val="24"/>
        </w:rPr>
        <w:fldChar w:fldCharType="separate"/>
      </w:r>
      <w:r w:rsidR="00056F8E" w:rsidRPr="00056F8E">
        <w:rPr>
          <w:rFonts w:cs="Times New Roman"/>
          <w:noProof/>
          <w:szCs w:val="24"/>
        </w:rPr>
        <w:t>(Howell and Pappalardo, 2020)</w:t>
      </w:r>
      <w:r>
        <w:rPr>
          <w:rFonts w:cs="Times New Roman"/>
          <w:szCs w:val="24"/>
        </w:rPr>
        <w:fldChar w:fldCharType="end"/>
      </w:r>
      <w:r>
        <w:rPr>
          <w:rFonts w:cs="Times New Roman"/>
          <w:szCs w:val="24"/>
        </w:rPr>
        <w:t xml:space="preserve">, fracture mapping at high resolution over a large region could be used to calculate </w:t>
      </w:r>
      <w:r>
        <w:rPr>
          <w:rFonts w:cs="Times New Roman"/>
          <w:i/>
          <w:szCs w:val="24"/>
        </w:rPr>
        <w:t>I</w:t>
      </w:r>
      <w:r>
        <w:rPr>
          <w:rFonts w:cs="Times New Roman"/>
          <w:szCs w:val="24"/>
        </w:rPr>
        <w:t xml:space="preserve"> by smaller sub-regions over a global distribution, to further investigate possible magnitudes and spatial distributions of fracture intensity. Mapping from those higher resolution data will enable b</w:t>
      </w:r>
      <w:r w:rsidRPr="00B55393">
        <w:rPr>
          <w:rFonts w:cs="Times New Roman"/>
          <w:szCs w:val="24"/>
        </w:rPr>
        <w:t>etter characteriz</w:t>
      </w:r>
      <w:r>
        <w:rPr>
          <w:rFonts w:cs="Times New Roman"/>
          <w:szCs w:val="24"/>
        </w:rPr>
        <w:t>ation of regional</w:t>
      </w:r>
      <w:r w:rsidRPr="00B55393">
        <w:rPr>
          <w:rFonts w:cs="Times New Roman"/>
          <w:szCs w:val="24"/>
        </w:rPr>
        <w:t xml:space="preserve"> variations on a global scale</w:t>
      </w:r>
      <w:r>
        <w:rPr>
          <w:rFonts w:cs="Times New Roman"/>
          <w:szCs w:val="24"/>
        </w:rPr>
        <w:t xml:space="preserve"> and directly highlight areas for further investigation of evidence for plume activity.</w:t>
      </w:r>
    </w:p>
    <w:p w14:paraId="1E830BE4" w14:textId="77777777" w:rsidR="006475DF" w:rsidRDefault="006475DF" w:rsidP="009037D6">
      <w:pPr>
        <w:pStyle w:val="Heading3"/>
      </w:pPr>
      <w:r w:rsidRPr="005F74AA">
        <w:t>Fracture-Added Porosity</w:t>
      </w:r>
    </w:p>
    <w:p w14:paraId="246BF6EE" w14:textId="7919CB78" w:rsidR="00F96489" w:rsidRPr="00F96489" w:rsidRDefault="006475DF" w:rsidP="00F96489">
      <w:pPr>
        <w:rPr>
          <w:rFonts w:cs="Times New Roman"/>
          <w:szCs w:val="24"/>
        </w:rPr>
      </w:pPr>
      <w:r>
        <w:rPr>
          <w:rFonts w:cs="Times New Roman"/>
          <w:szCs w:val="24"/>
        </w:rPr>
        <w:tab/>
      </w:r>
      <w:r w:rsidR="00F96489" w:rsidRPr="00F96489">
        <w:rPr>
          <w:rFonts w:cs="Times New Roman"/>
          <w:szCs w:val="24"/>
        </w:rPr>
        <w:t xml:space="preserve">Plume activity related to fracture populations requires at least some of the fractures to be open migration pathways during at least part of the orbital period. In addition, open fractures have implications for ice shell mechanical properties such as permeability and tensile strength </w:t>
      </w:r>
      <w:r w:rsidR="00F96489" w:rsidRPr="00F96489">
        <w:rPr>
          <w:rFonts w:cs="Times New Roman"/>
          <w:szCs w:val="24"/>
        </w:rPr>
        <w:fldChar w:fldCharType="begin" w:fldLock="1"/>
      </w:r>
      <w:r w:rsidR="00056F8E">
        <w:rPr>
          <w:rFonts w:cs="Times New Roman"/>
          <w:szCs w:val="24"/>
        </w:rPr>
        <w:instrText>ADDIN CSL_CITATION {"citationItems":[{"id":"ITEM-1","itemData":{"DOI":"10.1016/S0191-8141(96)80042-3","ISSN":"01918141","abstract":"Empirical studies indicate that the individual attributes of both faults and extension fractures follow power-law scaling. Aggregate properties of fracture populations are important in a variety of problems and can be specified in terms of the scaling parameters of individual fracture attributes. Development of an expression for an aggregate property requires consideration of a number of independent factors, including the topologic dimension of the aggregate property, the topologic dimension of sampling and the possibility of scaling changes for fractures that span some mechanically significant layer. The Riemann zeta function provides an alternative to integration for the analytical and numerical solution of aggregate problems. Previous work regarding aggregate properties of fracture populations has focused on the strain due to faulting. New expressions are developed here for other aggregate properties of interest: fracture surface area, fracture porosity, fracture permeability and shear-wave anisotropy. A general characteristic of these aggregate properties is that, for most values of scaling exponents, the aggregate properties are dependent on the size of the sampling domain. This implies that the aggregate properties are scale-dependent. Additionally, it appears that fracture surface area is concentrated in the smallest fractures of many populations. Fracture porosity is concentrated in the largest fractures of most populations but not as strongly as fracture permeability, which probably derives almost entirely from the largest fractures in populations.","author":[{"dropping-particle":"","family":"Marrett","given":"R.","non-dropping-particle":"","parse-names":false,"suffix":""}],"container-title":"Journal of Structural Geology","id":"ITEM-1","issue":"2-3","issued":{"date-parts":[["1996"]]},"page":"169-178","title":"Aggregate properties of fracture populations","type":"article-journal","volume":"18"},"uris":["http://www.mendeley.com/documents/?uuid=be6604d0-2c81-4810-87e2-437fb136e5dd"]}],"mendeley":{"formattedCitation":"(Marrett, 1996)","plainTextFormattedCitation":"(Marrett, 1996)","previouslyFormattedCitation":"(Marrett, 1996)"},"properties":{"noteIndex":0},"schema":"https://github.com/citation-style-language/schema/raw/master/csl-citation.json"}</w:instrText>
      </w:r>
      <w:r w:rsidR="00F96489" w:rsidRPr="00F96489">
        <w:rPr>
          <w:rFonts w:cs="Times New Roman"/>
          <w:szCs w:val="24"/>
        </w:rPr>
        <w:fldChar w:fldCharType="separate"/>
      </w:r>
      <w:r w:rsidR="00056F8E" w:rsidRPr="00056F8E">
        <w:rPr>
          <w:rFonts w:cs="Times New Roman"/>
          <w:noProof/>
          <w:szCs w:val="24"/>
        </w:rPr>
        <w:t>(Marrett, 1996)</w:t>
      </w:r>
      <w:r w:rsidR="00F96489" w:rsidRPr="00F96489">
        <w:rPr>
          <w:rFonts w:cs="Times New Roman"/>
          <w:szCs w:val="24"/>
        </w:rPr>
        <w:fldChar w:fldCharType="end"/>
      </w:r>
      <w:r w:rsidR="00F96489" w:rsidRPr="00F96489">
        <w:rPr>
          <w:rFonts w:cs="Times New Roman"/>
          <w:szCs w:val="24"/>
        </w:rPr>
        <w:t xml:space="preserve">. Porosity values of Europa’s ice shell are not well constrained </w:t>
      </w:r>
      <w:r w:rsidR="00F96489" w:rsidRPr="00F96489">
        <w:rPr>
          <w:rFonts w:cs="Times New Roman"/>
          <w:szCs w:val="24"/>
        </w:rPr>
        <w:fldChar w:fldCharType="begin" w:fldLock="1"/>
      </w:r>
      <w:r w:rsidR="00056F8E">
        <w:rPr>
          <w:rFonts w:cs="Times New Roman"/>
          <w:szCs w:val="24"/>
        </w:rPr>
        <w:instrText>ADDIN CSL_CITATION {"citationItems":[{"id":"ITEM-1","itemData":{"DOI":"10.1016/J.ICARUS.2016.01.023","abstract":"Double ridge tectonic features appear prominently and ubiquitously across the surface of Jupiter's icy moon Europa. Previous studies have interpreted flanking fractures observed along some of the ridges as indicators of stress resulting from the ridge loading and flexing of the ice shell above a shallow water body. Here, we investigate a shallow water sill emplacement process at a time when the shell is cooling and thickening and explore the conditions that would make such a system feasible on timescales of ridge formation. Results show that fracture initiation and transport of ocean water to shallow depths can realistically occur, although horizontal fracturing and sill lifetimes prove challenging. Finite element models demonstrate that mechanical layering or a fractured shell do not provide enough stress change to promote horizontal fracturing, but tidal forcing does result in a small amount of turn. Assuming it is possible for a shallow sill to form, a sill would convect internally and conduct heat out quickly, resulting in a short lifetime in comparison to an estimated flexure timeframe of 100kyr suggested required for double ridge formation. Consideration of heat transfer and residence in the overlying ice, however, extends the flexure timeframe and multiple sill intrusions or replenishment with warm ocean water could prolong the effective sill lifetime. Though challenges still remain for sill formation at Europa, these analyses constrain the potential mechanisms for emplacement and indicate sills can act as viable options for supplying the heat needed for surface flexure. Further analyses and future missions to Europa will help to increase our understanding of these enigmatic processes.","author":[{"dropping-particle":"","family":"Craft","given":"Kathleen L.","non-dropping-particle":"","parse-names":false,"suffix":""},{"dropping-particle":"","family":"Patterson","given":"G. Wes","non-dropping-particle":"","parse-names":false,"suffix":""},{"dropping-particle":"","family":"Lowell","given":"Robert P.","non-dropping-particle":"","parse-names":false,"suffix":""},{"dropping-particle":"","family":"Germanovich","given":"Leonid","non-dropping-particle":"","parse-names":false,"suffix":""}],"container-title":"Icarus","id":"ITEM-1","issued":{"date-parts":[["2016","8","1"]]},"page":"297-313","publisher":"Academic Press","title":"Fracturing and flow: Investigations on the formation of shallow water sills on Europa","type":"article-journal","volume":"274"},"uris":["http://www.mendeley.com/documents/?uuid=17beaa73-f1e1-35b9-af9d-1554e9cf3b37"]},{"id":"ITEM-2","itemData":{"DOI":"10.1006/ICAR.2001.6616","abstract":"The icy moons of Jupiter, Europa, Ganymede, and Callisto, are efficient backscatterers of centimeter-wavelength radiation. At 3.5-cm and 13-cm wavelengths their specific radar cross sections can exceed unity (Campbell et al. 1978, Icarus34, 254–267, Ostro et al. 1992, J. Geophys. Res.97, 18227–18244), while by 70-cm wavelength their cross sections have dropped considerably (Black et al. 2001) though are still high compared to terrestrial planets and the Moon. Their polarization ratios are also high, indicating effects other than single scattering from the vacuum–surface interface. We model the unusual radar properties of these objects as a coherent backscatter effect which could result from scatterers embedded in the weakly absorbing water ice surfaces of these moons. A vector model of the coherent backscatter effect (Peters 1992, Phys. Rev. B46, 801–812) has been extended to provide absolute cross sections and, hence, the volume density of scatterers and is applied to the observed wavelength variations of the radar properties to derive generalized properties of the scattering layer. This model can reproduce the data with scatterers following fairly steep power-law size distributions with exponents of −3.5 to −4.0 and maximum sizes of 0.5−1.0 m. The model suggests that on Ganymede and Callisto the scatterers occupy only several percent of the volume, whereas the volume density of scatterers on Europa must be much higher. Efficient scatterers are required, and partially absorbing scatterers such as silicates cannot reproduce the high cross sections observed. The model is less sensitive to absorption in the medium containing the scatterers or to its thickness, but the fits suggest that the radar wave need penetrate only to a depth of several meters for this mechanism to produce the observed scattering properties.","author":[{"dropping-particle":"","family":"Black","given":"G.J.","non-dropping-particle":"","parse-names":false,"suffix":""},{"dropping-particle":"","family":"Campbell","given":"D.B.","non-dropping-particle":"","parse-names":false,"suffix":""},{"dropping-particle":"","family":"Nicholson","given":"P.D.","non-dropping-particle":"","parse-names":false,"suffix":""}],"container-title":"Icarus","id":"ITEM-2","issue":"2","issued":{"date-parts":[["2001","6","1"]]},"page":"167-180","publisher":"Academic Press","title":"Icy Galilean Satellites: Modeling Radar Reflectivities as a Coherent Backscatter Effect","type":"article-journal","volume":"151"},"uris":["http://www.mendeley.com/documents/?uuid=3037e81f-bb82-30d6-89dd-95f99c434360"]},{"id":"ITEM-3","itemData":{"DOI":"10.1016/J.ICARUS.2005.07.003","abstract":"A fracture mechanics model is developed for the initiation and propagation of a crack through a porous ice layer of finite thickness under gravitational overburden. It is found that surface cracks generated in response to a tidally induced stress field may penetrate through the entire outer brittle layer if a subsurface ocean is present on Europa. Such penetration is found to be very unlikely in the absence of an ocean. A cycloidal crack would then form as a sequence of near instantaneous discrete failures, each extending roughly the brittle layer thickness in range, linked with a much lower apparent propagation speed set by the moving tidal stress field. The implications of this porous ice fracture model for ice-penetrating radar scattering loss and seismic activity are quantified.","author":[{"dropping-particle":"","family":"Lee","given":"Sunwoong","non-dropping-particle":"","parse-names":false,"suffix":""},{"dropping-particle":"","family":"Pappalardo","given":"Robert T.","non-dropping-particle":"","parse-names":false,"suffix":""},{"dropping-particle":"","family":"Makris","given":"Nicholas C.","non-dropping-particle":"","parse-names":false,"suffix":""}],"container-title":"Icarus","id":"ITEM-3","issue":"2","issued":{"date-parts":[["2005","10","1"]]},"page":"367-379","publisher":"Academic Press","title":"Mechanics of tidally driven fractures in Europa's ice shell","type":"article-journal","volume":"177"},"uris":["http://www.mendeley.com/documents/?uuid=a6ecd968-3928-3d82-a73b-69617f5462d3"]},{"id":"ITEM-4","itemData":{"DOI":"10.1038/nature10608","abstract":"The Galileo spacecraft revealed a number of 'chaos' regions on Jupiter's moon Europa, where the surface terrain appears to have been disrupted from below. In many places, the surface contains sharp-edged blocks or rafts of ice that have at some point been flipped or rotated. Some characteristics of these regions have been hard to explain, such as the fact that the archetypal Conamara Chaos stands above its surroundings and contains matrix domes. Schmidt et al. apply lessons learned from analogous processes within Earth's subglacial volcanoes and ice shelves to an analysis of archival data that suggests chaos terrain forms above liquid water 'lenses' that are perched only 3 kilometres deep within the ice shell. The data suggest that icewater interactions and freeze-out give rise to the varied morphology of chaos terrains, implying that more water is involved than has been previously appreciated for instance, the sunken topography of Thera Macula, a large chaos area, may indicate that Europa is actively resurfacing over a lens comparable in volume to North America's Great Lakes.","author":[{"dropping-particle":"","family":"Schmidt","given":"B. E.","non-dropping-particle":"","parse-names":false,"suffix":""},{"dropping-particle":"","family":"Blankenship","given":"D. D.","non-dropping-particle":"","parse-names":false,"suffix":""},{"dropping-particle":"","family":"Patterson","given":"G. W.","non-dropping-particle":"","parse-names":false,"suffix":""},{"dropping-particle":"","family":"Schenk","given":"P. M.","non-dropping-particle":"","parse-names":false,"suffix":""}],"container-title":"Nature","id":"ITEM-4","issue":"7374","issued":{"date-parts":[["2011","11","16"]]},"page":"502-505","publisher":"Nature Publishing Group","title":"Active formation of ‘chaos terrain’ over shallow subsurface water on Europa","type":"article-journal","volume":"479"},"uris":["http://www.mendeley.com/documents/?uuid=1e952d73-c1fc-3e49-aedf-d1691792fef2"]}],"mendeley":{"formattedCitation":"(Black et al., 2001; Craft et al., 2016; Lee et al., 2005; Schmidt et al., 2011)","plainTextFormattedCitation":"(Black et al., 2001; Craft et al., 2016; Lee et al., 2005; Schmidt et al., 2011)","previouslyFormattedCitation":"(Black et al., 2001; Craft et al., 2016; Lee et al., 2005; Schmidt et al., 2011)"},"properties":{"noteIndex":0},"schema":"https://github.com/citation-style-language/schema/raw/master/csl-citation.json"}</w:instrText>
      </w:r>
      <w:r w:rsidR="00F96489" w:rsidRPr="00F96489">
        <w:rPr>
          <w:rFonts w:cs="Times New Roman"/>
          <w:szCs w:val="24"/>
        </w:rPr>
        <w:fldChar w:fldCharType="separate"/>
      </w:r>
      <w:r w:rsidR="00056F8E" w:rsidRPr="00056F8E">
        <w:rPr>
          <w:rFonts w:cs="Times New Roman"/>
          <w:noProof/>
          <w:szCs w:val="24"/>
        </w:rPr>
        <w:t>(Black et al., 2001; Craft et al., 2016; Lee et al., 2005; Schmidt et al., 2011)</w:t>
      </w:r>
      <w:r w:rsidR="00F96489" w:rsidRPr="00F96489">
        <w:rPr>
          <w:rFonts w:cs="Times New Roman"/>
          <w:szCs w:val="24"/>
        </w:rPr>
        <w:fldChar w:fldCharType="end"/>
      </w:r>
      <w:r w:rsidR="00F96489" w:rsidRPr="00F96489">
        <w:rPr>
          <w:rFonts w:cs="Times New Roman"/>
          <w:szCs w:val="24"/>
        </w:rPr>
        <w:t xml:space="preserve"> and regional porosity variations even less so. Accurate calculation of fracture-added porosity requires detailed information on fracture surface area and aperture, including precise ranges and uncertainties </w:t>
      </w:r>
      <w:r w:rsidR="00F96489" w:rsidRPr="00F96489">
        <w:rPr>
          <w:rFonts w:cs="Times New Roman"/>
          <w:szCs w:val="24"/>
        </w:rPr>
        <w:fldChar w:fldCharType="begin" w:fldLock="1"/>
      </w:r>
      <w:r w:rsidR="00056F8E">
        <w:rPr>
          <w:rFonts w:cs="Times New Roman"/>
          <w:szCs w:val="24"/>
        </w:rPr>
        <w:instrText>ADDIN CSL_CITATION {"citationItems":[{"id":"ITEM-1","itemData":{"DOI":"10.1016/S0191-8141(96)80042-3","ISSN":"01918141","abstract":"Empirical studies indicate that the individual attributes of both faults and extension fractures follow power-law scaling. Aggregate properties of fracture populations are important in a variety of problems and can be specified in terms of the scaling parameters of individual fracture attributes. Development of an expression for an aggregate property requires consideration of a number of independent factors, including the topologic dimension of the aggregate property, the topologic dimension of sampling and the possibility of scaling changes for fractures that span some mechanically significant layer. The Riemann zeta function provides an alternative to integration for the analytical and numerical solution of aggregate problems. Previous work regarding aggregate properties of fracture populations has focused on the strain due to faulting. New expressions are developed here for other aggregate properties of interest: fracture surface area, fracture porosity, fracture permeability and shear-wave anisotropy. A general characteristic of these aggregate properties is that, for most values of scaling exponents, the aggregate properties are dependent on the size of the sampling domain. This implies that the aggregate properties are scale-dependent. Additionally, it appears that fracture surface area is concentrated in the smallest fractures of many populations. Fracture porosity is concentrated in the largest fractures of most populations but not as strongly as fracture permeability, which probably derives almost entirely from the largest fractures in populations.","author":[{"dropping-particle":"","family":"Marrett","given":"R.","non-dropping-particle":"","parse-names":false,"suffix":""}],"container-title":"Journal of Structural Geology","id":"ITEM-1","issue":"2-3","issued":{"date-parts":[["1996"]]},"page":"169-178","title":"Aggregate properties of fracture populations","type":"article-journal","volume":"18"},"uris":["http://www.mendeley.com/documents/?uuid=be6604d0-2c81-4810-87e2-437fb136e5dd"]}],"mendeley":{"formattedCitation":"(Marrett, 1996)","plainTextFormattedCitation":"(Marrett, 1996)","previouslyFormattedCitation":"(Marrett, 1996)"},"properties":{"noteIndex":0},"schema":"https://github.com/citation-style-language/schema/raw/master/csl-citation.json"}</w:instrText>
      </w:r>
      <w:r w:rsidR="00F96489" w:rsidRPr="00F96489">
        <w:rPr>
          <w:rFonts w:cs="Times New Roman"/>
          <w:szCs w:val="24"/>
        </w:rPr>
        <w:fldChar w:fldCharType="separate"/>
      </w:r>
      <w:r w:rsidR="00056F8E" w:rsidRPr="00056F8E">
        <w:rPr>
          <w:rFonts w:cs="Times New Roman"/>
          <w:noProof/>
          <w:szCs w:val="24"/>
        </w:rPr>
        <w:t>(Marrett, 1996)</w:t>
      </w:r>
      <w:r w:rsidR="00F96489" w:rsidRPr="00F96489">
        <w:rPr>
          <w:rFonts w:cs="Times New Roman"/>
          <w:szCs w:val="24"/>
        </w:rPr>
        <w:fldChar w:fldCharType="end"/>
      </w:r>
      <w:r w:rsidR="00F96489" w:rsidRPr="00F96489">
        <w:rPr>
          <w:rFonts w:cs="Times New Roman"/>
          <w:szCs w:val="24"/>
        </w:rPr>
        <w:t>, which cannot be directly measured or accurately inferred from current image data of Europa.</w:t>
      </w:r>
    </w:p>
    <w:p w14:paraId="5CECDEC7" w14:textId="55B77BC0" w:rsidR="00F96489" w:rsidRPr="00F96489" w:rsidRDefault="00F96489" w:rsidP="00F96489">
      <w:pPr>
        <w:rPr>
          <w:rFonts w:cs="Times New Roman"/>
          <w:szCs w:val="24"/>
        </w:rPr>
      </w:pPr>
      <w:r w:rsidRPr="00F96489">
        <w:rPr>
          <w:rFonts w:cs="Times New Roman"/>
          <w:szCs w:val="24"/>
        </w:rPr>
        <w:tab/>
        <w:t xml:space="preserve">Acknowledging the uncertainties and assumptions, we present here a framework for calculating potential fracture-added porosity of a predicted fracture population as a way to quantify the discussion of the implications of high fracture abundance for ice shell properties. Fracture area can be estimated based on mechanical models of propagation depths </w:t>
      </w:r>
      <w:r w:rsidRPr="00F96489">
        <w:rPr>
          <w:rFonts w:cs="Times New Roman"/>
          <w:szCs w:val="24"/>
        </w:rPr>
        <w:fldChar w:fldCharType="begin" w:fldLock="1"/>
      </w:r>
      <w:r w:rsidR="00056F8E">
        <w:rPr>
          <w:rFonts w:cs="Times New Roman"/>
          <w:szCs w:val="24"/>
        </w:rPr>
        <w:instrText xml:space="preserve">ADDIN CSL_CITATION {"citationItems":[{"id":"ITEM-1","itemData":{"DOI":"10.1016/J.ICARUS.2008.10.010","abstract":"The proposed past eruption of liquid water on Europa and ongoing eruption of water vapor and ice on Enceladus have led to discussion about the feasibility of cracking a planetary ice shell. We use a boundary element method to model crack penetration in an ice shell subjected to tension and hydrostatic compression. We consider the presence of a region at the base of the ice shell in which the far-field extensional stresses vanish due to viscoelastic relaxation, impeding the penetration of fractures towards a subsurface ocean. The maximum extent of fracture penetration can be limited by hydrostatic pressure or by the presence of the unstressed basal layer, depending on its thickness. Our results indicate that Europa's ice shell is likely to be cracked under 1–3 MPa tension only if it is </w:instrText>
      </w:r>
      <w:r w:rsidR="00056F8E">
        <w:rPr>
          <w:rFonts w:ascii="Cambria Math" w:hAnsi="Cambria Math" w:cs="Cambria Math"/>
          <w:szCs w:val="24"/>
        </w:rPr>
        <w:instrText>⩽</w:instrText>
      </w:r>
      <w:r w:rsidR="00056F8E">
        <w:rPr>
          <w:rFonts w:cs="Times New Roman"/>
          <w:szCs w:val="24"/>
        </w:rPr>
        <w:instrText xml:space="preserve">2.5 km thick. Enceladus' ice shell may be completely cracked if it is capable of supporting </w:instrText>
      </w:r>
      <w:r w:rsidR="00056F8E">
        <w:rPr>
          <w:rFonts w:ascii="Cambria Math" w:hAnsi="Cambria Math" w:cs="Cambria Math"/>
          <w:szCs w:val="24"/>
        </w:rPr>
        <w:instrText>∼</w:instrText>
      </w:r>
      <w:r w:rsidR="00056F8E">
        <w:rPr>
          <w:rFonts w:cs="Times New Roman"/>
          <w:szCs w:val="24"/>
        </w:rPr>
        <w:instrText>1–3 MPa tension and is less than 25 km thick.","author":[{"dropping-particle":"","family":"Rudolph","given":"Maxwell L.","non-dropping-particle":"","parse-names":false,"suffix":""},{"dropping-particle":"","family":"Manga","given":"Michael","non-dropping-particle":"","parse-names":false,"suffix":""}],"container-title":"Icarus","id":"ITEM-1","issue":"2","issued":{"date-parts":[["2009","2","1"]]},"page":"536-541","publisher":"Academic Press","title":"Fracture penetration in planetary ice shells","type":"article-journal","volume":"199"},"uris":["http://www.mendeley.com/documents/?uuid=d470d9f3-6b6f-360f-8cf9-6c9a31e6ea1a"]},{"id":"ITEM-2","itemData":{"DOI":"10.1016/J.ICARUS.2005.07.003","abstract":"A fracture mechanics model is developed for the initiation and propagation of a crack through a porous ice layer of finite thickness under gravitational overburden. It is found that surface cracks generated in response to a tidally induced stress field may penetrate through the entire outer brittle layer if a subsurface ocean is present on Europa. Such penetration is found to be very unlikely in the absence of an ocean. A cycloidal crack would then form as a sequence of near instantaneous discrete failures, each extending roughly the brittle layer thickness in range, linked with a much lower apparent propagation speed set by the moving tidal stress field. The implications of this porous ice fracture model for ice-penetrating radar scattering loss and seismic activity are quantified.","author":[{"dropping-particle":"","family":"Lee","given":"Sunwoong","non-dropping-particle":"","parse-names":false,"suffix":""},{"dropping-particle":"","family":"Pappalardo","given":"Robert T.","non-dropping-particle":"","parse-names":false,"suffix":""},{"dropping-particle":"","family":"Makris","given":"Nicholas C.","non-dropping-particle":"","parse-names":false,"suffix":""}],"container-title":"Icarus","id":"ITEM-2","issue":"2","issued":{"date-parts":[["2005","10","1"]]},"page":"367-379","publisher":"Academic Press","title":"Mechanics of tidally driven fractures in Europa's ice shell","type":"article-journal","volume":"177"},"uris":["http://www.mendeley.com/documents/?uuid=a6ecd968-3928-3d82-a73b-69617f5462d3"]}],"mendeley":{"formattedCitation":"(Lee et al., 2005; Rudolph and Manga, 2009)","plainTextFormattedCitation":"(Lee et al., 2005; Rudolph and Manga, 2009)","previouslyFormattedCitation":"(Lee et al., 2005; Rudolph and Manga, 2009)"},"properties":{"noteIndex":0},"schema":"https://github.com/citation-style-language/schema/raw/master/csl-citation.json"}</w:instrText>
      </w:r>
      <w:r w:rsidRPr="00F96489">
        <w:rPr>
          <w:rFonts w:cs="Times New Roman"/>
          <w:szCs w:val="24"/>
        </w:rPr>
        <w:fldChar w:fldCharType="separate"/>
      </w:r>
      <w:r w:rsidR="00056F8E" w:rsidRPr="00056F8E">
        <w:rPr>
          <w:rFonts w:cs="Times New Roman"/>
          <w:noProof/>
          <w:szCs w:val="24"/>
        </w:rPr>
        <w:t>(Lee et al., 2005; Rudolph and Manga, 2009)</w:t>
      </w:r>
      <w:r w:rsidRPr="00F96489">
        <w:rPr>
          <w:rFonts w:cs="Times New Roman"/>
          <w:szCs w:val="24"/>
        </w:rPr>
        <w:fldChar w:fldCharType="end"/>
      </w:r>
      <w:r w:rsidRPr="00F96489">
        <w:rPr>
          <w:rFonts w:cs="Times New Roman"/>
          <w:szCs w:val="24"/>
        </w:rPr>
        <w:t>.  Fracture depth (</w:t>
      </w:r>
      <w:r w:rsidRPr="00F96489">
        <w:rPr>
          <w:rFonts w:cs="Times New Roman"/>
          <w:i/>
          <w:szCs w:val="24"/>
        </w:rPr>
        <w:t>d</w:t>
      </w:r>
      <w:r w:rsidRPr="00F96489">
        <w:rPr>
          <w:rFonts w:cs="Times New Roman"/>
          <w:szCs w:val="24"/>
        </w:rPr>
        <w:t xml:space="preserve">) is assumed to be 2 km, the approximate </w:t>
      </w:r>
      <w:r w:rsidRPr="00F96489">
        <w:rPr>
          <w:rFonts w:cs="Times New Roman"/>
          <w:szCs w:val="24"/>
        </w:rPr>
        <w:lastRenderedPageBreak/>
        <w:t xml:space="preserve">depth of the brittle layer </w:t>
      </w:r>
      <w:r w:rsidRPr="00F96489">
        <w:rPr>
          <w:rFonts w:cs="Times New Roman"/>
          <w:szCs w:val="24"/>
        </w:rPr>
        <w:fldChar w:fldCharType="begin" w:fldLock="1"/>
      </w:r>
      <w:r w:rsidR="00056F8E">
        <w:rPr>
          <w:rFonts w:cs="Times New Roman"/>
          <w:szCs w:val="24"/>
        </w:rPr>
        <w:instrText>ADDIN CSL_CITATION {"citationItems":[{"id":"ITEM-1","itemData":{"abstract":"It has been proposed that Jupiter's satellite Europa currently possesses a global sub-surface ocean of liquid water. Galileo gravity data verify that the satellite is differentiated into an outer H20 layer about 100 km thick but cannot determine the current physical state of this layer (liquid or solid). Here we summarize the geological evidence regarding an extant subsurface ocean, concentrating on Galileo imaging data. We describe and assess nine pertinent lines of geological evidence: impact .","author":[{"dropping-particle":"","family":"Pappalardo","given":"R T","non-dropping-particle":"","parse-names":false,"suffix":""},{"dropping-particle":"","family":"Belton","given":"• M J S","non-dropping-particle":"","parse-names":false,"suffix":""},{"dropping-particle":"","family":"Breneman","given":"H H","non-dropping-particle":"","parse-names":false,"suffix":""},{"dropping-particle":"","family":"Carr","given":"M H","non-dropping-particle":"","parse-names":false,"suffix":""},{"dropping-particle":"","family":"Chapman","given":"C R","non-dropping-particle":"","parse-names":false,"suffix":""},{"dropping-particle":"","family":"Collins","given":"G C","non-dropping-particle":"","parse-names":false,"suffix":""},{"dropping-particle":"","family":"Denk","given":"• T","non-dropping-particle":"","parse-names":false,"suffix":""},{"dropping-particle":"","family":"Fagents","given":"S","non-dropping-particle":"","parse-names":false,"suffix":""},{"dropping-particle":"","family":"Geissler","given":"P E","non-dropping-particle":"","parse-names":false,"suffix":""},{"dropping-particle":"","family":"Giese","given":"B","non-dropping-particle":"","parse-names":false,"suffix":""},{"dropping-particle":"","family":"Greeley","given":"R","non-dropping-particle":"","parse-names":false,"suffix":""},{"dropping-particle":"","family":"Greenberg","given":"R","non-dropping-particle":"","parse-names":false,"suffix":""},{"dropping-particle":"","family":"Head","given":"J W","non-dropping-particle":"","parse-names":false,"suffix":""},{"dropping-particle":"","family":"Helfenstein","given":"P","non-dropping-particle":"","parse-names":false,"suffix":""},{"dropping-particle":"","family":"Hoppa","given":"G","non-dropping-particle":"","parse-names":false,"suffix":""},{"dropping-particle":"","family":"Kadel","given":"S D","non-dropping-particle":"","parse-names":false,"suffix":""},{"dropping-particle":"","family":"Klaasen","given":"K P","non-dropping-particle":"","parse-names":false,"suffix":""},{"dropping-particle":"","family":"Klemaszewski","given":"J E","non-dropping-particle":"","parse-names":false,"suffix":""},{"dropping-particle":"","family":"Magee","given":"K","non-dropping-particle":"","parse-names":false,"suffix":""},{"dropping-particle":"","family":"Mcewen","given":"A S","non-dropping-particle":"","parse-names":false,"suffix":""},{"dropping-particle":"","family":"Moore","given":"J M","non-dropping-particle":"","parse-names":false,"suffix":""},{"dropping-particle":"","family":"Moore","given":"Tm W B","non-dropping-particle":"","parse-names":false,"suffix":""},{"dropping-particle":"","family":"Neukum","given":"G","non-dropping-particle":"","parse-names":false,"suffix":""},{"dropping-particle":"","family":"Phillips","given":"C B","non-dropping-particle":"","parse-names":false,"suffix":""},{"dropping-particle":"","family":"Prockter","given":"L M","non-dropping-particle":"","parse-names":false,"suffix":""},{"dropping-particle":"","family":"Schubert","given":"• G","non-dropping-particle":"","parse-names":false,"suffix":""},{"dropping-particle":"","family":"Senske","given":"D A","non-dropping-particle":"","parse-names":false,"suffix":""},{"dropping-particle":"","family":"Sullivan","given":"R J","non-dropping-particle":"","parse-names":false,"suffix":""},{"dropping-particle":"","family":"Tufts","given":"B R","non-dropping-particle":"","parse-names":false,"suffix":""},{"dropping-particle":"","family":"Turtle","given":"E P","non-dropping-particle":"","parse-names":false,"suffix":""},{"dropping-particle":"","family":"Wagner","given":"R","non-dropping-particle":"","parse-names":false,"suffix":""},{"dropping-particle":"","family":"Williams","given":"K K","non-dropping-particle":"","parse-names":false,"suffix":""}],"container-title":"JOURNAL OF GEOPHYSICAL RESEARCH","id":"ITEM-1","issued":{"date-parts":[["1999"]]},"number-of-pages":"15-24","title":"Does Europa have a subsurface ocean? Evaluation of the geological evidence","type":"report","volume":"104"},"uris":["http://www.mendeley.com/documents/?uuid=40223769-5a76-3b88-b24b-d5d51491f982"]}],"mendeley":{"formattedCitation":"(Pappalardo et al., 1999)","plainTextFormattedCitation":"(Pappalardo et al., 1999)","previouslyFormattedCitation":"(Pappalardo et al., 1999)"},"properties":{"noteIndex":0},"schema":"https://github.com/citation-style-language/schema/raw/master/csl-citation.json"}</w:instrText>
      </w:r>
      <w:r w:rsidRPr="00F96489">
        <w:rPr>
          <w:rFonts w:cs="Times New Roman"/>
          <w:szCs w:val="24"/>
        </w:rPr>
        <w:fldChar w:fldCharType="separate"/>
      </w:r>
      <w:r w:rsidR="00056F8E" w:rsidRPr="00056F8E">
        <w:rPr>
          <w:rFonts w:cs="Times New Roman"/>
          <w:noProof/>
          <w:szCs w:val="24"/>
        </w:rPr>
        <w:t>(Pappalardo et al., 1999)</w:t>
      </w:r>
      <w:r w:rsidRPr="00F96489">
        <w:rPr>
          <w:rFonts w:cs="Times New Roman"/>
          <w:szCs w:val="24"/>
        </w:rPr>
        <w:fldChar w:fldCharType="end"/>
      </w:r>
      <w:r w:rsidRPr="00F96489">
        <w:rPr>
          <w:rFonts w:cs="Times New Roman"/>
          <w:szCs w:val="24"/>
        </w:rPr>
        <w:t xml:space="preserve">, for all fractures where L &gt; 2km. For L &lt; 2km, </w:t>
      </w:r>
      <w:r w:rsidRPr="00F96489">
        <w:rPr>
          <w:rFonts w:cs="Times New Roman"/>
          <w:i/>
          <w:szCs w:val="24"/>
        </w:rPr>
        <w:t>d</w:t>
      </w:r>
      <w:r w:rsidRPr="00F96489">
        <w:rPr>
          <w:rFonts w:cs="Times New Roman"/>
          <w:szCs w:val="24"/>
        </w:rPr>
        <w:t xml:space="preserve"> is assumed to be equal to L. Vertical area (A) of the fracture surface is generalized as a rectangle of dimensions L x </w:t>
      </w:r>
      <w:r w:rsidRPr="00F96489">
        <w:rPr>
          <w:rFonts w:cs="Times New Roman"/>
          <w:i/>
          <w:szCs w:val="24"/>
        </w:rPr>
        <w:t>d</w:t>
      </w:r>
      <w:r w:rsidRPr="00F96489">
        <w:rPr>
          <w:rFonts w:cs="Times New Roman"/>
          <w:szCs w:val="24"/>
        </w:rPr>
        <w:t xml:space="preserve">. </w:t>
      </w:r>
    </w:p>
    <w:p w14:paraId="062B5BBA" w14:textId="630A65A8" w:rsidR="00F96489" w:rsidRPr="00F96489" w:rsidRDefault="00F96489" w:rsidP="00F96489">
      <w:pPr>
        <w:rPr>
          <w:rFonts w:cs="Times New Roman"/>
          <w:szCs w:val="24"/>
        </w:rPr>
      </w:pPr>
      <w:r w:rsidRPr="00F96489">
        <w:rPr>
          <w:rFonts w:cs="Times New Roman"/>
          <w:szCs w:val="24"/>
        </w:rPr>
        <w:tab/>
        <w:t xml:space="preserve">Fracture aperture can generally be described by a power law function of L, assuming that fractures are under tensile stress </w:t>
      </w:r>
      <w:r w:rsidRPr="00F96489">
        <w:rPr>
          <w:rFonts w:cs="Times New Roman"/>
          <w:szCs w:val="24"/>
        </w:rPr>
        <w:fldChar w:fldCharType="begin" w:fldLock="1"/>
      </w:r>
      <w:r w:rsidR="00056F8E">
        <w:rPr>
          <w:rFonts w:cs="Times New Roman"/>
          <w:szCs w:val="24"/>
        </w:rPr>
        <w:instrText>ADDIN CSL_CITATION {"citationItems":[{"id":"ITEM-1","itemData":{"DOI":"10.1016/S0191-8141(96)80042-3","ISSN":"01918141","abstract":"Empirical studies indicate that the individual attributes of both faults and extension fractures follow power-law scaling. Aggregate properties of fracture populations are important in a variety of problems and can be specified in terms of the scaling parameters of individual fracture attributes. Development of an expression for an aggregate property requires consideration of a number of independent factors, including the topologic dimension of the aggregate property, the topologic dimension of sampling and the possibility of scaling changes for fractures that span some mechanically significant layer. The Riemann zeta function provides an alternative to integration for the analytical and numerical solution of aggregate problems. Previous work regarding aggregate properties of fracture populations has focused on the strain due to faulting. New expressions are developed here for other aggregate properties of interest: fracture surface area, fracture porosity, fracture permeability and shear-wave anisotropy. A general characteristic of these aggregate properties is that, for most values of scaling exponents, the aggregate properties are dependent on the size of the sampling domain. This implies that the aggregate properties are scale-dependent. Additionally, it appears that fracture surface area is concentrated in the smallest fractures of many populations. Fracture porosity is concentrated in the largest fractures of most populations but not as strongly as fracture permeability, which probably derives almost entirely from the largest fractures in populations.","author":[{"dropping-particle":"","family":"Marrett","given":"R.","non-dropping-particle":"","parse-names":false,"suffix":""}],"container-title":"Journal of Structural Geology","id":"ITEM-1","issue":"2-3","issued":{"date-parts":[["1996"]]},"page":"169-178","title":"Aggregate properties of fracture populations","type":"article-journal","volume":"18"},"uris":["http://www.mendeley.com/documents/?uuid=be6604d0-2c81-4810-87e2-437fb136e5dd"]}],"mendeley":{"formattedCitation":"(Marrett, 1996)","plainTextFormattedCitation":"(Marrett, 1996)","previouslyFormattedCitation":"(Marrett, 1996)"},"properties":{"noteIndex":0},"schema":"https://github.com/citation-style-language/schema/raw/master/csl-citation.json"}</w:instrText>
      </w:r>
      <w:r w:rsidRPr="00F96489">
        <w:rPr>
          <w:rFonts w:cs="Times New Roman"/>
          <w:szCs w:val="24"/>
        </w:rPr>
        <w:fldChar w:fldCharType="separate"/>
      </w:r>
      <w:r w:rsidR="00056F8E" w:rsidRPr="00056F8E">
        <w:rPr>
          <w:rFonts w:cs="Times New Roman"/>
          <w:noProof/>
          <w:szCs w:val="24"/>
        </w:rPr>
        <w:t>(Marrett, 1996)</w:t>
      </w:r>
      <w:r w:rsidRPr="00F96489">
        <w:rPr>
          <w:rFonts w:cs="Times New Roman"/>
          <w:szCs w:val="24"/>
        </w:rPr>
        <w:fldChar w:fldCharType="end"/>
      </w:r>
      <w:r w:rsidRPr="00F96489">
        <w:rPr>
          <w:rFonts w:cs="Times New Roman"/>
          <w:szCs w:val="24"/>
        </w:rPr>
        <w:t xml:space="preserve">. Using the approximate surface length and resolvable width of the smallest mapped fractures (L = 1 km, w = ~0.025 km) and 100 km mapped fractures (w = ~0.4 km), we fit a power law to the two points. Aperture is likely largest at the surface and reduces with propagation depth </w:t>
      </w:r>
      <w:r w:rsidRPr="00F96489">
        <w:rPr>
          <w:rFonts w:cs="Times New Roman"/>
          <w:szCs w:val="24"/>
        </w:rPr>
        <w:fldChar w:fldCharType="begin" w:fldLock="1"/>
      </w:r>
      <w:r w:rsidR="00056F8E">
        <w:rPr>
          <w:rFonts w:cs="Times New Roman"/>
          <w:szCs w:val="24"/>
        </w:rPr>
        <w:instrText xml:space="preserve">ADDIN CSL_CITATION {"citationItems":[{"id":"ITEM-1","itemData":{"DOI":"10.1016/J.ICARUS.2008.10.010","abstract":"The proposed past eruption of liquid water on Europa and ongoing eruption of water vapor and ice on Enceladus have led to discussion about the feasibility of cracking a planetary ice shell. We use a boundary element method to model crack penetration in an ice shell subjected to tension and hydrostatic compression. We consider the presence of a region at the base of the ice shell in which the far-field extensional stresses vanish due to viscoelastic relaxation, impeding the penetration of fractures towards a subsurface ocean. The maximum extent of fracture penetration can be limited by hydrostatic pressure or by the presence of the unstressed basal layer, depending on its thickness. Our results indicate that Europa's ice shell is likely to be cracked under 1–3 MPa tension only if it is </w:instrText>
      </w:r>
      <w:r w:rsidR="00056F8E">
        <w:rPr>
          <w:rFonts w:ascii="Cambria Math" w:hAnsi="Cambria Math" w:cs="Cambria Math"/>
          <w:szCs w:val="24"/>
        </w:rPr>
        <w:instrText>⩽</w:instrText>
      </w:r>
      <w:r w:rsidR="00056F8E">
        <w:rPr>
          <w:rFonts w:cs="Times New Roman"/>
          <w:szCs w:val="24"/>
        </w:rPr>
        <w:instrText xml:space="preserve">2.5 km thick. Enceladus' ice shell may be completely cracked if it is capable of supporting </w:instrText>
      </w:r>
      <w:r w:rsidR="00056F8E">
        <w:rPr>
          <w:rFonts w:ascii="Cambria Math" w:hAnsi="Cambria Math" w:cs="Cambria Math"/>
          <w:szCs w:val="24"/>
        </w:rPr>
        <w:instrText>∼</w:instrText>
      </w:r>
      <w:r w:rsidR="00056F8E">
        <w:rPr>
          <w:rFonts w:cs="Times New Roman"/>
          <w:szCs w:val="24"/>
        </w:rPr>
        <w:instrText>1–3 MPa tension and is less than 25 km thick.","author":[{"dropping-particle":"","family":"Rudolph","given":"Maxwell L.","non-dropping-particle":"","parse-names":false,"suffix":""},{"dropping-particle":"","family":"Manga","given":"Michael","non-dropping-particle":"","parse-names":false,"suffix":""}],"container-title":"Icarus","id":"ITEM-1","issue":"2","issued":{"date-parts":[["2009","2","1"]]},"page":"536-541","publisher":"Academic Press","title":"Fracture penetration in planetary ice shells","type":"article-journal","volume":"199"},"uris":["http://www.mendeley.com/documents/?uuid=d470d9f3-6b6f-360f-8cf9-6c9a31e6ea1a"]}],"mendeley":{"formattedCitation":"(Rudolph and Manga, 2009)","plainTextFormattedCitation":"(Rudolph and Manga, 2009)","previouslyFormattedCitation":"(Rudolph and Manga, 2009)"},"properties":{"noteIndex":0},"schema":"https://github.com/citation-style-language/schema/raw/master/csl-citation.json"}</w:instrText>
      </w:r>
      <w:r w:rsidRPr="00F96489">
        <w:rPr>
          <w:rFonts w:cs="Times New Roman"/>
          <w:szCs w:val="24"/>
        </w:rPr>
        <w:fldChar w:fldCharType="separate"/>
      </w:r>
      <w:r w:rsidR="00056F8E" w:rsidRPr="00056F8E">
        <w:rPr>
          <w:rFonts w:cs="Times New Roman"/>
          <w:noProof/>
          <w:szCs w:val="24"/>
        </w:rPr>
        <w:t>(Rudolph and Manga, 2009)</w:t>
      </w:r>
      <w:r w:rsidRPr="00F96489">
        <w:rPr>
          <w:rFonts w:cs="Times New Roman"/>
          <w:szCs w:val="24"/>
        </w:rPr>
        <w:fldChar w:fldCharType="end"/>
      </w:r>
      <w:r w:rsidRPr="00F96489">
        <w:rPr>
          <w:rFonts w:cs="Times New Roman"/>
          <w:szCs w:val="24"/>
        </w:rPr>
        <w:t>, therefore we use half of the calculated surface aperture as an estimate of average aperture value (</w:t>
      </w:r>
      <w:r w:rsidRPr="00F96489">
        <w:rPr>
          <w:rFonts w:cs="Times New Roman"/>
          <w:i/>
          <w:szCs w:val="24"/>
        </w:rPr>
        <w:t>a</w:t>
      </w:r>
      <w:r w:rsidRPr="00F96489">
        <w:rPr>
          <w:rFonts w:cs="Times New Roman"/>
          <w:szCs w:val="24"/>
        </w:rPr>
        <w:t>).</w:t>
      </w:r>
    </w:p>
    <w:p w14:paraId="486AA378" w14:textId="24A33262" w:rsidR="00F96489" w:rsidRPr="00F96489" w:rsidRDefault="00F96489" w:rsidP="00F96489">
      <w:pPr>
        <w:ind w:firstLine="720"/>
        <w:rPr>
          <w:rFonts w:cs="Times New Roman"/>
          <w:szCs w:val="24"/>
        </w:rPr>
      </w:pPr>
      <w:r w:rsidRPr="00F96489">
        <w:rPr>
          <w:rFonts w:cs="Times New Roman"/>
          <w:szCs w:val="24"/>
        </w:rPr>
        <w:t>The resulting generalized fracture volume (</w:t>
      </w:r>
      <w:proofErr w:type="gramStart"/>
      <w:r w:rsidRPr="00F96489">
        <w:rPr>
          <w:rFonts w:cs="Times New Roman"/>
          <w:szCs w:val="24"/>
        </w:rPr>
        <w:t>A</w:t>
      </w:r>
      <w:proofErr w:type="gramEnd"/>
      <w:r w:rsidRPr="00F96489">
        <w:rPr>
          <w:rFonts w:cs="Times New Roman"/>
          <w:szCs w:val="24"/>
        </w:rPr>
        <w:t xml:space="preserve"> x </w:t>
      </w:r>
      <w:r w:rsidRPr="00F96489">
        <w:rPr>
          <w:rFonts w:cs="Times New Roman"/>
          <w:i/>
          <w:szCs w:val="24"/>
        </w:rPr>
        <w:t>a</w:t>
      </w:r>
      <w:r w:rsidRPr="00F96489">
        <w:rPr>
          <w:rFonts w:cs="Times New Roman"/>
          <w:szCs w:val="24"/>
        </w:rPr>
        <w:t xml:space="preserve">) is applied to the number of fractures in each length bin for each predicted regional population. The estimates of fracture-added porosity range from 0.49% to 9% (Table </w:t>
      </w:r>
      <w:r w:rsidR="006C1B27">
        <w:rPr>
          <w:rFonts w:cs="Times New Roman"/>
          <w:szCs w:val="24"/>
        </w:rPr>
        <w:t>4.</w:t>
      </w:r>
      <w:r w:rsidRPr="00F96489">
        <w:rPr>
          <w:rFonts w:cs="Times New Roman"/>
          <w:szCs w:val="24"/>
        </w:rPr>
        <w:t xml:space="preserve">1), except for AntiJovianN where the oversaturation of fracture-added porosity is again the result of over-counting fractures. These values are a maximum estimate of fracture-added porosity but give an idea of the maximum possible contribution from a fracture population with a power-law distribution of fracture sizes as approximated using tracelength as the size proxy. Applying the same aperture generalization to all fractures leads to an overestimate of the total porosity as aperture depends on instantaneous stress, which in turn depends on fracture azimuth relative to the stress field and changes throughout the orbital period. The minimum fracture-added porosity will be zero because, under conditions of no extensional stress, gravitational force on the ice shell creates small compressional stress at depth, closing open spaces </w:t>
      </w:r>
      <w:r w:rsidRPr="00F96489">
        <w:rPr>
          <w:rFonts w:cs="Times New Roman"/>
          <w:szCs w:val="24"/>
        </w:rPr>
        <w:fldChar w:fldCharType="begin" w:fldLock="1"/>
      </w:r>
      <w:r w:rsidR="00056F8E">
        <w:rPr>
          <w:rFonts w:cs="Times New Roman"/>
          <w:szCs w:val="24"/>
        </w:rPr>
        <w:instrText>ADDIN CSL_CITATION {"citationItems":[{"id":"ITEM-1","itemData":{"abstract":"Europa has experienced significant tectonic disruption over its visible history. The descrip-tion, interpretation, and modeling of tectonic features imaged by the Voyager and Galileo mis-sions have resulted in significant developments in four key areas addressed in this chapter: (1) The characteristics and formation mechanisms of the various types of tectonic features; (2) the driving force behind the tectonics; (3) the geological evolution of its surface; and (4) the ques-tion of ongoing tectonics. We elaborate upon these themes, focusing on the following elements: (1) The prevalence of global tension, combined with the inherent weakness of ice, has resulted in a wealth of extensional tectonic features. Crustal convergence features are less obvious but are seemingly necessary for a balanced surface area budget in light of the large amount of ex-tension. Strike-slip faults are relatively common but may not imply primary compressive shear failure, as the constantly changing nature of the tidal stress field likely promotes shearing re-activation of preexisting cracks. Frictional shearing and heating thus contributed to the mor-phologic and mechanical evolution of tectonic features. (2) Many fracture patterns can be correlated with theoretical stress fields induced by diurnal tidal forcing and long-term effects of nonsynchronous rotation of the icy shell; however, these driving mechanisms alone prob-ably cannot explain all fracturing. Additional sources of stress may have been associated with orbital evolution, polar wander, finite obliquity, ice shell thickening, endogenic forcing by convection and diapirism, and secondary effects driven by strike-slip faulting and plate flex-ure. (3) Tectonic resurfacing has dominated the ~40–90 m.y. of visible geological history. A gradual decrease in tectonic activity through time coincided with an increase in cryomagmatism and thermal convection in the icy shell, implying shell thickening. Hence, tectonic resurfacing gave way to cryomagmatic resurfacing through the development of broad areas of crustal dis-ruption called chaos. (4) There is no definitive evidence for active tectonics; however, some tectonic features have been noted to postdate chaos. A thickening icy shell equates to a de-creased tidal response in the underlying ocean, but stresses associated with icy shell expansion may still sufficiently augment the contemporary tidal stress state to allow active tectonics.","author":[{"dropping-particle":"","family":"Kattenhorn","given":"Simon a","non-dropping-particle":"","parse-names":false,"suffix":""},{"dropping-particle":"","family":"Hurford","given":"Terry a.","non-dropping-particle":"","parse-names":false,"suffix":""}],"id":"ITEM-1","issued":{"date-parts":[["2009"]]},"page":"199-236","title":"Tectonics of Europa","type":"article-journal"},"uris":["http://www.mendeley.com/documents/?uuid=c2abfd94-287b-4c95-9615-8c04bc32dab4"]},{"id":"ITEM-2","itemData":{"DOI":"10.1016/j.jsg.2005.08.009"</w:instrText>
      </w:r>
      <w:r w:rsidR="00056F8E">
        <w:rPr>
          <w:rFonts w:cs="Times New Roman" w:hint="eastAsia"/>
          <w:szCs w:val="24"/>
        </w:rPr>
        <w:instrText xml:space="preserve">,"ISSN":"01918141","abstract":"We identify two likely normal faults on Europa, of lengths </w:instrText>
      </w:r>
      <w:r w:rsidR="00056F8E">
        <w:rPr>
          <w:rFonts w:cs="Times New Roman" w:hint="eastAsia"/>
          <w:szCs w:val="24"/>
        </w:rPr>
        <w:instrText>≈</w:instrText>
      </w:r>
      <w:r w:rsidR="00056F8E">
        <w:rPr>
          <w:rFonts w:cs="Times New Roman" w:hint="eastAsia"/>
          <w:szCs w:val="24"/>
        </w:rPr>
        <w:instrText xml:space="preserve">30 and 11 km. A simple flexural model of fault-related topography gives effective elastic thicknesses of 1.2 and 0.15 km, respectively, and the resulting inferred fault strength is of order 1 MPa. The maximum fault displacement: length ratio for each fault is </w:instrText>
      </w:r>
      <w:r w:rsidR="00056F8E">
        <w:rPr>
          <w:rFonts w:cs="Times New Roman" w:hint="eastAsia"/>
          <w:szCs w:val="24"/>
        </w:rPr>
        <w:instrText>≈</w:instrText>
      </w:r>
      <w:r w:rsidR="00056F8E">
        <w:rPr>
          <w:rFonts w:cs="Times New Roman" w:hint="eastAsia"/>
          <w:szCs w:val="24"/>
        </w:rPr>
        <w:instrText>0.02, comparable with values on silicate planets. We combine this observation with a modified linear elastic fracture mechanics model to conclude that the she</w:instrText>
      </w:r>
      <w:r w:rsidR="00056F8E">
        <w:rPr>
          <w:rFonts w:cs="Times New Roman"/>
          <w:szCs w:val="24"/>
        </w:rPr>
        <w:instrText xml:space="preserve">ar modulus of the Europan surface must be significantly less than that for unfractured ice. The low value of the modulus is probably due to near-surface fracturing or porosity, which will affect the material's radar properties and seismic velocities. For a likely reduction in shear modulus of an order of magnitude, the driving stresses inferred are about 6-8 MPa, much higher than present-day diurnal tidal stresses. However, stresses approaching these values can be generated by non-synchronous rotation or </w:instrText>
      </w:r>
      <w:r w:rsidR="00056F8E">
        <w:rPr>
          <w:rFonts w:cs="Times New Roman" w:hint="eastAsia"/>
          <w:szCs w:val="24"/>
        </w:rPr>
        <w:instrText>polar wander, while stresses exceeding these values arise during ice shell freezing. If the entire larger fault breaks, it will generate an event of seismic magnitude Ms</w:instrText>
      </w:r>
      <w:r w:rsidR="00056F8E">
        <w:rPr>
          <w:rFonts w:cs="Times New Roman" w:hint="eastAsia"/>
          <w:szCs w:val="24"/>
        </w:rPr>
        <w:instrText>≈</w:instrText>
      </w:r>
      <w:r w:rsidR="00056F8E">
        <w:rPr>
          <w:rFonts w:cs="Times New Roman" w:hint="eastAsia"/>
          <w:szCs w:val="24"/>
        </w:rPr>
        <w:instrText>5.3. © 2005 Elsevier Ltd. All rights reserved.","author":[{"dropping-particle":"","fa</w:instrText>
      </w:r>
      <w:r w:rsidR="00056F8E">
        <w:rPr>
          <w:rFonts w:cs="Times New Roman"/>
          <w:szCs w:val="24"/>
        </w:rPr>
        <w:instrText>mily":"Nimmo","given":"F.","non-dropping-particle":"","parse-names":false,"suffix":""},{"dropping-particle":"","family":"Schenk","given":"P.","non-dropping-particle":"","parse-names":false,"suffix":""}],"container-title":"Journal of Structural Geology","id":"ITEM-2","issue":"12","issued":{"date-parts":[["2006","12","1"]]},"page":"2194-2203","publisher":"Pergamon","title":"Normal faulting on Europa: implications for ice shell properties","type":"article-journal","volume":"28"},"uris":["http://www.mendeley.com/documents/?uuid=823a75c4-352f-3545-bc71-bdef3c924e57"]}],"mendeley":{"formattedCitation":"(Kattenhorn and Hurford, 2009; Nimmo and Schenk, 2006)","plainTextFormattedCitation":"(Kattenhorn and Hurford, 2009; Nimmo and Schenk, 2006)","previouslyFormattedCitation":"(Kattenhorn and Hurford, 2009; Nimmo and Schenk, 2006)"},"properties":{"noteIndex":0},"schema":"https://github.com/citation-style-language/schema/raw/master/csl-citation.json"}</w:instrText>
      </w:r>
      <w:r w:rsidRPr="00F96489">
        <w:rPr>
          <w:rFonts w:cs="Times New Roman"/>
          <w:szCs w:val="24"/>
        </w:rPr>
        <w:fldChar w:fldCharType="separate"/>
      </w:r>
      <w:r w:rsidR="00056F8E" w:rsidRPr="00056F8E">
        <w:rPr>
          <w:rFonts w:cs="Times New Roman"/>
          <w:noProof/>
          <w:szCs w:val="24"/>
        </w:rPr>
        <w:t>(Kattenhorn and Hurford, 2009; Nimmo and Schenk, 2006)</w:t>
      </w:r>
      <w:r w:rsidRPr="00F96489">
        <w:rPr>
          <w:rFonts w:cs="Times New Roman"/>
          <w:szCs w:val="24"/>
        </w:rPr>
        <w:fldChar w:fldCharType="end"/>
      </w:r>
      <w:r w:rsidRPr="00F96489">
        <w:rPr>
          <w:rFonts w:cs="Times New Roman"/>
          <w:szCs w:val="24"/>
        </w:rPr>
        <w:t xml:space="preserve">. However, given the variety of orientations of mapped fractures (Figure </w:t>
      </w:r>
      <w:r w:rsidR="003111E2">
        <w:rPr>
          <w:rFonts w:cs="Times New Roman"/>
          <w:szCs w:val="24"/>
        </w:rPr>
        <w:t>4.</w:t>
      </w:r>
      <w:r w:rsidRPr="00F96489">
        <w:rPr>
          <w:rFonts w:cs="Times New Roman"/>
          <w:szCs w:val="24"/>
        </w:rPr>
        <w:t>2), it is extremely unlikely that all active fractures would close at the same time under any given stress field.</w:t>
      </w:r>
    </w:p>
    <w:p w14:paraId="3E0E1593" w14:textId="08DD690D" w:rsidR="00F96489" w:rsidRPr="00F96489" w:rsidRDefault="00F96489" w:rsidP="00F96489">
      <w:pPr>
        <w:ind w:firstLine="720"/>
        <w:rPr>
          <w:rFonts w:cs="Times New Roman"/>
          <w:szCs w:val="24"/>
        </w:rPr>
      </w:pPr>
      <w:r w:rsidRPr="00F96489">
        <w:rPr>
          <w:rFonts w:cs="Times New Roman"/>
          <w:szCs w:val="24"/>
        </w:rPr>
        <w:t xml:space="preserve">The apertures of open fractures will also vary over the orbital period as tidal stresses change. As fracture porosity is closely tied to fracture aperture, this could mean that added porosity in the outer ice shell is changing on a short timescale. Pumping liquid water through tidally active fractures has been suggested as a mechanism for moving melt towards the surface </w:t>
      </w:r>
      <w:r w:rsidRPr="00F96489">
        <w:rPr>
          <w:rFonts w:cs="Times New Roman"/>
          <w:szCs w:val="24"/>
        </w:rPr>
        <w:fldChar w:fldCharType="begin" w:fldLock="1"/>
      </w:r>
      <w:r w:rsidR="00056F8E">
        <w:rPr>
          <w:rFonts w:cs="Times New Roman"/>
          <w:szCs w:val="24"/>
        </w:rPr>
        <w:instrText>ADDIN CSL_CITATION {"citationItems":[{"id":"ITEM-1","itemData":{"DOI":"10.1016/J.ICARUS.2016.01.023","abstract":"Double ridge tectonic features appear prominently and ubiquitously across the surface of Jupiter's icy moon Europa. Previous studies have interpreted flanking fractures observed along some of the ridges as indicators of stress resulting from the ridge loading and flexing of the ice shell above a shallow water body. Here, we investigate a shallow water sill emplacement process at a time when the shell is cooling and thickening and explore the conditions that would make such a system feasible on timescales of ridge formation. Results show that fracture initiation and transport of ocean water to shallow depths can realistically occur, although horizontal fracturing and sill lifetimes prove challenging. Finite element models demonstrate that mechanical layering or a fractured shell do not provide enough stress change to promote horizontal fracturing, but tidal forcing does result in a small amount of turn. Assuming it is possible for a shallow sill to form, a sill would convect internally and conduct heat out quickly, resulting in a short lifetime in comparison to an estimated flexure timeframe of 100kyr suggested required for double ridge formation. Consideration of heat transfer and residence in the overlying ice, however, extends the flexure timeframe and multiple sill intrusions or replenishment with warm ocean water could prolong the effective sill lifetime. Though challenges still remain for sill formation at Europa, these analyses constrain the potential mechanisms for emplacement and indicate sills can act as viable options for supplying the heat needed for surface flexure. Further analyses and future missions to Europa will help to increase our understanding of these enigmatic processes.","author":[{"dropping-particle":"","family":"Craft","given":"Kathleen L.","non-dropping-particle":"","parse-names":false,"suffix":""},{"dropping-particle":"","family":"Patterson","given":"G. Wes","non-dropping-particle":"","parse-names":false,"suffix":""},{"dropping-particle":"","family":"Lowell","given":"Robert P.","non-dropping-particle":"","parse-names":false,"suffix":""},{"dropping-particle":"","family":"Germanovich","given":"Leonid","non-dropping-particle":"","parse-names":false,"suffix":""}],"container-title":"Icarus","id":"ITEM-1","issued":{"date-parts":[["2016","8","1"]]},"page":"297-313","publisher":"Academic Press","title":"Fracturing and flow: Investigations on the formation of shallow water sills on Europa","type":"article-journal","volume":"274"},"uris":["http://www.mendeley.com/documents/?uuid=17beaa73-f1e1-35b9-af9d-1554e9cf3b37"]}],"mendeley":{"formattedCitation":"(Craft et al., 2016)","plainTextFormattedCitation":"(Craft et al., 2016)","previouslyFormattedCitation":"(Craft et al., 2016)"},"properties":{"noteIndex":0},"schema":"https://github.com/citation-style-language/schema/raw/master/csl-citation.json"}</w:instrText>
      </w:r>
      <w:r w:rsidRPr="00F96489">
        <w:rPr>
          <w:rFonts w:cs="Times New Roman"/>
          <w:szCs w:val="24"/>
        </w:rPr>
        <w:fldChar w:fldCharType="separate"/>
      </w:r>
      <w:r w:rsidR="00056F8E" w:rsidRPr="00056F8E">
        <w:rPr>
          <w:rFonts w:cs="Times New Roman"/>
          <w:noProof/>
          <w:szCs w:val="24"/>
        </w:rPr>
        <w:t>(Craft et al., 2016)</w:t>
      </w:r>
      <w:r w:rsidRPr="00F96489">
        <w:rPr>
          <w:rFonts w:cs="Times New Roman"/>
          <w:szCs w:val="24"/>
        </w:rPr>
        <w:fldChar w:fldCharType="end"/>
      </w:r>
      <w:r w:rsidRPr="00F96489">
        <w:rPr>
          <w:rFonts w:cs="Times New Roman"/>
          <w:szCs w:val="24"/>
        </w:rPr>
        <w:t xml:space="preserve">. The contribution of abundant small fractures increases the potential open volume for migration and storage of water by at least two orders of magnitude. </w:t>
      </w:r>
    </w:p>
    <w:p w14:paraId="3D5E8038" w14:textId="060C19CE" w:rsidR="00F96489" w:rsidRPr="00F96489" w:rsidRDefault="00F96489" w:rsidP="00F96489">
      <w:pPr>
        <w:rPr>
          <w:rFonts w:cs="Times New Roman"/>
          <w:szCs w:val="24"/>
        </w:rPr>
      </w:pPr>
      <w:r w:rsidRPr="00F96489">
        <w:rPr>
          <w:rFonts w:cs="Times New Roman"/>
          <w:szCs w:val="24"/>
        </w:rPr>
        <w:tab/>
        <w:t xml:space="preserve">Regional variability in fracture-added porosity would have implications for mechanical and thermal properties of the ice shell. Greater porosity lowers the tensile strength </w:t>
      </w:r>
      <w:r w:rsidRPr="00F96489">
        <w:rPr>
          <w:rFonts w:cs="Times New Roman"/>
          <w:szCs w:val="24"/>
        </w:rPr>
        <w:fldChar w:fldCharType="begin" w:fldLock="1"/>
      </w:r>
      <w:r w:rsidR="00056F8E">
        <w:rPr>
          <w:rFonts w:cs="Times New Roman"/>
          <w:szCs w:val="24"/>
        </w:rPr>
        <w:instrText>ADDIN CSL_CITATION {"citationItems":[{"id":"ITEM-1","itemData":{"author":[{"dropping-particle":"","family":"Schulson","given":"E.M.","non-dropping-particle":"","parse-names":false,"suffix":""},{"dropping-particle":"","family":"Duval","given":"P.","non-dropping-particle":"","parse-names":false,"suffix":""}],"id":"ITEM-1","issued":{"date-parts":[["2009"]]},"publisher":"Cambridge University Press","title":"Creep and Fracture of Ice","type":"book"},"uris":["http://www.mendeley.com/documents/?uuid=d5354e2c-d289-4310-a8b9-7928043febad"]}],"mendeley":{"formattedCitation":"(Schulson and Duval, 2009)","plainTextFormattedCitation":"(Schulson and Duval, 2009)","previouslyFormattedCitation":"(Schulson and Duval, 2009)"},"properties":{"noteIndex":0},"schema":"https://github.com/citation-style-language/schema/raw/master/csl-citation.json"}</w:instrText>
      </w:r>
      <w:r w:rsidRPr="00F96489">
        <w:rPr>
          <w:rFonts w:cs="Times New Roman"/>
          <w:szCs w:val="24"/>
        </w:rPr>
        <w:fldChar w:fldCharType="separate"/>
      </w:r>
      <w:r w:rsidR="00056F8E" w:rsidRPr="00056F8E">
        <w:rPr>
          <w:rFonts w:cs="Times New Roman"/>
          <w:noProof/>
          <w:szCs w:val="24"/>
        </w:rPr>
        <w:t>(Schulson and Duval, 2009)</w:t>
      </w:r>
      <w:r w:rsidRPr="00F96489">
        <w:rPr>
          <w:rFonts w:cs="Times New Roman"/>
          <w:szCs w:val="24"/>
        </w:rPr>
        <w:fldChar w:fldCharType="end"/>
      </w:r>
      <w:r w:rsidRPr="00F96489">
        <w:rPr>
          <w:rFonts w:cs="Times New Roman"/>
          <w:szCs w:val="24"/>
        </w:rPr>
        <w:t xml:space="preserve">, making it easier to initiate additional fracturing up to a point where stress is fully accommodated along existing fractures. Open fracture porosity would decrease the local density of the </w:t>
      </w:r>
      <w:proofErr w:type="gramStart"/>
      <w:r w:rsidRPr="00F96489">
        <w:rPr>
          <w:rFonts w:cs="Times New Roman"/>
          <w:szCs w:val="24"/>
        </w:rPr>
        <w:t>ice,</w:t>
      </w:r>
      <w:proofErr w:type="gramEnd"/>
      <w:r w:rsidRPr="00F96489">
        <w:rPr>
          <w:rFonts w:cs="Times New Roman"/>
          <w:szCs w:val="24"/>
        </w:rPr>
        <w:t xml:space="preserve"> while water filled fractures would slightly increase the density. Fracture porosity varying on the timescale of one orbital period means that bulk ice density will also be changing regionally on timescale of one orbital period. Connected fractures drastically also increase the vertical permeability </w:t>
      </w:r>
      <w:r w:rsidRPr="00F96489">
        <w:rPr>
          <w:rFonts w:cs="Times New Roman"/>
          <w:szCs w:val="24"/>
        </w:rPr>
        <w:fldChar w:fldCharType="begin" w:fldLock="1"/>
      </w:r>
      <w:r w:rsidR="00056F8E">
        <w:rPr>
          <w:rFonts w:cs="Times New Roman"/>
          <w:szCs w:val="24"/>
        </w:rPr>
        <w:instrText>ADDIN CSL_CITATION {"citationItems":[{"id":"ITEM-1","itemData":{"DOI":"10.1016/S0191-8141(96)80042-3","ISSN":"01918141","abstract":"Empirical studies indicate that the individual attributes of both faults and extension fractures follow power-law scaling. Aggregate properties of fracture populations are important in a variety of problems and can be specified in terms of the scaling parameters of individual fracture attributes. Development of an expression for an aggregate property requires consideration of a number of independent factors, including the topologic dimension of the aggregate property, the topologic dimension of sampling and the possibility of scaling changes for fractures that span some mechanically significant layer. The Riemann zeta function provides an alternative to integration for the analytical and numerical solution of aggregate problems. Previous work regarding aggregate properties of fracture populations has focused on the strain due to faulting. New expressions are developed here for other aggregate properties of interest: fracture surface area, fracture porosity, fracture permeability and shear-wave anisotropy. A general characteristic of these aggregate properties is that, for most values of scaling exponents, the aggregate properties are dependent on the size of the sampling domain. This implies that the aggregate properties are scale-dependent. Additionally, it appears that fracture surface area is concentrated in the smallest fractures of many populations. Fracture porosity is concentrated in the largest fractures of most populations but not as strongly as fracture permeability, which probably derives almost entirely from the largest fractures in populations.","author":[{"dropping-particle":"","family":"Marrett","given":"R.","non-dropping-particle":"","parse-names":false,"suffix":""}],"container-title":"Journal of Structural Geology","id":"ITEM-1","issue":"2-3","issued":{"date-parts":[["1996"]]},"page":"169-178","title":"Aggregate properties of fracture populations","type":"article-journal","volume":"18"},"uris":["http://www.mendeley.com/documents/?uuid=be6604d0-2c81-4810-87e2-437fb136e5dd"]}],"mendeley":{"formattedCitation":"(Marrett, 1996)","plainTextFormattedCitation":"(Marrett, 1996)","previouslyFormattedCitation":"(Marrett, 1996)"},"properties":{"noteIndex":0},"schema":"https://github.com/citation-style-language/schema/raw/master/csl-citation.json"}</w:instrText>
      </w:r>
      <w:r w:rsidRPr="00F96489">
        <w:rPr>
          <w:rFonts w:cs="Times New Roman"/>
          <w:szCs w:val="24"/>
        </w:rPr>
        <w:fldChar w:fldCharType="separate"/>
      </w:r>
      <w:r w:rsidR="00056F8E" w:rsidRPr="00056F8E">
        <w:rPr>
          <w:rFonts w:cs="Times New Roman"/>
          <w:noProof/>
          <w:szCs w:val="24"/>
        </w:rPr>
        <w:t>(Marrett, 1996)</w:t>
      </w:r>
      <w:r w:rsidRPr="00F96489">
        <w:rPr>
          <w:rFonts w:cs="Times New Roman"/>
          <w:szCs w:val="24"/>
        </w:rPr>
        <w:fldChar w:fldCharType="end"/>
      </w:r>
      <w:r w:rsidRPr="00F96489">
        <w:rPr>
          <w:rFonts w:cs="Times New Roman"/>
          <w:szCs w:val="24"/>
        </w:rPr>
        <w:t>, making it easier to move material through the ice shell.</w:t>
      </w:r>
    </w:p>
    <w:p w14:paraId="6D69B9AF" w14:textId="77777777" w:rsidR="006475DF" w:rsidRPr="00B55393" w:rsidRDefault="006475DF" w:rsidP="00F96489">
      <w:pPr>
        <w:rPr>
          <w:rFonts w:cs="Times New Roman"/>
          <w:szCs w:val="24"/>
        </w:rPr>
      </w:pPr>
    </w:p>
    <w:p w14:paraId="0C056A82" w14:textId="77777777" w:rsidR="006475DF" w:rsidRPr="00BE2874" w:rsidRDefault="006475DF" w:rsidP="009037D6">
      <w:pPr>
        <w:pStyle w:val="Heading2"/>
      </w:pPr>
      <w:bookmarkStart w:id="175" w:name="_Toc108983039"/>
      <w:r w:rsidRPr="00BE2874">
        <w:t>Conclusions</w:t>
      </w:r>
      <w:bookmarkEnd w:id="175"/>
    </w:p>
    <w:p w14:paraId="46D3C17C" w14:textId="77777777" w:rsidR="00F96489" w:rsidRDefault="00F96489" w:rsidP="00F96489">
      <w:pPr>
        <w:ind w:firstLine="720"/>
        <w:rPr>
          <w:rFonts w:cs="Times New Roman"/>
          <w:szCs w:val="24"/>
        </w:rPr>
      </w:pPr>
      <w:r>
        <w:rPr>
          <w:rFonts w:cs="Times New Roman"/>
          <w:szCs w:val="24"/>
        </w:rPr>
        <w:t xml:space="preserve">The tracelength size distribution for </w:t>
      </w:r>
      <w:r w:rsidRPr="00841215">
        <w:rPr>
          <w:rFonts w:cs="Times New Roman"/>
          <w:szCs w:val="24"/>
        </w:rPr>
        <w:t>fracture populations</w:t>
      </w:r>
      <w:r>
        <w:rPr>
          <w:rFonts w:cs="Times New Roman"/>
          <w:szCs w:val="24"/>
        </w:rPr>
        <w:t xml:space="preserve"> on Europa’s surface can be characterized by best fit power-law functions. Extrapolation of the observed fracture populations according to the best fit functions demonstrates the potential regional variations in fracture abundance when small fractures are accounted for. A key outcome of this use of power-law fitting for the tracelength population is that the unobserved smaller fractures are significant contributors to the fracture abundance, intensity, and porosity.  </w:t>
      </w:r>
      <w:r w:rsidRPr="00623021">
        <w:rPr>
          <w:rFonts w:cs="Times New Roman"/>
          <w:szCs w:val="24"/>
        </w:rPr>
        <w:t xml:space="preserve">The </w:t>
      </w:r>
      <w:r>
        <w:rPr>
          <w:rFonts w:cs="Times New Roman"/>
          <w:szCs w:val="24"/>
        </w:rPr>
        <w:t>truncation</w:t>
      </w:r>
      <w:r w:rsidRPr="00623021">
        <w:rPr>
          <w:rFonts w:cs="Times New Roman"/>
          <w:szCs w:val="24"/>
        </w:rPr>
        <w:t xml:space="preserve"> seen in the </w:t>
      </w:r>
      <w:r w:rsidRPr="00623021">
        <w:rPr>
          <w:rFonts w:cs="Times New Roman"/>
          <w:szCs w:val="24"/>
        </w:rPr>
        <w:lastRenderedPageBreak/>
        <w:t>distribution of mapped fractures</w:t>
      </w:r>
      <w:r>
        <w:rPr>
          <w:rFonts w:cs="Times New Roman"/>
          <w:szCs w:val="24"/>
        </w:rPr>
        <w:t>, occurring at different length bins in different resolution data,</w:t>
      </w:r>
      <w:r w:rsidRPr="00623021">
        <w:rPr>
          <w:rFonts w:cs="Times New Roman"/>
          <w:szCs w:val="24"/>
        </w:rPr>
        <w:t xml:space="preserve"> indicates that we are not observing the full fracture population in the current image data and that detectability of smaller fractures is limited by data resolution</w:t>
      </w:r>
      <w:r>
        <w:rPr>
          <w:rFonts w:cs="Times New Roman"/>
          <w:szCs w:val="24"/>
        </w:rPr>
        <w:t xml:space="preserve"> </w:t>
      </w:r>
      <w:r w:rsidRPr="00623021">
        <w:rPr>
          <w:rFonts w:cs="Times New Roman"/>
          <w:szCs w:val="24"/>
        </w:rPr>
        <w:t xml:space="preserve">rather than </w:t>
      </w:r>
      <w:r>
        <w:rPr>
          <w:rFonts w:cs="Times New Roman"/>
          <w:szCs w:val="24"/>
        </w:rPr>
        <w:t xml:space="preserve">small fractures not being present as </w:t>
      </w:r>
      <w:r w:rsidRPr="00623021">
        <w:rPr>
          <w:rFonts w:cs="Times New Roman"/>
          <w:szCs w:val="24"/>
        </w:rPr>
        <w:t>a result of ice annealing or other geologic overprinting.</w:t>
      </w:r>
    </w:p>
    <w:p w14:paraId="44B29E18" w14:textId="77777777" w:rsidR="00F96489" w:rsidRDefault="00F96489" w:rsidP="00F96489">
      <w:pPr>
        <w:ind w:firstLine="720"/>
        <w:rPr>
          <w:rFonts w:cs="Times New Roman"/>
          <w:szCs w:val="24"/>
        </w:rPr>
      </w:pPr>
      <w:r>
        <w:rPr>
          <w:rFonts w:cs="Times New Roman"/>
          <w:szCs w:val="24"/>
        </w:rPr>
        <w:t>Predicted fracture abundance varies between regions but is not clearly related to geologic or geographic areas. Small variations in the exponents characterizing the populations of large fractures produce much larger differences in fracture abundance between regions, demonstrated by predicted fracture intensity, when the full fracture population is extrapolated down to lengths below the limit of resolution.</w:t>
      </w:r>
    </w:p>
    <w:p w14:paraId="1367D5B7" w14:textId="77777777" w:rsidR="00F96489" w:rsidRDefault="00F96489" w:rsidP="00F96489">
      <w:pPr>
        <w:ind w:firstLine="720"/>
        <w:rPr>
          <w:rFonts w:cs="Times New Roman"/>
          <w:szCs w:val="24"/>
        </w:rPr>
      </w:pPr>
      <w:r>
        <w:rPr>
          <w:rFonts w:cs="Times New Roman"/>
          <w:szCs w:val="24"/>
        </w:rPr>
        <w:t>Analysis of the contributions of small fractures to fracture networks can provide an estimate of the heterogeneity of mechanical properties of the ice shell, such as porosity, permeability, and tensile strength, which cannot be directly measured with currently available data. In regions of less fracture abundance, fracture-added porosity and influence on these parameters may be minimal compared to highly fractured regions. The possibility that ice shell porosity is changing even by a few percent over the orbital period due to changing fracture aperture has implications for mechanical parameters and migrations pathways.</w:t>
      </w:r>
    </w:p>
    <w:p w14:paraId="117E7C8A" w14:textId="77777777" w:rsidR="006475DF" w:rsidRDefault="00F96489" w:rsidP="00F96489">
      <w:pPr>
        <w:ind w:firstLine="720"/>
        <w:rPr>
          <w:rFonts w:cs="Times New Roman"/>
          <w:szCs w:val="24"/>
        </w:rPr>
      </w:pPr>
      <w:r w:rsidRPr="00336539">
        <w:rPr>
          <w:rFonts w:cs="Times New Roman"/>
          <w:szCs w:val="24"/>
        </w:rPr>
        <w:t>If plume activity on Europa is localized</w:t>
      </w:r>
      <w:r>
        <w:rPr>
          <w:rFonts w:cs="Times New Roman"/>
          <w:szCs w:val="24"/>
        </w:rPr>
        <w:t xml:space="preserve"> to conduits provided by fracture networks through the ice lithosphere, this study indicates that further study of populations of smaller fractures is needed so as to more precisely determine regional variations in fracture abundance and to investigate the possible role of these networks in plume localization.  </w:t>
      </w:r>
      <w:r w:rsidRPr="00336539">
        <w:rPr>
          <w:rFonts w:cs="Times New Roman"/>
          <w:szCs w:val="24"/>
        </w:rPr>
        <w:t xml:space="preserve">Additional </w:t>
      </w:r>
      <w:r>
        <w:rPr>
          <w:rFonts w:cs="Times New Roman"/>
          <w:szCs w:val="24"/>
        </w:rPr>
        <w:t xml:space="preserve">global </w:t>
      </w:r>
      <w:r w:rsidRPr="00336539">
        <w:rPr>
          <w:rFonts w:cs="Times New Roman"/>
          <w:szCs w:val="24"/>
        </w:rPr>
        <w:t xml:space="preserve">fracture mapping </w:t>
      </w:r>
      <w:r>
        <w:rPr>
          <w:rFonts w:cs="Times New Roman"/>
          <w:szCs w:val="24"/>
        </w:rPr>
        <w:t>using the higher resolution data that will be available from the</w:t>
      </w:r>
      <w:r w:rsidRPr="00336539">
        <w:rPr>
          <w:rFonts w:cs="Times New Roman"/>
          <w:szCs w:val="24"/>
        </w:rPr>
        <w:t xml:space="preserve"> Europa Clipper </w:t>
      </w:r>
      <w:r>
        <w:rPr>
          <w:rFonts w:cs="Times New Roman"/>
          <w:szCs w:val="24"/>
        </w:rPr>
        <w:t>mission has the potential</w:t>
      </w:r>
      <w:r w:rsidRPr="00336539">
        <w:rPr>
          <w:rFonts w:cs="Times New Roman"/>
          <w:szCs w:val="24"/>
        </w:rPr>
        <w:t xml:space="preserve"> to identify areas of </w:t>
      </w:r>
      <w:r>
        <w:rPr>
          <w:rFonts w:cs="Times New Roman"/>
          <w:szCs w:val="24"/>
        </w:rPr>
        <w:t>greatest fracture abundance for recent plumes and to offer predictions for future plume activity on the basis of fracture abundance on the surface of Europa</w:t>
      </w:r>
      <w:r w:rsidR="006475DF">
        <w:rPr>
          <w:rFonts w:cs="Times New Roman"/>
          <w:szCs w:val="24"/>
        </w:rPr>
        <w:t>.</w:t>
      </w:r>
    </w:p>
    <w:p w14:paraId="3C7C704E" w14:textId="77777777" w:rsidR="006475DF" w:rsidRPr="006048F9" w:rsidRDefault="006475DF" w:rsidP="009733D5">
      <w:pPr>
        <w:ind w:firstLine="720"/>
        <w:rPr>
          <w:rFonts w:cs="Times New Roman"/>
          <w:szCs w:val="24"/>
        </w:rPr>
      </w:pPr>
    </w:p>
    <w:p w14:paraId="0CED46B1" w14:textId="77777777" w:rsidR="006475DF" w:rsidRDefault="006475DF">
      <w:pPr>
        <w:rPr>
          <w:rFonts w:eastAsiaTheme="majorEastAsia" w:cstheme="majorBidi"/>
          <w:b/>
          <w:bCs/>
          <w:szCs w:val="26"/>
        </w:rPr>
      </w:pPr>
      <w:r>
        <w:br w:type="page"/>
      </w:r>
    </w:p>
    <w:p w14:paraId="05BDAC6D" w14:textId="77777777" w:rsidR="001A2D16" w:rsidRDefault="001A2D16" w:rsidP="00D32E39">
      <w:pPr>
        <w:pStyle w:val="Heading2"/>
        <w:numPr>
          <w:ilvl w:val="0"/>
          <w:numId w:val="0"/>
        </w:numPr>
      </w:pPr>
      <w:bookmarkStart w:id="176" w:name="_Toc108983040"/>
      <w:r>
        <w:lastRenderedPageBreak/>
        <w:t>References</w:t>
      </w:r>
      <w:bookmarkEnd w:id="176"/>
    </w:p>
    <w:p w14:paraId="588C86F2" w14:textId="77777777" w:rsidR="003A5025" w:rsidRPr="003A5025" w:rsidRDefault="003A5025" w:rsidP="003A5025"/>
    <w:p w14:paraId="2221D858" w14:textId="77777777" w:rsidR="00256011" w:rsidRPr="00256011" w:rsidRDefault="00256011" w:rsidP="00256011">
      <w:pPr>
        <w:ind w:left="720" w:hanging="720"/>
        <w:rPr>
          <w:rFonts w:cs="Times New Roman"/>
          <w:szCs w:val="24"/>
        </w:rPr>
      </w:pPr>
      <w:r w:rsidRPr="00256011">
        <w:rPr>
          <w:rFonts w:cs="Times New Roman"/>
          <w:szCs w:val="24"/>
        </w:rPr>
        <w:t>Black, G.J., Campbell, D.B., Nicholson, P.D., 2001. Icy Galilean Satellites: Modeling Radar Reflectivities as a Coherent Backscatter Effect. Icarus 151, 167–180. https://doi.org/10.1006/ICAR.2001.6616</w:t>
      </w:r>
    </w:p>
    <w:p w14:paraId="07756710" w14:textId="77777777" w:rsidR="00256011" w:rsidRPr="00256011" w:rsidRDefault="00256011" w:rsidP="00256011">
      <w:pPr>
        <w:ind w:left="720" w:hanging="720"/>
        <w:rPr>
          <w:rFonts w:cs="Times New Roman"/>
          <w:szCs w:val="24"/>
        </w:rPr>
      </w:pPr>
      <w:proofErr w:type="gramStart"/>
      <w:r w:rsidRPr="00256011">
        <w:rPr>
          <w:rFonts w:cs="Times New Roman"/>
          <w:szCs w:val="24"/>
        </w:rPr>
        <w:t>Bland, M.T., Weller, L.A., Archinal, B.A., Smith, E., Wheeler, B.H., 2021.</w:t>
      </w:r>
      <w:proofErr w:type="gramEnd"/>
      <w:r w:rsidRPr="00256011">
        <w:rPr>
          <w:rFonts w:cs="Times New Roman"/>
          <w:szCs w:val="24"/>
        </w:rPr>
        <w:t xml:space="preserve"> </w:t>
      </w:r>
      <w:proofErr w:type="gramStart"/>
      <w:r w:rsidRPr="00256011">
        <w:rPr>
          <w:rFonts w:cs="Times New Roman"/>
          <w:szCs w:val="24"/>
        </w:rPr>
        <w:t>Improving the Usability of Galileo and Voyager Images of Jupiter’s Moon Europa.</w:t>
      </w:r>
      <w:proofErr w:type="gramEnd"/>
      <w:r w:rsidRPr="00256011">
        <w:rPr>
          <w:rFonts w:cs="Times New Roman"/>
          <w:szCs w:val="24"/>
        </w:rPr>
        <w:t xml:space="preserve"> Earth Sp. Sci. 8, e2021EA001935. https://doi.org/10.1029/2021EA001935</w:t>
      </w:r>
    </w:p>
    <w:p w14:paraId="3DFF820A" w14:textId="77777777" w:rsidR="00256011" w:rsidRPr="00256011" w:rsidRDefault="00256011" w:rsidP="00256011">
      <w:pPr>
        <w:ind w:left="720" w:hanging="720"/>
        <w:rPr>
          <w:rFonts w:cs="Times New Roman"/>
          <w:szCs w:val="24"/>
        </w:rPr>
      </w:pPr>
      <w:r w:rsidRPr="00256011">
        <w:rPr>
          <w:rFonts w:cs="Times New Roman"/>
          <w:szCs w:val="24"/>
        </w:rPr>
        <w:t xml:space="preserve">Bonnet, E., Bour, O., Odling, N.E., Davy, P., Main, I., Cowie, P., Berkowitz, B., 2001. </w:t>
      </w:r>
      <w:proofErr w:type="gramStart"/>
      <w:r w:rsidRPr="00256011">
        <w:rPr>
          <w:rFonts w:cs="Times New Roman"/>
          <w:szCs w:val="24"/>
        </w:rPr>
        <w:t>Scaling of fracture systems in geological media.</w:t>
      </w:r>
      <w:proofErr w:type="gramEnd"/>
      <w:r w:rsidRPr="00256011">
        <w:rPr>
          <w:rFonts w:cs="Times New Roman"/>
          <w:szCs w:val="24"/>
        </w:rPr>
        <w:t xml:space="preserve"> Rev. Geophys. 39, 347–383. https://doi.org/10.1029/1999RG000074</w:t>
      </w:r>
    </w:p>
    <w:p w14:paraId="0E2CA070" w14:textId="77777777" w:rsidR="00256011" w:rsidRPr="00F51EC2" w:rsidRDefault="00256011" w:rsidP="00256011">
      <w:pPr>
        <w:ind w:left="720" w:hanging="720"/>
        <w:rPr>
          <w:rFonts w:cs="Times New Roman"/>
          <w:szCs w:val="24"/>
        </w:rPr>
      </w:pPr>
      <w:r w:rsidRPr="00256011">
        <w:rPr>
          <w:rFonts w:cs="Times New Roman"/>
          <w:szCs w:val="24"/>
        </w:rPr>
        <w:t xml:space="preserve">Chabani, A., Trullenque, G., Ledésert, B.A., Klee, J., 2021. Multiscale characterization of fracture patterns: A case study of the noble hills range (Death valley, CA, Usa), application to geothermal reservoirs. </w:t>
      </w:r>
      <w:proofErr w:type="gramStart"/>
      <w:r w:rsidRPr="00F51EC2">
        <w:rPr>
          <w:rFonts w:cs="Times New Roman"/>
          <w:szCs w:val="24"/>
        </w:rPr>
        <w:t>Geosci.</w:t>
      </w:r>
      <w:proofErr w:type="gramEnd"/>
      <w:r w:rsidRPr="00F51EC2">
        <w:rPr>
          <w:rFonts w:cs="Times New Roman"/>
          <w:szCs w:val="24"/>
        </w:rPr>
        <w:t xml:space="preserve"> 11. https://doi.org/10.3390/geosciences11070280</w:t>
      </w:r>
    </w:p>
    <w:p w14:paraId="6113A441" w14:textId="77777777" w:rsidR="00256011" w:rsidRPr="00F51EC2" w:rsidRDefault="00256011" w:rsidP="00256011">
      <w:pPr>
        <w:ind w:left="720" w:hanging="720"/>
        <w:rPr>
          <w:rFonts w:cs="Times New Roman"/>
          <w:szCs w:val="24"/>
        </w:rPr>
      </w:pPr>
      <w:r w:rsidRPr="00F51EC2">
        <w:rPr>
          <w:rFonts w:cs="Times New Roman"/>
          <w:szCs w:val="24"/>
        </w:rPr>
        <w:t xml:space="preserve">Cladouhos, T.T., Marrett, R., 1996. </w:t>
      </w:r>
      <w:r w:rsidRPr="00256011">
        <w:rPr>
          <w:rFonts w:cs="Times New Roman"/>
          <w:szCs w:val="24"/>
        </w:rPr>
        <w:t xml:space="preserve">Are fault growth and linkage models consistent with power-law distributions of fault lengths? </w:t>
      </w:r>
      <w:r w:rsidRPr="00F51EC2">
        <w:rPr>
          <w:rFonts w:cs="Times New Roman"/>
          <w:szCs w:val="24"/>
        </w:rPr>
        <w:t>J. Struct. Geol. 18, 281–293. https://doi.org/10.1016/S0191-</w:t>
      </w:r>
      <w:proofErr w:type="gramStart"/>
      <w:r w:rsidRPr="00F51EC2">
        <w:rPr>
          <w:rFonts w:cs="Times New Roman"/>
          <w:szCs w:val="24"/>
        </w:rPr>
        <w:t>8141(</w:t>
      </w:r>
      <w:proofErr w:type="gramEnd"/>
      <w:r w:rsidRPr="00F51EC2">
        <w:rPr>
          <w:rFonts w:cs="Times New Roman"/>
          <w:szCs w:val="24"/>
        </w:rPr>
        <w:t>96)80050-2</w:t>
      </w:r>
    </w:p>
    <w:p w14:paraId="49913AF6" w14:textId="77777777" w:rsidR="00256011" w:rsidRPr="00F51EC2" w:rsidRDefault="00256011" w:rsidP="00256011">
      <w:pPr>
        <w:ind w:left="720" w:hanging="720"/>
        <w:rPr>
          <w:rFonts w:cs="Times New Roman"/>
          <w:szCs w:val="24"/>
        </w:rPr>
      </w:pPr>
      <w:proofErr w:type="gramStart"/>
      <w:r w:rsidRPr="00F51EC2">
        <w:rPr>
          <w:rFonts w:cs="Times New Roman"/>
          <w:szCs w:val="24"/>
        </w:rPr>
        <w:t>Collins, G., Nimmo, F., 2009.</w:t>
      </w:r>
      <w:proofErr w:type="gramEnd"/>
      <w:r w:rsidRPr="00F51EC2">
        <w:rPr>
          <w:rFonts w:cs="Times New Roman"/>
          <w:szCs w:val="24"/>
        </w:rPr>
        <w:t xml:space="preserve"> </w:t>
      </w:r>
      <w:proofErr w:type="gramStart"/>
      <w:r w:rsidRPr="00F51EC2">
        <w:rPr>
          <w:rFonts w:cs="Times New Roman"/>
          <w:szCs w:val="24"/>
        </w:rPr>
        <w:t>Chaotic terrain on Europa.</w:t>
      </w:r>
      <w:proofErr w:type="gramEnd"/>
      <w:r w:rsidRPr="00F51EC2">
        <w:rPr>
          <w:rFonts w:cs="Times New Roman"/>
          <w:szCs w:val="24"/>
        </w:rPr>
        <w:t xml:space="preserve"> Eur. Univ. Arizona Sp. … 259–281.</w:t>
      </w:r>
    </w:p>
    <w:p w14:paraId="638FD80A" w14:textId="77777777" w:rsidR="00256011" w:rsidRPr="00F51EC2" w:rsidRDefault="00256011" w:rsidP="00256011">
      <w:pPr>
        <w:ind w:left="720" w:hanging="720"/>
        <w:rPr>
          <w:rFonts w:cs="Times New Roman"/>
          <w:szCs w:val="24"/>
        </w:rPr>
      </w:pPr>
      <w:proofErr w:type="gramStart"/>
      <w:r w:rsidRPr="00F51EC2">
        <w:rPr>
          <w:rFonts w:cs="Times New Roman"/>
          <w:szCs w:val="24"/>
        </w:rPr>
        <w:t>Craft, K.L., Patterson, G.W., Lowell, R.P., Germanovich, L., 2016.</w:t>
      </w:r>
      <w:proofErr w:type="gramEnd"/>
      <w:r w:rsidRPr="00F51EC2">
        <w:rPr>
          <w:rFonts w:cs="Times New Roman"/>
          <w:szCs w:val="24"/>
        </w:rPr>
        <w:t xml:space="preserve"> </w:t>
      </w:r>
      <w:r w:rsidRPr="00256011">
        <w:rPr>
          <w:rFonts w:cs="Times New Roman"/>
          <w:szCs w:val="24"/>
        </w:rPr>
        <w:t xml:space="preserve">Fracturing and flow: Investigations on the formation of shallow water sills on Europa. </w:t>
      </w:r>
      <w:r w:rsidRPr="00F51EC2">
        <w:rPr>
          <w:rFonts w:cs="Times New Roman"/>
          <w:szCs w:val="24"/>
        </w:rPr>
        <w:t>Icarus 274, 297–313. https://doi.org/10.1016/J.ICARUS.2016.01.023</w:t>
      </w:r>
    </w:p>
    <w:p w14:paraId="205FEE52" w14:textId="77777777" w:rsidR="00256011" w:rsidRPr="00256011" w:rsidRDefault="00256011" w:rsidP="00256011">
      <w:pPr>
        <w:ind w:left="720" w:hanging="720"/>
        <w:rPr>
          <w:rFonts w:cs="Times New Roman"/>
          <w:szCs w:val="24"/>
        </w:rPr>
      </w:pPr>
      <w:r w:rsidRPr="00F51EC2">
        <w:rPr>
          <w:rFonts w:cs="Times New Roman"/>
          <w:szCs w:val="24"/>
        </w:rPr>
        <w:t xml:space="preserve">Dershowitz, W.S., Herda, H.H., 1992. </w:t>
      </w:r>
      <w:proofErr w:type="gramStart"/>
      <w:r w:rsidRPr="00256011">
        <w:rPr>
          <w:rFonts w:cs="Times New Roman"/>
          <w:szCs w:val="24"/>
        </w:rPr>
        <w:t>Interpretation of fracture spacing and intensity.</w:t>
      </w:r>
      <w:proofErr w:type="gramEnd"/>
      <w:r w:rsidRPr="00256011">
        <w:rPr>
          <w:rFonts w:cs="Times New Roman"/>
          <w:szCs w:val="24"/>
        </w:rPr>
        <w:t xml:space="preserve"> Rock Mech.</w:t>
      </w:r>
    </w:p>
    <w:p w14:paraId="1B468ED7" w14:textId="77777777" w:rsidR="00256011" w:rsidRPr="00256011" w:rsidRDefault="00256011" w:rsidP="00256011">
      <w:pPr>
        <w:ind w:left="720" w:hanging="720"/>
        <w:rPr>
          <w:rFonts w:cs="Times New Roman"/>
          <w:szCs w:val="24"/>
        </w:rPr>
      </w:pPr>
      <w:r w:rsidRPr="00256011">
        <w:rPr>
          <w:rFonts w:cs="Times New Roman"/>
          <w:szCs w:val="24"/>
        </w:rPr>
        <w:t xml:space="preserve">Dichiarante, A.M., McCaffrey, K.J.W., Holdsworth, R.E., Bjørnarå, T.I., Dempsey, E.D., 2020. Fracture attribute scaling and connectivity in the Devonian Orcadian Basin with implications for geologically equivalent sub-surface fractured reservoirs. </w:t>
      </w:r>
      <w:proofErr w:type="gramStart"/>
      <w:r w:rsidRPr="00256011">
        <w:rPr>
          <w:rFonts w:cs="Times New Roman"/>
          <w:szCs w:val="24"/>
        </w:rPr>
        <w:t>Solid Earth 11, 2221–2244.</w:t>
      </w:r>
      <w:proofErr w:type="gramEnd"/>
      <w:r w:rsidRPr="00256011">
        <w:rPr>
          <w:rFonts w:cs="Times New Roman"/>
          <w:szCs w:val="24"/>
        </w:rPr>
        <w:t xml:space="preserve"> https://doi.org/10.5194/se-11-2221-2020</w:t>
      </w:r>
    </w:p>
    <w:p w14:paraId="7CE299C8" w14:textId="77777777" w:rsidR="00256011" w:rsidRPr="00256011" w:rsidRDefault="00256011" w:rsidP="00256011">
      <w:pPr>
        <w:ind w:left="720" w:hanging="720"/>
        <w:rPr>
          <w:rFonts w:cs="Times New Roman"/>
          <w:szCs w:val="24"/>
        </w:rPr>
      </w:pPr>
      <w:proofErr w:type="gramStart"/>
      <w:r w:rsidRPr="00256011">
        <w:rPr>
          <w:rFonts w:cs="Times New Roman"/>
          <w:szCs w:val="24"/>
        </w:rPr>
        <w:t>Doggett, T., Greeley, R., Figueredo, P., 2009.</w:t>
      </w:r>
      <w:proofErr w:type="gramEnd"/>
      <w:r w:rsidRPr="00256011">
        <w:rPr>
          <w:rFonts w:cs="Times New Roman"/>
          <w:szCs w:val="24"/>
        </w:rPr>
        <w:t xml:space="preserve"> Geologic Stratigraphy and Evolution of </w:t>
      </w:r>
      <w:proofErr w:type="gramStart"/>
      <w:r w:rsidRPr="00256011">
        <w:rPr>
          <w:rFonts w:cs="Times New Roman"/>
          <w:szCs w:val="24"/>
        </w:rPr>
        <w:t>Europa ’</w:t>
      </w:r>
      <w:proofErr w:type="gramEnd"/>
      <w:r w:rsidRPr="00256011">
        <w:rPr>
          <w:rFonts w:cs="Times New Roman"/>
          <w:szCs w:val="24"/>
        </w:rPr>
        <w:t xml:space="preserve"> s Surface 137–159.</w:t>
      </w:r>
    </w:p>
    <w:p w14:paraId="1C327908" w14:textId="77777777" w:rsidR="00256011" w:rsidRPr="00256011" w:rsidRDefault="00256011" w:rsidP="00256011">
      <w:pPr>
        <w:ind w:left="720" w:hanging="720"/>
        <w:rPr>
          <w:rFonts w:cs="Times New Roman"/>
          <w:szCs w:val="24"/>
        </w:rPr>
      </w:pPr>
      <w:r w:rsidRPr="00256011">
        <w:rPr>
          <w:rFonts w:cs="Times New Roman"/>
          <w:szCs w:val="24"/>
        </w:rPr>
        <w:t xml:space="preserve">Fagents, S.A., 2003. Considerations for effusive cryovolcanism on Europa: The post-Galileo perspective. J. Geophys. </w:t>
      </w:r>
      <w:proofErr w:type="gramStart"/>
      <w:r w:rsidRPr="00256011">
        <w:rPr>
          <w:rFonts w:cs="Times New Roman"/>
          <w:szCs w:val="24"/>
        </w:rPr>
        <w:t>Res. Planets 108.</w:t>
      </w:r>
      <w:proofErr w:type="gramEnd"/>
      <w:r w:rsidRPr="00256011">
        <w:rPr>
          <w:rFonts w:cs="Times New Roman"/>
          <w:szCs w:val="24"/>
        </w:rPr>
        <w:t xml:space="preserve"> https://doi.org/10.1029/2003JE002128</w:t>
      </w:r>
    </w:p>
    <w:p w14:paraId="5759E69F" w14:textId="77777777" w:rsidR="00256011" w:rsidRPr="00256011" w:rsidRDefault="00256011" w:rsidP="00256011">
      <w:pPr>
        <w:ind w:left="720" w:hanging="720"/>
        <w:rPr>
          <w:rFonts w:cs="Times New Roman"/>
          <w:szCs w:val="24"/>
        </w:rPr>
      </w:pPr>
      <w:proofErr w:type="gramStart"/>
      <w:r w:rsidRPr="00256011">
        <w:rPr>
          <w:rFonts w:cs="Times New Roman"/>
          <w:szCs w:val="24"/>
        </w:rPr>
        <w:t>Geissler, P.E., Greenberg, R., Hoppa, G., Helfenstein, P., McEwen, A., Pappalardo, R., Tufts, R., Ockert-Bell, M., Sullivan, R., Greeley, R., Belton, M.J.S., Denk, T., Clark, B., Burns, J., Veverka, J., 1998.</w:t>
      </w:r>
      <w:proofErr w:type="gramEnd"/>
      <w:r w:rsidRPr="00256011">
        <w:rPr>
          <w:rFonts w:cs="Times New Roman"/>
          <w:szCs w:val="24"/>
        </w:rPr>
        <w:t xml:space="preserve"> </w:t>
      </w:r>
      <w:proofErr w:type="gramStart"/>
      <w:r w:rsidRPr="00256011">
        <w:rPr>
          <w:rFonts w:cs="Times New Roman"/>
          <w:szCs w:val="24"/>
        </w:rPr>
        <w:t>Evidence for non-synchronous rotation of Europa.</w:t>
      </w:r>
      <w:proofErr w:type="gramEnd"/>
      <w:r w:rsidRPr="00256011">
        <w:rPr>
          <w:rFonts w:cs="Times New Roman"/>
          <w:szCs w:val="24"/>
        </w:rPr>
        <w:t xml:space="preserve"> Nat. 1998 3916665 391, 368–370. https://doi.org/10.1038/34869</w:t>
      </w:r>
    </w:p>
    <w:p w14:paraId="2EF13CE0" w14:textId="77777777" w:rsidR="00256011" w:rsidRPr="00256011" w:rsidRDefault="00256011" w:rsidP="00256011">
      <w:pPr>
        <w:ind w:left="720" w:hanging="720"/>
        <w:rPr>
          <w:rFonts w:cs="Times New Roman"/>
          <w:szCs w:val="24"/>
        </w:rPr>
      </w:pPr>
      <w:r w:rsidRPr="00256011">
        <w:rPr>
          <w:rFonts w:cs="Times New Roman"/>
          <w:szCs w:val="24"/>
        </w:rPr>
        <w:t xml:space="preserve">Greeley, R., Figueredo, P.H., Williams, D.A., Chuang, F.C., Klemaszewski, J.E., Kadel, S.D., Prockter, L.M., Pappalardo, R.T., Head, J.W., Collins, G.C., Spaun, N.A., Sullivan, R.J., Moore, J.M., Senske, D.A., Tufts, B.R., Johnson, T. V., Belton, M.J.S., Tanaka, K.L., 2000. </w:t>
      </w:r>
      <w:proofErr w:type="gramStart"/>
      <w:r w:rsidRPr="00256011">
        <w:rPr>
          <w:rFonts w:cs="Times New Roman"/>
          <w:szCs w:val="24"/>
        </w:rPr>
        <w:t>Geologic mapping of Europa.</w:t>
      </w:r>
      <w:proofErr w:type="gramEnd"/>
      <w:r w:rsidRPr="00256011">
        <w:rPr>
          <w:rFonts w:cs="Times New Roman"/>
          <w:szCs w:val="24"/>
        </w:rPr>
        <w:t xml:space="preserve"> J. Geophys. Res. E Planets 105, 22559–22578. https://doi.org/10.1029/1999JE001173</w:t>
      </w:r>
    </w:p>
    <w:p w14:paraId="77B9326A" w14:textId="77777777" w:rsidR="00256011" w:rsidRPr="00256011" w:rsidRDefault="00256011" w:rsidP="00256011">
      <w:pPr>
        <w:ind w:left="720" w:hanging="720"/>
        <w:rPr>
          <w:rFonts w:cs="Times New Roman"/>
          <w:szCs w:val="24"/>
        </w:rPr>
      </w:pPr>
      <w:r w:rsidRPr="00256011">
        <w:rPr>
          <w:rFonts w:cs="Times New Roman"/>
          <w:szCs w:val="24"/>
        </w:rPr>
        <w:t xml:space="preserve">Han, L., Showman, A.P., 2008. </w:t>
      </w:r>
      <w:proofErr w:type="gramStart"/>
      <w:r w:rsidRPr="00256011">
        <w:rPr>
          <w:rFonts w:cs="Times New Roman"/>
          <w:szCs w:val="24"/>
        </w:rPr>
        <w:t>Implications of shear heating and fracture zones for ridge formation on Europa.</w:t>
      </w:r>
      <w:proofErr w:type="gramEnd"/>
      <w:r w:rsidRPr="00256011">
        <w:rPr>
          <w:rFonts w:cs="Times New Roman"/>
          <w:szCs w:val="24"/>
        </w:rPr>
        <w:t xml:space="preserve"> </w:t>
      </w:r>
      <w:proofErr w:type="gramStart"/>
      <w:r w:rsidRPr="00256011">
        <w:rPr>
          <w:rFonts w:cs="Times New Roman"/>
          <w:szCs w:val="24"/>
        </w:rPr>
        <w:t>Geophys.</w:t>
      </w:r>
      <w:proofErr w:type="gramEnd"/>
      <w:r w:rsidRPr="00256011">
        <w:rPr>
          <w:rFonts w:cs="Times New Roman"/>
          <w:szCs w:val="24"/>
        </w:rPr>
        <w:t xml:space="preserve"> Res. Lett. </w:t>
      </w:r>
      <w:proofErr w:type="gramStart"/>
      <w:r w:rsidRPr="00256011">
        <w:rPr>
          <w:rFonts w:cs="Times New Roman"/>
          <w:szCs w:val="24"/>
        </w:rPr>
        <w:t>35, L03202.</w:t>
      </w:r>
      <w:proofErr w:type="gramEnd"/>
      <w:r w:rsidRPr="00256011">
        <w:rPr>
          <w:rFonts w:cs="Times New Roman"/>
          <w:szCs w:val="24"/>
        </w:rPr>
        <w:t xml:space="preserve"> https://doi.org/10.1029/2007GL031957</w:t>
      </w:r>
    </w:p>
    <w:p w14:paraId="16D012EF" w14:textId="77777777" w:rsidR="00256011" w:rsidRPr="00256011" w:rsidRDefault="00256011" w:rsidP="00256011">
      <w:pPr>
        <w:ind w:left="720" w:hanging="720"/>
        <w:rPr>
          <w:rFonts w:cs="Times New Roman"/>
          <w:szCs w:val="24"/>
        </w:rPr>
      </w:pPr>
      <w:r w:rsidRPr="00256011">
        <w:rPr>
          <w:rFonts w:cs="Times New Roman"/>
          <w:szCs w:val="24"/>
        </w:rPr>
        <w:t xml:space="preserve">Hansen, C.J., Shemansky, D.E., Esposito, L.W., Stewart, A.I.F., Lewis, B.R., Colwell, J.E., Hendrix, A.R., West, R.A., Waite, J.H., Teolis, B., Magee, B.A., 2011. The composition </w:t>
      </w:r>
      <w:r w:rsidRPr="00256011">
        <w:rPr>
          <w:rFonts w:cs="Times New Roman"/>
          <w:szCs w:val="24"/>
        </w:rPr>
        <w:lastRenderedPageBreak/>
        <w:t xml:space="preserve">and structure of the Enceladus plume. </w:t>
      </w:r>
      <w:proofErr w:type="gramStart"/>
      <w:r w:rsidRPr="00256011">
        <w:rPr>
          <w:rFonts w:cs="Times New Roman"/>
          <w:szCs w:val="24"/>
        </w:rPr>
        <w:t>Geophys.</w:t>
      </w:r>
      <w:proofErr w:type="gramEnd"/>
      <w:r w:rsidRPr="00256011">
        <w:rPr>
          <w:rFonts w:cs="Times New Roman"/>
          <w:szCs w:val="24"/>
        </w:rPr>
        <w:t xml:space="preserve"> Res. Lett. 38. https://doi.org/10.1029/2011GL047415</w:t>
      </w:r>
    </w:p>
    <w:p w14:paraId="47730934" w14:textId="77777777" w:rsidR="00256011" w:rsidRPr="00256011" w:rsidRDefault="00256011" w:rsidP="00256011">
      <w:pPr>
        <w:ind w:left="720" w:hanging="720"/>
        <w:rPr>
          <w:rFonts w:cs="Times New Roman"/>
          <w:szCs w:val="24"/>
        </w:rPr>
      </w:pPr>
      <w:r w:rsidRPr="00256011">
        <w:rPr>
          <w:rFonts w:cs="Times New Roman"/>
          <w:szCs w:val="24"/>
        </w:rPr>
        <w:t xml:space="preserve">Howell, S.M., Pappalardo, R.T., 2020. </w:t>
      </w:r>
      <w:proofErr w:type="gramStart"/>
      <w:r w:rsidRPr="00256011">
        <w:rPr>
          <w:rFonts w:cs="Times New Roman"/>
          <w:szCs w:val="24"/>
        </w:rPr>
        <w:t>NASA’s Europa Clipper—a mission to a potentially habitable ocean world.</w:t>
      </w:r>
      <w:proofErr w:type="gramEnd"/>
      <w:r w:rsidRPr="00256011">
        <w:rPr>
          <w:rFonts w:cs="Times New Roman"/>
          <w:szCs w:val="24"/>
        </w:rPr>
        <w:t xml:space="preserve"> Nat. Commun. 2020 111 11, 1–4. https://doi.org/10.1038/s41467-020-15160-9</w:t>
      </w:r>
    </w:p>
    <w:p w14:paraId="2334FA71" w14:textId="77777777" w:rsidR="00256011" w:rsidRPr="00256011" w:rsidRDefault="00256011" w:rsidP="00256011">
      <w:pPr>
        <w:ind w:left="720" w:hanging="720"/>
        <w:rPr>
          <w:rFonts w:cs="Times New Roman"/>
          <w:szCs w:val="24"/>
        </w:rPr>
      </w:pPr>
      <w:r w:rsidRPr="00256011">
        <w:rPr>
          <w:rFonts w:cs="Times New Roman"/>
          <w:szCs w:val="24"/>
        </w:rPr>
        <w:t>Kattenhorn, S. a, Hurford, T. a., 2009. Tectonics of Europa 199–236.</w:t>
      </w:r>
    </w:p>
    <w:p w14:paraId="42787FC4" w14:textId="77777777" w:rsidR="00256011" w:rsidRPr="00F51EC2" w:rsidRDefault="00256011" w:rsidP="00256011">
      <w:pPr>
        <w:ind w:left="720" w:hanging="720"/>
        <w:rPr>
          <w:rFonts w:cs="Times New Roman"/>
          <w:szCs w:val="24"/>
        </w:rPr>
      </w:pPr>
      <w:r w:rsidRPr="00256011">
        <w:rPr>
          <w:rFonts w:cs="Times New Roman"/>
          <w:szCs w:val="24"/>
        </w:rPr>
        <w:t xml:space="preserve">Kattenhorn, S.A., 2002. </w:t>
      </w:r>
      <w:proofErr w:type="gramStart"/>
      <w:r w:rsidRPr="00256011">
        <w:rPr>
          <w:rFonts w:cs="Times New Roman"/>
          <w:szCs w:val="24"/>
        </w:rPr>
        <w:t>Nonsynchronous Rotation Evidence and Fracture History in the Bright Plains Region, Europa.</w:t>
      </w:r>
      <w:proofErr w:type="gramEnd"/>
      <w:r w:rsidRPr="00256011">
        <w:rPr>
          <w:rFonts w:cs="Times New Roman"/>
          <w:szCs w:val="24"/>
        </w:rPr>
        <w:t xml:space="preserve"> </w:t>
      </w:r>
      <w:r w:rsidRPr="00F51EC2">
        <w:rPr>
          <w:rFonts w:cs="Times New Roman"/>
          <w:szCs w:val="24"/>
        </w:rPr>
        <w:t>Icarus 157, 490–506. https://doi.org/10.1006/ICAR.2002.6825</w:t>
      </w:r>
    </w:p>
    <w:p w14:paraId="23CA5D51" w14:textId="77777777" w:rsidR="00256011" w:rsidRPr="00256011" w:rsidRDefault="00256011" w:rsidP="00256011">
      <w:pPr>
        <w:ind w:left="720" w:hanging="720"/>
        <w:rPr>
          <w:rFonts w:cs="Times New Roman"/>
          <w:szCs w:val="24"/>
        </w:rPr>
      </w:pPr>
      <w:proofErr w:type="gramStart"/>
      <w:r w:rsidRPr="00F51EC2">
        <w:rPr>
          <w:rFonts w:cs="Times New Roman"/>
          <w:szCs w:val="24"/>
        </w:rPr>
        <w:t>Knapmeyer, M., Oberst, J., Hauber, E., Wählisch, M., Deuchler, C., Wagner, R., 2006.</w:t>
      </w:r>
      <w:proofErr w:type="gramEnd"/>
      <w:r w:rsidRPr="00F51EC2">
        <w:rPr>
          <w:rFonts w:cs="Times New Roman"/>
          <w:szCs w:val="24"/>
        </w:rPr>
        <w:t xml:space="preserve"> </w:t>
      </w:r>
      <w:r w:rsidRPr="00256011">
        <w:rPr>
          <w:rFonts w:cs="Times New Roman"/>
          <w:szCs w:val="24"/>
        </w:rPr>
        <w:t xml:space="preserve">Working models for spatial distribution and level of Mars’ seismicity. J. Geophys. </w:t>
      </w:r>
      <w:proofErr w:type="gramStart"/>
      <w:r w:rsidRPr="00256011">
        <w:rPr>
          <w:rFonts w:cs="Times New Roman"/>
          <w:szCs w:val="24"/>
        </w:rPr>
        <w:t>Res. Planets 111, 11006.</w:t>
      </w:r>
      <w:proofErr w:type="gramEnd"/>
      <w:r w:rsidRPr="00256011">
        <w:rPr>
          <w:rFonts w:cs="Times New Roman"/>
          <w:szCs w:val="24"/>
        </w:rPr>
        <w:t xml:space="preserve"> https://doi.org/10.1029/2006JE002708</w:t>
      </w:r>
    </w:p>
    <w:p w14:paraId="256AC179" w14:textId="77777777" w:rsidR="00256011" w:rsidRPr="00256011" w:rsidRDefault="00256011" w:rsidP="00256011">
      <w:pPr>
        <w:ind w:left="720" w:hanging="720"/>
        <w:rPr>
          <w:rFonts w:cs="Times New Roman"/>
          <w:szCs w:val="24"/>
        </w:rPr>
      </w:pPr>
      <w:proofErr w:type="gramStart"/>
      <w:r w:rsidRPr="00256011">
        <w:rPr>
          <w:rFonts w:cs="Times New Roman"/>
          <w:szCs w:val="24"/>
        </w:rPr>
        <w:t>Lee, S., Pappalardo, R.T., Makris, N.C., 2005.</w:t>
      </w:r>
      <w:proofErr w:type="gramEnd"/>
      <w:r w:rsidRPr="00256011">
        <w:rPr>
          <w:rFonts w:cs="Times New Roman"/>
          <w:szCs w:val="24"/>
        </w:rPr>
        <w:t xml:space="preserve"> Mechanics of tidally driven fractures in Europa’s ice shell. Icarus 177, 367–379. https://doi.org/10.1016/J.ICARUS.2005.07.003</w:t>
      </w:r>
    </w:p>
    <w:p w14:paraId="0B8CF8A8" w14:textId="77777777" w:rsidR="00256011" w:rsidRPr="00256011" w:rsidRDefault="00256011" w:rsidP="00256011">
      <w:pPr>
        <w:ind w:left="720" w:hanging="720"/>
        <w:rPr>
          <w:rFonts w:cs="Times New Roman"/>
          <w:szCs w:val="24"/>
        </w:rPr>
      </w:pPr>
      <w:r w:rsidRPr="00256011">
        <w:rPr>
          <w:rFonts w:cs="Times New Roman"/>
          <w:szCs w:val="24"/>
        </w:rPr>
        <w:t>Leonard, E.J., Patthoff, D.A., Senske, D.A., Collins, G.C., 2018. THE EUROPA GLOBAL GEOLOGIC MAP, in: Planetary Geologic Mappers Meeting.</w:t>
      </w:r>
    </w:p>
    <w:p w14:paraId="3A2BF343" w14:textId="77777777" w:rsidR="00256011" w:rsidRPr="00F51EC2" w:rsidRDefault="00256011" w:rsidP="00256011">
      <w:pPr>
        <w:ind w:left="720" w:hanging="720"/>
        <w:rPr>
          <w:rFonts w:cs="Times New Roman"/>
          <w:szCs w:val="24"/>
        </w:rPr>
      </w:pPr>
      <w:proofErr w:type="gramStart"/>
      <w:r w:rsidRPr="00256011">
        <w:rPr>
          <w:rFonts w:cs="Times New Roman"/>
          <w:szCs w:val="24"/>
        </w:rPr>
        <w:t>Manga, M., Michaut, C., 2017.</w:t>
      </w:r>
      <w:proofErr w:type="gramEnd"/>
      <w:r w:rsidRPr="00256011">
        <w:rPr>
          <w:rFonts w:cs="Times New Roman"/>
          <w:szCs w:val="24"/>
        </w:rPr>
        <w:t xml:space="preserve"> </w:t>
      </w:r>
      <w:proofErr w:type="gramStart"/>
      <w:r w:rsidRPr="00256011">
        <w:rPr>
          <w:rFonts w:cs="Times New Roman"/>
          <w:szCs w:val="24"/>
        </w:rPr>
        <w:t>Formation of lenticulae on Europa by saucer-shaped sills.</w:t>
      </w:r>
      <w:proofErr w:type="gramEnd"/>
      <w:r w:rsidRPr="00256011">
        <w:rPr>
          <w:rFonts w:cs="Times New Roman"/>
          <w:szCs w:val="24"/>
        </w:rPr>
        <w:t xml:space="preserve"> </w:t>
      </w:r>
      <w:r w:rsidRPr="00F51EC2">
        <w:rPr>
          <w:rFonts w:cs="Times New Roman"/>
          <w:szCs w:val="24"/>
        </w:rPr>
        <w:t>Icarus 286, 261–269. https://doi.org/10.1016/j.icarus.2016.10.009</w:t>
      </w:r>
    </w:p>
    <w:p w14:paraId="43202DF4" w14:textId="77777777" w:rsidR="00256011" w:rsidRPr="00256011" w:rsidRDefault="00256011" w:rsidP="00256011">
      <w:pPr>
        <w:ind w:left="720" w:hanging="720"/>
        <w:rPr>
          <w:rFonts w:cs="Times New Roman"/>
          <w:szCs w:val="24"/>
        </w:rPr>
      </w:pPr>
      <w:proofErr w:type="gramStart"/>
      <w:r w:rsidRPr="00F51EC2">
        <w:rPr>
          <w:rFonts w:cs="Times New Roman"/>
          <w:szCs w:val="24"/>
        </w:rPr>
        <w:t>Manga, M., Wang, C.Y., 2007.</w:t>
      </w:r>
      <w:proofErr w:type="gramEnd"/>
      <w:r w:rsidRPr="00F51EC2">
        <w:rPr>
          <w:rFonts w:cs="Times New Roman"/>
          <w:szCs w:val="24"/>
        </w:rPr>
        <w:t xml:space="preserve"> </w:t>
      </w:r>
      <w:proofErr w:type="gramStart"/>
      <w:r w:rsidRPr="00256011">
        <w:rPr>
          <w:rFonts w:cs="Times New Roman"/>
          <w:szCs w:val="24"/>
        </w:rPr>
        <w:t>Pressurized oceans and the eruption of liquid water on Europa and Enceladus.</w:t>
      </w:r>
      <w:proofErr w:type="gramEnd"/>
      <w:r w:rsidRPr="00256011">
        <w:rPr>
          <w:rFonts w:cs="Times New Roman"/>
          <w:szCs w:val="24"/>
        </w:rPr>
        <w:t xml:space="preserve"> </w:t>
      </w:r>
      <w:proofErr w:type="gramStart"/>
      <w:r w:rsidRPr="00256011">
        <w:rPr>
          <w:rFonts w:cs="Times New Roman"/>
          <w:szCs w:val="24"/>
        </w:rPr>
        <w:t>Geophys.</w:t>
      </w:r>
      <w:proofErr w:type="gramEnd"/>
      <w:r w:rsidRPr="00256011">
        <w:rPr>
          <w:rFonts w:cs="Times New Roman"/>
          <w:szCs w:val="24"/>
        </w:rPr>
        <w:t xml:space="preserve"> Res. Lett. 34, 1–5. https://doi.org/10.1029/2007GL029297</w:t>
      </w:r>
    </w:p>
    <w:p w14:paraId="448FB099" w14:textId="77777777" w:rsidR="00256011" w:rsidRPr="00256011" w:rsidRDefault="00256011" w:rsidP="00256011">
      <w:pPr>
        <w:ind w:left="720" w:hanging="720"/>
        <w:rPr>
          <w:rFonts w:cs="Times New Roman"/>
          <w:szCs w:val="24"/>
        </w:rPr>
      </w:pPr>
      <w:r w:rsidRPr="00256011">
        <w:rPr>
          <w:rFonts w:cs="Times New Roman"/>
          <w:szCs w:val="24"/>
        </w:rPr>
        <w:t xml:space="preserve">Marrett, R., 1996. </w:t>
      </w:r>
      <w:proofErr w:type="gramStart"/>
      <w:r w:rsidRPr="00256011">
        <w:rPr>
          <w:rFonts w:cs="Times New Roman"/>
          <w:szCs w:val="24"/>
        </w:rPr>
        <w:t>Aggregate properties of fracture populations.</w:t>
      </w:r>
      <w:proofErr w:type="gramEnd"/>
      <w:r w:rsidRPr="00256011">
        <w:rPr>
          <w:rFonts w:cs="Times New Roman"/>
          <w:szCs w:val="24"/>
        </w:rPr>
        <w:t xml:space="preserve"> J. Struct. Geol. 18, 169–178. https://doi.org/10.1016/S0191-</w:t>
      </w:r>
      <w:proofErr w:type="gramStart"/>
      <w:r w:rsidRPr="00256011">
        <w:rPr>
          <w:rFonts w:cs="Times New Roman"/>
          <w:szCs w:val="24"/>
        </w:rPr>
        <w:t>8141(</w:t>
      </w:r>
      <w:proofErr w:type="gramEnd"/>
      <w:r w:rsidRPr="00256011">
        <w:rPr>
          <w:rFonts w:cs="Times New Roman"/>
          <w:szCs w:val="24"/>
        </w:rPr>
        <w:t>96)80042-3</w:t>
      </w:r>
    </w:p>
    <w:p w14:paraId="5776B7F2" w14:textId="77777777" w:rsidR="00256011" w:rsidRPr="00256011" w:rsidRDefault="00256011" w:rsidP="00256011">
      <w:pPr>
        <w:ind w:left="720" w:hanging="720"/>
        <w:rPr>
          <w:rFonts w:cs="Times New Roman"/>
          <w:szCs w:val="24"/>
        </w:rPr>
      </w:pPr>
      <w:r w:rsidRPr="00256011">
        <w:rPr>
          <w:rFonts w:cs="Times New Roman"/>
          <w:szCs w:val="24"/>
        </w:rPr>
        <w:t xml:space="preserve">McKay, C.P., Anbar, A.D., Porco, C., Tsou, P., 2014. Follow the plume: The habitability of </w:t>
      </w:r>
      <w:proofErr w:type="gramStart"/>
      <w:r w:rsidRPr="00256011">
        <w:rPr>
          <w:rFonts w:cs="Times New Roman"/>
          <w:szCs w:val="24"/>
        </w:rPr>
        <w:t>enceladus</w:t>
      </w:r>
      <w:proofErr w:type="gramEnd"/>
      <w:r w:rsidRPr="00256011">
        <w:rPr>
          <w:rFonts w:cs="Times New Roman"/>
          <w:szCs w:val="24"/>
        </w:rPr>
        <w:t>. Astrobiology 14, 352–355. https://doi.org/10.1089/ast.2014.1158</w:t>
      </w:r>
    </w:p>
    <w:p w14:paraId="007B9B01" w14:textId="77777777" w:rsidR="00256011" w:rsidRPr="00F51EC2" w:rsidRDefault="00256011" w:rsidP="00256011">
      <w:pPr>
        <w:ind w:left="720" w:hanging="720"/>
        <w:rPr>
          <w:rFonts w:cs="Times New Roman"/>
          <w:szCs w:val="24"/>
        </w:rPr>
      </w:pPr>
      <w:proofErr w:type="gramStart"/>
      <w:r w:rsidRPr="00256011">
        <w:rPr>
          <w:rFonts w:cs="Times New Roman"/>
          <w:szCs w:val="24"/>
        </w:rPr>
        <w:t>Michaut, C., Manga, M., 2014.</w:t>
      </w:r>
      <w:proofErr w:type="gramEnd"/>
      <w:r w:rsidRPr="00256011">
        <w:rPr>
          <w:rFonts w:cs="Times New Roman"/>
          <w:szCs w:val="24"/>
        </w:rPr>
        <w:t xml:space="preserve"> </w:t>
      </w:r>
      <w:proofErr w:type="gramStart"/>
      <w:r w:rsidRPr="00256011">
        <w:rPr>
          <w:rFonts w:cs="Times New Roman"/>
          <w:szCs w:val="24"/>
        </w:rPr>
        <w:t>Domes, pits, and small chaos on Europa produced by water sills.</w:t>
      </w:r>
      <w:proofErr w:type="gramEnd"/>
      <w:r w:rsidRPr="00256011">
        <w:rPr>
          <w:rFonts w:cs="Times New Roman"/>
          <w:szCs w:val="24"/>
        </w:rPr>
        <w:t xml:space="preserve"> </w:t>
      </w:r>
      <w:r w:rsidRPr="00F51EC2">
        <w:rPr>
          <w:rFonts w:cs="Times New Roman"/>
          <w:szCs w:val="24"/>
        </w:rPr>
        <w:t>J. Geophys. Res. E Planets 119, 550–573. https://doi.org/10.1002/2013JE004558</w:t>
      </w:r>
    </w:p>
    <w:p w14:paraId="20F631E8" w14:textId="77777777" w:rsidR="00256011" w:rsidRPr="00256011" w:rsidRDefault="00256011" w:rsidP="00256011">
      <w:pPr>
        <w:ind w:left="720" w:hanging="720"/>
        <w:rPr>
          <w:rFonts w:cs="Times New Roman"/>
          <w:szCs w:val="24"/>
        </w:rPr>
      </w:pPr>
      <w:proofErr w:type="gramStart"/>
      <w:r w:rsidRPr="00F51EC2">
        <w:rPr>
          <w:rFonts w:cs="Times New Roman"/>
          <w:szCs w:val="24"/>
        </w:rPr>
        <w:t>Nimmo, F., Manga, M., 2009.</w:t>
      </w:r>
      <w:proofErr w:type="gramEnd"/>
      <w:r w:rsidRPr="00F51EC2">
        <w:rPr>
          <w:rFonts w:cs="Times New Roman"/>
          <w:szCs w:val="24"/>
        </w:rPr>
        <w:t xml:space="preserve"> </w:t>
      </w:r>
      <w:r w:rsidRPr="00256011">
        <w:rPr>
          <w:rFonts w:cs="Times New Roman"/>
          <w:szCs w:val="24"/>
        </w:rPr>
        <w:t xml:space="preserve">Geodynamics of </w:t>
      </w:r>
      <w:proofErr w:type="gramStart"/>
      <w:r w:rsidRPr="00256011">
        <w:rPr>
          <w:rFonts w:cs="Times New Roman"/>
          <w:szCs w:val="24"/>
        </w:rPr>
        <w:t>Europa’ s</w:t>
      </w:r>
      <w:proofErr w:type="gramEnd"/>
      <w:r w:rsidRPr="00256011">
        <w:rPr>
          <w:rFonts w:cs="Times New Roman"/>
          <w:szCs w:val="24"/>
        </w:rPr>
        <w:t xml:space="preserve"> Icy Shell, in: Europa, Univ. Arizona pp. 381–404.</w:t>
      </w:r>
    </w:p>
    <w:p w14:paraId="1FE56222" w14:textId="77777777" w:rsidR="00256011" w:rsidRPr="00256011" w:rsidRDefault="00256011" w:rsidP="00256011">
      <w:pPr>
        <w:ind w:left="720" w:hanging="720"/>
        <w:rPr>
          <w:rFonts w:cs="Times New Roman"/>
          <w:szCs w:val="24"/>
        </w:rPr>
      </w:pPr>
      <w:proofErr w:type="gramStart"/>
      <w:r w:rsidRPr="00256011">
        <w:rPr>
          <w:rFonts w:cs="Times New Roman"/>
          <w:szCs w:val="24"/>
        </w:rPr>
        <w:t>Nimmo, F., Schenk, P., 2006.</w:t>
      </w:r>
      <w:proofErr w:type="gramEnd"/>
      <w:r w:rsidRPr="00256011">
        <w:rPr>
          <w:rFonts w:cs="Times New Roman"/>
          <w:szCs w:val="24"/>
        </w:rPr>
        <w:t xml:space="preserve"> Normal faulting on Europa: implications for ice shell properties. J. Struct. </w:t>
      </w:r>
      <w:proofErr w:type="gramStart"/>
      <w:r w:rsidRPr="00256011">
        <w:rPr>
          <w:rFonts w:cs="Times New Roman"/>
          <w:szCs w:val="24"/>
        </w:rPr>
        <w:t>Geol. 28, 2194–2203.</w:t>
      </w:r>
      <w:proofErr w:type="gramEnd"/>
      <w:r w:rsidRPr="00256011">
        <w:rPr>
          <w:rFonts w:cs="Times New Roman"/>
          <w:szCs w:val="24"/>
        </w:rPr>
        <w:t xml:space="preserve"> https://doi.org/10.1016/j.jsg.2005.08.009</w:t>
      </w:r>
    </w:p>
    <w:p w14:paraId="3DF270F4" w14:textId="77777777" w:rsidR="00256011" w:rsidRPr="00256011" w:rsidRDefault="00256011" w:rsidP="00256011">
      <w:pPr>
        <w:ind w:left="720" w:hanging="720"/>
        <w:rPr>
          <w:rFonts w:cs="Times New Roman"/>
          <w:szCs w:val="24"/>
        </w:rPr>
      </w:pPr>
      <w:r w:rsidRPr="00256011">
        <w:rPr>
          <w:rFonts w:cs="Times New Roman"/>
          <w:szCs w:val="24"/>
        </w:rPr>
        <w:t xml:space="preserve">Ortega, O.J., Marrett, R.A., Laubach, S.E., 2006. </w:t>
      </w:r>
      <w:proofErr w:type="gramStart"/>
      <w:r w:rsidRPr="00256011">
        <w:rPr>
          <w:rFonts w:cs="Times New Roman"/>
          <w:szCs w:val="24"/>
        </w:rPr>
        <w:t>A scale-independent approach to fracture intensity and average spacing measurement.</w:t>
      </w:r>
      <w:proofErr w:type="gramEnd"/>
      <w:r w:rsidRPr="00256011">
        <w:rPr>
          <w:rFonts w:cs="Times New Roman"/>
          <w:szCs w:val="24"/>
        </w:rPr>
        <w:t xml:space="preserve"> Am. Assoc. Pet. Geol. Bull. 90, 193–208. https://doi.org/10.1306/08250505059</w:t>
      </w:r>
    </w:p>
    <w:p w14:paraId="18E4247C" w14:textId="77777777" w:rsidR="00256011" w:rsidRPr="00256011" w:rsidRDefault="00256011" w:rsidP="00256011">
      <w:pPr>
        <w:ind w:left="720" w:hanging="720"/>
        <w:rPr>
          <w:rFonts w:cs="Times New Roman"/>
          <w:szCs w:val="24"/>
        </w:rPr>
      </w:pPr>
      <w:r w:rsidRPr="00256011">
        <w:rPr>
          <w:rFonts w:cs="Times New Roman"/>
          <w:szCs w:val="24"/>
        </w:rPr>
        <w:t xml:space="preserve">Paganini, L., Villanueva, G.L., Roth, L., Mandell, A.M., Hurford, T.A., Retherford, K.D., Mumma, M.J., 2019. </w:t>
      </w:r>
      <w:proofErr w:type="gramStart"/>
      <w:r w:rsidRPr="00256011">
        <w:rPr>
          <w:rFonts w:cs="Times New Roman"/>
          <w:szCs w:val="24"/>
        </w:rPr>
        <w:t>A measurement of water vapour amid a largely quiescent environment on Europa.</w:t>
      </w:r>
      <w:proofErr w:type="gramEnd"/>
      <w:r w:rsidRPr="00256011">
        <w:rPr>
          <w:rFonts w:cs="Times New Roman"/>
          <w:szCs w:val="24"/>
        </w:rPr>
        <w:t xml:space="preserve"> Nat. Astron. 2019 43 4, 266–272. https://doi.org/10.1038/s41550-019-0933-6</w:t>
      </w:r>
    </w:p>
    <w:p w14:paraId="03587122" w14:textId="77777777" w:rsidR="00256011" w:rsidRPr="00256011" w:rsidRDefault="00256011" w:rsidP="00256011">
      <w:pPr>
        <w:ind w:left="720" w:hanging="720"/>
        <w:rPr>
          <w:rFonts w:cs="Times New Roman"/>
          <w:szCs w:val="24"/>
        </w:rPr>
      </w:pPr>
      <w:r w:rsidRPr="00256011">
        <w:rPr>
          <w:rFonts w:cs="Times New Roman"/>
          <w:szCs w:val="24"/>
        </w:rPr>
        <w:t xml:space="preserve">Pappalardo, R.T., Belton, M J S, Breneman, H.H., Carr, M.H., Chapman, C.R., Collins, G.C., Denk, T, Fagents, S., Geissler, P.E., Giese, B., Greeley, R., Greenberg, R., Head, J.W., Helfenstein, P., Hoppa, G., Kadel, S.D., Klaasen, K.P., Klemaszewski, J.E., Magee, K., Mcewen, A.S., Moore, J.M., Moore, T.W.B., Neukum, G., Phillips, C.B., Prockter, L.M., Schubert, G, Senske, D.A., Sullivan, R.J., Tufts, B.R., Turtle, E.P., Wagner, R., Williams, K.K., 1999. Does Europa have a subsurface ocean? </w:t>
      </w:r>
      <w:proofErr w:type="gramStart"/>
      <w:r w:rsidRPr="00256011">
        <w:rPr>
          <w:rFonts w:cs="Times New Roman"/>
          <w:szCs w:val="24"/>
        </w:rPr>
        <w:t>Evaluation of the geological evidence, JOURNAL OF GEOPHYSICAL RESEARCH.</w:t>
      </w:r>
      <w:proofErr w:type="gramEnd"/>
    </w:p>
    <w:p w14:paraId="72F8CEC9" w14:textId="77777777" w:rsidR="00256011" w:rsidRPr="00256011" w:rsidRDefault="00256011" w:rsidP="00256011">
      <w:pPr>
        <w:ind w:left="720" w:hanging="720"/>
        <w:rPr>
          <w:rFonts w:cs="Times New Roman"/>
          <w:szCs w:val="24"/>
        </w:rPr>
      </w:pPr>
      <w:r w:rsidRPr="00256011">
        <w:rPr>
          <w:rFonts w:cs="Times New Roman"/>
          <w:szCs w:val="24"/>
        </w:rPr>
        <w:t xml:space="preserve">Pickering, G., Bull, J.M., Sanderson, D.J., 1995. </w:t>
      </w:r>
      <w:proofErr w:type="gramStart"/>
      <w:r w:rsidRPr="00256011">
        <w:rPr>
          <w:rFonts w:cs="Times New Roman"/>
          <w:szCs w:val="24"/>
        </w:rPr>
        <w:t>Sampling power-law distributions.</w:t>
      </w:r>
      <w:proofErr w:type="gramEnd"/>
      <w:r w:rsidRPr="00256011">
        <w:rPr>
          <w:rFonts w:cs="Times New Roman"/>
          <w:szCs w:val="24"/>
        </w:rPr>
        <w:t xml:space="preserve"> Tectonophysics 248, 1–20. https://doi.org/10.1016/0040-</w:t>
      </w:r>
      <w:proofErr w:type="gramStart"/>
      <w:r w:rsidRPr="00256011">
        <w:rPr>
          <w:rFonts w:cs="Times New Roman"/>
          <w:szCs w:val="24"/>
        </w:rPr>
        <w:t>1951(</w:t>
      </w:r>
      <w:proofErr w:type="gramEnd"/>
      <w:r w:rsidRPr="00256011">
        <w:rPr>
          <w:rFonts w:cs="Times New Roman"/>
          <w:szCs w:val="24"/>
        </w:rPr>
        <w:t>95)00030-Q</w:t>
      </w:r>
    </w:p>
    <w:p w14:paraId="4E21E004" w14:textId="77777777" w:rsidR="00256011" w:rsidRPr="00256011" w:rsidRDefault="00256011" w:rsidP="00256011">
      <w:pPr>
        <w:ind w:left="720" w:hanging="720"/>
        <w:rPr>
          <w:rFonts w:cs="Times New Roman"/>
          <w:szCs w:val="24"/>
        </w:rPr>
      </w:pPr>
      <w:r w:rsidRPr="00256011">
        <w:rPr>
          <w:rFonts w:cs="Times New Roman"/>
          <w:szCs w:val="24"/>
        </w:rPr>
        <w:lastRenderedPageBreak/>
        <w:t xml:space="preserve">Prockter, L., Patterson, G., 2009. </w:t>
      </w:r>
      <w:proofErr w:type="gramStart"/>
      <w:r w:rsidRPr="00256011">
        <w:rPr>
          <w:rFonts w:cs="Times New Roman"/>
          <w:szCs w:val="24"/>
        </w:rPr>
        <w:t>Morphology and evolution of Europa’s ridges and bands.</w:t>
      </w:r>
      <w:proofErr w:type="gramEnd"/>
      <w:r w:rsidRPr="00256011">
        <w:rPr>
          <w:rFonts w:cs="Times New Roman"/>
          <w:szCs w:val="24"/>
        </w:rPr>
        <w:t xml:space="preserve"> Europa 237–258.</w:t>
      </w:r>
    </w:p>
    <w:p w14:paraId="049BE1FB" w14:textId="77777777" w:rsidR="00256011" w:rsidRPr="00256011" w:rsidRDefault="00256011" w:rsidP="00256011">
      <w:pPr>
        <w:ind w:left="720" w:hanging="720"/>
        <w:rPr>
          <w:rFonts w:cs="Times New Roman"/>
          <w:szCs w:val="24"/>
        </w:rPr>
      </w:pPr>
      <w:r w:rsidRPr="00256011">
        <w:rPr>
          <w:rFonts w:cs="Times New Roman"/>
          <w:szCs w:val="24"/>
        </w:rPr>
        <w:t xml:space="preserve">Rathbun, J.A., Spencer, J.R., 2020. Proposed plume source regions on Europa: No evidence for endogenic thermal emission. </w:t>
      </w:r>
      <w:proofErr w:type="gramStart"/>
      <w:r w:rsidRPr="00256011">
        <w:rPr>
          <w:rFonts w:cs="Times New Roman"/>
          <w:szCs w:val="24"/>
        </w:rPr>
        <w:t>Icarus 338, 113500.</w:t>
      </w:r>
      <w:proofErr w:type="gramEnd"/>
      <w:r w:rsidRPr="00256011">
        <w:rPr>
          <w:rFonts w:cs="Times New Roman"/>
          <w:szCs w:val="24"/>
        </w:rPr>
        <w:t xml:space="preserve"> https://doi.org/10.1016/J.ICARUS.2019.113500</w:t>
      </w:r>
    </w:p>
    <w:p w14:paraId="6B391C91" w14:textId="77777777" w:rsidR="00256011" w:rsidRPr="00256011" w:rsidRDefault="00256011" w:rsidP="00256011">
      <w:pPr>
        <w:ind w:left="720" w:hanging="720"/>
        <w:rPr>
          <w:rFonts w:cs="Times New Roman"/>
          <w:szCs w:val="24"/>
        </w:rPr>
      </w:pPr>
      <w:r w:rsidRPr="00256011">
        <w:rPr>
          <w:rFonts w:cs="Times New Roman"/>
          <w:szCs w:val="24"/>
        </w:rPr>
        <w:t xml:space="preserve">Reynolds, R.T., McKay, C.P., Kasting, J.F., 1987. </w:t>
      </w:r>
      <w:proofErr w:type="gramStart"/>
      <w:r w:rsidRPr="00256011">
        <w:rPr>
          <w:rFonts w:cs="Times New Roman"/>
          <w:szCs w:val="24"/>
        </w:rPr>
        <w:t>Europa, tidally heated oceans, and habitable zones around giant planets.</w:t>
      </w:r>
      <w:proofErr w:type="gramEnd"/>
      <w:r w:rsidRPr="00256011">
        <w:rPr>
          <w:rFonts w:cs="Times New Roman"/>
          <w:szCs w:val="24"/>
        </w:rPr>
        <w:t xml:space="preserve"> Adv. Sp. Res. 7, 125–132. https://doi.org/10.1016/0273-</w:t>
      </w:r>
      <w:proofErr w:type="gramStart"/>
      <w:r w:rsidRPr="00256011">
        <w:rPr>
          <w:rFonts w:cs="Times New Roman"/>
          <w:szCs w:val="24"/>
        </w:rPr>
        <w:t>1177(</w:t>
      </w:r>
      <w:proofErr w:type="gramEnd"/>
      <w:r w:rsidRPr="00256011">
        <w:rPr>
          <w:rFonts w:cs="Times New Roman"/>
          <w:szCs w:val="24"/>
        </w:rPr>
        <w:t>87)90364-4</w:t>
      </w:r>
    </w:p>
    <w:p w14:paraId="0909E456" w14:textId="77777777" w:rsidR="00256011" w:rsidRPr="00256011" w:rsidRDefault="00256011" w:rsidP="00256011">
      <w:pPr>
        <w:ind w:left="720" w:hanging="720"/>
        <w:rPr>
          <w:rFonts w:cs="Times New Roman"/>
          <w:szCs w:val="24"/>
        </w:rPr>
      </w:pPr>
      <w:r w:rsidRPr="00256011">
        <w:rPr>
          <w:rFonts w:cs="Times New Roman"/>
          <w:szCs w:val="24"/>
        </w:rPr>
        <w:t>Rhoden, A.R., Hurford, T.A., 2013. Lineament azimuths on Europa: Implications for obliquity and non-synchronous rotation. Icarus 226, 841–859. https://doi.org/10.1016/J.ICARUS.2013.06.029</w:t>
      </w:r>
    </w:p>
    <w:p w14:paraId="5B895BE1" w14:textId="77777777" w:rsidR="00256011" w:rsidRPr="00256011" w:rsidRDefault="00256011" w:rsidP="00256011">
      <w:pPr>
        <w:ind w:left="720" w:hanging="720"/>
        <w:rPr>
          <w:rFonts w:cs="Times New Roman"/>
          <w:szCs w:val="24"/>
        </w:rPr>
      </w:pPr>
      <w:proofErr w:type="gramStart"/>
      <w:r w:rsidRPr="00256011">
        <w:rPr>
          <w:rFonts w:cs="Times New Roman"/>
          <w:szCs w:val="24"/>
        </w:rPr>
        <w:t>Rhoden, A.R., Mohr, K.J., Hurford, T.A., Henning, W., Sajous, S., Patthoff, D.A., Dubois, D., 2021.</w:t>
      </w:r>
      <w:proofErr w:type="gramEnd"/>
      <w:r w:rsidRPr="00256011">
        <w:rPr>
          <w:rFonts w:cs="Times New Roman"/>
          <w:szCs w:val="24"/>
        </w:rPr>
        <w:t xml:space="preserve"> Obliquity, Precession, and Fracture Mechanics: Implications of Europa’s Global Cycloid Population. J. Geophys. Res. Planets 126, e2020JE006710. https://doi.org/10.1029/2020JE006710</w:t>
      </w:r>
    </w:p>
    <w:p w14:paraId="3F96C01F" w14:textId="77777777" w:rsidR="00256011" w:rsidRPr="00F51EC2" w:rsidRDefault="00256011" w:rsidP="00256011">
      <w:pPr>
        <w:ind w:left="720" w:hanging="720"/>
        <w:rPr>
          <w:rFonts w:cs="Times New Roman"/>
          <w:szCs w:val="24"/>
        </w:rPr>
      </w:pPr>
      <w:proofErr w:type="gramStart"/>
      <w:r w:rsidRPr="00256011">
        <w:rPr>
          <w:rFonts w:cs="Times New Roman"/>
          <w:szCs w:val="24"/>
        </w:rPr>
        <w:t>Roth, L., Retherford, K.D., Saur, J., Strobel, D.F., Feldman, P.D., McGrath, M.A., Nimmo, F., 2014.</w:t>
      </w:r>
      <w:proofErr w:type="gramEnd"/>
      <w:r w:rsidRPr="00256011">
        <w:rPr>
          <w:rFonts w:cs="Times New Roman"/>
          <w:szCs w:val="24"/>
        </w:rPr>
        <w:t xml:space="preserve"> Orbital apocenter is not a sufficient condition for HST/STIS detection of Europa’s water vapor aurora. </w:t>
      </w:r>
      <w:proofErr w:type="gramStart"/>
      <w:r w:rsidRPr="00F51EC2">
        <w:rPr>
          <w:rFonts w:cs="Times New Roman"/>
          <w:szCs w:val="24"/>
        </w:rPr>
        <w:t>Proc. Natl. Acad. Sci. 111, E5123–E5132.</w:t>
      </w:r>
      <w:proofErr w:type="gramEnd"/>
      <w:r w:rsidRPr="00F51EC2">
        <w:rPr>
          <w:rFonts w:cs="Times New Roman"/>
          <w:szCs w:val="24"/>
        </w:rPr>
        <w:t xml:space="preserve"> https://doi.org/10.1073/PNAS.1416671111</w:t>
      </w:r>
    </w:p>
    <w:p w14:paraId="155548FF" w14:textId="77777777" w:rsidR="00256011" w:rsidRPr="00256011" w:rsidRDefault="00256011" w:rsidP="00256011">
      <w:pPr>
        <w:ind w:left="720" w:hanging="720"/>
        <w:rPr>
          <w:rFonts w:cs="Times New Roman"/>
          <w:szCs w:val="24"/>
        </w:rPr>
      </w:pPr>
      <w:proofErr w:type="gramStart"/>
      <w:r w:rsidRPr="00F51EC2">
        <w:rPr>
          <w:rFonts w:cs="Times New Roman"/>
          <w:szCs w:val="24"/>
        </w:rPr>
        <w:t>Rudolph, M.L., Manga, M., 2009.</w:t>
      </w:r>
      <w:proofErr w:type="gramEnd"/>
      <w:r w:rsidRPr="00F51EC2">
        <w:rPr>
          <w:rFonts w:cs="Times New Roman"/>
          <w:szCs w:val="24"/>
        </w:rPr>
        <w:t xml:space="preserve"> </w:t>
      </w:r>
      <w:r w:rsidRPr="00256011">
        <w:rPr>
          <w:rFonts w:cs="Times New Roman"/>
          <w:szCs w:val="24"/>
        </w:rPr>
        <w:t>Fracture penetration in planetary ice shells. Icarus 199, 536–541. https://doi.org/10.1016/J.ICARUS.2008.10.010</w:t>
      </w:r>
    </w:p>
    <w:p w14:paraId="03DE090D" w14:textId="77777777" w:rsidR="00256011" w:rsidRPr="00256011" w:rsidRDefault="00256011" w:rsidP="00256011">
      <w:pPr>
        <w:ind w:left="720" w:hanging="720"/>
        <w:rPr>
          <w:rFonts w:cs="Times New Roman"/>
          <w:szCs w:val="24"/>
        </w:rPr>
      </w:pPr>
      <w:r w:rsidRPr="00256011">
        <w:rPr>
          <w:rFonts w:cs="Times New Roman"/>
          <w:szCs w:val="24"/>
        </w:rPr>
        <w:t xml:space="preserve">Schlische, R.W., Young, S.S., Ackerman, R.., Gupta, A., 1996. </w:t>
      </w:r>
      <w:proofErr w:type="gramStart"/>
      <w:r w:rsidRPr="00256011">
        <w:rPr>
          <w:rFonts w:cs="Times New Roman"/>
          <w:szCs w:val="24"/>
        </w:rPr>
        <w:t>Geometry and scaling relationships of a population of very small rift-related normal faults.</w:t>
      </w:r>
      <w:proofErr w:type="gramEnd"/>
      <w:r w:rsidRPr="00256011">
        <w:rPr>
          <w:rFonts w:cs="Times New Roman"/>
          <w:szCs w:val="24"/>
        </w:rPr>
        <w:t xml:space="preserve"> Geology 24, 683–686.</w:t>
      </w:r>
    </w:p>
    <w:p w14:paraId="780DE3DA" w14:textId="77777777" w:rsidR="00256011" w:rsidRPr="00F51EC2" w:rsidRDefault="00256011" w:rsidP="00256011">
      <w:pPr>
        <w:ind w:left="720" w:hanging="720"/>
        <w:rPr>
          <w:rFonts w:cs="Times New Roman"/>
          <w:szCs w:val="24"/>
        </w:rPr>
      </w:pPr>
      <w:r w:rsidRPr="00256011">
        <w:rPr>
          <w:rFonts w:cs="Times New Roman"/>
          <w:szCs w:val="24"/>
        </w:rPr>
        <w:t xml:space="preserve">Schmidt, B.E., Blankenship, D.D., Patterson, G.W., Schenk, P.M., 2011. </w:t>
      </w:r>
      <w:proofErr w:type="gramStart"/>
      <w:r w:rsidRPr="00256011">
        <w:rPr>
          <w:rFonts w:cs="Times New Roman"/>
          <w:szCs w:val="24"/>
        </w:rPr>
        <w:t>Active formation of ‘chaos terrain’ over shallow subsurface water on Europa.</w:t>
      </w:r>
      <w:proofErr w:type="gramEnd"/>
      <w:r w:rsidRPr="00256011">
        <w:rPr>
          <w:rFonts w:cs="Times New Roman"/>
          <w:szCs w:val="24"/>
        </w:rPr>
        <w:t xml:space="preserve"> </w:t>
      </w:r>
      <w:r w:rsidRPr="00F51EC2">
        <w:rPr>
          <w:rFonts w:cs="Times New Roman"/>
          <w:szCs w:val="24"/>
        </w:rPr>
        <w:t>Nature 479, 502–505. https://doi.org/10.1038/nature10608</w:t>
      </w:r>
    </w:p>
    <w:p w14:paraId="47EB21DF" w14:textId="77777777" w:rsidR="00256011" w:rsidRPr="00256011" w:rsidRDefault="00256011" w:rsidP="00256011">
      <w:pPr>
        <w:ind w:left="720" w:hanging="720"/>
        <w:rPr>
          <w:rFonts w:cs="Times New Roman"/>
          <w:szCs w:val="24"/>
        </w:rPr>
      </w:pPr>
      <w:r w:rsidRPr="00F51EC2">
        <w:rPr>
          <w:rFonts w:cs="Times New Roman"/>
          <w:szCs w:val="24"/>
        </w:rPr>
        <w:t xml:space="preserve">Schulson, E.M., Duval, P., 2009. </w:t>
      </w:r>
      <w:proofErr w:type="gramStart"/>
      <w:r w:rsidRPr="00256011">
        <w:rPr>
          <w:rFonts w:cs="Times New Roman"/>
          <w:szCs w:val="24"/>
        </w:rPr>
        <w:t>Creep and Fracture of Ice. Cambridge University Press.</w:t>
      </w:r>
      <w:proofErr w:type="gramEnd"/>
    </w:p>
    <w:p w14:paraId="227F55A2" w14:textId="77777777" w:rsidR="00256011" w:rsidRPr="00256011" w:rsidRDefault="00256011" w:rsidP="00256011">
      <w:pPr>
        <w:ind w:left="720" w:hanging="720"/>
        <w:rPr>
          <w:rFonts w:cs="Times New Roman"/>
          <w:szCs w:val="24"/>
        </w:rPr>
      </w:pPr>
      <w:r w:rsidRPr="00256011">
        <w:rPr>
          <w:rFonts w:cs="Times New Roman"/>
          <w:szCs w:val="24"/>
        </w:rPr>
        <w:t>Schultz, R.A., 2000. Fault-population statistics at the Valles Marineris Extensional Province, Mars: implications for segment linkage, crustal strains, and its geodynamical development. Tectonophysics 316, 169–193. https://doi.org/10.1016/S0040-</w:t>
      </w:r>
      <w:proofErr w:type="gramStart"/>
      <w:r w:rsidRPr="00256011">
        <w:rPr>
          <w:rFonts w:cs="Times New Roman"/>
          <w:szCs w:val="24"/>
        </w:rPr>
        <w:t>1951(</w:t>
      </w:r>
      <w:proofErr w:type="gramEnd"/>
      <w:r w:rsidRPr="00256011">
        <w:rPr>
          <w:rFonts w:cs="Times New Roman"/>
          <w:szCs w:val="24"/>
        </w:rPr>
        <w:t>99)00228-0</w:t>
      </w:r>
    </w:p>
    <w:p w14:paraId="0A04F7BB" w14:textId="77777777" w:rsidR="00256011" w:rsidRPr="00256011" w:rsidRDefault="00256011" w:rsidP="00256011">
      <w:pPr>
        <w:ind w:left="720" w:hanging="720"/>
        <w:rPr>
          <w:rFonts w:cs="Times New Roman"/>
          <w:szCs w:val="24"/>
        </w:rPr>
      </w:pPr>
      <w:proofErr w:type="gramStart"/>
      <w:r w:rsidRPr="00F51EC2">
        <w:rPr>
          <w:rFonts w:cs="Times New Roman"/>
          <w:szCs w:val="24"/>
        </w:rPr>
        <w:t>Schultz, Richard A., Hauber, E., Kattenhorn, S.A., Okubo, C.H., Watters, T.R., 2010.</w:t>
      </w:r>
      <w:proofErr w:type="gramEnd"/>
      <w:r w:rsidRPr="00F51EC2">
        <w:rPr>
          <w:rFonts w:cs="Times New Roman"/>
          <w:szCs w:val="24"/>
        </w:rPr>
        <w:t xml:space="preserve"> </w:t>
      </w:r>
      <w:proofErr w:type="gramStart"/>
      <w:r w:rsidRPr="00256011">
        <w:rPr>
          <w:rFonts w:cs="Times New Roman"/>
          <w:szCs w:val="24"/>
        </w:rPr>
        <w:t>Interpretation and analysis of planetary structures.</w:t>
      </w:r>
      <w:proofErr w:type="gramEnd"/>
      <w:r w:rsidRPr="00256011">
        <w:rPr>
          <w:rFonts w:cs="Times New Roman"/>
          <w:szCs w:val="24"/>
        </w:rPr>
        <w:t xml:space="preserve"> J. Struct. Geol. 32, 855–875. https://doi.org/10.1016/J.JSG.2009.09.005</w:t>
      </w:r>
    </w:p>
    <w:p w14:paraId="7BA0662B" w14:textId="77777777" w:rsidR="00256011" w:rsidRPr="00256011" w:rsidRDefault="00256011" w:rsidP="00256011">
      <w:pPr>
        <w:ind w:left="720" w:hanging="720"/>
        <w:rPr>
          <w:rFonts w:cs="Times New Roman"/>
          <w:szCs w:val="24"/>
        </w:rPr>
      </w:pPr>
      <w:r w:rsidRPr="00256011">
        <w:rPr>
          <w:rFonts w:cs="Times New Roman"/>
          <w:szCs w:val="24"/>
        </w:rPr>
        <w:t>Schultz, Richard A, Soliva, R., Okubo, C.H., Ege, D.M</w:t>
      </w:r>
      <w:proofErr w:type="gramStart"/>
      <w:r w:rsidRPr="00256011">
        <w:rPr>
          <w:rFonts w:cs="Times New Roman"/>
          <w:szCs w:val="24"/>
        </w:rPr>
        <w:t>.`</w:t>
      </w:r>
      <w:proofErr w:type="gramEnd"/>
      <w:r w:rsidRPr="00256011">
        <w:rPr>
          <w:rFonts w:cs="Times New Roman"/>
          <w:szCs w:val="24"/>
        </w:rPr>
        <w:t xml:space="preserve">, Watters, T.R., 2010. Fault populations, in: Watters, T.R., Schultz, R.A. (Eds.), Planetary Tectonics. </w:t>
      </w:r>
      <w:proofErr w:type="gramStart"/>
      <w:r w:rsidRPr="00256011">
        <w:rPr>
          <w:rFonts w:cs="Times New Roman"/>
          <w:szCs w:val="24"/>
        </w:rPr>
        <w:t>Cambridge University Press.</w:t>
      </w:r>
      <w:proofErr w:type="gramEnd"/>
    </w:p>
    <w:p w14:paraId="537C8A63" w14:textId="77777777" w:rsidR="00256011" w:rsidRPr="00256011" w:rsidRDefault="00256011" w:rsidP="00256011">
      <w:pPr>
        <w:ind w:left="720" w:hanging="720"/>
        <w:rPr>
          <w:rFonts w:cs="Times New Roman"/>
          <w:szCs w:val="24"/>
        </w:rPr>
      </w:pPr>
      <w:r w:rsidRPr="00256011">
        <w:rPr>
          <w:rFonts w:cs="Times New Roman"/>
          <w:szCs w:val="24"/>
        </w:rPr>
        <w:t xml:space="preserve">Sephton, M.A., Waite, J.H., Brockwell, T.G., 2018. </w:t>
      </w:r>
      <w:proofErr w:type="gramStart"/>
      <w:r w:rsidRPr="00256011">
        <w:rPr>
          <w:rFonts w:cs="Times New Roman"/>
          <w:szCs w:val="24"/>
        </w:rPr>
        <w:t>How to detect life on icy moons.</w:t>
      </w:r>
      <w:proofErr w:type="gramEnd"/>
      <w:r w:rsidRPr="00256011">
        <w:rPr>
          <w:rFonts w:cs="Times New Roman"/>
          <w:szCs w:val="24"/>
        </w:rPr>
        <w:t xml:space="preserve"> Astrobiology 18, 843–855. https://doi.org/10.1089/AST.2017.1656/ASSET/IMAGES/LARGE/FIGURE5.JPEG</w:t>
      </w:r>
    </w:p>
    <w:p w14:paraId="6BD5E116" w14:textId="77777777" w:rsidR="00256011" w:rsidRPr="00256011" w:rsidRDefault="00256011" w:rsidP="00256011">
      <w:pPr>
        <w:ind w:left="720" w:hanging="720"/>
        <w:rPr>
          <w:rFonts w:cs="Times New Roman"/>
          <w:szCs w:val="24"/>
        </w:rPr>
      </w:pPr>
      <w:proofErr w:type="gramStart"/>
      <w:r w:rsidRPr="00F51EC2">
        <w:rPr>
          <w:rFonts w:cs="Times New Roman"/>
          <w:szCs w:val="24"/>
        </w:rPr>
        <w:t>Spencer, J.R., Nimmo, F., 2013.</w:t>
      </w:r>
      <w:proofErr w:type="gramEnd"/>
      <w:r w:rsidRPr="00F51EC2">
        <w:rPr>
          <w:rFonts w:cs="Times New Roman"/>
          <w:szCs w:val="24"/>
        </w:rPr>
        <w:t xml:space="preserve"> </w:t>
      </w:r>
      <w:r w:rsidRPr="00256011">
        <w:rPr>
          <w:rFonts w:cs="Times New Roman"/>
          <w:szCs w:val="24"/>
        </w:rPr>
        <w:t xml:space="preserve">Enceladus: An active ice world in the </w:t>
      </w:r>
      <w:proofErr w:type="gramStart"/>
      <w:r w:rsidRPr="00256011">
        <w:rPr>
          <w:rFonts w:cs="Times New Roman"/>
          <w:szCs w:val="24"/>
        </w:rPr>
        <w:t>saturn</w:t>
      </w:r>
      <w:proofErr w:type="gramEnd"/>
      <w:r w:rsidRPr="00256011">
        <w:rPr>
          <w:rFonts w:cs="Times New Roman"/>
          <w:szCs w:val="24"/>
        </w:rPr>
        <w:t xml:space="preserve"> system. </w:t>
      </w:r>
      <w:proofErr w:type="gramStart"/>
      <w:r w:rsidRPr="00256011">
        <w:rPr>
          <w:rFonts w:cs="Times New Roman"/>
          <w:szCs w:val="24"/>
        </w:rPr>
        <w:t>Annu.</w:t>
      </w:r>
      <w:proofErr w:type="gramEnd"/>
      <w:r w:rsidRPr="00256011">
        <w:rPr>
          <w:rFonts w:cs="Times New Roman"/>
          <w:szCs w:val="24"/>
        </w:rPr>
        <w:t xml:space="preserve"> Rev. Earth Planet. Sci. 41, 693–717. https://doi.org/10.1146/annurev-earth-050212-124025</w:t>
      </w:r>
    </w:p>
    <w:p w14:paraId="07290321" w14:textId="77777777" w:rsidR="00256011" w:rsidRPr="00256011" w:rsidRDefault="00256011" w:rsidP="00256011">
      <w:pPr>
        <w:ind w:left="720" w:hanging="720"/>
        <w:rPr>
          <w:rFonts w:cs="Times New Roman"/>
          <w:szCs w:val="24"/>
        </w:rPr>
      </w:pPr>
      <w:proofErr w:type="gramStart"/>
      <w:r w:rsidRPr="00256011">
        <w:rPr>
          <w:rFonts w:cs="Times New Roman"/>
          <w:szCs w:val="24"/>
        </w:rPr>
        <w:t>Spencer, J.R., Nimmo, F., Ingersoll, A.P., Hurford, T.A., Kite, E.S., Rhoden, A.R., Schmidt, J., Howett, C.J.A., 2018.</w:t>
      </w:r>
      <w:proofErr w:type="gramEnd"/>
      <w:r w:rsidRPr="00256011">
        <w:rPr>
          <w:rFonts w:cs="Times New Roman"/>
          <w:szCs w:val="24"/>
        </w:rPr>
        <w:t xml:space="preserve"> Plume Origins and Plumbing: From Ocean to Surface, in: Schenk, P.M., et al. (Eds.), Enceladus and the Icy Moons of Saturn. </w:t>
      </w:r>
      <w:proofErr w:type="gramStart"/>
      <w:r w:rsidRPr="00256011">
        <w:rPr>
          <w:rFonts w:cs="Times New Roman"/>
          <w:szCs w:val="24"/>
        </w:rPr>
        <w:t>University of Arizona Press.</w:t>
      </w:r>
      <w:proofErr w:type="gramEnd"/>
    </w:p>
    <w:p w14:paraId="4B69BF76" w14:textId="77777777" w:rsidR="00256011" w:rsidRPr="00256011" w:rsidRDefault="00256011" w:rsidP="00256011">
      <w:pPr>
        <w:ind w:left="720" w:hanging="720"/>
        <w:rPr>
          <w:rFonts w:cs="Times New Roman"/>
          <w:szCs w:val="24"/>
        </w:rPr>
      </w:pPr>
      <w:r w:rsidRPr="00256011">
        <w:rPr>
          <w:rFonts w:cs="Times New Roman"/>
          <w:szCs w:val="24"/>
        </w:rPr>
        <w:lastRenderedPageBreak/>
        <w:t xml:space="preserve">Vorburger, A., Wurz, P., 2021. </w:t>
      </w:r>
      <w:proofErr w:type="gramStart"/>
      <w:r w:rsidRPr="00256011">
        <w:rPr>
          <w:rFonts w:cs="Times New Roman"/>
          <w:szCs w:val="24"/>
        </w:rPr>
        <w:t>Modeling of Possible Plume Mechanisms on Europa.</w:t>
      </w:r>
      <w:proofErr w:type="gramEnd"/>
      <w:r w:rsidRPr="00256011">
        <w:rPr>
          <w:rFonts w:cs="Times New Roman"/>
          <w:szCs w:val="24"/>
        </w:rPr>
        <w:t xml:space="preserve"> J. Geophys. Res. Sp. Phys. 126, e2021JA029690. https://doi.org/10.1029/2021JA029690</w:t>
      </w:r>
    </w:p>
    <w:p w14:paraId="32E2EDBB" w14:textId="77777777" w:rsidR="00256011" w:rsidRPr="00256011" w:rsidRDefault="00256011" w:rsidP="00256011">
      <w:pPr>
        <w:ind w:left="720" w:hanging="720"/>
        <w:rPr>
          <w:rFonts w:cs="Times New Roman"/>
          <w:szCs w:val="24"/>
        </w:rPr>
      </w:pPr>
      <w:r w:rsidRPr="00256011">
        <w:rPr>
          <w:rFonts w:cs="Times New Roman"/>
          <w:szCs w:val="24"/>
        </w:rPr>
        <w:t>Yielding, G., Needham, T., Jones, H., 1996. Sampling of fault populations using sub-surface data: a review. J. Struct. Geol. 18, 135–146.</w:t>
      </w:r>
    </w:p>
    <w:p w14:paraId="46C6ECEF" w14:textId="77777777" w:rsidR="001A2D16" w:rsidRDefault="001A2D16">
      <w:pPr>
        <w:rPr>
          <w:rFonts w:cs="Times New Roman"/>
          <w:szCs w:val="24"/>
        </w:rPr>
      </w:pPr>
      <w:r>
        <w:rPr>
          <w:rFonts w:cs="Times New Roman"/>
          <w:szCs w:val="24"/>
        </w:rPr>
        <w:br w:type="page"/>
      </w:r>
    </w:p>
    <w:p w14:paraId="7F08DBB2" w14:textId="77777777" w:rsidR="00177D20" w:rsidRDefault="008E4718" w:rsidP="009037D6">
      <w:pPr>
        <w:pStyle w:val="Heading2"/>
        <w:numPr>
          <w:ilvl w:val="0"/>
          <w:numId w:val="0"/>
        </w:numPr>
      </w:pPr>
      <w:bookmarkStart w:id="177" w:name="_Toc108983041"/>
      <w:r w:rsidRPr="008E4718">
        <w:lastRenderedPageBreak/>
        <w:t>Appendix</w:t>
      </w:r>
      <w:bookmarkEnd w:id="177"/>
      <w:r w:rsidRPr="008E4718">
        <w:t xml:space="preserve"> </w:t>
      </w:r>
    </w:p>
    <w:p w14:paraId="587C6A09" w14:textId="1238C92B" w:rsidR="008E4718" w:rsidRDefault="00177D20" w:rsidP="00177D20">
      <w:pPr>
        <w:pStyle w:val="Heading3"/>
        <w:numPr>
          <w:ilvl w:val="0"/>
          <w:numId w:val="0"/>
        </w:numPr>
      </w:pPr>
      <w:r>
        <w:t>Appendix 4</w:t>
      </w:r>
      <w:r w:rsidR="008E4718" w:rsidRPr="008E4718">
        <w:t xml:space="preserve">: </w:t>
      </w:r>
      <w:r>
        <w:t xml:space="preserve">Ch. 4 </w:t>
      </w:r>
      <w:r w:rsidR="008E4718" w:rsidRPr="008E4718">
        <w:t>Figures and Tables</w:t>
      </w:r>
    </w:p>
    <w:p w14:paraId="37FCB39C" w14:textId="77777777" w:rsidR="001174D8" w:rsidRPr="008E4718" w:rsidRDefault="001174D8" w:rsidP="008E4718">
      <w:pPr>
        <w:rPr>
          <w:rFonts w:cs="Times New Roman"/>
          <w:b/>
          <w:szCs w:val="24"/>
        </w:rPr>
      </w:pPr>
    </w:p>
    <w:p w14:paraId="7483476D" w14:textId="77777777" w:rsidR="001174D8" w:rsidRDefault="001174D8" w:rsidP="001174D8">
      <w:pPr>
        <w:rPr>
          <w:rFonts w:cs="Times New Roman"/>
          <w:b/>
          <w:szCs w:val="24"/>
        </w:rPr>
      </w:pPr>
      <w:r>
        <w:rPr>
          <w:noProof/>
        </w:rPr>
        <w:drawing>
          <wp:inline distT="0" distB="0" distL="0" distR="0" wp14:anchorId="42531463" wp14:editId="0841E605">
            <wp:extent cx="5943600" cy="2680335"/>
            <wp:effectExtent l="0" t="0" r="0" b="5715"/>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3600" cy="2680335"/>
                    </a:xfrm>
                    <a:prstGeom prst="rect">
                      <a:avLst/>
                    </a:prstGeom>
                  </pic:spPr>
                </pic:pic>
              </a:graphicData>
            </a:graphic>
          </wp:inline>
        </w:drawing>
      </w:r>
    </w:p>
    <w:p w14:paraId="6B58260B" w14:textId="77777777" w:rsidR="009733D5" w:rsidRDefault="003A5025" w:rsidP="00D11F9A">
      <w:pPr>
        <w:pStyle w:val="Heading6"/>
        <w:numPr>
          <w:ilvl w:val="0"/>
          <w:numId w:val="0"/>
        </w:numPr>
        <w:ind w:left="1152" w:hanging="1152"/>
      </w:pPr>
      <w:bookmarkStart w:id="178" w:name="_Toc100072361"/>
      <w:bookmarkStart w:id="179" w:name="_Toc108982974"/>
      <w:r w:rsidRPr="001174D8">
        <w:t xml:space="preserve">Figure </w:t>
      </w:r>
      <w:r w:rsidR="00972D67">
        <w:t>4.</w:t>
      </w:r>
      <w:r w:rsidRPr="001174D8">
        <w:t xml:space="preserve">1: </w:t>
      </w:r>
      <w:r>
        <w:t>F</w:t>
      </w:r>
      <w:r w:rsidRPr="001174D8">
        <w:t>racture mapping regions.</w:t>
      </w:r>
      <w:bookmarkEnd w:id="178"/>
      <w:bookmarkEnd w:id="179"/>
      <w:r w:rsidRPr="001174D8">
        <w:t xml:space="preserve"> </w:t>
      </w:r>
    </w:p>
    <w:p w14:paraId="2FB8612B" w14:textId="77777777" w:rsidR="001174D8" w:rsidRDefault="00B42189" w:rsidP="00B42189">
      <w:pPr>
        <w:rPr>
          <w:rFonts w:cs="Times New Roman"/>
          <w:szCs w:val="24"/>
        </w:rPr>
      </w:pPr>
      <w:proofErr w:type="gramStart"/>
      <w:r w:rsidRPr="00B42189">
        <w:rPr>
          <w:rFonts w:cs="Times New Roman"/>
          <w:szCs w:val="24"/>
        </w:rPr>
        <w:t>Regions of mapped fractures, overlaid on a global geologic map of Europa (Leonard et al., 2018).</w:t>
      </w:r>
      <w:proofErr w:type="gramEnd"/>
      <w:r w:rsidRPr="00B42189">
        <w:rPr>
          <w:rFonts w:cs="Times New Roman"/>
          <w:szCs w:val="24"/>
        </w:rPr>
        <w:t xml:space="preserve"> The Ridged Plains surface unit is mapped in blue and underlies most of the LeadingHemN, LeadingHemS, and AntiJovianS mapping regions. The Mottled Chaos unit is mapped in medium green and underlies the LeadingHemS_Chaos and AntiJovianN regions. Other types of chaos terrain are mapped in different shades of green.</w:t>
      </w:r>
      <w:r w:rsidR="001174D8">
        <w:rPr>
          <w:rFonts w:cs="Times New Roman"/>
          <w:szCs w:val="24"/>
        </w:rPr>
        <w:br w:type="page"/>
      </w:r>
    </w:p>
    <w:p w14:paraId="4F747B1F" w14:textId="77777777" w:rsidR="001174D8" w:rsidRDefault="001174D8" w:rsidP="001174D8">
      <w:pPr>
        <w:rPr>
          <w:rFonts w:cs="Times New Roman"/>
          <w:b/>
          <w:szCs w:val="24"/>
        </w:rPr>
      </w:pPr>
      <w:r>
        <w:rPr>
          <w:noProof/>
        </w:rPr>
        <w:lastRenderedPageBreak/>
        <w:drawing>
          <wp:inline distT="0" distB="0" distL="0" distR="0" wp14:anchorId="63220F4D" wp14:editId="2CB1F3BC">
            <wp:extent cx="5943600" cy="28663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2866390"/>
                    </a:xfrm>
                    <a:prstGeom prst="rect">
                      <a:avLst/>
                    </a:prstGeom>
                  </pic:spPr>
                </pic:pic>
              </a:graphicData>
            </a:graphic>
          </wp:inline>
        </w:drawing>
      </w:r>
    </w:p>
    <w:p w14:paraId="42A43F8F" w14:textId="77777777" w:rsidR="009733D5" w:rsidRDefault="003A5025" w:rsidP="00D11F9A">
      <w:pPr>
        <w:pStyle w:val="Heading6"/>
        <w:numPr>
          <w:ilvl w:val="0"/>
          <w:numId w:val="0"/>
        </w:numPr>
        <w:ind w:left="1152" w:hanging="1152"/>
      </w:pPr>
      <w:bookmarkStart w:id="180" w:name="_Toc100072362"/>
      <w:bookmarkStart w:id="181" w:name="_Toc108982975"/>
      <w:r w:rsidRPr="001174D8">
        <w:t xml:space="preserve">Figure </w:t>
      </w:r>
      <w:r w:rsidR="00972D67">
        <w:t>4.</w:t>
      </w:r>
      <w:r w:rsidRPr="001174D8">
        <w:t xml:space="preserve">2: </w:t>
      </w:r>
      <w:r>
        <w:t>F</w:t>
      </w:r>
      <w:r w:rsidRPr="001174D8">
        <w:t>racture mapping.</w:t>
      </w:r>
      <w:bookmarkEnd w:id="180"/>
      <w:bookmarkEnd w:id="181"/>
      <w:r w:rsidRPr="001174D8">
        <w:t xml:space="preserve"> </w:t>
      </w:r>
    </w:p>
    <w:p w14:paraId="32272EFC" w14:textId="77777777" w:rsidR="001174D8" w:rsidRDefault="00B42189" w:rsidP="00B42189">
      <w:pPr>
        <w:rPr>
          <w:rFonts w:cs="Times New Roman"/>
          <w:iCs/>
          <w:szCs w:val="24"/>
        </w:rPr>
      </w:pPr>
      <w:r w:rsidRPr="00B42189">
        <w:rPr>
          <w:rFonts w:cs="Times New Roman"/>
          <w:szCs w:val="24"/>
        </w:rPr>
        <w:t>Mapped fracture tracelengths within each region. The inset in LeadingHemN shows mapped fractures in a subset region using high-resolution (25 m/</w:t>
      </w:r>
      <w:proofErr w:type="gramStart"/>
      <w:r w:rsidRPr="00B42189">
        <w:rPr>
          <w:rFonts w:cs="Times New Roman"/>
          <w:szCs w:val="24"/>
        </w:rPr>
        <w:t>px</w:t>
      </w:r>
      <w:proofErr w:type="gramEnd"/>
      <w:r w:rsidRPr="00B42189">
        <w:rPr>
          <w:rFonts w:cs="Times New Roman"/>
          <w:szCs w:val="24"/>
        </w:rPr>
        <w:t>) image data, available only in that area. See Figure 1 for location of sampling regions.</w:t>
      </w:r>
      <w:r w:rsidR="001174D8">
        <w:rPr>
          <w:rFonts w:cs="Times New Roman"/>
          <w:iCs/>
          <w:szCs w:val="24"/>
        </w:rPr>
        <w:br w:type="page"/>
      </w:r>
    </w:p>
    <w:p w14:paraId="244251D0" w14:textId="77777777" w:rsidR="001174D8" w:rsidRDefault="00B42189" w:rsidP="001174D8">
      <w:pPr>
        <w:rPr>
          <w:rFonts w:cs="Times New Roman"/>
          <w:szCs w:val="24"/>
        </w:rPr>
      </w:pPr>
      <w:r>
        <w:rPr>
          <w:rFonts w:cs="Times New Roman"/>
          <w:noProof/>
          <w:szCs w:val="24"/>
        </w:rPr>
        <w:lastRenderedPageBreak/>
        <w:drawing>
          <wp:inline distT="0" distB="0" distL="0" distR="0" wp14:anchorId="41E04951" wp14:editId="54696FFB">
            <wp:extent cx="5910072" cy="3898392"/>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 fracture plots.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10072" cy="3898392"/>
                    </a:xfrm>
                    <a:prstGeom prst="rect">
                      <a:avLst/>
                    </a:prstGeom>
                  </pic:spPr>
                </pic:pic>
              </a:graphicData>
            </a:graphic>
          </wp:inline>
        </w:drawing>
      </w:r>
    </w:p>
    <w:p w14:paraId="1F49715B" w14:textId="77777777" w:rsidR="009733D5" w:rsidRDefault="003A5025" w:rsidP="00D11F9A">
      <w:pPr>
        <w:pStyle w:val="Heading6"/>
        <w:numPr>
          <w:ilvl w:val="0"/>
          <w:numId w:val="0"/>
        </w:numPr>
        <w:ind w:left="1152" w:hanging="1152"/>
      </w:pPr>
      <w:bookmarkStart w:id="182" w:name="_Toc100072363"/>
      <w:bookmarkStart w:id="183" w:name="_Toc108982976"/>
      <w:r w:rsidRPr="001174D8">
        <w:t xml:space="preserve">Figure </w:t>
      </w:r>
      <w:r w:rsidR="00972D67">
        <w:t>4.</w:t>
      </w:r>
      <w:r w:rsidRPr="001174D8">
        <w:t xml:space="preserve">3: </w:t>
      </w:r>
      <w:r>
        <w:t>F</w:t>
      </w:r>
      <w:r w:rsidRPr="001174D8">
        <w:t>racture length distributions.</w:t>
      </w:r>
      <w:bookmarkEnd w:id="182"/>
      <w:bookmarkEnd w:id="183"/>
      <w:r w:rsidRPr="001174D8">
        <w:t xml:space="preserve"> </w:t>
      </w:r>
    </w:p>
    <w:p w14:paraId="5F8E6CE6" w14:textId="77777777" w:rsidR="001174D8" w:rsidRDefault="00B42189" w:rsidP="00B42189">
      <w:pPr>
        <w:rPr>
          <w:rFonts w:cs="Times New Roman"/>
          <w:szCs w:val="24"/>
        </w:rPr>
      </w:pPr>
      <w:proofErr w:type="gramStart"/>
      <w:r w:rsidRPr="00B22399">
        <w:rPr>
          <w:rFonts w:cs="Times New Roman"/>
          <w:szCs w:val="24"/>
        </w:rPr>
        <w:t>Cumulative length distributions of area-normalized mapped fracture populations.</w:t>
      </w:r>
      <w:proofErr w:type="gramEnd"/>
      <w:r w:rsidRPr="00B22399">
        <w:rPr>
          <w:rFonts w:cs="Times New Roman"/>
          <w:szCs w:val="24"/>
        </w:rPr>
        <w:t xml:space="preserve"> The y-axis value, N &gt; L, is the number of measured fractures with length greater than or equal to length bin L. The data points with a white + indicate points that were used to calculate the best-fit functions. The dashed lines show the best-fit exponential function for each plot. The solid lines show the best-fit power </w:t>
      </w:r>
      <w:proofErr w:type="gramStart"/>
      <w:r w:rsidRPr="00B22399">
        <w:rPr>
          <w:rFonts w:cs="Times New Roman"/>
          <w:szCs w:val="24"/>
        </w:rPr>
        <w:t>law function</w:t>
      </w:r>
      <w:proofErr w:type="gramEnd"/>
      <w:r w:rsidRPr="00B22399">
        <w:rPr>
          <w:rFonts w:cs="Times New Roman"/>
          <w:szCs w:val="24"/>
        </w:rPr>
        <w:t xml:space="preserve"> for each plot. The calculated best-fit functions and associated R2 values for the exponential and power law equations are shown outlined in dashed or solid boxes, respectively. Plot C shows the best-fit power law function from plot B, extrapolated down to a 1 km tracelength, along with the area-normalized cumulative distribution of fractures in LeadingHemN mapped at both higher and lower resolutions. </w:t>
      </w:r>
      <w:r w:rsidR="001174D8">
        <w:rPr>
          <w:rFonts w:cs="Times New Roman"/>
          <w:szCs w:val="24"/>
        </w:rPr>
        <w:br w:type="page"/>
      </w:r>
    </w:p>
    <w:p w14:paraId="75F4A046" w14:textId="77777777" w:rsidR="001174D8" w:rsidRDefault="00B42189" w:rsidP="001174D8">
      <w:pPr>
        <w:rPr>
          <w:rFonts w:cs="Times New Roman"/>
          <w:b/>
          <w:szCs w:val="24"/>
        </w:rPr>
      </w:pPr>
      <w:r>
        <w:rPr>
          <w:rFonts w:cs="Times New Roman"/>
          <w:noProof/>
          <w:szCs w:val="24"/>
        </w:rPr>
        <w:lastRenderedPageBreak/>
        <w:drawing>
          <wp:inline distT="0" distB="0" distL="0" distR="0" wp14:anchorId="6BF9DBEE" wp14:editId="6B771AF1">
            <wp:extent cx="5903976" cy="4242816"/>
            <wp:effectExtent l="0" t="0" r="1905"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 Europa_predictedfractures.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03976" cy="4242816"/>
                    </a:xfrm>
                    <a:prstGeom prst="rect">
                      <a:avLst/>
                    </a:prstGeom>
                  </pic:spPr>
                </pic:pic>
              </a:graphicData>
            </a:graphic>
          </wp:inline>
        </w:drawing>
      </w:r>
    </w:p>
    <w:p w14:paraId="44B58CC6" w14:textId="77777777" w:rsidR="009733D5" w:rsidRDefault="003A5025" w:rsidP="00D11F9A">
      <w:pPr>
        <w:pStyle w:val="Heading6"/>
        <w:numPr>
          <w:ilvl w:val="0"/>
          <w:numId w:val="0"/>
        </w:numPr>
        <w:ind w:left="1152" w:hanging="1152"/>
      </w:pPr>
      <w:bookmarkStart w:id="184" w:name="_Toc100072364"/>
      <w:bookmarkStart w:id="185" w:name="_Toc108982977"/>
      <w:r>
        <w:t xml:space="preserve">Figure </w:t>
      </w:r>
      <w:r w:rsidR="00972D67">
        <w:t>4.</w:t>
      </w:r>
      <w:r>
        <w:t>4: P</w:t>
      </w:r>
      <w:r w:rsidRPr="001174D8">
        <w:t>redicted fracture populations.</w:t>
      </w:r>
      <w:bookmarkEnd w:id="184"/>
      <w:bookmarkEnd w:id="185"/>
      <w:r w:rsidRPr="001174D8">
        <w:t xml:space="preserve"> </w:t>
      </w:r>
    </w:p>
    <w:p w14:paraId="03E65EC7" w14:textId="77777777" w:rsidR="001174D8" w:rsidRDefault="00B42189" w:rsidP="00B42189">
      <w:pPr>
        <w:rPr>
          <w:rFonts w:cs="Times New Roman"/>
          <w:szCs w:val="24"/>
        </w:rPr>
      </w:pPr>
      <w:proofErr w:type="gramStart"/>
      <w:r w:rsidRPr="00B22399">
        <w:rPr>
          <w:rFonts w:cs="Times New Roman"/>
          <w:szCs w:val="24"/>
        </w:rPr>
        <w:t>Log-log plot of the extrapolated fracture populations based on best-fit power laws for each region.</w:t>
      </w:r>
      <w:proofErr w:type="gramEnd"/>
      <w:r w:rsidRPr="00B22399">
        <w:rPr>
          <w:rFonts w:cs="Times New Roman"/>
          <w:szCs w:val="24"/>
        </w:rPr>
        <w:t xml:space="preserve"> Mapped and predicted N &gt; L values are plotted as points. The 2</w:t>
      </w:r>
      <w:r w:rsidRPr="00B22399">
        <w:rPr>
          <w:rFonts w:cs="Times New Roman"/>
          <w:szCs w:val="24"/>
        </w:rPr>
        <w:sym w:font="Symbol" w:char="F073"/>
      </w:r>
      <w:r w:rsidRPr="00B22399">
        <w:rPr>
          <w:rFonts w:cs="Times New Roman"/>
          <w:szCs w:val="24"/>
        </w:rPr>
        <w:t xml:space="preserve"> uncertainty of each mapped population, based on the calculated uncertainties of both </w:t>
      </w:r>
      <w:proofErr w:type="gramStart"/>
      <w:r w:rsidRPr="004A489E">
        <w:rPr>
          <w:rFonts w:cs="Times New Roman"/>
          <w:i/>
          <w:szCs w:val="24"/>
        </w:rPr>
        <w:t>a</w:t>
      </w:r>
      <w:r w:rsidRPr="00B22399">
        <w:rPr>
          <w:rFonts w:cs="Times New Roman"/>
          <w:szCs w:val="24"/>
        </w:rPr>
        <w:t xml:space="preserve"> and</w:t>
      </w:r>
      <w:proofErr w:type="gramEnd"/>
      <w:r w:rsidRPr="00B22399">
        <w:rPr>
          <w:rFonts w:cs="Times New Roman"/>
          <w:szCs w:val="24"/>
        </w:rPr>
        <w:t xml:space="preserve"> </w:t>
      </w:r>
      <w:r w:rsidRPr="004A489E">
        <w:rPr>
          <w:rFonts w:cs="Times New Roman"/>
          <w:i/>
          <w:szCs w:val="24"/>
        </w:rPr>
        <w:t>c</w:t>
      </w:r>
      <w:r w:rsidRPr="00B22399">
        <w:rPr>
          <w:rFonts w:cs="Times New Roman"/>
          <w:szCs w:val="24"/>
        </w:rPr>
        <w:t xml:space="preserve"> from the best-fit power-law distributions, is extrapolated along the predicted fracture population (shown in a semi-transparent cone around the extrapolated points). </w:t>
      </w:r>
      <w:r w:rsidR="001174D8">
        <w:rPr>
          <w:rFonts w:cs="Times New Roman"/>
          <w:szCs w:val="24"/>
        </w:rPr>
        <w:br w:type="page"/>
      </w:r>
    </w:p>
    <w:p w14:paraId="37CE9969" w14:textId="77777777" w:rsidR="009733D5" w:rsidRPr="003A5025" w:rsidRDefault="003A5025" w:rsidP="000248D2">
      <w:pPr>
        <w:pStyle w:val="Heading5"/>
        <w:numPr>
          <w:ilvl w:val="0"/>
          <w:numId w:val="0"/>
        </w:numPr>
        <w:ind w:left="1008" w:hanging="1008"/>
      </w:pPr>
      <w:bookmarkStart w:id="186" w:name="_Toc100072365"/>
      <w:bookmarkStart w:id="187" w:name="_Toc108982988"/>
      <w:proofErr w:type="gramStart"/>
      <w:r>
        <w:lastRenderedPageBreak/>
        <w:t xml:space="preserve">Table </w:t>
      </w:r>
      <w:r w:rsidR="00972D67">
        <w:t>4.</w:t>
      </w:r>
      <w:r>
        <w:t>1: F</w:t>
      </w:r>
      <w:r w:rsidRPr="003A5025">
        <w:t>racture population parameters.</w:t>
      </w:r>
      <w:bookmarkEnd w:id="186"/>
      <w:bookmarkEnd w:id="187"/>
      <w:proofErr w:type="gramEnd"/>
    </w:p>
    <w:p w14:paraId="0BE035ED" w14:textId="77777777" w:rsidR="009733D5" w:rsidRPr="001174D8" w:rsidRDefault="00B42189" w:rsidP="00B42189">
      <w:pPr>
        <w:rPr>
          <w:rFonts w:cs="Times New Roman"/>
          <w:szCs w:val="24"/>
        </w:rPr>
      </w:pPr>
      <w:r w:rsidRPr="00B22399">
        <w:rPr>
          <w:rFonts w:cs="Times New Roman"/>
          <w:szCs w:val="24"/>
        </w:rPr>
        <w:t>Parameters characterizing mapped and predicted fracture populations. Assumptions and limitations of fracture-added porosity estimates are discussed in more detail in Section 8.2. The maximum calculated fracture porosity for the AntiJovianN region is an impossible porosity value, which further suggests that fracture mapping in that region over-counted fracture abundance.</w:t>
      </w:r>
    </w:p>
    <w:tbl>
      <w:tblPr>
        <w:tblW w:w="9235" w:type="dxa"/>
        <w:tblInd w:w="93" w:type="dxa"/>
        <w:tblLook w:val="04A0" w:firstRow="1" w:lastRow="0" w:firstColumn="1" w:lastColumn="0" w:noHBand="0" w:noVBand="1"/>
      </w:tblPr>
      <w:tblGrid>
        <w:gridCol w:w="2070"/>
        <w:gridCol w:w="1160"/>
        <w:gridCol w:w="1160"/>
        <w:gridCol w:w="1700"/>
        <w:gridCol w:w="1700"/>
        <w:gridCol w:w="1600"/>
      </w:tblGrid>
      <w:tr w:rsidR="001174D8" w:rsidRPr="00321547" w14:paraId="790EF8A4" w14:textId="77777777" w:rsidTr="009733D5">
        <w:trPr>
          <w:trHeight w:val="468"/>
        </w:trPr>
        <w:tc>
          <w:tcPr>
            <w:tcW w:w="191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3818457" w14:textId="77777777" w:rsidR="001174D8" w:rsidRPr="00321547" w:rsidRDefault="001174D8" w:rsidP="00003D9B">
            <w:pPr>
              <w:jc w:val="center"/>
              <w:rPr>
                <w:rFonts w:eastAsia="Times New Roman" w:cs="Times New Roman"/>
                <w:b/>
                <w:bCs/>
                <w:color w:val="000000"/>
              </w:rPr>
            </w:pPr>
            <w:r w:rsidRPr="00321547">
              <w:rPr>
                <w:rFonts w:eastAsia="Times New Roman" w:cs="Times New Roman"/>
                <w:b/>
                <w:bCs/>
                <w:color w:val="000000"/>
              </w:rPr>
              <w:t>Mapped Region</w:t>
            </w:r>
          </w:p>
        </w:tc>
        <w:tc>
          <w:tcPr>
            <w:tcW w:w="2320" w:type="dxa"/>
            <w:gridSpan w:val="2"/>
            <w:tcBorders>
              <w:top w:val="single" w:sz="8" w:space="0" w:color="auto"/>
              <w:left w:val="nil"/>
              <w:bottom w:val="single" w:sz="4" w:space="0" w:color="A6A6A6"/>
              <w:right w:val="single" w:sz="4" w:space="0" w:color="A6A6A6"/>
            </w:tcBorders>
            <w:shd w:val="clear" w:color="auto" w:fill="auto"/>
            <w:noWrap/>
            <w:vAlign w:val="center"/>
            <w:hideMark/>
          </w:tcPr>
          <w:p w14:paraId="0ABEBCC6" w14:textId="77777777" w:rsidR="001174D8" w:rsidRPr="00321547" w:rsidRDefault="001174D8" w:rsidP="00003D9B">
            <w:pPr>
              <w:jc w:val="center"/>
              <w:rPr>
                <w:rFonts w:eastAsia="Times New Roman" w:cs="Times New Roman"/>
                <w:b/>
                <w:bCs/>
                <w:color w:val="000000"/>
              </w:rPr>
            </w:pPr>
            <w:r w:rsidRPr="00321547">
              <w:rPr>
                <w:rFonts w:eastAsia="Times New Roman" w:cs="Times New Roman"/>
                <w:b/>
                <w:bCs/>
                <w:color w:val="000000"/>
              </w:rPr>
              <w:t>power law fit</w:t>
            </w:r>
          </w:p>
        </w:tc>
        <w:tc>
          <w:tcPr>
            <w:tcW w:w="3400" w:type="dxa"/>
            <w:gridSpan w:val="2"/>
            <w:tcBorders>
              <w:top w:val="single" w:sz="8" w:space="0" w:color="auto"/>
              <w:left w:val="single" w:sz="8" w:space="0" w:color="auto"/>
              <w:bottom w:val="single" w:sz="4" w:space="0" w:color="A6A6A6"/>
              <w:right w:val="single" w:sz="8" w:space="0" w:color="000000"/>
            </w:tcBorders>
            <w:shd w:val="clear" w:color="auto" w:fill="auto"/>
            <w:noWrap/>
            <w:vAlign w:val="center"/>
            <w:hideMark/>
          </w:tcPr>
          <w:p w14:paraId="525CB020" w14:textId="77777777" w:rsidR="001174D8" w:rsidRPr="00321547" w:rsidRDefault="001174D8" w:rsidP="00003D9B">
            <w:pPr>
              <w:jc w:val="center"/>
              <w:rPr>
                <w:rFonts w:eastAsia="Times New Roman" w:cs="Times New Roman"/>
                <w:b/>
                <w:bCs/>
                <w:color w:val="000000"/>
              </w:rPr>
            </w:pPr>
            <w:r w:rsidRPr="00321547">
              <w:rPr>
                <w:rFonts w:eastAsia="Times New Roman" w:cs="Times New Roman"/>
                <w:b/>
                <w:bCs/>
                <w:color w:val="000000"/>
              </w:rPr>
              <w:t>Fracture Intensity (</w:t>
            </w:r>
            <w:r w:rsidRPr="00321547">
              <w:rPr>
                <w:rFonts w:eastAsia="Times New Roman" w:cs="Times New Roman"/>
                <w:b/>
                <w:bCs/>
                <w:i/>
                <w:iCs/>
                <w:color w:val="000000"/>
              </w:rPr>
              <w:t>I</w:t>
            </w:r>
            <w:r w:rsidRPr="00321547">
              <w:rPr>
                <w:rFonts w:eastAsia="Times New Roman" w:cs="Times New Roman"/>
                <w:b/>
                <w:bCs/>
                <w:color w:val="000000"/>
              </w:rPr>
              <w:t>)</w:t>
            </w:r>
          </w:p>
        </w:tc>
        <w:tc>
          <w:tcPr>
            <w:tcW w:w="16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8DD9E4E" w14:textId="77777777" w:rsidR="001174D8" w:rsidRPr="00321547" w:rsidRDefault="001174D8" w:rsidP="00003D9B">
            <w:pPr>
              <w:jc w:val="center"/>
              <w:rPr>
                <w:rFonts w:eastAsia="Times New Roman" w:cs="Times New Roman"/>
                <w:b/>
                <w:bCs/>
                <w:color w:val="000000"/>
              </w:rPr>
            </w:pPr>
            <w:r w:rsidRPr="00321547">
              <w:rPr>
                <w:rFonts w:eastAsia="Times New Roman" w:cs="Times New Roman"/>
                <w:b/>
                <w:bCs/>
                <w:color w:val="000000"/>
              </w:rPr>
              <w:t>Maximum Fracture-Added Porosity %</w:t>
            </w:r>
          </w:p>
        </w:tc>
      </w:tr>
      <w:tr w:rsidR="001174D8" w:rsidRPr="00321547" w14:paraId="1A195B51" w14:textId="77777777" w:rsidTr="009733D5">
        <w:trPr>
          <w:trHeight w:val="996"/>
        </w:trPr>
        <w:tc>
          <w:tcPr>
            <w:tcW w:w="1915" w:type="dxa"/>
            <w:vMerge/>
            <w:tcBorders>
              <w:top w:val="single" w:sz="8" w:space="0" w:color="auto"/>
              <w:left w:val="single" w:sz="8" w:space="0" w:color="auto"/>
              <w:bottom w:val="single" w:sz="8" w:space="0" w:color="000000"/>
              <w:right w:val="single" w:sz="8" w:space="0" w:color="auto"/>
            </w:tcBorders>
            <w:vAlign w:val="center"/>
            <w:hideMark/>
          </w:tcPr>
          <w:p w14:paraId="4E659168" w14:textId="77777777" w:rsidR="001174D8" w:rsidRPr="00321547" w:rsidRDefault="001174D8" w:rsidP="00003D9B">
            <w:pPr>
              <w:rPr>
                <w:rFonts w:eastAsia="Times New Roman" w:cs="Times New Roman"/>
                <w:b/>
                <w:bCs/>
                <w:color w:val="000000"/>
              </w:rPr>
            </w:pPr>
          </w:p>
        </w:tc>
        <w:tc>
          <w:tcPr>
            <w:tcW w:w="1160" w:type="dxa"/>
            <w:tcBorders>
              <w:top w:val="nil"/>
              <w:left w:val="nil"/>
              <w:bottom w:val="single" w:sz="8" w:space="0" w:color="auto"/>
              <w:right w:val="single" w:sz="4" w:space="0" w:color="808080"/>
            </w:tcBorders>
            <w:shd w:val="clear" w:color="auto" w:fill="auto"/>
            <w:vAlign w:val="center"/>
            <w:hideMark/>
          </w:tcPr>
          <w:p w14:paraId="298816ED" w14:textId="77777777" w:rsidR="001174D8" w:rsidRPr="00321547" w:rsidRDefault="001174D8" w:rsidP="00003D9B">
            <w:pPr>
              <w:jc w:val="center"/>
              <w:rPr>
                <w:rFonts w:eastAsia="Times New Roman" w:cs="Times New Roman"/>
                <w:i/>
                <w:iCs/>
                <w:color w:val="000000"/>
              </w:rPr>
            </w:pPr>
            <w:r w:rsidRPr="00321547">
              <w:rPr>
                <w:rFonts w:eastAsia="Times New Roman" w:cs="Times New Roman"/>
                <w:i/>
                <w:iCs/>
                <w:color w:val="000000"/>
              </w:rPr>
              <w:t>Exponent (c)</w:t>
            </w:r>
          </w:p>
        </w:tc>
        <w:tc>
          <w:tcPr>
            <w:tcW w:w="1160" w:type="dxa"/>
            <w:tcBorders>
              <w:top w:val="nil"/>
              <w:left w:val="nil"/>
              <w:bottom w:val="single" w:sz="8" w:space="0" w:color="auto"/>
              <w:right w:val="nil"/>
            </w:tcBorders>
            <w:shd w:val="clear" w:color="auto" w:fill="auto"/>
            <w:vAlign w:val="center"/>
            <w:hideMark/>
          </w:tcPr>
          <w:p w14:paraId="64E45B43" w14:textId="77777777" w:rsidR="001174D8" w:rsidRPr="00321547" w:rsidRDefault="001174D8" w:rsidP="00003D9B">
            <w:pPr>
              <w:jc w:val="center"/>
              <w:rPr>
                <w:rFonts w:eastAsia="Times New Roman" w:cs="Times New Roman"/>
                <w:i/>
                <w:iCs/>
                <w:color w:val="000000"/>
              </w:rPr>
            </w:pPr>
            <w:r w:rsidRPr="00321547">
              <w:rPr>
                <w:rFonts w:eastAsia="Times New Roman" w:cs="Times New Roman"/>
                <w:i/>
                <w:iCs/>
                <w:color w:val="000000"/>
              </w:rPr>
              <w:t>2-sigma uncert. of (c)</w:t>
            </w:r>
          </w:p>
        </w:tc>
        <w:tc>
          <w:tcPr>
            <w:tcW w:w="1700" w:type="dxa"/>
            <w:tcBorders>
              <w:top w:val="nil"/>
              <w:left w:val="single" w:sz="8" w:space="0" w:color="auto"/>
              <w:bottom w:val="single" w:sz="8" w:space="0" w:color="auto"/>
              <w:right w:val="single" w:sz="4" w:space="0" w:color="808080"/>
            </w:tcBorders>
            <w:shd w:val="clear" w:color="auto" w:fill="auto"/>
            <w:vAlign w:val="center"/>
            <w:hideMark/>
          </w:tcPr>
          <w:p w14:paraId="278DF906" w14:textId="77777777" w:rsidR="001174D8" w:rsidRPr="00321547" w:rsidRDefault="001174D8" w:rsidP="00003D9B">
            <w:pPr>
              <w:jc w:val="center"/>
              <w:rPr>
                <w:rFonts w:eastAsia="Times New Roman" w:cs="Times New Roman"/>
                <w:i/>
                <w:iCs/>
                <w:color w:val="000000"/>
              </w:rPr>
            </w:pPr>
            <w:r w:rsidRPr="00321547">
              <w:rPr>
                <w:rFonts w:eastAsia="Times New Roman" w:cs="Times New Roman"/>
                <w:i/>
                <w:iCs/>
                <w:color w:val="000000"/>
              </w:rPr>
              <w:t>Mapped fracture population (I</w:t>
            </w:r>
            <w:r w:rsidRPr="00321547">
              <w:rPr>
                <w:rFonts w:eastAsia="Times New Roman" w:cs="Times New Roman"/>
                <w:i/>
                <w:iCs/>
                <w:color w:val="000000"/>
                <w:vertAlign w:val="subscript"/>
              </w:rPr>
              <w:t>map</w:t>
            </w:r>
            <w:r w:rsidRPr="00321547">
              <w:rPr>
                <w:rFonts w:eastAsia="Times New Roman" w:cs="Times New Roman"/>
                <w:i/>
                <w:iCs/>
                <w:color w:val="000000"/>
              </w:rPr>
              <w:t>)</w:t>
            </w:r>
          </w:p>
        </w:tc>
        <w:tc>
          <w:tcPr>
            <w:tcW w:w="1700" w:type="dxa"/>
            <w:tcBorders>
              <w:top w:val="nil"/>
              <w:left w:val="nil"/>
              <w:bottom w:val="single" w:sz="8" w:space="0" w:color="auto"/>
              <w:right w:val="single" w:sz="8" w:space="0" w:color="auto"/>
            </w:tcBorders>
            <w:shd w:val="clear" w:color="auto" w:fill="auto"/>
            <w:vAlign w:val="center"/>
            <w:hideMark/>
          </w:tcPr>
          <w:p w14:paraId="0C97334C" w14:textId="77777777" w:rsidR="001174D8" w:rsidRPr="00321547" w:rsidRDefault="001174D8" w:rsidP="00003D9B">
            <w:pPr>
              <w:jc w:val="center"/>
              <w:rPr>
                <w:rFonts w:eastAsia="Times New Roman" w:cs="Times New Roman"/>
                <w:i/>
                <w:iCs/>
                <w:color w:val="000000"/>
              </w:rPr>
            </w:pPr>
            <w:r w:rsidRPr="00321547">
              <w:rPr>
                <w:rFonts w:eastAsia="Times New Roman" w:cs="Times New Roman"/>
                <w:i/>
                <w:iCs/>
                <w:color w:val="000000"/>
              </w:rPr>
              <w:t>Predicted fracture population (I</w:t>
            </w:r>
            <w:r w:rsidRPr="00321547">
              <w:rPr>
                <w:rFonts w:eastAsia="Times New Roman" w:cs="Times New Roman"/>
                <w:i/>
                <w:iCs/>
                <w:color w:val="000000"/>
                <w:vertAlign w:val="subscript"/>
              </w:rPr>
              <w:t>pred</w:t>
            </w:r>
            <w:r w:rsidRPr="00321547">
              <w:rPr>
                <w:rFonts w:eastAsia="Times New Roman" w:cs="Times New Roman"/>
                <w:i/>
                <w:iCs/>
                <w:color w:val="000000"/>
              </w:rPr>
              <w:t>)</w:t>
            </w:r>
          </w:p>
        </w:tc>
        <w:tc>
          <w:tcPr>
            <w:tcW w:w="1600" w:type="dxa"/>
            <w:vMerge/>
            <w:tcBorders>
              <w:top w:val="single" w:sz="8" w:space="0" w:color="auto"/>
              <w:left w:val="single" w:sz="8" w:space="0" w:color="auto"/>
              <w:bottom w:val="single" w:sz="8" w:space="0" w:color="000000"/>
              <w:right w:val="single" w:sz="8" w:space="0" w:color="auto"/>
            </w:tcBorders>
            <w:vAlign w:val="center"/>
            <w:hideMark/>
          </w:tcPr>
          <w:p w14:paraId="1F97B577" w14:textId="77777777" w:rsidR="001174D8" w:rsidRPr="00321547" w:rsidRDefault="001174D8" w:rsidP="00003D9B">
            <w:pPr>
              <w:rPr>
                <w:rFonts w:eastAsia="Times New Roman" w:cs="Times New Roman"/>
                <w:b/>
                <w:bCs/>
                <w:color w:val="000000"/>
              </w:rPr>
            </w:pPr>
          </w:p>
        </w:tc>
      </w:tr>
      <w:tr w:rsidR="001174D8" w:rsidRPr="00321547" w14:paraId="0AA5D130" w14:textId="77777777" w:rsidTr="009733D5">
        <w:trPr>
          <w:trHeight w:val="408"/>
        </w:trPr>
        <w:tc>
          <w:tcPr>
            <w:tcW w:w="1915" w:type="dxa"/>
            <w:tcBorders>
              <w:top w:val="nil"/>
              <w:left w:val="single" w:sz="8" w:space="0" w:color="auto"/>
              <w:bottom w:val="single" w:sz="4" w:space="0" w:color="auto"/>
              <w:right w:val="single" w:sz="8" w:space="0" w:color="auto"/>
            </w:tcBorders>
            <w:shd w:val="clear" w:color="auto" w:fill="auto"/>
            <w:noWrap/>
            <w:vAlign w:val="center"/>
            <w:hideMark/>
          </w:tcPr>
          <w:p w14:paraId="59D0F808" w14:textId="77777777" w:rsidR="001174D8" w:rsidRPr="00321547" w:rsidRDefault="001174D8" w:rsidP="00003D9B">
            <w:pPr>
              <w:rPr>
                <w:rFonts w:eastAsia="Times New Roman" w:cs="Times New Roman"/>
                <w:b/>
                <w:bCs/>
                <w:i/>
                <w:color w:val="000000"/>
              </w:rPr>
            </w:pPr>
            <w:r w:rsidRPr="00321547">
              <w:rPr>
                <w:rFonts w:eastAsia="Times New Roman" w:cs="Times New Roman"/>
                <w:b/>
                <w:bCs/>
                <w:i/>
                <w:color w:val="000000"/>
              </w:rPr>
              <w:t>AntiJovianN</w:t>
            </w:r>
          </w:p>
        </w:tc>
        <w:tc>
          <w:tcPr>
            <w:tcW w:w="1160" w:type="dxa"/>
            <w:tcBorders>
              <w:top w:val="nil"/>
              <w:left w:val="nil"/>
              <w:bottom w:val="single" w:sz="4" w:space="0" w:color="auto"/>
              <w:right w:val="single" w:sz="4" w:space="0" w:color="808080"/>
            </w:tcBorders>
            <w:shd w:val="clear" w:color="auto" w:fill="auto"/>
            <w:noWrap/>
            <w:vAlign w:val="center"/>
            <w:hideMark/>
          </w:tcPr>
          <w:p w14:paraId="40C8414B"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2.60</w:t>
            </w:r>
          </w:p>
        </w:tc>
        <w:tc>
          <w:tcPr>
            <w:tcW w:w="1160" w:type="dxa"/>
            <w:tcBorders>
              <w:top w:val="nil"/>
              <w:left w:val="nil"/>
              <w:bottom w:val="single" w:sz="4" w:space="0" w:color="auto"/>
              <w:right w:val="single" w:sz="8" w:space="0" w:color="auto"/>
            </w:tcBorders>
            <w:shd w:val="clear" w:color="auto" w:fill="auto"/>
            <w:noWrap/>
            <w:vAlign w:val="center"/>
            <w:hideMark/>
          </w:tcPr>
          <w:p w14:paraId="5D7DB3C9"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0.286</w:t>
            </w:r>
          </w:p>
        </w:tc>
        <w:tc>
          <w:tcPr>
            <w:tcW w:w="1700" w:type="dxa"/>
            <w:tcBorders>
              <w:top w:val="nil"/>
              <w:left w:val="nil"/>
              <w:bottom w:val="single" w:sz="4" w:space="0" w:color="auto"/>
              <w:right w:val="single" w:sz="4" w:space="0" w:color="808080"/>
            </w:tcBorders>
            <w:shd w:val="clear" w:color="auto" w:fill="auto"/>
            <w:noWrap/>
            <w:vAlign w:val="center"/>
            <w:hideMark/>
          </w:tcPr>
          <w:p w14:paraId="3A67022F"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0.051</w:t>
            </w:r>
          </w:p>
        </w:tc>
        <w:tc>
          <w:tcPr>
            <w:tcW w:w="1700" w:type="dxa"/>
            <w:tcBorders>
              <w:top w:val="nil"/>
              <w:left w:val="nil"/>
              <w:bottom w:val="single" w:sz="4" w:space="0" w:color="auto"/>
              <w:right w:val="single" w:sz="8" w:space="0" w:color="auto"/>
            </w:tcBorders>
            <w:shd w:val="clear" w:color="auto" w:fill="auto"/>
            <w:noWrap/>
            <w:vAlign w:val="center"/>
            <w:hideMark/>
          </w:tcPr>
          <w:p w14:paraId="1CCB8896" w14:textId="77777777" w:rsidR="001174D8" w:rsidRPr="00321547" w:rsidRDefault="001174D8" w:rsidP="00003D9B">
            <w:pPr>
              <w:jc w:val="center"/>
              <w:rPr>
                <w:rFonts w:eastAsia="Times New Roman" w:cs="Times New Roman"/>
                <w:iCs/>
                <w:color w:val="000000"/>
              </w:rPr>
            </w:pPr>
            <w:r w:rsidRPr="00321547">
              <w:rPr>
                <w:rFonts w:eastAsia="Times New Roman" w:cs="Times New Roman"/>
                <w:iCs/>
                <w:color w:val="000000"/>
              </w:rPr>
              <w:t>81.40</w:t>
            </w:r>
          </w:p>
        </w:tc>
        <w:tc>
          <w:tcPr>
            <w:tcW w:w="1600" w:type="dxa"/>
            <w:tcBorders>
              <w:top w:val="nil"/>
              <w:left w:val="nil"/>
              <w:bottom w:val="single" w:sz="4" w:space="0" w:color="auto"/>
              <w:right w:val="single" w:sz="8" w:space="0" w:color="auto"/>
            </w:tcBorders>
            <w:shd w:val="clear" w:color="auto" w:fill="auto"/>
            <w:noWrap/>
            <w:vAlign w:val="center"/>
            <w:hideMark/>
          </w:tcPr>
          <w:p w14:paraId="4743AF38" w14:textId="77777777" w:rsidR="001174D8" w:rsidRPr="00321547" w:rsidRDefault="001174D8" w:rsidP="00003D9B">
            <w:pPr>
              <w:jc w:val="center"/>
              <w:rPr>
                <w:rFonts w:eastAsia="Times New Roman" w:cs="Times New Roman"/>
                <w:color w:val="000000"/>
              </w:rPr>
            </w:pPr>
            <w:r w:rsidRPr="00321547">
              <w:rPr>
                <w:rFonts w:eastAsia="Times New Roman" w:cs="Times New Roman"/>
                <w:strike/>
                <w:color w:val="000000"/>
              </w:rPr>
              <w:t>157.7</w:t>
            </w:r>
          </w:p>
        </w:tc>
      </w:tr>
      <w:tr w:rsidR="001174D8" w:rsidRPr="00321547" w14:paraId="0397D744" w14:textId="77777777" w:rsidTr="009733D5">
        <w:trPr>
          <w:trHeight w:val="408"/>
        </w:trPr>
        <w:tc>
          <w:tcPr>
            <w:tcW w:w="1915" w:type="dxa"/>
            <w:tcBorders>
              <w:top w:val="nil"/>
              <w:left w:val="single" w:sz="8" w:space="0" w:color="auto"/>
              <w:bottom w:val="single" w:sz="4" w:space="0" w:color="auto"/>
              <w:right w:val="single" w:sz="8" w:space="0" w:color="auto"/>
            </w:tcBorders>
            <w:shd w:val="clear" w:color="auto" w:fill="auto"/>
            <w:noWrap/>
            <w:vAlign w:val="center"/>
            <w:hideMark/>
          </w:tcPr>
          <w:p w14:paraId="1656C9C0" w14:textId="77777777" w:rsidR="001174D8" w:rsidRPr="00321547" w:rsidRDefault="001174D8" w:rsidP="00003D9B">
            <w:pPr>
              <w:rPr>
                <w:rFonts w:eastAsia="Times New Roman" w:cs="Times New Roman"/>
                <w:b/>
                <w:bCs/>
                <w:i/>
                <w:color w:val="000000"/>
              </w:rPr>
            </w:pPr>
            <w:r w:rsidRPr="00321547">
              <w:rPr>
                <w:rFonts w:eastAsia="Times New Roman" w:cs="Times New Roman"/>
                <w:b/>
                <w:bCs/>
                <w:i/>
                <w:color w:val="000000"/>
              </w:rPr>
              <w:t>AntiJovianS</w:t>
            </w:r>
          </w:p>
        </w:tc>
        <w:tc>
          <w:tcPr>
            <w:tcW w:w="1160" w:type="dxa"/>
            <w:tcBorders>
              <w:top w:val="nil"/>
              <w:left w:val="nil"/>
              <w:bottom w:val="single" w:sz="4" w:space="0" w:color="auto"/>
              <w:right w:val="single" w:sz="4" w:space="0" w:color="808080"/>
            </w:tcBorders>
            <w:shd w:val="clear" w:color="auto" w:fill="auto"/>
            <w:noWrap/>
            <w:vAlign w:val="center"/>
            <w:hideMark/>
          </w:tcPr>
          <w:p w14:paraId="1A867DC7"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2.18</w:t>
            </w:r>
          </w:p>
        </w:tc>
        <w:tc>
          <w:tcPr>
            <w:tcW w:w="1160" w:type="dxa"/>
            <w:tcBorders>
              <w:top w:val="nil"/>
              <w:left w:val="nil"/>
              <w:bottom w:val="single" w:sz="4" w:space="0" w:color="auto"/>
              <w:right w:val="single" w:sz="8" w:space="0" w:color="auto"/>
            </w:tcBorders>
            <w:shd w:val="clear" w:color="auto" w:fill="auto"/>
            <w:noWrap/>
            <w:vAlign w:val="center"/>
            <w:hideMark/>
          </w:tcPr>
          <w:p w14:paraId="34940985"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0.175</w:t>
            </w:r>
          </w:p>
        </w:tc>
        <w:tc>
          <w:tcPr>
            <w:tcW w:w="1700" w:type="dxa"/>
            <w:tcBorders>
              <w:top w:val="nil"/>
              <w:left w:val="nil"/>
              <w:bottom w:val="single" w:sz="4" w:space="0" w:color="auto"/>
              <w:right w:val="single" w:sz="4" w:space="0" w:color="808080"/>
            </w:tcBorders>
            <w:shd w:val="clear" w:color="auto" w:fill="auto"/>
            <w:noWrap/>
            <w:vAlign w:val="center"/>
            <w:hideMark/>
          </w:tcPr>
          <w:p w14:paraId="2E3DFF12"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0.044</w:t>
            </w:r>
          </w:p>
        </w:tc>
        <w:tc>
          <w:tcPr>
            <w:tcW w:w="1700" w:type="dxa"/>
            <w:tcBorders>
              <w:top w:val="nil"/>
              <w:left w:val="nil"/>
              <w:bottom w:val="single" w:sz="4" w:space="0" w:color="auto"/>
              <w:right w:val="single" w:sz="8" w:space="0" w:color="auto"/>
            </w:tcBorders>
            <w:shd w:val="clear" w:color="auto" w:fill="auto"/>
            <w:noWrap/>
            <w:vAlign w:val="center"/>
            <w:hideMark/>
          </w:tcPr>
          <w:p w14:paraId="1B6F2185" w14:textId="77777777" w:rsidR="001174D8" w:rsidRPr="00321547" w:rsidRDefault="001174D8" w:rsidP="00003D9B">
            <w:pPr>
              <w:jc w:val="center"/>
              <w:rPr>
                <w:rFonts w:eastAsia="Times New Roman" w:cs="Times New Roman"/>
                <w:iCs/>
                <w:color w:val="000000"/>
              </w:rPr>
            </w:pPr>
            <w:r w:rsidRPr="00321547">
              <w:rPr>
                <w:rFonts w:eastAsia="Times New Roman" w:cs="Times New Roman"/>
                <w:iCs/>
                <w:color w:val="000000"/>
              </w:rPr>
              <w:t>3.37</w:t>
            </w:r>
          </w:p>
        </w:tc>
        <w:tc>
          <w:tcPr>
            <w:tcW w:w="1600" w:type="dxa"/>
            <w:tcBorders>
              <w:top w:val="nil"/>
              <w:left w:val="nil"/>
              <w:bottom w:val="single" w:sz="4" w:space="0" w:color="auto"/>
              <w:right w:val="single" w:sz="8" w:space="0" w:color="auto"/>
            </w:tcBorders>
            <w:shd w:val="clear" w:color="auto" w:fill="auto"/>
            <w:noWrap/>
            <w:vAlign w:val="center"/>
            <w:hideMark/>
          </w:tcPr>
          <w:p w14:paraId="1165A5D7"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8.47</w:t>
            </w:r>
          </w:p>
        </w:tc>
      </w:tr>
      <w:tr w:rsidR="001174D8" w:rsidRPr="00321547" w14:paraId="426CCD9C" w14:textId="77777777" w:rsidTr="009733D5">
        <w:trPr>
          <w:trHeight w:val="408"/>
        </w:trPr>
        <w:tc>
          <w:tcPr>
            <w:tcW w:w="1915" w:type="dxa"/>
            <w:tcBorders>
              <w:top w:val="nil"/>
              <w:left w:val="single" w:sz="8" w:space="0" w:color="auto"/>
              <w:bottom w:val="single" w:sz="4" w:space="0" w:color="auto"/>
              <w:right w:val="single" w:sz="8" w:space="0" w:color="auto"/>
            </w:tcBorders>
            <w:shd w:val="clear" w:color="auto" w:fill="auto"/>
            <w:noWrap/>
            <w:vAlign w:val="center"/>
            <w:hideMark/>
          </w:tcPr>
          <w:p w14:paraId="7329FAFB" w14:textId="77777777" w:rsidR="001174D8" w:rsidRPr="00321547" w:rsidRDefault="001174D8" w:rsidP="00003D9B">
            <w:pPr>
              <w:rPr>
                <w:rFonts w:eastAsia="Times New Roman" w:cs="Times New Roman"/>
                <w:b/>
                <w:bCs/>
                <w:i/>
                <w:color w:val="000000"/>
              </w:rPr>
            </w:pPr>
            <w:r w:rsidRPr="00321547">
              <w:rPr>
                <w:rFonts w:eastAsia="Times New Roman" w:cs="Times New Roman"/>
                <w:b/>
                <w:bCs/>
                <w:i/>
                <w:color w:val="000000"/>
              </w:rPr>
              <w:t>LeadHemN</w:t>
            </w:r>
          </w:p>
        </w:tc>
        <w:tc>
          <w:tcPr>
            <w:tcW w:w="1160" w:type="dxa"/>
            <w:tcBorders>
              <w:top w:val="nil"/>
              <w:left w:val="nil"/>
              <w:bottom w:val="single" w:sz="4" w:space="0" w:color="auto"/>
              <w:right w:val="single" w:sz="4" w:space="0" w:color="808080"/>
            </w:tcBorders>
            <w:shd w:val="clear" w:color="auto" w:fill="auto"/>
            <w:noWrap/>
            <w:vAlign w:val="center"/>
            <w:hideMark/>
          </w:tcPr>
          <w:p w14:paraId="2C8E60A0"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2.14</w:t>
            </w:r>
          </w:p>
        </w:tc>
        <w:tc>
          <w:tcPr>
            <w:tcW w:w="1160" w:type="dxa"/>
            <w:tcBorders>
              <w:top w:val="nil"/>
              <w:left w:val="nil"/>
              <w:bottom w:val="single" w:sz="4" w:space="0" w:color="auto"/>
              <w:right w:val="single" w:sz="8" w:space="0" w:color="auto"/>
            </w:tcBorders>
            <w:shd w:val="clear" w:color="auto" w:fill="auto"/>
            <w:noWrap/>
            <w:vAlign w:val="center"/>
            <w:hideMark/>
          </w:tcPr>
          <w:p w14:paraId="6D1DB443"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0.606</w:t>
            </w:r>
          </w:p>
        </w:tc>
        <w:tc>
          <w:tcPr>
            <w:tcW w:w="1700" w:type="dxa"/>
            <w:tcBorders>
              <w:top w:val="nil"/>
              <w:left w:val="nil"/>
              <w:bottom w:val="single" w:sz="4" w:space="0" w:color="auto"/>
              <w:right w:val="single" w:sz="4" w:space="0" w:color="808080"/>
            </w:tcBorders>
            <w:shd w:val="clear" w:color="auto" w:fill="auto"/>
            <w:noWrap/>
            <w:vAlign w:val="center"/>
            <w:hideMark/>
          </w:tcPr>
          <w:p w14:paraId="27995BE3"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0.042</w:t>
            </w:r>
          </w:p>
        </w:tc>
        <w:tc>
          <w:tcPr>
            <w:tcW w:w="1700" w:type="dxa"/>
            <w:tcBorders>
              <w:top w:val="nil"/>
              <w:left w:val="nil"/>
              <w:bottom w:val="single" w:sz="4" w:space="0" w:color="auto"/>
              <w:right w:val="single" w:sz="8" w:space="0" w:color="auto"/>
            </w:tcBorders>
            <w:shd w:val="clear" w:color="auto" w:fill="auto"/>
            <w:noWrap/>
            <w:vAlign w:val="center"/>
            <w:hideMark/>
          </w:tcPr>
          <w:p w14:paraId="4166DC85" w14:textId="77777777" w:rsidR="001174D8" w:rsidRPr="00321547" w:rsidRDefault="001174D8" w:rsidP="00003D9B">
            <w:pPr>
              <w:jc w:val="center"/>
              <w:rPr>
                <w:rFonts w:eastAsia="Times New Roman" w:cs="Times New Roman"/>
                <w:iCs/>
                <w:color w:val="000000"/>
              </w:rPr>
            </w:pPr>
            <w:r w:rsidRPr="00321547">
              <w:rPr>
                <w:rFonts w:eastAsia="Times New Roman" w:cs="Times New Roman"/>
                <w:iCs/>
                <w:color w:val="000000"/>
              </w:rPr>
              <w:t>3.49</w:t>
            </w:r>
          </w:p>
        </w:tc>
        <w:tc>
          <w:tcPr>
            <w:tcW w:w="1600" w:type="dxa"/>
            <w:tcBorders>
              <w:top w:val="nil"/>
              <w:left w:val="nil"/>
              <w:bottom w:val="single" w:sz="4" w:space="0" w:color="auto"/>
              <w:right w:val="single" w:sz="8" w:space="0" w:color="auto"/>
            </w:tcBorders>
            <w:shd w:val="clear" w:color="auto" w:fill="auto"/>
            <w:noWrap/>
            <w:vAlign w:val="center"/>
            <w:hideMark/>
          </w:tcPr>
          <w:p w14:paraId="2226B7FB"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9.02</w:t>
            </w:r>
          </w:p>
        </w:tc>
      </w:tr>
      <w:tr w:rsidR="001174D8" w:rsidRPr="00321547" w14:paraId="64CD9958" w14:textId="77777777" w:rsidTr="009733D5">
        <w:trPr>
          <w:trHeight w:val="408"/>
        </w:trPr>
        <w:tc>
          <w:tcPr>
            <w:tcW w:w="1915" w:type="dxa"/>
            <w:tcBorders>
              <w:top w:val="nil"/>
              <w:left w:val="single" w:sz="8" w:space="0" w:color="auto"/>
              <w:bottom w:val="single" w:sz="4" w:space="0" w:color="auto"/>
              <w:right w:val="single" w:sz="8" w:space="0" w:color="auto"/>
            </w:tcBorders>
            <w:shd w:val="clear" w:color="auto" w:fill="auto"/>
            <w:noWrap/>
            <w:vAlign w:val="center"/>
            <w:hideMark/>
          </w:tcPr>
          <w:p w14:paraId="6318A0B4" w14:textId="77777777" w:rsidR="001174D8" w:rsidRPr="00321547" w:rsidRDefault="001174D8" w:rsidP="00003D9B">
            <w:pPr>
              <w:rPr>
                <w:rFonts w:eastAsia="Times New Roman" w:cs="Times New Roman"/>
                <w:b/>
                <w:bCs/>
                <w:i/>
                <w:color w:val="000000"/>
              </w:rPr>
            </w:pPr>
            <w:r w:rsidRPr="00321547">
              <w:rPr>
                <w:rFonts w:eastAsia="Times New Roman" w:cs="Times New Roman"/>
                <w:b/>
                <w:bCs/>
                <w:i/>
                <w:color w:val="000000"/>
              </w:rPr>
              <w:t>LeadHemS</w:t>
            </w:r>
          </w:p>
        </w:tc>
        <w:tc>
          <w:tcPr>
            <w:tcW w:w="1160" w:type="dxa"/>
            <w:tcBorders>
              <w:top w:val="nil"/>
              <w:left w:val="nil"/>
              <w:bottom w:val="single" w:sz="4" w:space="0" w:color="auto"/>
              <w:right w:val="single" w:sz="4" w:space="0" w:color="808080"/>
            </w:tcBorders>
            <w:shd w:val="clear" w:color="auto" w:fill="auto"/>
            <w:noWrap/>
            <w:vAlign w:val="center"/>
            <w:hideMark/>
          </w:tcPr>
          <w:p w14:paraId="42D9FAB9"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1.32</w:t>
            </w:r>
          </w:p>
        </w:tc>
        <w:tc>
          <w:tcPr>
            <w:tcW w:w="1160" w:type="dxa"/>
            <w:tcBorders>
              <w:top w:val="nil"/>
              <w:left w:val="nil"/>
              <w:bottom w:val="single" w:sz="4" w:space="0" w:color="auto"/>
              <w:right w:val="single" w:sz="8" w:space="0" w:color="auto"/>
            </w:tcBorders>
            <w:shd w:val="clear" w:color="auto" w:fill="auto"/>
            <w:noWrap/>
            <w:vAlign w:val="center"/>
            <w:hideMark/>
          </w:tcPr>
          <w:p w14:paraId="3F74632C"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0.398</w:t>
            </w:r>
          </w:p>
        </w:tc>
        <w:tc>
          <w:tcPr>
            <w:tcW w:w="1700" w:type="dxa"/>
            <w:tcBorders>
              <w:top w:val="nil"/>
              <w:left w:val="nil"/>
              <w:bottom w:val="single" w:sz="4" w:space="0" w:color="auto"/>
              <w:right w:val="single" w:sz="4" w:space="0" w:color="808080"/>
            </w:tcBorders>
            <w:shd w:val="clear" w:color="auto" w:fill="auto"/>
            <w:noWrap/>
            <w:vAlign w:val="center"/>
            <w:hideMark/>
          </w:tcPr>
          <w:p w14:paraId="6F0D7243"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0.041</w:t>
            </w:r>
          </w:p>
        </w:tc>
        <w:tc>
          <w:tcPr>
            <w:tcW w:w="1700" w:type="dxa"/>
            <w:tcBorders>
              <w:top w:val="nil"/>
              <w:left w:val="nil"/>
              <w:bottom w:val="single" w:sz="4" w:space="0" w:color="auto"/>
              <w:right w:val="single" w:sz="8" w:space="0" w:color="auto"/>
            </w:tcBorders>
            <w:shd w:val="clear" w:color="auto" w:fill="auto"/>
            <w:noWrap/>
            <w:vAlign w:val="center"/>
            <w:hideMark/>
          </w:tcPr>
          <w:p w14:paraId="71E56807" w14:textId="77777777" w:rsidR="001174D8" w:rsidRPr="00321547" w:rsidRDefault="001174D8" w:rsidP="00003D9B">
            <w:pPr>
              <w:jc w:val="center"/>
              <w:rPr>
                <w:rFonts w:eastAsia="Times New Roman" w:cs="Times New Roman"/>
                <w:iCs/>
                <w:color w:val="000000"/>
              </w:rPr>
            </w:pPr>
            <w:r w:rsidRPr="00321547">
              <w:rPr>
                <w:rFonts w:eastAsia="Times New Roman" w:cs="Times New Roman"/>
                <w:iCs/>
                <w:color w:val="000000"/>
              </w:rPr>
              <w:t>0.19</w:t>
            </w:r>
          </w:p>
        </w:tc>
        <w:tc>
          <w:tcPr>
            <w:tcW w:w="1600" w:type="dxa"/>
            <w:tcBorders>
              <w:top w:val="nil"/>
              <w:left w:val="nil"/>
              <w:bottom w:val="single" w:sz="4" w:space="0" w:color="auto"/>
              <w:right w:val="single" w:sz="8" w:space="0" w:color="auto"/>
            </w:tcBorders>
            <w:shd w:val="clear" w:color="auto" w:fill="auto"/>
            <w:noWrap/>
            <w:vAlign w:val="center"/>
            <w:hideMark/>
          </w:tcPr>
          <w:p w14:paraId="08D4BFC5"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1.38</w:t>
            </w:r>
          </w:p>
        </w:tc>
      </w:tr>
      <w:tr w:rsidR="001174D8" w:rsidRPr="00321547" w14:paraId="4C410E13" w14:textId="77777777" w:rsidTr="009733D5">
        <w:trPr>
          <w:trHeight w:val="408"/>
        </w:trPr>
        <w:tc>
          <w:tcPr>
            <w:tcW w:w="1915" w:type="dxa"/>
            <w:tcBorders>
              <w:top w:val="nil"/>
              <w:left w:val="single" w:sz="8" w:space="0" w:color="auto"/>
              <w:bottom w:val="single" w:sz="8" w:space="0" w:color="auto"/>
              <w:right w:val="single" w:sz="8" w:space="0" w:color="auto"/>
            </w:tcBorders>
            <w:shd w:val="clear" w:color="auto" w:fill="auto"/>
            <w:noWrap/>
            <w:vAlign w:val="center"/>
            <w:hideMark/>
          </w:tcPr>
          <w:p w14:paraId="3E80A853" w14:textId="77777777" w:rsidR="001174D8" w:rsidRPr="00321547" w:rsidRDefault="001174D8" w:rsidP="00003D9B">
            <w:pPr>
              <w:rPr>
                <w:rFonts w:eastAsia="Times New Roman" w:cs="Times New Roman"/>
                <w:b/>
                <w:bCs/>
                <w:i/>
                <w:color w:val="000000"/>
              </w:rPr>
            </w:pPr>
            <w:r w:rsidRPr="00321547">
              <w:rPr>
                <w:rFonts w:eastAsia="Times New Roman" w:cs="Times New Roman"/>
                <w:b/>
                <w:bCs/>
                <w:i/>
                <w:color w:val="000000"/>
              </w:rPr>
              <w:t>LeadHemS_Chaos</w:t>
            </w:r>
          </w:p>
        </w:tc>
        <w:tc>
          <w:tcPr>
            <w:tcW w:w="1160" w:type="dxa"/>
            <w:tcBorders>
              <w:top w:val="nil"/>
              <w:left w:val="nil"/>
              <w:bottom w:val="single" w:sz="8" w:space="0" w:color="auto"/>
              <w:right w:val="single" w:sz="4" w:space="0" w:color="808080"/>
            </w:tcBorders>
            <w:shd w:val="clear" w:color="auto" w:fill="auto"/>
            <w:noWrap/>
            <w:vAlign w:val="center"/>
            <w:hideMark/>
          </w:tcPr>
          <w:p w14:paraId="68C64C72"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1.35</w:t>
            </w:r>
          </w:p>
        </w:tc>
        <w:tc>
          <w:tcPr>
            <w:tcW w:w="1160" w:type="dxa"/>
            <w:tcBorders>
              <w:top w:val="nil"/>
              <w:left w:val="nil"/>
              <w:bottom w:val="single" w:sz="8" w:space="0" w:color="auto"/>
              <w:right w:val="single" w:sz="8" w:space="0" w:color="auto"/>
            </w:tcBorders>
            <w:shd w:val="clear" w:color="auto" w:fill="auto"/>
            <w:noWrap/>
            <w:vAlign w:val="center"/>
            <w:hideMark/>
          </w:tcPr>
          <w:p w14:paraId="1A6F9885"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0.186</w:t>
            </w:r>
          </w:p>
        </w:tc>
        <w:tc>
          <w:tcPr>
            <w:tcW w:w="1700" w:type="dxa"/>
            <w:tcBorders>
              <w:top w:val="nil"/>
              <w:left w:val="nil"/>
              <w:bottom w:val="single" w:sz="8" w:space="0" w:color="auto"/>
              <w:right w:val="single" w:sz="4" w:space="0" w:color="808080"/>
            </w:tcBorders>
            <w:shd w:val="clear" w:color="auto" w:fill="auto"/>
            <w:noWrap/>
            <w:vAlign w:val="center"/>
            <w:hideMark/>
          </w:tcPr>
          <w:p w14:paraId="463AD765"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0.014</w:t>
            </w:r>
          </w:p>
        </w:tc>
        <w:tc>
          <w:tcPr>
            <w:tcW w:w="1700" w:type="dxa"/>
            <w:tcBorders>
              <w:top w:val="nil"/>
              <w:left w:val="nil"/>
              <w:bottom w:val="single" w:sz="8" w:space="0" w:color="auto"/>
              <w:right w:val="single" w:sz="8" w:space="0" w:color="auto"/>
            </w:tcBorders>
            <w:shd w:val="clear" w:color="auto" w:fill="auto"/>
            <w:noWrap/>
            <w:vAlign w:val="center"/>
            <w:hideMark/>
          </w:tcPr>
          <w:p w14:paraId="5A66168E" w14:textId="77777777" w:rsidR="001174D8" w:rsidRPr="00321547" w:rsidRDefault="001174D8" w:rsidP="00003D9B">
            <w:pPr>
              <w:jc w:val="center"/>
              <w:rPr>
                <w:rFonts w:eastAsia="Times New Roman" w:cs="Times New Roman"/>
                <w:iCs/>
                <w:color w:val="000000"/>
              </w:rPr>
            </w:pPr>
            <w:r w:rsidRPr="00321547">
              <w:rPr>
                <w:rFonts w:eastAsia="Times New Roman" w:cs="Times New Roman"/>
                <w:iCs/>
                <w:color w:val="000000"/>
              </w:rPr>
              <w:t>0.07</w:t>
            </w:r>
          </w:p>
        </w:tc>
        <w:tc>
          <w:tcPr>
            <w:tcW w:w="1600" w:type="dxa"/>
            <w:tcBorders>
              <w:top w:val="nil"/>
              <w:left w:val="nil"/>
              <w:bottom w:val="single" w:sz="8" w:space="0" w:color="auto"/>
              <w:right w:val="single" w:sz="8" w:space="0" w:color="auto"/>
            </w:tcBorders>
            <w:shd w:val="clear" w:color="auto" w:fill="auto"/>
            <w:noWrap/>
            <w:vAlign w:val="center"/>
            <w:hideMark/>
          </w:tcPr>
          <w:p w14:paraId="197C2FC3" w14:textId="77777777" w:rsidR="001174D8" w:rsidRPr="00321547" w:rsidRDefault="001174D8" w:rsidP="00003D9B">
            <w:pPr>
              <w:jc w:val="center"/>
              <w:rPr>
                <w:rFonts w:eastAsia="Times New Roman" w:cs="Times New Roman"/>
                <w:color w:val="000000"/>
              </w:rPr>
            </w:pPr>
            <w:r w:rsidRPr="00321547">
              <w:rPr>
                <w:rFonts w:eastAsia="Times New Roman" w:cs="Times New Roman"/>
                <w:color w:val="000000"/>
              </w:rPr>
              <w:t>0.49</w:t>
            </w:r>
          </w:p>
        </w:tc>
      </w:tr>
    </w:tbl>
    <w:p w14:paraId="76C5DE9E" w14:textId="77777777" w:rsidR="001174D8" w:rsidRDefault="001174D8">
      <w:pPr>
        <w:rPr>
          <w:rFonts w:cs="Times New Roman"/>
          <w:szCs w:val="24"/>
        </w:rPr>
      </w:pPr>
      <w:r>
        <w:rPr>
          <w:rFonts w:cs="Times New Roman"/>
          <w:szCs w:val="24"/>
        </w:rPr>
        <w:br w:type="page"/>
      </w:r>
    </w:p>
    <w:p w14:paraId="1FFA4CEF" w14:textId="77777777" w:rsidR="001A2D16" w:rsidRDefault="00D32E39" w:rsidP="002C382B">
      <w:pPr>
        <w:pStyle w:val="Heading1"/>
        <w:numPr>
          <w:ilvl w:val="0"/>
          <w:numId w:val="0"/>
        </w:numPr>
        <w:jc w:val="center"/>
      </w:pPr>
      <w:bookmarkStart w:id="188" w:name="_Toc108983042"/>
      <w:r w:rsidRPr="002C382B">
        <w:lastRenderedPageBreak/>
        <w:t>CONCLUSION</w:t>
      </w:r>
      <w:bookmarkEnd w:id="188"/>
    </w:p>
    <w:p w14:paraId="60663846" w14:textId="77777777" w:rsidR="00D32E39" w:rsidRDefault="00D32E39" w:rsidP="003066A7">
      <w:pPr>
        <w:rPr>
          <w:rFonts w:cs="Times New Roman"/>
          <w:szCs w:val="24"/>
        </w:rPr>
      </w:pPr>
    </w:p>
    <w:p w14:paraId="4C89D243" w14:textId="77777777" w:rsidR="002C382B" w:rsidRPr="008547C0" w:rsidRDefault="002C382B" w:rsidP="002C382B">
      <w:pPr>
        <w:rPr>
          <w:rFonts w:cs="Times New Roman"/>
          <w:szCs w:val="24"/>
        </w:rPr>
      </w:pPr>
      <w:r>
        <w:rPr>
          <w:rFonts w:cs="Times New Roman"/>
          <w:szCs w:val="24"/>
        </w:rPr>
        <w:t>The observable and predictable complexities of terrestrial geologic systems provide key insight into planetary geology. Using terrestrial systems as a framework, it is possible to predict the details of planetary systems which exist below the limit of resolution of the currently available data. The research presented here uses the analysis of terrestrial analogs to advance the understanding of the formation of alluvial fans on Mars and of fracture abundance within Europa’s ice shell.</w:t>
      </w:r>
    </w:p>
    <w:p w14:paraId="5E541F57" w14:textId="77777777" w:rsidR="002C382B" w:rsidRPr="00654E6D" w:rsidRDefault="002C382B" w:rsidP="002C382B">
      <w:pPr>
        <w:spacing w:line="276" w:lineRule="auto"/>
        <w:rPr>
          <w:rFonts w:cs="Times New Roman"/>
          <w:i/>
          <w:szCs w:val="24"/>
        </w:rPr>
      </w:pPr>
      <w:r w:rsidRPr="00654E6D">
        <w:rPr>
          <w:rFonts w:cs="Times New Roman"/>
          <w:i/>
          <w:szCs w:val="24"/>
        </w:rPr>
        <w:t>Chapter 1</w:t>
      </w:r>
      <w:r>
        <w:rPr>
          <w:rFonts w:cs="Times New Roman"/>
          <w:i/>
          <w:szCs w:val="24"/>
        </w:rPr>
        <w:t>: Terrestrial alluvial fans</w:t>
      </w:r>
    </w:p>
    <w:p w14:paraId="5C4345FD" w14:textId="4F138DE6" w:rsidR="002C382B" w:rsidRDefault="002C382B" w:rsidP="002C382B">
      <w:pPr>
        <w:ind w:firstLine="720"/>
        <w:rPr>
          <w:rFonts w:cs="Times New Roman"/>
          <w:szCs w:val="24"/>
        </w:rPr>
      </w:pPr>
      <w:r>
        <w:rPr>
          <w:rFonts w:cs="Times New Roman"/>
          <w:szCs w:val="24"/>
        </w:rPr>
        <w:t>T</w:t>
      </w:r>
      <w:r w:rsidRPr="008547C0">
        <w:rPr>
          <w:rFonts w:cs="Times New Roman"/>
          <w:szCs w:val="24"/>
        </w:rPr>
        <w:t xml:space="preserve">his study is the first that intentionally controls for a single catchment lithology within a survey of alluvial fans. The results show that, for a population of alluvial fans in a temperate, arid climate, basaltic catchments produce debris-flow dominated fans. The proportion of debris flow facies identified in the stratigraphic sections across the alluvial fans roughly correlates to the area percentage of basalt within the fan catchment. Catchment </w:t>
      </w:r>
      <w:r w:rsidR="009F1233">
        <w:rPr>
          <w:rFonts w:cs="Times New Roman"/>
          <w:szCs w:val="24"/>
        </w:rPr>
        <w:t>relief</w:t>
      </w:r>
      <w:r w:rsidRPr="008547C0">
        <w:rPr>
          <w:rFonts w:cs="Times New Roman"/>
          <w:szCs w:val="24"/>
        </w:rPr>
        <w:t xml:space="preserve">, described by Melton’s ruggedness factor, does not correlate with primary depositional style, indicating that catchment morphology is not a primary control for this population of fans. </w:t>
      </w:r>
    </w:p>
    <w:p w14:paraId="1BE0DEA4" w14:textId="77777777" w:rsidR="002C382B" w:rsidRPr="008547C0" w:rsidRDefault="002C382B" w:rsidP="002C382B">
      <w:pPr>
        <w:ind w:firstLine="720"/>
        <w:rPr>
          <w:rFonts w:cs="Times New Roman"/>
          <w:szCs w:val="24"/>
        </w:rPr>
      </w:pPr>
      <w:r w:rsidRPr="008547C0">
        <w:rPr>
          <w:rFonts w:cs="Times New Roman"/>
          <w:szCs w:val="24"/>
        </w:rPr>
        <w:t>While the link between clay minerals and debris flows has been shown previously, the strong correlation demonstrated here between a specific clay-producing catchment lithology and alluvial fans composed almost entirely of debris flow facies suggests that the clay production potential of catchment lithology may be a better indicator of depositional style than rock type alone. The results presented here suggest that a more detailed analysis of rock composition and weathering products for a wide range of alluvial fan catchments has the potential to reveal a more precise relationship between provenance and depositional style.</w:t>
      </w:r>
    </w:p>
    <w:p w14:paraId="1CCA0A5A" w14:textId="77777777" w:rsidR="002C382B" w:rsidRPr="00654E6D" w:rsidRDefault="002C382B" w:rsidP="002C382B">
      <w:pPr>
        <w:rPr>
          <w:rFonts w:cs="Times New Roman"/>
          <w:i/>
          <w:szCs w:val="24"/>
        </w:rPr>
      </w:pPr>
      <w:r w:rsidRPr="00654E6D">
        <w:rPr>
          <w:rFonts w:cs="Times New Roman"/>
          <w:i/>
          <w:szCs w:val="24"/>
        </w:rPr>
        <w:t>Chapter 2: Morphologic characterization of Mars alluvial fans</w:t>
      </w:r>
    </w:p>
    <w:p w14:paraId="0DFBF132" w14:textId="4423E0D9" w:rsidR="002C382B" w:rsidRPr="008547C0" w:rsidRDefault="002C382B" w:rsidP="002C382B">
      <w:pPr>
        <w:widowControl w:val="0"/>
        <w:autoSpaceDE w:val="0"/>
        <w:autoSpaceDN w:val="0"/>
        <w:adjustRightInd w:val="0"/>
        <w:ind w:firstLine="720"/>
        <w:rPr>
          <w:rFonts w:cs="Times New Roman"/>
          <w:szCs w:val="24"/>
        </w:rPr>
      </w:pPr>
      <w:r>
        <w:rPr>
          <w:rFonts w:cs="Times New Roman"/>
          <w:szCs w:val="24"/>
        </w:rPr>
        <w:t>Presented here is</w:t>
      </w:r>
      <w:r w:rsidRPr="008547C0">
        <w:rPr>
          <w:rFonts w:cs="Times New Roman"/>
          <w:szCs w:val="24"/>
        </w:rPr>
        <w:t xml:space="preserve"> an updated global catalog of alluvial fans and other fan-shaped radial depositional features on Mars, which includes 1,063 features from previously published surveys of Mars fan features as well as 333 newly-identified features. Based on the morphologic definiti</w:t>
      </w:r>
      <w:r>
        <w:rPr>
          <w:rFonts w:cs="Times New Roman"/>
          <w:szCs w:val="24"/>
        </w:rPr>
        <w:t>on of terrestrial alluvial fans</w:t>
      </w:r>
      <w:r w:rsidR="0083344F">
        <w:rPr>
          <w:rFonts w:cs="Times New Roman"/>
          <w:szCs w:val="24"/>
        </w:rPr>
        <w:t>,</w:t>
      </w:r>
      <w:r w:rsidRPr="008547C0">
        <w:rPr>
          <w:rFonts w:cs="Times New Roman"/>
          <w:szCs w:val="24"/>
        </w:rPr>
        <w:t xml:space="preserve"> each feature within this global catalog </w:t>
      </w:r>
      <w:r>
        <w:rPr>
          <w:rFonts w:cs="Times New Roman"/>
          <w:szCs w:val="24"/>
        </w:rPr>
        <w:t xml:space="preserve">was classified </w:t>
      </w:r>
      <w:r w:rsidRPr="008547C0">
        <w:rPr>
          <w:rFonts w:cs="Times New Roman"/>
          <w:szCs w:val="24"/>
        </w:rPr>
        <w:t xml:space="preserve">as </w:t>
      </w:r>
      <w:proofErr w:type="gramStart"/>
      <w:r>
        <w:rPr>
          <w:rFonts w:cs="Times New Roman"/>
          <w:szCs w:val="24"/>
        </w:rPr>
        <w:t>either an</w:t>
      </w:r>
      <w:proofErr w:type="gramEnd"/>
      <w:r>
        <w:rPr>
          <w:rFonts w:cs="Times New Roman"/>
          <w:szCs w:val="24"/>
        </w:rPr>
        <w:t xml:space="preserve"> alluvial fan, possible alluvial fan</w:t>
      </w:r>
      <w:r w:rsidRPr="008547C0">
        <w:rPr>
          <w:rFonts w:cs="Times New Roman"/>
          <w:szCs w:val="24"/>
        </w:rPr>
        <w:t>,</w:t>
      </w:r>
      <w:r>
        <w:rPr>
          <w:rFonts w:cs="Times New Roman"/>
          <w:szCs w:val="24"/>
        </w:rPr>
        <w:t xml:space="preserve"> or non-alluvial radial feature (NARF</w:t>
      </w:r>
      <w:r w:rsidRPr="008547C0">
        <w:rPr>
          <w:rFonts w:cs="Times New Roman"/>
          <w:szCs w:val="24"/>
        </w:rPr>
        <w:t>).</w:t>
      </w:r>
      <w:r>
        <w:rPr>
          <w:rFonts w:cs="Times New Roman"/>
          <w:szCs w:val="24"/>
        </w:rPr>
        <w:t xml:space="preserve"> A total of</w:t>
      </w:r>
      <w:r w:rsidRPr="008547C0">
        <w:rPr>
          <w:rFonts w:cs="Times New Roman"/>
          <w:szCs w:val="24"/>
        </w:rPr>
        <w:t xml:space="preserve"> 775 features </w:t>
      </w:r>
      <w:r>
        <w:rPr>
          <w:rFonts w:cs="Times New Roman"/>
          <w:szCs w:val="24"/>
        </w:rPr>
        <w:t>fit the morphologic definition of</w:t>
      </w:r>
      <w:r w:rsidRPr="008547C0">
        <w:rPr>
          <w:rFonts w:cs="Times New Roman"/>
          <w:szCs w:val="24"/>
        </w:rPr>
        <w:t xml:space="preserve"> alluvial fans and 223 more </w:t>
      </w:r>
      <w:r>
        <w:rPr>
          <w:rFonts w:cs="Times New Roman"/>
          <w:szCs w:val="24"/>
        </w:rPr>
        <w:t xml:space="preserve">fit the morphologic definition of </w:t>
      </w:r>
      <w:r w:rsidRPr="008547C0">
        <w:rPr>
          <w:rFonts w:cs="Times New Roman"/>
          <w:szCs w:val="24"/>
        </w:rPr>
        <w:t>possible alluvial fans. There were 63 features with a radial slope &lt; 1.0</w:t>
      </w:r>
      <w:r w:rsidRPr="008547C0">
        <w:rPr>
          <w:rFonts w:cs="Times New Roman"/>
          <w:szCs w:val="24"/>
        </w:rPr>
        <w:sym w:font="Symbol" w:char="F0B0"/>
      </w:r>
      <w:r w:rsidRPr="008547C0">
        <w:rPr>
          <w:rFonts w:cs="Times New Roman"/>
          <w:szCs w:val="24"/>
        </w:rPr>
        <w:t xml:space="preserve"> that are likely to be fluvial or deltaic deposits, and which we</w:t>
      </w:r>
      <w:r>
        <w:rPr>
          <w:rFonts w:cs="Times New Roman"/>
          <w:szCs w:val="24"/>
        </w:rPr>
        <w:t>re</w:t>
      </w:r>
      <w:r w:rsidRPr="008547C0">
        <w:rPr>
          <w:rFonts w:cs="Times New Roman"/>
          <w:szCs w:val="24"/>
        </w:rPr>
        <w:t xml:space="preserve"> classified as non-alluvial radial features (NARFs). </w:t>
      </w:r>
    </w:p>
    <w:p w14:paraId="1560BE1E" w14:textId="77777777" w:rsidR="002C382B" w:rsidRPr="008547C0" w:rsidRDefault="002C382B" w:rsidP="002C382B">
      <w:pPr>
        <w:ind w:firstLine="720"/>
        <w:rPr>
          <w:rFonts w:cs="Times New Roman"/>
          <w:szCs w:val="24"/>
        </w:rPr>
      </w:pPr>
      <w:r>
        <w:rPr>
          <w:rFonts w:cs="Times New Roman"/>
          <w:szCs w:val="24"/>
        </w:rPr>
        <w:t>I</w:t>
      </w:r>
      <w:r w:rsidRPr="008547C0">
        <w:rPr>
          <w:rFonts w:cs="Times New Roman"/>
          <w:szCs w:val="24"/>
        </w:rPr>
        <w:t>dentifying new features and distinguishing alluvial fans from other fan-shaped features in the global catalog</w:t>
      </w:r>
      <w:r>
        <w:rPr>
          <w:rFonts w:cs="Times New Roman"/>
          <w:szCs w:val="24"/>
        </w:rPr>
        <w:t xml:space="preserve"> is an important step in</w:t>
      </w:r>
      <w:r w:rsidRPr="008547C0">
        <w:rPr>
          <w:rFonts w:cs="Times New Roman"/>
          <w:szCs w:val="24"/>
        </w:rPr>
        <w:t xml:space="preserve"> </w:t>
      </w:r>
      <w:r>
        <w:rPr>
          <w:rFonts w:cs="Times New Roman"/>
          <w:szCs w:val="24"/>
        </w:rPr>
        <w:t xml:space="preserve">isolating </w:t>
      </w:r>
      <w:r w:rsidRPr="008547C0">
        <w:rPr>
          <w:rFonts w:cs="Times New Roman"/>
          <w:szCs w:val="24"/>
        </w:rPr>
        <w:t>distinct depositional environments on a local scale</w:t>
      </w:r>
      <w:r>
        <w:rPr>
          <w:rFonts w:cs="Times New Roman"/>
          <w:szCs w:val="24"/>
        </w:rPr>
        <w:t xml:space="preserve">. </w:t>
      </w:r>
      <w:r w:rsidRPr="008547C0">
        <w:rPr>
          <w:rFonts w:cs="Times New Roman"/>
          <w:szCs w:val="24"/>
        </w:rPr>
        <w:t xml:space="preserve">Newly identified alluvial fans are found </w:t>
      </w:r>
      <w:proofErr w:type="gramStart"/>
      <w:r w:rsidRPr="008547C0">
        <w:rPr>
          <w:rFonts w:cs="Times New Roman"/>
          <w:szCs w:val="24"/>
        </w:rPr>
        <w:t>as far as 78</w:t>
      </w:r>
      <w:r w:rsidRPr="008547C0">
        <w:rPr>
          <w:rFonts w:cs="Times New Roman"/>
          <w:szCs w:val="24"/>
        </w:rPr>
        <w:sym w:font="Symbol" w:char="F0B0"/>
      </w:r>
      <w:r w:rsidRPr="008547C0">
        <w:rPr>
          <w:rFonts w:cs="Times New Roman"/>
          <w:szCs w:val="24"/>
        </w:rPr>
        <w:t>S latitude</w:t>
      </w:r>
      <w:proofErr w:type="gramEnd"/>
      <w:r w:rsidRPr="008547C0">
        <w:rPr>
          <w:rFonts w:cs="Times New Roman"/>
          <w:szCs w:val="24"/>
        </w:rPr>
        <w:t xml:space="preserve"> as well as in numerous locations within the Hesperian to Noachian transition unit along the dichotomy and occur both in craters and along non-crater topographic features, expanding the global range of alluvial fan environments into regions that previously have been overlooked.</w:t>
      </w:r>
      <w:r>
        <w:rPr>
          <w:rFonts w:cs="Times New Roman"/>
          <w:szCs w:val="24"/>
        </w:rPr>
        <w:t xml:space="preserve"> </w:t>
      </w:r>
      <w:r w:rsidRPr="008547C0">
        <w:rPr>
          <w:rFonts w:cs="Times New Roman"/>
          <w:szCs w:val="24"/>
        </w:rPr>
        <w:t>The global extent of the occurrence of alluvial fans shows that the conditions for alluvial fan formation – sporadic, high-energy surface water flow – were widespread across the Martian surface. Alluvial fans record the final era of surface water activity of Mars and the extent and variability of alluvial fans constrains the regional depositional environments during this time.</w:t>
      </w:r>
    </w:p>
    <w:p w14:paraId="3B6A4C28" w14:textId="77777777" w:rsidR="002C382B" w:rsidRPr="00133183" w:rsidRDefault="002C382B" w:rsidP="002C382B">
      <w:pPr>
        <w:rPr>
          <w:rFonts w:cs="Times New Roman"/>
          <w:i/>
          <w:szCs w:val="24"/>
        </w:rPr>
      </w:pPr>
      <w:r w:rsidRPr="00133183">
        <w:rPr>
          <w:rFonts w:cs="Times New Roman"/>
          <w:i/>
          <w:szCs w:val="24"/>
        </w:rPr>
        <w:t>Chapter 3: Thermal inertia and sedimentology of Mars alluvial fans</w:t>
      </w:r>
    </w:p>
    <w:p w14:paraId="77F86A67" w14:textId="77777777" w:rsidR="002C382B" w:rsidRDefault="002C382B" w:rsidP="002C382B">
      <w:pPr>
        <w:ind w:firstLine="720"/>
        <w:rPr>
          <w:rFonts w:cs="Times New Roman"/>
          <w:szCs w:val="24"/>
        </w:rPr>
      </w:pPr>
      <w:r w:rsidRPr="008547C0">
        <w:rPr>
          <w:rFonts w:cs="Times New Roman"/>
          <w:szCs w:val="24"/>
        </w:rPr>
        <w:t xml:space="preserve">Thermal inertia analysis of alluvial fan surfaces on Mars provides a way to make a high-level assessment about the sediment that makes up the alluvial fans. Sediment grain size </w:t>
      </w:r>
      <w:r>
        <w:rPr>
          <w:rFonts w:cs="Times New Roman"/>
          <w:szCs w:val="24"/>
        </w:rPr>
        <w:t>is</w:t>
      </w:r>
      <w:r w:rsidRPr="008547C0">
        <w:rPr>
          <w:rFonts w:cs="Times New Roman"/>
          <w:szCs w:val="24"/>
        </w:rPr>
        <w:t xml:space="preserve"> used </w:t>
      </w:r>
      <w:r w:rsidRPr="008547C0">
        <w:rPr>
          <w:rFonts w:cs="Times New Roman"/>
          <w:szCs w:val="24"/>
        </w:rPr>
        <w:lastRenderedPageBreak/>
        <w:t xml:space="preserve">as an indicator of depositional style which, in basaltic terrain, is influenced by climatic </w:t>
      </w:r>
      <w:r>
        <w:rPr>
          <w:rFonts w:cs="Times New Roman"/>
          <w:szCs w:val="24"/>
        </w:rPr>
        <w:t xml:space="preserve">conditions during fan formation. </w:t>
      </w:r>
      <w:r w:rsidRPr="008547C0">
        <w:rPr>
          <w:rFonts w:cs="Times New Roman"/>
          <w:szCs w:val="24"/>
        </w:rPr>
        <w:t xml:space="preserve">The results </w:t>
      </w:r>
      <w:r>
        <w:rPr>
          <w:rFonts w:cs="Times New Roman"/>
          <w:szCs w:val="24"/>
        </w:rPr>
        <w:t xml:space="preserve">of this study </w:t>
      </w:r>
      <w:r w:rsidRPr="008547C0">
        <w:rPr>
          <w:rFonts w:cs="Times New Roman"/>
          <w:szCs w:val="24"/>
        </w:rPr>
        <w:t xml:space="preserve">indicate </w:t>
      </w:r>
      <w:r>
        <w:rPr>
          <w:rFonts w:cs="Times New Roman"/>
          <w:szCs w:val="24"/>
        </w:rPr>
        <w:t>n</w:t>
      </w:r>
      <w:r w:rsidRPr="008547C0">
        <w:rPr>
          <w:rFonts w:cs="Times New Roman"/>
          <w:szCs w:val="24"/>
        </w:rPr>
        <w:t xml:space="preserve">early all Mars alluvial fans have an average thermal inertia that corresponds to pebble and smaller grain size, and &lt; 1% of Mars alluvial fans have an average TI that corresponds to cobble-sized grains. The average grain size of Mars fans, as indicated by thermal inertia, is finer than is commonly seen on terrestrial alluvial fans and the variability of grain sizes across the global population is more homogenous than expected based on comparisons to analogous terrestrial alluvial fans. Spatial patterns of TI variability on alluvial fan surfaces show evidence for downslope fining and channelization in a subset of fans, but the majority show no recognizable geologic patterns in surface TI. </w:t>
      </w:r>
    </w:p>
    <w:p w14:paraId="1016E363" w14:textId="77777777" w:rsidR="002C382B" w:rsidRPr="008547C0" w:rsidRDefault="002C382B" w:rsidP="002C382B">
      <w:pPr>
        <w:tabs>
          <w:tab w:val="left" w:pos="810"/>
          <w:tab w:val="left" w:pos="990"/>
        </w:tabs>
        <w:rPr>
          <w:rFonts w:cs="Times New Roman"/>
          <w:szCs w:val="24"/>
        </w:rPr>
      </w:pPr>
      <w:r>
        <w:rPr>
          <w:rFonts w:cs="Times New Roman"/>
          <w:szCs w:val="24"/>
        </w:rPr>
        <w:tab/>
      </w:r>
      <w:r w:rsidRPr="008547C0">
        <w:rPr>
          <w:rFonts w:cs="Times New Roman"/>
          <w:szCs w:val="24"/>
        </w:rPr>
        <w:t xml:space="preserve">If the TI values are not representative of the original depositional grain size, it may be indicative of widespread regolith generation across the surface of Mars. If the TI values are truly representative of the original depositional grain size, this indicates that the climate has already started cooling by the time alluvial fans were forming on Mars. In a temperate climate the basaltic bedrock would weather to clay and generate debris flow deposits containing large clasts, while alluvial fans formed during colder climates would contain little to no clay and primarily be formed by bedload transport of finer-grained sediment. </w:t>
      </w:r>
      <w:r>
        <w:rPr>
          <w:rFonts w:cs="Times New Roman"/>
          <w:szCs w:val="24"/>
        </w:rPr>
        <w:t>T</w:t>
      </w:r>
      <w:r w:rsidRPr="008547C0">
        <w:rPr>
          <w:rFonts w:cs="Times New Roman"/>
          <w:szCs w:val="24"/>
        </w:rPr>
        <w:t xml:space="preserve">he rather unexpected results present numerous opportunities for future work which can further investigate the sedimentary characteristics of alluvial fan surfaces through the use of other datasets and analytical methods. </w:t>
      </w:r>
    </w:p>
    <w:p w14:paraId="591E0B14" w14:textId="77777777" w:rsidR="002C382B" w:rsidRPr="00133183" w:rsidRDefault="002C382B" w:rsidP="002C382B">
      <w:pPr>
        <w:rPr>
          <w:rFonts w:cs="Times New Roman"/>
          <w:i/>
          <w:szCs w:val="24"/>
        </w:rPr>
      </w:pPr>
      <w:r w:rsidRPr="00133183">
        <w:rPr>
          <w:rFonts w:cs="Times New Roman"/>
          <w:i/>
          <w:szCs w:val="24"/>
        </w:rPr>
        <w:t>Chapter 4: Fracture populations in Europa’s ice shell</w:t>
      </w:r>
    </w:p>
    <w:p w14:paraId="709BEE5B" w14:textId="77777777" w:rsidR="002C382B" w:rsidRDefault="002C382B" w:rsidP="002C382B">
      <w:pPr>
        <w:ind w:firstLine="720"/>
        <w:rPr>
          <w:rFonts w:cs="Times New Roman"/>
          <w:szCs w:val="24"/>
        </w:rPr>
      </w:pPr>
      <w:r w:rsidRPr="008547C0">
        <w:rPr>
          <w:rFonts w:cs="Times New Roman"/>
          <w:szCs w:val="24"/>
        </w:rPr>
        <w:t xml:space="preserve">The tracelength size distribution for </w:t>
      </w:r>
      <w:r>
        <w:rPr>
          <w:rFonts w:cs="Times New Roman"/>
          <w:szCs w:val="24"/>
        </w:rPr>
        <w:t xml:space="preserve">the </w:t>
      </w:r>
      <w:r w:rsidRPr="008547C0">
        <w:rPr>
          <w:rFonts w:cs="Times New Roman"/>
          <w:szCs w:val="24"/>
        </w:rPr>
        <w:t>fracture populations on Europa’s surface</w:t>
      </w:r>
      <w:r>
        <w:rPr>
          <w:rFonts w:cs="Times New Roman"/>
          <w:szCs w:val="24"/>
        </w:rPr>
        <w:t xml:space="preserve"> which were mapped and measured as a part of this study</w:t>
      </w:r>
      <w:r w:rsidRPr="008547C0">
        <w:rPr>
          <w:rFonts w:cs="Times New Roman"/>
          <w:szCs w:val="24"/>
        </w:rPr>
        <w:t xml:space="preserve"> can be characterized by best fit power-law functions. Extrapolation of the observed fracture populations according to the best fit functions demonstrates the potential regional variations in fracture abundance when small fractures are accounted for. The truncation seen in the distribution of mapped fractures, occurring at different length bins in different resolution data, indicates that </w:t>
      </w:r>
      <w:r>
        <w:rPr>
          <w:rFonts w:cs="Times New Roman"/>
          <w:szCs w:val="24"/>
        </w:rPr>
        <w:t>the current data does not allow for detection of</w:t>
      </w:r>
      <w:r w:rsidRPr="008547C0">
        <w:rPr>
          <w:rFonts w:cs="Times New Roman"/>
          <w:szCs w:val="24"/>
        </w:rPr>
        <w:t xml:space="preserve"> the full fracture population and that detectability of smaller fractures is limited by data resolution rather than small fractures not being present as a result of ice annealing or other geologic overprinting.</w:t>
      </w:r>
    </w:p>
    <w:p w14:paraId="29140F13" w14:textId="77777777" w:rsidR="003014A8" w:rsidRDefault="002C382B" w:rsidP="002C382B">
      <w:pPr>
        <w:ind w:firstLine="720"/>
        <w:rPr>
          <w:rFonts w:cs="Times New Roman"/>
          <w:szCs w:val="24"/>
        </w:rPr>
      </w:pPr>
      <w:r w:rsidRPr="008547C0">
        <w:rPr>
          <w:rFonts w:cs="Times New Roman"/>
          <w:szCs w:val="24"/>
        </w:rPr>
        <w:t>Small variations in the exponents characterizing the populations of large fractures produce much larger differences in fracture abundance between regions, demonstrated by predicted fracture intensity, when the full fracture population is extrapolated down to lengths below the limit of resolution.</w:t>
      </w:r>
      <w:r>
        <w:rPr>
          <w:rFonts w:cs="Times New Roman"/>
          <w:szCs w:val="24"/>
        </w:rPr>
        <w:t xml:space="preserve"> </w:t>
      </w:r>
      <w:r w:rsidRPr="008547C0">
        <w:rPr>
          <w:rFonts w:cs="Times New Roman"/>
          <w:szCs w:val="24"/>
        </w:rPr>
        <w:t>Analysis of the contributions of small fractures to fracture networks can provide an estimate of the heterogeneity of mechanical properties of the ice shell, such as porosity, permeability, and tensile strength, which cannot be directly measured with currently available data. In regions of less fracture abundance, fracture-added porosity and influence on these parameters may be minimal compared to highly fractured regions. The possibility that ice shell porosity is changing even by a few percent over the orbital period due to changing fracture aperture has implications for mechanical parameters and migrations pathways.</w:t>
      </w:r>
      <w:r>
        <w:rPr>
          <w:rFonts w:cs="Times New Roman"/>
          <w:szCs w:val="24"/>
        </w:rPr>
        <w:t xml:space="preserve"> </w:t>
      </w:r>
      <w:r w:rsidRPr="008547C0">
        <w:rPr>
          <w:rFonts w:cs="Times New Roman"/>
          <w:szCs w:val="24"/>
        </w:rPr>
        <w:t xml:space="preserve">If plume activity on Europa is localized to conduits provided by fracture networks through the ice lithosphere, this study indicates that further </w:t>
      </w:r>
      <w:r>
        <w:rPr>
          <w:rFonts w:cs="Times New Roman"/>
          <w:szCs w:val="24"/>
        </w:rPr>
        <w:t>analysis</w:t>
      </w:r>
      <w:r w:rsidRPr="008547C0">
        <w:rPr>
          <w:rFonts w:cs="Times New Roman"/>
          <w:szCs w:val="24"/>
        </w:rPr>
        <w:t xml:space="preserve"> of populations of smaller fractures </w:t>
      </w:r>
      <w:r>
        <w:rPr>
          <w:rFonts w:cs="Times New Roman"/>
          <w:szCs w:val="24"/>
        </w:rPr>
        <w:t xml:space="preserve">using more global coverage of high-resolution image data </w:t>
      </w:r>
      <w:r w:rsidRPr="008547C0">
        <w:rPr>
          <w:rFonts w:cs="Times New Roman"/>
          <w:szCs w:val="24"/>
        </w:rPr>
        <w:t xml:space="preserve">is needed so as to more precisely determine regional variations in fracture abundance and to investigate the possible role of these networks in plume localization.  </w:t>
      </w:r>
      <w:r w:rsidR="003014A8">
        <w:rPr>
          <w:rFonts w:cs="Times New Roman"/>
          <w:szCs w:val="24"/>
        </w:rPr>
        <w:br w:type="page"/>
      </w:r>
    </w:p>
    <w:p w14:paraId="019302AE" w14:textId="77777777" w:rsidR="001A2D16" w:rsidRDefault="00D32E39" w:rsidP="00A223FF">
      <w:pPr>
        <w:pStyle w:val="Heading1"/>
        <w:numPr>
          <w:ilvl w:val="0"/>
          <w:numId w:val="0"/>
        </w:numPr>
        <w:jc w:val="center"/>
      </w:pPr>
      <w:bookmarkStart w:id="189" w:name="_Toc108983043"/>
      <w:r w:rsidRPr="003B0F5D">
        <w:lastRenderedPageBreak/>
        <w:t>VITA</w:t>
      </w:r>
      <w:bookmarkEnd w:id="189"/>
    </w:p>
    <w:p w14:paraId="7FDA7837" w14:textId="77777777" w:rsidR="00D32E39" w:rsidRDefault="00D32E39" w:rsidP="003066A7">
      <w:pPr>
        <w:rPr>
          <w:rFonts w:cs="Times New Roman"/>
          <w:szCs w:val="24"/>
        </w:rPr>
      </w:pPr>
    </w:p>
    <w:p w14:paraId="7B42E039" w14:textId="77777777" w:rsidR="00D32E39" w:rsidRDefault="008812E1" w:rsidP="005B4F03">
      <w:pPr>
        <w:ind w:firstLine="720"/>
        <w:rPr>
          <w:rFonts w:cs="Times New Roman"/>
          <w:szCs w:val="24"/>
        </w:rPr>
      </w:pPr>
      <w:r>
        <w:rPr>
          <w:rFonts w:cs="Times New Roman"/>
          <w:szCs w:val="24"/>
        </w:rPr>
        <w:t xml:space="preserve">Claire Mondro was born in Cincinnati, Ohio and spent her childhood digging crinoids out of the backyard and coming home </w:t>
      </w:r>
      <w:r w:rsidR="005B4F03">
        <w:rPr>
          <w:rFonts w:cs="Times New Roman"/>
          <w:szCs w:val="24"/>
        </w:rPr>
        <w:t xml:space="preserve">from camping trips </w:t>
      </w:r>
      <w:r>
        <w:rPr>
          <w:rFonts w:cs="Times New Roman"/>
          <w:szCs w:val="24"/>
        </w:rPr>
        <w:t>with pockets full of rocks</w:t>
      </w:r>
      <w:r w:rsidR="005B4F03">
        <w:rPr>
          <w:rFonts w:cs="Times New Roman"/>
          <w:szCs w:val="24"/>
        </w:rPr>
        <w:t xml:space="preserve">. Even though her parents knew all along that she was meant to be a geologist, it took Claire until halfway through a freshman chemistry class to come to the same realization. Claire completed a Bachelor of Science in Earth Sciences at the Ohio State University, along with a simultaneous Bachelor of Arts in English (“just for fun”). After undergrad, Claire completed a Master of Science in Geosciences at Penn State University. While at Penn State, she travelled internationally for field work, worked as an intern in the oil industry, and fully cemented her interest in big-picture, interdisciplinary geology projects. </w:t>
      </w:r>
    </w:p>
    <w:p w14:paraId="4FA0D508" w14:textId="77777777" w:rsidR="005B4F03" w:rsidRDefault="005B4F03" w:rsidP="003066A7">
      <w:pPr>
        <w:rPr>
          <w:rFonts w:cs="Times New Roman"/>
          <w:szCs w:val="24"/>
        </w:rPr>
      </w:pPr>
      <w:r>
        <w:rPr>
          <w:rFonts w:cs="Times New Roman"/>
          <w:szCs w:val="24"/>
        </w:rPr>
        <w:tab/>
        <w:t xml:space="preserve">After completing her Masters degree, Claire started a career as an Exploration Geologist with Chevron. Five years into a corporate career, she realized she missed research and teaching and the academic community, quit her job, and went back to school to pursue a PhD. Thanks in part to the public excitement around new images from the Mars rovers, along with a longstanding interest in the newest frontiers of human exploration, Claire decided to take her interdisciplinary geology background and apply it to developing a wide-ranging, big-picture, multi-faceted planetary science research project. The dissertation presented here encompasses the culmination of that journey. </w:t>
      </w:r>
    </w:p>
    <w:p w14:paraId="68196427" w14:textId="77777777" w:rsidR="00D32E39" w:rsidRPr="003066A7" w:rsidRDefault="00D32E39" w:rsidP="003066A7">
      <w:pPr>
        <w:rPr>
          <w:rFonts w:cs="Times New Roman"/>
          <w:szCs w:val="24"/>
        </w:rPr>
      </w:pPr>
    </w:p>
    <w:sectPr w:rsidR="00D32E39" w:rsidRPr="003066A7" w:rsidSect="00030BD8">
      <w:footerReference w:type="first" r:id="rId46"/>
      <w:pgSz w:w="12240" w:h="15840"/>
      <w:pgMar w:top="1440" w:right="1440" w:bottom="1440" w:left="1440" w:header="720" w:footer="720" w:gutter="0"/>
      <w:pgNumType w:start="1"/>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CAB8A43" w15:done="0"/>
  <w15:commentEx w15:paraId="2DAA4E7F" w15:done="0"/>
  <w15:commentEx w15:paraId="6F94B30A" w15:done="0"/>
  <w15:commentEx w15:paraId="6683BF9C" w15:done="0"/>
  <w15:commentEx w15:paraId="3E256F68" w15:done="0"/>
  <w15:commentEx w15:paraId="673FB60F" w15:done="0"/>
  <w15:commentEx w15:paraId="45E4CBF9" w15:done="0"/>
  <w15:commentEx w15:paraId="41295B5E" w15:paraIdParent="45E4CBF9" w15:done="0"/>
  <w15:commentEx w15:paraId="2E7DFE86" w15:done="0"/>
  <w15:commentEx w15:paraId="145CD703" w15:paraIdParent="2E7DFE86" w15:done="0"/>
  <w15:commentEx w15:paraId="7D1B2306" w15:done="0"/>
  <w15:commentEx w15:paraId="0666FFF5" w15:done="0"/>
  <w15:commentEx w15:paraId="7DE64D18" w15:done="0"/>
  <w15:commentEx w15:paraId="0238EC04" w15:done="0"/>
  <w15:commentEx w15:paraId="4AF9CB6C" w15:done="0"/>
  <w15:commentEx w15:paraId="59EA1978" w15:done="0"/>
  <w15:commentEx w15:paraId="791B651A" w15:done="0"/>
  <w15:commentEx w15:paraId="3A30B361" w15:done="0"/>
  <w15:commentEx w15:paraId="187656C9" w15:done="0"/>
  <w15:commentEx w15:paraId="5A7B115D" w15:done="0"/>
  <w15:commentEx w15:paraId="647ABC77" w15:done="0"/>
  <w15:commentEx w15:paraId="0B0F85C7" w15:done="0"/>
  <w15:commentEx w15:paraId="0288D145" w15:done="0"/>
  <w15:commentEx w15:paraId="0A54ABFE" w15:done="0"/>
  <w15:commentEx w15:paraId="2D4CDFD9" w15:done="0"/>
  <w15:commentEx w15:paraId="16E2FFEA" w15:done="0"/>
  <w15:commentEx w15:paraId="731AEC1E" w15:done="0"/>
  <w15:commentEx w15:paraId="2BFF7C7E" w15:done="0"/>
  <w15:commentEx w15:paraId="03DA0E2E" w15:done="0"/>
  <w15:commentEx w15:paraId="251E1A70" w15:done="0"/>
  <w15:commentEx w15:paraId="0E37F524" w15:done="0"/>
  <w15:commentEx w15:paraId="249547F3" w15:done="0"/>
  <w15:commentEx w15:paraId="5733DF75" w15:done="0"/>
  <w15:commentEx w15:paraId="4138BA0E" w15:done="0"/>
  <w15:commentEx w15:paraId="59AAAF73" w15:done="0"/>
  <w15:commentEx w15:paraId="248C30BC" w15:done="0"/>
  <w15:commentEx w15:paraId="555BC31D" w15:done="0"/>
  <w15:commentEx w15:paraId="377437F7" w15:done="0"/>
  <w15:commentEx w15:paraId="52B5ABD7" w15:done="0"/>
  <w15:commentEx w15:paraId="47F487F0" w15:done="0"/>
  <w15:commentEx w15:paraId="26EF5C79" w15:done="0"/>
  <w15:commentEx w15:paraId="73FF343A" w15:done="0"/>
  <w15:commentEx w15:paraId="465BEDD8" w15:done="0"/>
  <w15:commentEx w15:paraId="2283C145" w15:done="0"/>
  <w15:commentEx w15:paraId="482A1F1A" w15:done="0"/>
  <w15:commentEx w15:paraId="2E46C978" w15:done="0"/>
  <w15:commentEx w15:paraId="18C29845" w15:done="0"/>
  <w15:commentEx w15:paraId="6FC4A298" w15:done="0"/>
  <w15:commentEx w15:paraId="6415DF95" w15:done="0"/>
  <w15:commentEx w15:paraId="06ED1C21" w15:done="0"/>
  <w15:commentEx w15:paraId="6B2C846A" w15:done="0"/>
  <w15:commentEx w15:paraId="3D2B2773" w15:done="0"/>
  <w15:commentEx w15:paraId="4A9D0F60" w15:done="0"/>
  <w15:commentEx w15:paraId="5AB50707" w15:done="0"/>
  <w15:commentEx w15:paraId="624FA9BC" w15:done="0"/>
  <w15:commentEx w15:paraId="1BECD933" w15:done="0"/>
  <w15:commentEx w15:paraId="66E1B294" w15:done="0"/>
  <w15:commentEx w15:paraId="2C3F521C" w15:done="0"/>
  <w15:commentEx w15:paraId="0C17562C" w15:done="0"/>
  <w15:commentEx w15:paraId="210D1206" w15:done="0"/>
  <w15:commentEx w15:paraId="7ADDDCC7" w15:done="0"/>
  <w15:commentEx w15:paraId="50C57470" w15:done="0"/>
  <w15:commentEx w15:paraId="65251BCE" w15:done="0"/>
  <w15:commentEx w15:paraId="406CF1A0" w15:done="0"/>
  <w15:commentEx w15:paraId="7B9D66BD" w15:done="0"/>
  <w15:commentEx w15:paraId="367413F3" w15:done="0"/>
  <w15:commentEx w15:paraId="5E73B32C" w15:done="0"/>
  <w15:commentEx w15:paraId="5D829ED3" w15:done="0"/>
  <w15:commentEx w15:paraId="2A70A780" w15:done="0"/>
  <w15:commentEx w15:paraId="1A1EE603" w15:done="0"/>
  <w15:commentEx w15:paraId="5583598A" w15:done="0"/>
  <w15:commentEx w15:paraId="224F6E26" w15:done="0"/>
  <w15:commentEx w15:paraId="28D91BA7" w15:done="0"/>
  <w15:commentEx w15:paraId="4F572C6D" w15:done="0"/>
  <w15:commentEx w15:paraId="46733166" w15:done="0"/>
  <w15:commentEx w15:paraId="23C74A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19982" w16cex:dateUtc="2022-06-25T21:26:00Z"/>
  <w16cex:commentExtensible w16cex:durableId="2661A07C" w16cex:dateUtc="2022-06-25T21:55:00Z"/>
  <w16cex:commentExtensible w16cex:durableId="2661A094" w16cex:dateUtc="2022-06-25T21:56:00Z"/>
  <w16cex:commentExtensible w16cex:durableId="2661A237" w16cex:dateUtc="2022-06-25T22:03:00Z"/>
  <w16cex:commentExtensible w16cex:durableId="2661A119" w16cex:dateUtc="2022-06-25T21:58:00Z"/>
  <w16cex:commentExtensible w16cex:durableId="2661A749" w16cex:dateUtc="2022-06-25T22:24:00Z"/>
  <w16cex:commentExtensible w16cex:durableId="2661AAD9" w16cex:dateUtc="2022-06-25T22:40:00Z"/>
  <w16cex:commentExtensible w16cex:durableId="2661AB9D" w16cex:dateUtc="2022-06-25T22:43:00Z"/>
  <w16cex:commentExtensible w16cex:durableId="2661AC00" w16cex:dateUtc="2022-06-25T22:45:00Z"/>
  <w16cex:commentExtensible w16cex:durableId="2661AC65" w16cex:dateUtc="2022-06-25T22:46:00Z"/>
  <w16cex:commentExtensible w16cex:durableId="2661AC28" w16cex:dateUtc="2022-06-25T22:45:00Z"/>
  <w16cex:commentExtensible w16cex:durableId="2661AD4C" w16cex:dateUtc="2022-06-25T22:50:00Z"/>
  <w16cex:commentExtensible w16cex:durableId="2661ADA5" w16cex:dateUtc="2022-06-25T22:52:00Z"/>
  <w16cex:commentExtensible w16cex:durableId="2661AF01" w16cex:dateUtc="2022-06-25T22:57:00Z"/>
  <w16cex:commentExtensible w16cex:durableId="2661AFA2" w16cex:dateUtc="2022-06-25T23:00:00Z"/>
  <w16cex:commentExtensible w16cex:durableId="2661B128" w16cex:dateUtc="2022-06-25T23:07:00Z"/>
  <w16cex:commentExtensible w16cex:durableId="2661B19E" w16cex:dateUtc="2022-06-25T23:09:00Z"/>
  <w16cex:commentExtensible w16cex:durableId="2661B423" w16cex:dateUtc="2022-06-25T23:19:00Z"/>
  <w16cex:commentExtensible w16cex:durableId="2666BA39" w16cex:dateUtc="2022-06-29T18: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AB8A43" w16cid:durableId="2666B4DF"/>
  <w16cid:commentId w16cid:paraId="2DAA4E7F" w16cid:durableId="26619982"/>
  <w16cid:commentId w16cid:paraId="6F94B30A" w16cid:durableId="2666B4E1"/>
  <w16cid:commentId w16cid:paraId="6683BF9C" w16cid:durableId="2666B4E2"/>
  <w16cid:commentId w16cid:paraId="3E256F68" w16cid:durableId="2661A07C"/>
  <w16cid:commentId w16cid:paraId="673FB60F" w16cid:durableId="2661A094"/>
  <w16cid:commentId w16cid:paraId="45E4CBF9" w16cid:durableId="2661A237"/>
  <w16cid:commentId w16cid:paraId="41295B5E" w16cid:durableId="2666B4E6"/>
  <w16cid:commentId w16cid:paraId="2E7DFE86" w16cid:durableId="2661A119"/>
  <w16cid:commentId w16cid:paraId="145CD703" w16cid:durableId="2666B4E8"/>
  <w16cid:commentId w16cid:paraId="7D1B2306" w16cid:durableId="2661A749"/>
  <w16cid:commentId w16cid:paraId="0666FFF5" w16cid:durableId="2661AAD9"/>
  <w16cid:commentId w16cid:paraId="7DE64D18" w16cid:durableId="2661AB9D"/>
  <w16cid:commentId w16cid:paraId="0238EC04" w16cid:durableId="2661AC00"/>
  <w16cid:commentId w16cid:paraId="4AF9CB6C" w16cid:durableId="2661AC65"/>
  <w16cid:commentId w16cid:paraId="59EA1978" w16cid:durableId="2661AC28"/>
  <w16cid:commentId w16cid:paraId="791B651A" w16cid:durableId="2661AD4C"/>
  <w16cid:commentId w16cid:paraId="3A30B361" w16cid:durableId="2661ADA5"/>
  <w16cid:commentId w16cid:paraId="187656C9" w16cid:durableId="2661AF01"/>
  <w16cid:commentId w16cid:paraId="5A7B115D" w16cid:durableId="2661AFA2"/>
  <w16cid:commentId w16cid:paraId="647ABC77" w16cid:durableId="2661B128"/>
  <w16cid:commentId w16cid:paraId="0B0F85C7" w16cid:durableId="2661B19E"/>
  <w16cid:commentId w16cid:paraId="0288D145" w16cid:durableId="2661B423"/>
  <w16cid:commentId w16cid:paraId="0A54ABFE" w16cid:durableId="2666B4F6"/>
  <w16cid:commentId w16cid:paraId="2D4CDFD9" w16cid:durableId="2666B4F7"/>
  <w16cid:commentId w16cid:paraId="16E2FFEA" w16cid:durableId="2666B4F8"/>
  <w16cid:commentId w16cid:paraId="731AEC1E" w16cid:durableId="2666B4F9"/>
  <w16cid:commentId w16cid:paraId="2BFF7C7E" w16cid:durableId="2666B4FA"/>
  <w16cid:commentId w16cid:paraId="03DA0E2E" w16cid:durableId="2666B4FB"/>
  <w16cid:commentId w16cid:paraId="251E1A70" w16cid:durableId="2666B4FC"/>
  <w16cid:commentId w16cid:paraId="0E37F524" w16cid:durableId="2666B4FD"/>
  <w16cid:commentId w16cid:paraId="249547F3" w16cid:durableId="2666B4FE"/>
  <w16cid:commentId w16cid:paraId="5733DF75" w16cid:durableId="2666B4FF"/>
  <w16cid:commentId w16cid:paraId="4138BA0E" w16cid:durableId="2666B500"/>
  <w16cid:commentId w16cid:paraId="59AAAF73" w16cid:durableId="2666B501"/>
  <w16cid:commentId w16cid:paraId="248C30BC" w16cid:durableId="2666B502"/>
  <w16cid:commentId w16cid:paraId="555BC31D" w16cid:durableId="2666B503"/>
  <w16cid:commentId w16cid:paraId="377437F7" w16cid:durableId="2666B504"/>
  <w16cid:commentId w16cid:paraId="52B5ABD7" w16cid:durableId="2666B505"/>
  <w16cid:commentId w16cid:paraId="47F487F0" w16cid:durableId="2666B506"/>
  <w16cid:commentId w16cid:paraId="26EF5C79" w16cid:durableId="2666B507"/>
  <w16cid:commentId w16cid:paraId="73FF343A" w16cid:durableId="2666B508"/>
  <w16cid:commentId w16cid:paraId="465BEDD8" w16cid:durableId="2666B509"/>
  <w16cid:commentId w16cid:paraId="2283C145" w16cid:durableId="2666B50A"/>
  <w16cid:commentId w16cid:paraId="482A1F1A" w16cid:durableId="2666B50B"/>
  <w16cid:commentId w16cid:paraId="2E46C978" w16cid:durableId="2666B50C"/>
  <w16cid:commentId w16cid:paraId="18C29845" w16cid:durableId="2666B50D"/>
  <w16cid:commentId w16cid:paraId="6FC4A298" w16cid:durableId="2666B50E"/>
  <w16cid:commentId w16cid:paraId="6415DF95" w16cid:durableId="2666B50F"/>
  <w16cid:commentId w16cid:paraId="06ED1C21" w16cid:durableId="2666B510"/>
  <w16cid:commentId w16cid:paraId="6B2C846A" w16cid:durableId="2666B511"/>
  <w16cid:commentId w16cid:paraId="3D2B2773" w16cid:durableId="2666B512"/>
  <w16cid:commentId w16cid:paraId="4A9D0F60" w16cid:durableId="2666B513"/>
  <w16cid:commentId w16cid:paraId="5AB50707" w16cid:durableId="2666B514"/>
  <w16cid:commentId w16cid:paraId="624FA9BC" w16cid:durableId="2666B515"/>
  <w16cid:commentId w16cid:paraId="1BECD933" w16cid:durableId="2666B516"/>
  <w16cid:commentId w16cid:paraId="66E1B294" w16cid:durableId="2666B517"/>
  <w16cid:commentId w16cid:paraId="2C3F521C" w16cid:durableId="2666B518"/>
  <w16cid:commentId w16cid:paraId="0C17562C" w16cid:durableId="2666B519"/>
  <w16cid:commentId w16cid:paraId="210D1206" w16cid:durableId="2666B51A"/>
  <w16cid:commentId w16cid:paraId="7ADDDCC7" w16cid:durableId="2666B51B"/>
  <w16cid:commentId w16cid:paraId="50C57470" w16cid:durableId="2666B51C"/>
  <w16cid:commentId w16cid:paraId="65251BCE" w16cid:durableId="2666B51D"/>
  <w16cid:commentId w16cid:paraId="406CF1A0" w16cid:durableId="2666B51E"/>
  <w16cid:commentId w16cid:paraId="7B9D66BD" w16cid:durableId="2666B51F"/>
  <w16cid:commentId w16cid:paraId="367413F3" w16cid:durableId="2666B520"/>
  <w16cid:commentId w16cid:paraId="5E73B32C" w16cid:durableId="2666B521"/>
  <w16cid:commentId w16cid:paraId="5D829ED3" w16cid:durableId="2666B522"/>
  <w16cid:commentId w16cid:paraId="2A70A780" w16cid:durableId="2666B523"/>
  <w16cid:commentId w16cid:paraId="1A1EE603" w16cid:durableId="2666B524"/>
  <w16cid:commentId w16cid:paraId="5583598A" w16cid:durableId="2666B525"/>
  <w16cid:commentId w16cid:paraId="224F6E26" w16cid:durableId="2666B526"/>
  <w16cid:commentId w16cid:paraId="28D91BA7" w16cid:durableId="2666B527"/>
  <w16cid:commentId w16cid:paraId="4F572C6D" w16cid:durableId="2666B528"/>
  <w16cid:commentId w16cid:paraId="46733166" w16cid:durableId="2666B529"/>
  <w16cid:commentId w16cid:paraId="23C74ABF" w16cid:durableId="2666BA3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E0C51A" w14:textId="77777777" w:rsidR="00DB2A82" w:rsidRDefault="00DB2A82" w:rsidP="00030BD8">
      <w:r>
        <w:separator/>
      </w:r>
    </w:p>
    <w:p w14:paraId="43F63BC1" w14:textId="77777777" w:rsidR="00DB2A82" w:rsidRDefault="00DB2A82"/>
    <w:p w14:paraId="585F35A0" w14:textId="77777777" w:rsidR="00DB2A82" w:rsidRDefault="00DB2A82" w:rsidP="008568F9"/>
  </w:endnote>
  <w:endnote w:type="continuationSeparator" w:id="0">
    <w:p w14:paraId="2932FD78" w14:textId="77777777" w:rsidR="00DB2A82" w:rsidRDefault="00DB2A82" w:rsidP="00030BD8">
      <w:r>
        <w:continuationSeparator/>
      </w:r>
    </w:p>
    <w:p w14:paraId="2432B631" w14:textId="77777777" w:rsidR="00DB2A82" w:rsidRDefault="00DB2A82"/>
    <w:p w14:paraId="48844839" w14:textId="77777777" w:rsidR="00DB2A82" w:rsidRDefault="00DB2A82" w:rsidP="008568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2562964"/>
      <w:docPartObj>
        <w:docPartGallery w:val="Page Numbers (Bottom of Page)"/>
        <w:docPartUnique/>
      </w:docPartObj>
    </w:sdtPr>
    <w:sdtEndPr>
      <w:rPr>
        <w:noProof/>
      </w:rPr>
    </w:sdtEndPr>
    <w:sdtContent>
      <w:p w14:paraId="71CB5FEB" w14:textId="18239CB8" w:rsidR="00C80772" w:rsidRDefault="00C80772">
        <w:pPr>
          <w:pStyle w:val="Footer"/>
          <w:jc w:val="right"/>
        </w:pPr>
        <w:r>
          <w:fldChar w:fldCharType="begin"/>
        </w:r>
        <w:r>
          <w:instrText xml:space="preserve"> PAGE   \* MERGEFORMAT </w:instrText>
        </w:r>
        <w:r>
          <w:fldChar w:fldCharType="separate"/>
        </w:r>
        <w:r w:rsidR="00A04A56">
          <w:rPr>
            <w:noProof/>
          </w:rPr>
          <w:t>vii</w:t>
        </w:r>
        <w:r>
          <w:rPr>
            <w:noProof/>
          </w:rPr>
          <w:fldChar w:fldCharType="end"/>
        </w:r>
      </w:p>
    </w:sdtContent>
  </w:sdt>
  <w:p w14:paraId="222BAD9D" w14:textId="77777777" w:rsidR="00C80772" w:rsidRDefault="00C807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5C1F4" w14:textId="77777777" w:rsidR="00C80772" w:rsidRDefault="00C80772">
    <w:pPr>
      <w:pStyle w:val="Footer"/>
      <w:jc w:val="right"/>
    </w:pPr>
  </w:p>
  <w:p w14:paraId="77EE592C" w14:textId="77777777" w:rsidR="00C80772" w:rsidRDefault="00C807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183390"/>
      <w:docPartObj>
        <w:docPartGallery w:val="Page Numbers (Bottom of Page)"/>
        <w:docPartUnique/>
      </w:docPartObj>
    </w:sdtPr>
    <w:sdtEndPr>
      <w:rPr>
        <w:noProof/>
      </w:rPr>
    </w:sdtEndPr>
    <w:sdtContent>
      <w:p w14:paraId="61A54286" w14:textId="068A4DDB" w:rsidR="00C80772" w:rsidRDefault="00C80772">
        <w:pPr>
          <w:pStyle w:val="Footer"/>
          <w:jc w:val="right"/>
        </w:pPr>
        <w:r>
          <w:fldChar w:fldCharType="begin"/>
        </w:r>
        <w:r>
          <w:instrText xml:space="preserve"> PAGE   \* MERGEFORMAT </w:instrText>
        </w:r>
        <w:r>
          <w:fldChar w:fldCharType="separate"/>
        </w:r>
        <w:r w:rsidR="00A04A56">
          <w:rPr>
            <w:noProof/>
          </w:rPr>
          <w:t>1</w:t>
        </w:r>
        <w:r>
          <w:rPr>
            <w:noProof/>
          </w:rPr>
          <w:fldChar w:fldCharType="end"/>
        </w:r>
      </w:p>
    </w:sdtContent>
  </w:sdt>
  <w:p w14:paraId="1BF5ED8B" w14:textId="77777777" w:rsidR="00C80772" w:rsidRDefault="00C80772">
    <w:pPr>
      <w:pStyle w:val="Footer"/>
    </w:pPr>
  </w:p>
  <w:p w14:paraId="44A69F53" w14:textId="77777777" w:rsidR="00C80772" w:rsidRDefault="00C80772"/>
  <w:p w14:paraId="473B04F9" w14:textId="77777777" w:rsidR="00C80772" w:rsidRDefault="00C80772" w:rsidP="008568F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AB962D" w14:textId="77777777" w:rsidR="00DB2A82" w:rsidRDefault="00DB2A82" w:rsidP="00030BD8">
      <w:r>
        <w:separator/>
      </w:r>
    </w:p>
    <w:p w14:paraId="0CAD4086" w14:textId="77777777" w:rsidR="00DB2A82" w:rsidRDefault="00DB2A82"/>
    <w:p w14:paraId="6D91180A" w14:textId="77777777" w:rsidR="00DB2A82" w:rsidRDefault="00DB2A82" w:rsidP="008568F9"/>
  </w:footnote>
  <w:footnote w:type="continuationSeparator" w:id="0">
    <w:p w14:paraId="1FE12D1A" w14:textId="77777777" w:rsidR="00DB2A82" w:rsidRDefault="00DB2A82" w:rsidP="00030BD8">
      <w:r>
        <w:continuationSeparator/>
      </w:r>
    </w:p>
    <w:p w14:paraId="1C8C0F72" w14:textId="77777777" w:rsidR="00DB2A82" w:rsidRDefault="00DB2A82"/>
    <w:p w14:paraId="44394974" w14:textId="77777777" w:rsidR="00DB2A82" w:rsidRDefault="00DB2A82" w:rsidP="008568F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D85D5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93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7C2D2746"/>
    <w:multiLevelType w:val="hybridMultilevel"/>
    <w:tmpl w:val="95CC3D04"/>
    <w:lvl w:ilvl="0" w:tplc="0B062ABA">
      <w:numFmt w:val="bullet"/>
      <w:lvlText w:val="-"/>
      <w:lvlJc w:val="left"/>
      <w:pPr>
        <w:ind w:left="504" w:hanging="360"/>
      </w:pPr>
      <w:rPr>
        <w:rFonts w:ascii="Times New Roman" w:eastAsiaTheme="minorEastAsia"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num w:numId="1">
    <w:abstractNumId w:val="0"/>
  </w:num>
  <w:num w:numId="2">
    <w:abstractNumId w:val="1"/>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shua P Emery">
    <w15:presenceInfo w15:providerId="AD" w15:userId="S::Joshua.Emery@nau.edu::11635d71-2370-4454-8e75-8874479e3cb2"/>
  </w15:person>
  <w15:person w15:author="Emery, Joshua Patrick">
    <w15:presenceInfo w15:providerId="AD" w15:userId="S-1-5-21-1888462706-2494520484-1761941551-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6" w:nlCheck="1" w:checkStyle="0"/>
  <w:activeWritingStyle w:appName="MSWord" w:lang="fr-FR" w:vendorID="64" w:dllVersion="6" w:nlCheck="1" w:checkStyle="0"/>
  <w:activeWritingStyle w:appName="MSWord" w:lang="es-ES" w:vendorID="64" w:dllVersion="6" w:nlCheck="1" w:checkStyle="0"/>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activeWritingStyle w:appName="MSWord" w:lang="it-IT" w:vendorID="64" w:dllVersion="0" w:nlCheck="1" w:checkStyle="0"/>
  <w:activeWritingStyle w:appName="MSWord" w:lang="es-ES" w:vendorID="64" w:dllVersion="0" w:nlCheck="1" w:checkStyle="0"/>
  <w:activeWritingStyle w:appName="MSWord" w:lang="en-US" w:vendorID="64" w:dllVersion="131078" w:nlCheck="1" w:checkStyle="1"/>
  <w:activeWritingStyle w:appName="MSWord" w:lang="fr-FR" w:vendorID="64" w:dllVersion="131078" w:nlCheck="1" w:checkStyle="1"/>
  <w:activeWritingStyle w:appName="MSWord" w:lang="es-ES" w:vendorID="64" w:dllVersion="131078" w:nlCheck="1" w:checkStyle="1"/>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6A7"/>
    <w:rsid w:val="00003D9B"/>
    <w:rsid w:val="000248D2"/>
    <w:rsid w:val="00030BD8"/>
    <w:rsid w:val="00034C8C"/>
    <w:rsid w:val="00036CDF"/>
    <w:rsid w:val="00056F8E"/>
    <w:rsid w:val="0007457E"/>
    <w:rsid w:val="00077655"/>
    <w:rsid w:val="00084BA1"/>
    <w:rsid w:val="00087CAB"/>
    <w:rsid w:val="00087D5B"/>
    <w:rsid w:val="00090CC6"/>
    <w:rsid w:val="000974E6"/>
    <w:rsid w:val="000A0E87"/>
    <w:rsid w:val="000A61D7"/>
    <w:rsid w:val="000B2976"/>
    <w:rsid w:val="000B3373"/>
    <w:rsid w:val="000B5665"/>
    <w:rsid w:val="000B5819"/>
    <w:rsid w:val="000C3930"/>
    <w:rsid w:val="000C6257"/>
    <w:rsid w:val="000F49DA"/>
    <w:rsid w:val="000F7207"/>
    <w:rsid w:val="001005D3"/>
    <w:rsid w:val="0010368F"/>
    <w:rsid w:val="001129B0"/>
    <w:rsid w:val="0011369B"/>
    <w:rsid w:val="001149D9"/>
    <w:rsid w:val="001174D8"/>
    <w:rsid w:val="0012450D"/>
    <w:rsid w:val="00131829"/>
    <w:rsid w:val="00131CE6"/>
    <w:rsid w:val="00144031"/>
    <w:rsid w:val="001440E7"/>
    <w:rsid w:val="001506F0"/>
    <w:rsid w:val="0016293B"/>
    <w:rsid w:val="00165154"/>
    <w:rsid w:val="0016799F"/>
    <w:rsid w:val="0017009F"/>
    <w:rsid w:val="00177D20"/>
    <w:rsid w:val="00181B2D"/>
    <w:rsid w:val="00181FA6"/>
    <w:rsid w:val="00184EBD"/>
    <w:rsid w:val="0019536F"/>
    <w:rsid w:val="00196292"/>
    <w:rsid w:val="001A1F86"/>
    <w:rsid w:val="001A2C4D"/>
    <w:rsid w:val="001A2D16"/>
    <w:rsid w:val="001A4FE8"/>
    <w:rsid w:val="001B1015"/>
    <w:rsid w:val="001B2C57"/>
    <w:rsid w:val="001B3D3A"/>
    <w:rsid w:val="001C041E"/>
    <w:rsid w:val="001C60C3"/>
    <w:rsid w:val="001D19A0"/>
    <w:rsid w:val="001D7A34"/>
    <w:rsid w:val="001E260A"/>
    <w:rsid w:val="001E4F2F"/>
    <w:rsid w:val="001E6AD9"/>
    <w:rsid w:val="001E791D"/>
    <w:rsid w:val="001E7B24"/>
    <w:rsid w:val="00200FD5"/>
    <w:rsid w:val="002068EA"/>
    <w:rsid w:val="00215658"/>
    <w:rsid w:val="002168D1"/>
    <w:rsid w:val="00224BA4"/>
    <w:rsid w:val="002557A7"/>
    <w:rsid w:val="00256011"/>
    <w:rsid w:val="002733F4"/>
    <w:rsid w:val="0027357B"/>
    <w:rsid w:val="0027663D"/>
    <w:rsid w:val="002820E8"/>
    <w:rsid w:val="00282AE5"/>
    <w:rsid w:val="00282C5F"/>
    <w:rsid w:val="00293A10"/>
    <w:rsid w:val="00294D33"/>
    <w:rsid w:val="002964A3"/>
    <w:rsid w:val="00296D72"/>
    <w:rsid w:val="002A2E49"/>
    <w:rsid w:val="002A5C9B"/>
    <w:rsid w:val="002B2400"/>
    <w:rsid w:val="002B793A"/>
    <w:rsid w:val="002C382B"/>
    <w:rsid w:val="002C6846"/>
    <w:rsid w:val="002D0874"/>
    <w:rsid w:val="002D3061"/>
    <w:rsid w:val="002D7E69"/>
    <w:rsid w:val="002E106E"/>
    <w:rsid w:val="002F58DC"/>
    <w:rsid w:val="0030067C"/>
    <w:rsid w:val="003014A8"/>
    <w:rsid w:val="00305268"/>
    <w:rsid w:val="003066A7"/>
    <w:rsid w:val="00310881"/>
    <w:rsid w:val="003111E2"/>
    <w:rsid w:val="00314AD2"/>
    <w:rsid w:val="0032494B"/>
    <w:rsid w:val="003307E0"/>
    <w:rsid w:val="00342CDC"/>
    <w:rsid w:val="00343E64"/>
    <w:rsid w:val="00346F10"/>
    <w:rsid w:val="00361D4C"/>
    <w:rsid w:val="00377110"/>
    <w:rsid w:val="003918AF"/>
    <w:rsid w:val="003A355D"/>
    <w:rsid w:val="003A5025"/>
    <w:rsid w:val="003B0F5D"/>
    <w:rsid w:val="003B6EEB"/>
    <w:rsid w:val="003C3F77"/>
    <w:rsid w:val="003C43BC"/>
    <w:rsid w:val="003D1A24"/>
    <w:rsid w:val="003D1B53"/>
    <w:rsid w:val="003D26F6"/>
    <w:rsid w:val="003D4B81"/>
    <w:rsid w:val="003E23D8"/>
    <w:rsid w:val="003F24A7"/>
    <w:rsid w:val="004026F5"/>
    <w:rsid w:val="004060F8"/>
    <w:rsid w:val="004107B0"/>
    <w:rsid w:val="00412271"/>
    <w:rsid w:val="00413DCA"/>
    <w:rsid w:val="004248D7"/>
    <w:rsid w:val="00427C3B"/>
    <w:rsid w:val="0043064B"/>
    <w:rsid w:val="0043476B"/>
    <w:rsid w:val="00441B11"/>
    <w:rsid w:val="00441E87"/>
    <w:rsid w:val="00443BAB"/>
    <w:rsid w:val="0044440C"/>
    <w:rsid w:val="0044481D"/>
    <w:rsid w:val="00467729"/>
    <w:rsid w:val="0047114A"/>
    <w:rsid w:val="00486E2C"/>
    <w:rsid w:val="00487C01"/>
    <w:rsid w:val="00491B68"/>
    <w:rsid w:val="00493C42"/>
    <w:rsid w:val="00494184"/>
    <w:rsid w:val="004A027D"/>
    <w:rsid w:val="004A62B7"/>
    <w:rsid w:val="004B5354"/>
    <w:rsid w:val="004B7245"/>
    <w:rsid w:val="004D2F72"/>
    <w:rsid w:val="004F0269"/>
    <w:rsid w:val="004F528E"/>
    <w:rsid w:val="005079A1"/>
    <w:rsid w:val="0051308B"/>
    <w:rsid w:val="00513786"/>
    <w:rsid w:val="00536D78"/>
    <w:rsid w:val="00545828"/>
    <w:rsid w:val="00547191"/>
    <w:rsid w:val="00554737"/>
    <w:rsid w:val="00555F96"/>
    <w:rsid w:val="00565F71"/>
    <w:rsid w:val="005747D5"/>
    <w:rsid w:val="0057767D"/>
    <w:rsid w:val="0058372D"/>
    <w:rsid w:val="00583AC8"/>
    <w:rsid w:val="005852F2"/>
    <w:rsid w:val="005B0314"/>
    <w:rsid w:val="005B4F03"/>
    <w:rsid w:val="005C1D00"/>
    <w:rsid w:val="005E0409"/>
    <w:rsid w:val="005E1115"/>
    <w:rsid w:val="005E53DA"/>
    <w:rsid w:val="005F04F6"/>
    <w:rsid w:val="005F085D"/>
    <w:rsid w:val="005F1617"/>
    <w:rsid w:val="005F20EA"/>
    <w:rsid w:val="006110CF"/>
    <w:rsid w:val="00612838"/>
    <w:rsid w:val="00614139"/>
    <w:rsid w:val="00617DE2"/>
    <w:rsid w:val="006319F6"/>
    <w:rsid w:val="00632DCA"/>
    <w:rsid w:val="00633605"/>
    <w:rsid w:val="00641F44"/>
    <w:rsid w:val="006475DF"/>
    <w:rsid w:val="006560FA"/>
    <w:rsid w:val="00666A28"/>
    <w:rsid w:val="00692A17"/>
    <w:rsid w:val="0069513F"/>
    <w:rsid w:val="006A5BAC"/>
    <w:rsid w:val="006B01B5"/>
    <w:rsid w:val="006B34A6"/>
    <w:rsid w:val="006B3A3F"/>
    <w:rsid w:val="006B4B8E"/>
    <w:rsid w:val="006C1B27"/>
    <w:rsid w:val="006F4362"/>
    <w:rsid w:val="00701854"/>
    <w:rsid w:val="007105BB"/>
    <w:rsid w:val="007142E6"/>
    <w:rsid w:val="00720E15"/>
    <w:rsid w:val="00723247"/>
    <w:rsid w:val="007263AB"/>
    <w:rsid w:val="007330F7"/>
    <w:rsid w:val="00744955"/>
    <w:rsid w:val="00747AF0"/>
    <w:rsid w:val="007537F8"/>
    <w:rsid w:val="007647CC"/>
    <w:rsid w:val="0076657D"/>
    <w:rsid w:val="007921E3"/>
    <w:rsid w:val="0079585A"/>
    <w:rsid w:val="00797355"/>
    <w:rsid w:val="007A4CCD"/>
    <w:rsid w:val="007A56E1"/>
    <w:rsid w:val="007B0662"/>
    <w:rsid w:val="007C5DA6"/>
    <w:rsid w:val="007C6B21"/>
    <w:rsid w:val="007D7DAC"/>
    <w:rsid w:val="007E276A"/>
    <w:rsid w:val="007E6198"/>
    <w:rsid w:val="007E69B8"/>
    <w:rsid w:val="007F5A8C"/>
    <w:rsid w:val="00810E25"/>
    <w:rsid w:val="008274CD"/>
    <w:rsid w:val="0083344F"/>
    <w:rsid w:val="008344D4"/>
    <w:rsid w:val="00836781"/>
    <w:rsid w:val="00850788"/>
    <w:rsid w:val="008568F9"/>
    <w:rsid w:val="00863A5F"/>
    <w:rsid w:val="0087328F"/>
    <w:rsid w:val="008753C5"/>
    <w:rsid w:val="0087737B"/>
    <w:rsid w:val="0088016F"/>
    <w:rsid w:val="00881186"/>
    <w:rsid w:val="008812E1"/>
    <w:rsid w:val="00894A1B"/>
    <w:rsid w:val="008D18AE"/>
    <w:rsid w:val="008E4718"/>
    <w:rsid w:val="008E5A36"/>
    <w:rsid w:val="008E67FE"/>
    <w:rsid w:val="008E72BF"/>
    <w:rsid w:val="008F0873"/>
    <w:rsid w:val="008F09B1"/>
    <w:rsid w:val="008F63CB"/>
    <w:rsid w:val="00900417"/>
    <w:rsid w:val="00900630"/>
    <w:rsid w:val="009037D6"/>
    <w:rsid w:val="00915752"/>
    <w:rsid w:val="00916A30"/>
    <w:rsid w:val="00917E43"/>
    <w:rsid w:val="00930E90"/>
    <w:rsid w:val="0094074C"/>
    <w:rsid w:val="00942E36"/>
    <w:rsid w:val="00942FB0"/>
    <w:rsid w:val="00972D67"/>
    <w:rsid w:val="009733D5"/>
    <w:rsid w:val="00974263"/>
    <w:rsid w:val="009974BE"/>
    <w:rsid w:val="009B0DDE"/>
    <w:rsid w:val="009B3B4B"/>
    <w:rsid w:val="009C3B77"/>
    <w:rsid w:val="009C6989"/>
    <w:rsid w:val="009E1CEF"/>
    <w:rsid w:val="009E4F0F"/>
    <w:rsid w:val="009E65AA"/>
    <w:rsid w:val="009F1233"/>
    <w:rsid w:val="00A04A56"/>
    <w:rsid w:val="00A12A41"/>
    <w:rsid w:val="00A223FF"/>
    <w:rsid w:val="00A40DB0"/>
    <w:rsid w:val="00A736DC"/>
    <w:rsid w:val="00A90006"/>
    <w:rsid w:val="00A9222F"/>
    <w:rsid w:val="00A9406F"/>
    <w:rsid w:val="00A973BA"/>
    <w:rsid w:val="00AA0868"/>
    <w:rsid w:val="00AA1ECB"/>
    <w:rsid w:val="00AB3074"/>
    <w:rsid w:val="00AD589B"/>
    <w:rsid w:val="00AE0F0C"/>
    <w:rsid w:val="00AE74AF"/>
    <w:rsid w:val="00AF3A3E"/>
    <w:rsid w:val="00AF4E70"/>
    <w:rsid w:val="00B05968"/>
    <w:rsid w:val="00B114E3"/>
    <w:rsid w:val="00B14298"/>
    <w:rsid w:val="00B17C86"/>
    <w:rsid w:val="00B25CF5"/>
    <w:rsid w:val="00B3690B"/>
    <w:rsid w:val="00B42189"/>
    <w:rsid w:val="00B44C5F"/>
    <w:rsid w:val="00B45619"/>
    <w:rsid w:val="00B45CA7"/>
    <w:rsid w:val="00B6773D"/>
    <w:rsid w:val="00B73F00"/>
    <w:rsid w:val="00B742AB"/>
    <w:rsid w:val="00B75C25"/>
    <w:rsid w:val="00B8089C"/>
    <w:rsid w:val="00B83C9E"/>
    <w:rsid w:val="00B8471D"/>
    <w:rsid w:val="00B921BD"/>
    <w:rsid w:val="00BB1F8B"/>
    <w:rsid w:val="00BB3387"/>
    <w:rsid w:val="00BB53A4"/>
    <w:rsid w:val="00BC43C3"/>
    <w:rsid w:val="00BC6B02"/>
    <w:rsid w:val="00BC7563"/>
    <w:rsid w:val="00BD1F12"/>
    <w:rsid w:val="00BE33BA"/>
    <w:rsid w:val="00BF435D"/>
    <w:rsid w:val="00C02E90"/>
    <w:rsid w:val="00C041C3"/>
    <w:rsid w:val="00C05EEC"/>
    <w:rsid w:val="00C06112"/>
    <w:rsid w:val="00C1530D"/>
    <w:rsid w:val="00C342ED"/>
    <w:rsid w:val="00C46B57"/>
    <w:rsid w:val="00C50060"/>
    <w:rsid w:val="00C50435"/>
    <w:rsid w:val="00C50B0D"/>
    <w:rsid w:val="00C5128F"/>
    <w:rsid w:val="00C51966"/>
    <w:rsid w:val="00C54B25"/>
    <w:rsid w:val="00C658B7"/>
    <w:rsid w:val="00C70BD0"/>
    <w:rsid w:val="00C7213C"/>
    <w:rsid w:val="00C80772"/>
    <w:rsid w:val="00CA215A"/>
    <w:rsid w:val="00CB24AD"/>
    <w:rsid w:val="00CB418E"/>
    <w:rsid w:val="00CC620E"/>
    <w:rsid w:val="00CD459C"/>
    <w:rsid w:val="00CF4520"/>
    <w:rsid w:val="00CF5CCA"/>
    <w:rsid w:val="00D01D61"/>
    <w:rsid w:val="00D110A1"/>
    <w:rsid w:val="00D11F9A"/>
    <w:rsid w:val="00D13B82"/>
    <w:rsid w:val="00D151C1"/>
    <w:rsid w:val="00D16607"/>
    <w:rsid w:val="00D32E39"/>
    <w:rsid w:val="00D43FA4"/>
    <w:rsid w:val="00D51FFD"/>
    <w:rsid w:val="00D53271"/>
    <w:rsid w:val="00D6124D"/>
    <w:rsid w:val="00D636F2"/>
    <w:rsid w:val="00D762C2"/>
    <w:rsid w:val="00D93DB1"/>
    <w:rsid w:val="00D93E73"/>
    <w:rsid w:val="00DB2A82"/>
    <w:rsid w:val="00DB37FF"/>
    <w:rsid w:val="00DC0B1B"/>
    <w:rsid w:val="00DC2F3C"/>
    <w:rsid w:val="00DC34CC"/>
    <w:rsid w:val="00DD5570"/>
    <w:rsid w:val="00DE0B1D"/>
    <w:rsid w:val="00DE7596"/>
    <w:rsid w:val="00DF3E2D"/>
    <w:rsid w:val="00E05282"/>
    <w:rsid w:val="00E128B3"/>
    <w:rsid w:val="00E141B5"/>
    <w:rsid w:val="00E20F56"/>
    <w:rsid w:val="00E21319"/>
    <w:rsid w:val="00E235D6"/>
    <w:rsid w:val="00E4156A"/>
    <w:rsid w:val="00E478A4"/>
    <w:rsid w:val="00E70F66"/>
    <w:rsid w:val="00E72573"/>
    <w:rsid w:val="00E73D14"/>
    <w:rsid w:val="00E837D5"/>
    <w:rsid w:val="00E86397"/>
    <w:rsid w:val="00EA165B"/>
    <w:rsid w:val="00EA4654"/>
    <w:rsid w:val="00EB0F76"/>
    <w:rsid w:val="00EB2BF5"/>
    <w:rsid w:val="00EC0CC4"/>
    <w:rsid w:val="00EC0E64"/>
    <w:rsid w:val="00EC4AA0"/>
    <w:rsid w:val="00ED0EB4"/>
    <w:rsid w:val="00ED7A24"/>
    <w:rsid w:val="00EF1315"/>
    <w:rsid w:val="00F02F79"/>
    <w:rsid w:val="00F03B47"/>
    <w:rsid w:val="00F15E79"/>
    <w:rsid w:val="00F17BCD"/>
    <w:rsid w:val="00F23774"/>
    <w:rsid w:val="00F23C9E"/>
    <w:rsid w:val="00F2440E"/>
    <w:rsid w:val="00F2740A"/>
    <w:rsid w:val="00F40BC3"/>
    <w:rsid w:val="00F505F7"/>
    <w:rsid w:val="00F51EC2"/>
    <w:rsid w:val="00F52B24"/>
    <w:rsid w:val="00F5756F"/>
    <w:rsid w:val="00F608A5"/>
    <w:rsid w:val="00F6376B"/>
    <w:rsid w:val="00F65350"/>
    <w:rsid w:val="00F7437B"/>
    <w:rsid w:val="00F76D99"/>
    <w:rsid w:val="00F91189"/>
    <w:rsid w:val="00F937CE"/>
    <w:rsid w:val="00F96489"/>
    <w:rsid w:val="00FA0907"/>
    <w:rsid w:val="00FC3C8D"/>
    <w:rsid w:val="00FC5823"/>
    <w:rsid w:val="00FD681B"/>
    <w:rsid w:val="00FE3C44"/>
    <w:rsid w:val="00FE4F41"/>
    <w:rsid w:val="00FF08A5"/>
    <w:rsid w:val="00FF3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A1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8F9"/>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F03B47"/>
    <w:pPr>
      <w:keepNext/>
      <w:numPr>
        <w:numId w:val="1"/>
      </w:numPr>
      <w:spacing w:before="280"/>
      <w:ind w:left="0" w:firstLine="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03B47"/>
    <w:pPr>
      <w:numPr>
        <w:ilvl w:val="1"/>
        <w:numId w:val="1"/>
      </w:numPr>
      <w:spacing w:before="80"/>
      <w:ind w:left="0" w:firstLine="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F03B47"/>
    <w:pPr>
      <w:numPr>
        <w:ilvl w:val="2"/>
        <w:numId w:val="1"/>
      </w:numPr>
      <w:spacing w:before="80"/>
      <w:ind w:left="0" w:firstLine="0"/>
      <w:outlineLvl w:val="2"/>
    </w:pPr>
    <w:rPr>
      <w:rFonts w:eastAsiaTheme="majorEastAsia" w:cstheme="majorBidi"/>
      <w:bCs/>
      <w:i/>
    </w:rPr>
  </w:style>
  <w:style w:type="paragraph" w:styleId="Heading4">
    <w:name w:val="heading 4"/>
    <w:basedOn w:val="Normal"/>
    <w:next w:val="Normal"/>
    <w:link w:val="Heading4Char"/>
    <w:uiPriority w:val="9"/>
    <w:unhideWhenUsed/>
    <w:qFormat/>
    <w:rsid w:val="00F03B47"/>
    <w:pPr>
      <w:numPr>
        <w:ilvl w:val="3"/>
        <w:numId w:val="1"/>
      </w:numPr>
      <w:spacing w:before="80" w:line="360" w:lineRule="auto"/>
      <w:ind w:left="0" w:firstLine="0"/>
      <w:outlineLvl w:val="3"/>
    </w:pPr>
    <w:rPr>
      <w:rFonts w:eastAsiaTheme="majorEastAsia" w:cstheme="majorBidi"/>
      <w:bCs/>
      <w:iCs/>
    </w:rPr>
  </w:style>
  <w:style w:type="paragraph" w:styleId="Heading5">
    <w:name w:val="heading 5"/>
    <w:basedOn w:val="Normal"/>
    <w:next w:val="Normal"/>
    <w:link w:val="Heading5Char"/>
    <w:uiPriority w:val="9"/>
    <w:unhideWhenUsed/>
    <w:qFormat/>
    <w:rsid w:val="00D53271"/>
    <w:pPr>
      <w:numPr>
        <w:ilvl w:val="4"/>
        <w:numId w:val="1"/>
      </w:numPr>
      <w:spacing w:before="200"/>
      <w:outlineLvl w:val="4"/>
    </w:pPr>
    <w:rPr>
      <w:rFonts w:eastAsiaTheme="majorEastAsia" w:cstheme="majorBidi"/>
      <w:b/>
      <w:bCs/>
    </w:rPr>
  </w:style>
  <w:style w:type="paragraph" w:styleId="Heading6">
    <w:name w:val="heading 6"/>
    <w:basedOn w:val="Normal"/>
    <w:next w:val="Normal"/>
    <w:link w:val="Heading6Char"/>
    <w:uiPriority w:val="9"/>
    <w:unhideWhenUsed/>
    <w:qFormat/>
    <w:rsid w:val="008D18AE"/>
    <w:pPr>
      <w:numPr>
        <w:ilvl w:val="5"/>
        <w:numId w:val="1"/>
      </w:numPr>
      <w:spacing w:before="120" w:after="120" w:line="271" w:lineRule="auto"/>
      <w:outlineLvl w:val="5"/>
    </w:pPr>
    <w:rPr>
      <w:rFonts w:eastAsiaTheme="majorEastAsia" w:cstheme="majorBidi"/>
      <w:b/>
      <w:bCs/>
      <w:iCs/>
      <w:color w:val="000000" w:themeColor="text1"/>
    </w:rPr>
  </w:style>
  <w:style w:type="paragraph" w:styleId="Heading7">
    <w:name w:val="heading 7"/>
    <w:basedOn w:val="Normal"/>
    <w:next w:val="Normal"/>
    <w:link w:val="Heading7Char"/>
    <w:uiPriority w:val="9"/>
    <w:semiHidden/>
    <w:unhideWhenUsed/>
    <w:qFormat/>
    <w:rsid w:val="00B8089C"/>
    <w:pPr>
      <w:numPr>
        <w:ilvl w:val="6"/>
        <w:numId w:val="1"/>
      </w:num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8089C"/>
    <w:pPr>
      <w:numPr>
        <w:ilvl w:val="7"/>
        <w:numId w:val="1"/>
      </w:num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8089C"/>
    <w:pPr>
      <w:numPr>
        <w:ilvl w:val="8"/>
        <w:numId w:val="1"/>
      </w:num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B47"/>
    <w:rPr>
      <w:rFonts w:ascii="Times New Roman" w:eastAsiaTheme="majorEastAsia" w:hAnsi="Times New Roman" w:cstheme="majorBidi"/>
      <w:b/>
      <w:bCs/>
      <w:sz w:val="24"/>
      <w:szCs w:val="28"/>
    </w:rPr>
  </w:style>
  <w:style w:type="paragraph" w:styleId="TOCHeading">
    <w:name w:val="TOC Heading"/>
    <w:basedOn w:val="Heading1"/>
    <w:next w:val="Normal"/>
    <w:uiPriority w:val="39"/>
    <w:semiHidden/>
    <w:unhideWhenUsed/>
    <w:qFormat/>
    <w:rsid w:val="00B8089C"/>
    <w:pPr>
      <w:outlineLvl w:val="9"/>
    </w:pPr>
    <w:rPr>
      <w:lang w:bidi="en-US"/>
    </w:rPr>
  </w:style>
  <w:style w:type="paragraph" w:styleId="BalloonText">
    <w:name w:val="Balloon Text"/>
    <w:basedOn w:val="Normal"/>
    <w:link w:val="BalloonTextChar"/>
    <w:uiPriority w:val="99"/>
    <w:semiHidden/>
    <w:unhideWhenUsed/>
    <w:rsid w:val="003066A7"/>
    <w:rPr>
      <w:rFonts w:ascii="Tahoma" w:hAnsi="Tahoma" w:cs="Tahoma"/>
      <w:sz w:val="16"/>
      <w:szCs w:val="16"/>
    </w:rPr>
  </w:style>
  <w:style w:type="character" w:customStyle="1" w:styleId="BalloonTextChar">
    <w:name w:val="Balloon Text Char"/>
    <w:basedOn w:val="DefaultParagraphFont"/>
    <w:link w:val="BalloonText"/>
    <w:uiPriority w:val="99"/>
    <w:semiHidden/>
    <w:rsid w:val="003066A7"/>
    <w:rPr>
      <w:rFonts w:ascii="Tahoma" w:hAnsi="Tahoma" w:cs="Tahoma"/>
      <w:sz w:val="16"/>
      <w:szCs w:val="16"/>
    </w:rPr>
  </w:style>
  <w:style w:type="character" w:customStyle="1" w:styleId="Heading2Char">
    <w:name w:val="Heading 2 Char"/>
    <w:basedOn w:val="DefaultParagraphFont"/>
    <w:link w:val="Heading2"/>
    <w:uiPriority w:val="9"/>
    <w:rsid w:val="00F03B47"/>
    <w:rPr>
      <w:rFonts w:ascii="Times New Roman" w:eastAsiaTheme="majorEastAsia" w:hAnsi="Times New Roman" w:cstheme="majorBidi"/>
      <w:b/>
      <w:bCs/>
      <w:sz w:val="24"/>
      <w:szCs w:val="26"/>
    </w:rPr>
  </w:style>
  <w:style w:type="paragraph" w:styleId="TOC1">
    <w:name w:val="toc 1"/>
    <w:basedOn w:val="Normal"/>
    <w:next w:val="Normal"/>
    <w:autoRedefine/>
    <w:uiPriority w:val="39"/>
    <w:unhideWhenUsed/>
    <w:qFormat/>
    <w:rsid w:val="001A2D16"/>
    <w:pPr>
      <w:spacing w:after="100"/>
    </w:pPr>
  </w:style>
  <w:style w:type="paragraph" w:styleId="TOC2">
    <w:name w:val="toc 2"/>
    <w:basedOn w:val="Normal"/>
    <w:next w:val="Normal"/>
    <w:autoRedefine/>
    <w:uiPriority w:val="39"/>
    <w:unhideWhenUsed/>
    <w:qFormat/>
    <w:rsid w:val="001A2D16"/>
    <w:pPr>
      <w:spacing w:after="100"/>
      <w:ind w:left="220"/>
    </w:pPr>
  </w:style>
  <w:style w:type="character" w:styleId="Hyperlink">
    <w:name w:val="Hyperlink"/>
    <w:basedOn w:val="DefaultParagraphFont"/>
    <w:uiPriority w:val="99"/>
    <w:unhideWhenUsed/>
    <w:rsid w:val="001A2D16"/>
    <w:rPr>
      <w:color w:val="0000FF" w:themeColor="hyperlink"/>
      <w:u w:val="single"/>
    </w:rPr>
  </w:style>
  <w:style w:type="paragraph" w:styleId="Header">
    <w:name w:val="header"/>
    <w:basedOn w:val="Normal"/>
    <w:link w:val="HeaderChar"/>
    <w:uiPriority w:val="99"/>
    <w:unhideWhenUsed/>
    <w:rsid w:val="00030BD8"/>
    <w:pPr>
      <w:tabs>
        <w:tab w:val="center" w:pos="4680"/>
        <w:tab w:val="right" w:pos="9360"/>
      </w:tabs>
    </w:pPr>
  </w:style>
  <w:style w:type="character" w:customStyle="1" w:styleId="HeaderChar">
    <w:name w:val="Header Char"/>
    <w:basedOn w:val="DefaultParagraphFont"/>
    <w:link w:val="Header"/>
    <w:uiPriority w:val="99"/>
    <w:rsid w:val="00030BD8"/>
  </w:style>
  <w:style w:type="paragraph" w:styleId="Footer">
    <w:name w:val="footer"/>
    <w:basedOn w:val="Normal"/>
    <w:link w:val="FooterChar"/>
    <w:uiPriority w:val="99"/>
    <w:unhideWhenUsed/>
    <w:rsid w:val="00030BD8"/>
    <w:pPr>
      <w:tabs>
        <w:tab w:val="center" w:pos="4680"/>
        <w:tab w:val="right" w:pos="9360"/>
      </w:tabs>
    </w:pPr>
  </w:style>
  <w:style w:type="character" w:customStyle="1" w:styleId="FooterChar">
    <w:name w:val="Footer Char"/>
    <w:basedOn w:val="DefaultParagraphFont"/>
    <w:link w:val="Footer"/>
    <w:uiPriority w:val="99"/>
    <w:rsid w:val="00030BD8"/>
  </w:style>
  <w:style w:type="paragraph" w:styleId="ListParagraph">
    <w:name w:val="List Paragraph"/>
    <w:basedOn w:val="Normal"/>
    <w:uiPriority w:val="34"/>
    <w:qFormat/>
    <w:rsid w:val="00B8089C"/>
    <w:pPr>
      <w:ind w:left="720"/>
      <w:contextualSpacing/>
    </w:pPr>
  </w:style>
  <w:style w:type="character" w:styleId="PlaceholderText">
    <w:name w:val="Placeholder Text"/>
    <w:basedOn w:val="DefaultParagraphFont"/>
    <w:uiPriority w:val="99"/>
    <w:semiHidden/>
    <w:rsid w:val="00583AC8"/>
    <w:rPr>
      <w:color w:val="808080"/>
    </w:rPr>
  </w:style>
  <w:style w:type="character" w:styleId="CommentReference">
    <w:name w:val="annotation reference"/>
    <w:basedOn w:val="DefaultParagraphFont"/>
    <w:uiPriority w:val="99"/>
    <w:semiHidden/>
    <w:unhideWhenUsed/>
    <w:rsid w:val="00583AC8"/>
    <w:rPr>
      <w:sz w:val="16"/>
      <w:szCs w:val="16"/>
    </w:rPr>
  </w:style>
  <w:style w:type="paragraph" w:styleId="CommentText">
    <w:name w:val="annotation text"/>
    <w:basedOn w:val="Normal"/>
    <w:link w:val="CommentTextChar"/>
    <w:uiPriority w:val="99"/>
    <w:unhideWhenUsed/>
    <w:rsid w:val="00583AC8"/>
    <w:rPr>
      <w:sz w:val="20"/>
      <w:szCs w:val="20"/>
    </w:rPr>
  </w:style>
  <w:style w:type="character" w:customStyle="1" w:styleId="CommentTextChar">
    <w:name w:val="Comment Text Char"/>
    <w:basedOn w:val="DefaultParagraphFont"/>
    <w:link w:val="CommentText"/>
    <w:uiPriority w:val="99"/>
    <w:rsid w:val="00583AC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83AC8"/>
    <w:rPr>
      <w:b/>
      <w:bCs/>
    </w:rPr>
  </w:style>
  <w:style w:type="character" w:customStyle="1" w:styleId="CommentSubjectChar">
    <w:name w:val="Comment Subject Char"/>
    <w:basedOn w:val="CommentTextChar"/>
    <w:link w:val="CommentSubject"/>
    <w:uiPriority w:val="99"/>
    <w:semiHidden/>
    <w:rsid w:val="00583AC8"/>
    <w:rPr>
      <w:rFonts w:ascii="Times New Roman" w:hAnsi="Times New Roman"/>
      <w:b/>
      <w:bCs/>
      <w:sz w:val="20"/>
      <w:szCs w:val="20"/>
    </w:rPr>
  </w:style>
  <w:style w:type="paragraph" w:styleId="Revision">
    <w:name w:val="Revision"/>
    <w:hidden/>
    <w:uiPriority w:val="99"/>
    <w:semiHidden/>
    <w:rsid w:val="00583AC8"/>
    <w:pPr>
      <w:spacing w:after="0" w:line="240" w:lineRule="auto"/>
    </w:pPr>
    <w:rPr>
      <w:rFonts w:ascii="Times New Roman" w:hAnsi="Times New Roman"/>
      <w:sz w:val="24"/>
    </w:rPr>
  </w:style>
  <w:style w:type="character" w:customStyle="1" w:styleId="UnresolvedMention1">
    <w:name w:val="Unresolved Mention1"/>
    <w:basedOn w:val="DefaultParagraphFont"/>
    <w:uiPriority w:val="99"/>
    <w:semiHidden/>
    <w:unhideWhenUsed/>
    <w:rsid w:val="00583AC8"/>
    <w:rPr>
      <w:color w:val="605E5C"/>
      <w:shd w:val="clear" w:color="auto" w:fill="E1DFDD"/>
    </w:rPr>
  </w:style>
  <w:style w:type="character" w:styleId="LineNumber">
    <w:name w:val="line number"/>
    <w:basedOn w:val="DefaultParagraphFont"/>
    <w:uiPriority w:val="99"/>
    <w:semiHidden/>
    <w:unhideWhenUsed/>
    <w:rsid w:val="00583AC8"/>
  </w:style>
  <w:style w:type="character" w:customStyle="1" w:styleId="Heading3Char">
    <w:name w:val="Heading 3 Char"/>
    <w:basedOn w:val="DefaultParagraphFont"/>
    <w:link w:val="Heading3"/>
    <w:uiPriority w:val="9"/>
    <w:rsid w:val="00F03B47"/>
    <w:rPr>
      <w:rFonts w:ascii="Times New Roman" w:eastAsiaTheme="majorEastAsia" w:hAnsi="Times New Roman" w:cstheme="majorBidi"/>
      <w:bCs/>
      <w:i/>
      <w:sz w:val="24"/>
    </w:rPr>
  </w:style>
  <w:style w:type="paragraph" w:styleId="Caption">
    <w:name w:val="caption"/>
    <w:basedOn w:val="Normal"/>
    <w:next w:val="Normal"/>
    <w:uiPriority w:val="35"/>
    <w:unhideWhenUsed/>
    <w:rsid w:val="00C50B0D"/>
    <w:rPr>
      <w:b/>
      <w:bCs/>
      <w:color w:val="4F81BD" w:themeColor="accent1"/>
      <w:sz w:val="18"/>
      <w:szCs w:val="18"/>
    </w:rPr>
  </w:style>
  <w:style w:type="character" w:customStyle="1" w:styleId="Heading4Char">
    <w:name w:val="Heading 4 Char"/>
    <w:basedOn w:val="DefaultParagraphFont"/>
    <w:link w:val="Heading4"/>
    <w:uiPriority w:val="9"/>
    <w:rsid w:val="00F03B47"/>
    <w:rPr>
      <w:rFonts w:ascii="Times New Roman" w:eastAsiaTheme="majorEastAsia" w:hAnsi="Times New Roman" w:cstheme="majorBidi"/>
      <w:bCs/>
      <w:iCs/>
      <w:sz w:val="24"/>
    </w:rPr>
  </w:style>
  <w:style w:type="character" w:customStyle="1" w:styleId="Heading5Char">
    <w:name w:val="Heading 5 Char"/>
    <w:basedOn w:val="DefaultParagraphFont"/>
    <w:link w:val="Heading5"/>
    <w:uiPriority w:val="9"/>
    <w:rsid w:val="00D53271"/>
    <w:rPr>
      <w:rFonts w:ascii="Times New Roman" w:eastAsiaTheme="majorEastAsia" w:hAnsi="Times New Roman" w:cstheme="majorBidi"/>
      <w:b/>
      <w:bCs/>
      <w:sz w:val="24"/>
    </w:rPr>
  </w:style>
  <w:style w:type="character" w:customStyle="1" w:styleId="Heading6Char">
    <w:name w:val="Heading 6 Char"/>
    <w:basedOn w:val="DefaultParagraphFont"/>
    <w:link w:val="Heading6"/>
    <w:uiPriority w:val="9"/>
    <w:rsid w:val="008D18AE"/>
    <w:rPr>
      <w:rFonts w:ascii="Times New Roman" w:eastAsiaTheme="majorEastAsia" w:hAnsi="Times New Roman" w:cstheme="majorBidi"/>
      <w:b/>
      <w:bCs/>
      <w:iCs/>
      <w:color w:val="000000" w:themeColor="text1"/>
      <w:sz w:val="24"/>
    </w:rPr>
  </w:style>
  <w:style w:type="character" w:customStyle="1" w:styleId="Heading7Char">
    <w:name w:val="Heading 7 Char"/>
    <w:basedOn w:val="DefaultParagraphFont"/>
    <w:link w:val="Heading7"/>
    <w:uiPriority w:val="9"/>
    <w:semiHidden/>
    <w:rsid w:val="00B8089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8089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8089C"/>
    <w:rPr>
      <w:rFonts w:asciiTheme="majorHAnsi" w:eastAsiaTheme="majorEastAsia" w:hAnsiTheme="majorHAnsi" w:cstheme="majorBidi"/>
      <w:i/>
      <w:iCs/>
      <w:spacing w:val="5"/>
      <w:sz w:val="20"/>
      <w:szCs w:val="20"/>
    </w:rPr>
  </w:style>
  <w:style w:type="paragraph" w:styleId="TOC3">
    <w:name w:val="toc 3"/>
    <w:basedOn w:val="Normal"/>
    <w:next w:val="Normal"/>
    <w:autoRedefine/>
    <w:uiPriority w:val="39"/>
    <w:unhideWhenUsed/>
    <w:qFormat/>
    <w:rsid w:val="001149D9"/>
    <w:pPr>
      <w:spacing w:after="100"/>
      <w:ind w:left="440"/>
    </w:pPr>
  </w:style>
  <w:style w:type="paragraph" w:styleId="TableofFigures">
    <w:name w:val="table of figures"/>
    <w:basedOn w:val="Normal"/>
    <w:next w:val="Normal"/>
    <w:uiPriority w:val="99"/>
    <w:unhideWhenUsed/>
    <w:rsid w:val="001149D9"/>
  </w:style>
  <w:style w:type="paragraph" w:styleId="Title">
    <w:name w:val="Title"/>
    <w:basedOn w:val="Normal"/>
    <w:next w:val="Normal"/>
    <w:link w:val="TitleChar"/>
    <w:uiPriority w:val="10"/>
    <w:qFormat/>
    <w:rsid w:val="00B8089C"/>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8089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8089C"/>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B8089C"/>
    <w:rPr>
      <w:rFonts w:asciiTheme="majorHAnsi" w:eastAsiaTheme="majorEastAsia" w:hAnsiTheme="majorHAnsi" w:cstheme="majorBidi"/>
      <w:i/>
      <w:iCs/>
      <w:spacing w:val="13"/>
      <w:sz w:val="24"/>
      <w:szCs w:val="24"/>
    </w:rPr>
  </w:style>
  <w:style w:type="character" w:styleId="Strong">
    <w:name w:val="Strong"/>
    <w:uiPriority w:val="22"/>
    <w:qFormat/>
    <w:rsid w:val="00B8089C"/>
    <w:rPr>
      <w:b/>
      <w:bCs/>
    </w:rPr>
  </w:style>
  <w:style w:type="character" w:styleId="Emphasis">
    <w:name w:val="Emphasis"/>
    <w:uiPriority w:val="20"/>
    <w:qFormat/>
    <w:rsid w:val="00B8089C"/>
    <w:rPr>
      <w:b/>
      <w:bCs/>
      <w:i/>
      <w:iCs/>
      <w:spacing w:val="10"/>
      <w:bdr w:val="none" w:sz="0" w:space="0" w:color="auto"/>
      <w:shd w:val="clear" w:color="auto" w:fill="auto"/>
    </w:rPr>
  </w:style>
  <w:style w:type="paragraph" w:styleId="NoSpacing">
    <w:name w:val="No Spacing"/>
    <w:basedOn w:val="Normal"/>
    <w:uiPriority w:val="1"/>
    <w:qFormat/>
    <w:rsid w:val="00B8089C"/>
  </w:style>
  <w:style w:type="paragraph" w:styleId="Quote">
    <w:name w:val="Quote"/>
    <w:basedOn w:val="Normal"/>
    <w:next w:val="Normal"/>
    <w:link w:val="QuoteChar"/>
    <w:uiPriority w:val="29"/>
    <w:qFormat/>
    <w:rsid w:val="00B8089C"/>
    <w:pPr>
      <w:spacing w:before="200"/>
      <w:ind w:left="360" w:right="360"/>
    </w:pPr>
    <w:rPr>
      <w:i/>
      <w:iCs/>
    </w:rPr>
  </w:style>
  <w:style w:type="character" w:customStyle="1" w:styleId="QuoteChar">
    <w:name w:val="Quote Char"/>
    <w:basedOn w:val="DefaultParagraphFont"/>
    <w:link w:val="Quote"/>
    <w:uiPriority w:val="29"/>
    <w:rsid w:val="00B8089C"/>
    <w:rPr>
      <w:i/>
      <w:iCs/>
    </w:rPr>
  </w:style>
  <w:style w:type="paragraph" w:styleId="IntenseQuote">
    <w:name w:val="Intense Quote"/>
    <w:basedOn w:val="Normal"/>
    <w:next w:val="Normal"/>
    <w:link w:val="IntenseQuoteChar"/>
    <w:uiPriority w:val="30"/>
    <w:qFormat/>
    <w:rsid w:val="00B8089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8089C"/>
    <w:rPr>
      <w:b/>
      <w:bCs/>
      <w:i/>
      <w:iCs/>
    </w:rPr>
  </w:style>
  <w:style w:type="character" w:styleId="SubtleEmphasis">
    <w:name w:val="Subtle Emphasis"/>
    <w:uiPriority w:val="19"/>
    <w:qFormat/>
    <w:rsid w:val="00B8089C"/>
    <w:rPr>
      <w:i/>
      <w:iCs/>
    </w:rPr>
  </w:style>
  <w:style w:type="character" w:styleId="IntenseEmphasis">
    <w:name w:val="Intense Emphasis"/>
    <w:uiPriority w:val="21"/>
    <w:qFormat/>
    <w:rsid w:val="00B8089C"/>
    <w:rPr>
      <w:b/>
      <w:bCs/>
    </w:rPr>
  </w:style>
  <w:style w:type="character" w:styleId="SubtleReference">
    <w:name w:val="Subtle Reference"/>
    <w:uiPriority w:val="31"/>
    <w:qFormat/>
    <w:rsid w:val="00B8089C"/>
    <w:rPr>
      <w:smallCaps/>
    </w:rPr>
  </w:style>
  <w:style w:type="character" w:styleId="IntenseReference">
    <w:name w:val="Intense Reference"/>
    <w:uiPriority w:val="32"/>
    <w:qFormat/>
    <w:rsid w:val="00B8089C"/>
    <w:rPr>
      <w:smallCaps/>
      <w:spacing w:val="5"/>
      <w:u w:val="single"/>
    </w:rPr>
  </w:style>
  <w:style w:type="character" w:styleId="BookTitle">
    <w:name w:val="Book Title"/>
    <w:uiPriority w:val="33"/>
    <w:qFormat/>
    <w:rsid w:val="00B8089C"/>
    <w:rPr>
      <w:i/>
      <w:iCs/>
      <w:smallCaps/>
      <w:spacing w:val="5"/>
    </w:rPr>
  </w:style>
  <w:style w:type="table" w:styleId="TableGrid">
    <w:name w:val="Table Grid"/>
    <w:basedOn w:val="TableNormal"/>
    <w:uiPriority w:val="59"/>
    <w:rsid w:val="00AA086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B0F76"/>
    <w:rPr>
      <w:color w:val="800080" w:themeColor="followedHyperlink"/>
      <w:u w:val="single"/>
    </w:rPr>
  </w:style>
  <w:style w:type="paragraph" w:styleId="NormalWeb">
    <w:name w:val="Normal (Web)"/>
    <w:basedOn w:val="Normal"/>
    <w:uiPriority w:val="99"/>
    <w:unhideWhenUsed/>
    <w:rsid w:val="0076657D"/>
    <w:pPr>
      <w:spacing w:before="100" w:beforeAutospacing="1" w:after="100" w:afterAutospacing="1"/>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8F9"/>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F03B47"/>
    <w:pPr>
      <w:keepNext/>
      <w:numPr>
        <w:numId w:val="1"/>
      </w:numPr>
      <w:spacing w:before="280"/>
      <w:ind w:left="0" w:firstLine="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03B47"/>
    <w:pPr>
      <w:numPr>
        <w:ilvl w:val="1"/>
        <w:numId w:val="1"/>
      </w:numPr>
      <w:spacing w:before="80"/>
      <w:ind w:left="0" w:firstLine="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F03B47"/>
    <w:pPr>
      <w:numPr>
        <w:ilvl w:val="2"/>
        <w:numId w:val="1"/>
      </w:numPr>
      <w:spacing w:before="80"/>
      <w:ind w:left="0" w:firstLine="0"/>
      <w:outlineLvl w:val="2"/>
    </w:pPr>
    <w:rPr>
      <w:rFonts w:eastAsiaTheme="majorEastAsia" w:cstheme="majorBidi"/>
      <w:bCs/>
      <w:i/>
    </w:rPr>
  </w:style>
  <w:style w:type="paragraph" w:styleId="Heading4">
    <w:name w:val="heading 4"/>
    <w:basedOn w:val="Normal"/>
    <w:next w:val="Normal"/>
    <w:link w:val="Heading4Char"/>
    <w:uiPriority w:val="9"/>
    <w:unhideWhenUsed/>
    <w:qFormat/>
    <w:rsid w:val="00F03B47"/>
    <w:pPr>
      <w:numPr>
        <w:ilvl w:val="3"/>
        <w:numId w:val="1"/>
      </w:numPr>
      <w:spacing w:before="80" w:line="360" w:lineRule="auto"/>
      <w:ind w:left="0" w:firstLine="0"/>
      <w:outlineLvl w:val="3"/>
    </w:pPr>
    <w:rPr>
      <w:rFonts w:eastAsiaTheme="majorEastAsia" w:cstheme="majorBidi"/>
      <w:bCs/>
      <w:iCs/>
    </w:rPr>
  </w:style>
  <w:style w:type="paragraph" w:styleId="Heading5">
    <w:name w:val="heading 5"/>
    <w:basedOn w:val="Normal"/>
    <w:next w:val="Normal"/>
    <w:link w:val="Heading5Char"/>
    <w:uiPriority w:val="9"/>
    <w:unhideWhenUsed/>
    <w:qFormat/>
    <w:rsid w:val="00D53271"/>
    <w:pPr>
      <w:numPr>
        <w:ilvl w:val="4"/>
        <w:numId w:val="1"/>
      </w:numPr>
      <w:spacing w:before="200"/>
      <w:outlineLvl w:val="4"/>
    </w:pPr>
    <w:rPr>
      <w:rFonts w:eastAsiaTheme="majorEastAsia" w:cstheme="majorBidi"/>
      <w:b/>
      <w:bCs/>
    </w:rPr>
  </w:style>
  <w:style w:type="paragraph" w:styleId="Heading6">
    <w:name w:val="heading 6"/>
    <w:basedOn w:val="Normal"/>
    <w:next w:val="Normal"/>
    <w:link w:val="Heading6Char"/>
    <w:uiPriority w:val="9"/>
    <w:unhideWhenUsed/>
    <w:qFormat/>
    <w:rsid w:val="008D18AE"/>
    <w:pPr>
      <w:numPr>
        <w:ilvl w:val="5"/>
        <w:numId w:val="1"/>
      </w:numPr>
      <w:spacing w:before="120" w:after="120" w:line="271" w:lineRule="auto"/>
      <w:outlineLvl w:val="5"/>
    </w:pPr>
    <w:rPr>
      <w:rFonts w:eastAsiaTheme="majorEastAsia" w:cstheme="majorBidi"/>
      <w:b/>
      <w:bCs/>
      <w:iCs/>
      <w:color w:val="000000" w:themeColor="text1"/>
    </w:rPr>
  </w:style>
  <w:style w:type="paragraph" w:styleId="Heading7">
    <w:name w:val="heading 7"/>
    <w:basedOn w:val="Normal"/>
    <w:next w:val="Normal"/>
    <w:link w:val="Heading7Char"/>
    <w:uiPriority w:val="9"/>
    <w:semiHidden/>
    <w:unhideWhenUsed/>
    <w:qFormat/>
    <w:rsid w:val="00B8089C"/>
    <w:pPr>
      <w:numPr>
        <w:ilvl w:val="6"/>
        <w:numId w:val="1"/>
      </w:num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8089C"/>
    <w:pPr>
      <w:numPr>
        <w:ilvl w:val="7"/>
        <w:numId w:val="1"/>
      </w:num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8089C"/>
    <w:pPr>
      <w:numPr>
        <w:ilvl w:val="8"/>
        <w:numId w:val="1"/>
      </w:num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B47"/>
    <w:rPr>
      <w:rFonts w:ascii="Times New Roman" w:eastAsiaTheme="majorEastAsia" w:hAnsi="Times New Roman" w:cstheme="majorBidi"/>
      <w:b/>
      <w:bCs/>
      <w:sz w:val="24"/>
      <w:szCs w:val="28"/>
    </w:rPr>
  </w:style>
  <w:style w:type="paragraph" w:styleId="TOCHeading">
    <w:name w:val="TOC Heading"/>
    <w:basedOn w:val="Heading1"/>
    <w:next w:val="Normal"/>
    <w:uiPriority w:val="39"/>
    <w:semiHidden/>
    <w:unhideWhenUsed/>
    <w:qFormat/>
    <w:rsid w:val="00B8089C"/>
    <w:pPr>
      <w:outlineLvl w:val="9"/>
    </w:pPr>
    <w:rPr>
      <w:lang w:bidi="en-US"/>
    </w:rPr>
  </w:style>
  <w:style w:type="paragraph" w:styleId="BalloonText">
    <w:name w:val="Balloon Text"/>
    <w:basedOn w:val="Normal"/>
    <w:link w:val="BalloonTextChar"/>
    <w:uiPriority w:val="99"/>
    <w:semiHidden/>
    <w:unhideWhenUsed/>
    <w:rsid w:val="003066A7"/>
    <w:rPr>
      <w:rFonts w:ascii="Tahoma" w:hAnsi="Tahoma" w:cs="Tahoma"/>
      <w:sz w:val="16"/>
      <w:szCs w:val="16"/>
    </w:rPr>
  </w:style>
  <w:style w:type="character" w:customStyle="1" w:styleId="BalloonTextChar">
    <w:name w:val="Balloon Text Char"/>
    <w:basedOn w:val="DefaultParagraphFont"/>
    <w:link w:val="BalloonText"/>
    <w:uiPriority w:val="99"/>
    <w:semiHidden/>
    <w:rsid w:val="003066A7"/>
    <w:rPr>
      <w:rFonts w:ascii="Tahoma" w:hAnsi="Tahoma" w:cs="Tahoma"/>
      <w:sz w:val="16"/>
      <w:szCs w:val="16"/>
    </w:rPr>
  </w:style>
  <w:style w:type="character" w:customStyle="1" w:styleId="Heading2Char">
    <w:name w:val="Heading 2 Char"/>
    <w:basedOn w:val="DefaultParagraphFont"/>
    <w:link w:val="Heading2"/>
    <w:uiPriority w:val="9"/>
    <w:rsid w:val="00F03B47"/>
    <w:rPr>
      <w:rFonts w:ascii="Times New Roman" w:eastAsiaTheme="majorEastAsia" w:hAnsi="Times New Roman" w:cstheme="majorBidi"/>
      <w:b/>
      <w:bCs/>
      <w:sz w:val="24"/>
      <w:szCs w:val="26"/>
    </w:rPr>
  </w:style>
  <w:style w:type="paragraph" w:styleId="TOC1">
    <w:name w:val="toc 1"/>
    <w:basedOn w:val="Normal"/>
    <w:next w:val="Normal"/>
    <w:autoRedefine/>
    <w:uiPriority w:val="39"/>
    <w:unhideWhenUsed/>
    <w:qFormat/>
    <w:rsid w:val="001A2D16"/>
    <w:pPr>
      <w:spacing w:after="100"/>
    </w:pPr>
  </w:style>
  <w:style w:type="paragraph" w:styleId="TOC2">
    <w:name w:val="toc 2"/>
    <w:basedOn w:val="Normal"/>
    <w:next w:val="Normal"/>
    <w:autoRedefine/>
    <w:uiPriority w:val="39"/>
    <w:unhideWhenUsed/>
    <w:qFormat/>
    <w:rsid w:val="001A2D16"/>
    <w:pPr>
      <w:spacing w:after="100"/>
      <w:ind w:left="220"/>
    </w:pPr>
  </w:style>
  <w:style w:type="character" w:styleId="Hyperlink">
    <w:name w:val="Hyperlink"/>
    <w:basedOn w:val="DefaultParagraphFont"/>
    <w:uiPriority w:val="99"/>
    <w:unhideWhenUsed/>
    <w:rsid w:val="001A2D16"/>
    <w:rPr>
      <w:color w:val="0000FF" w:themeColor="hyperlink"/>
      <w:u w:val="single"/>
    </w:rPr>
  </w:style>
  <w:style w:type="paragraph" w:styleId="Header">
    <w:name w:val="header"/>
    <w:basedOn w:val="Normal"/>
    <w:link w:val="HeaderChar"/>
    <w:uiPriority w:val="99"/>
    <w:unhideWhenUsed/>
    <w:rsid w:val="00030BD8"/>
    <w:pPr>
      <w:tabs>
        <w:tab w:val="center" w:pos="4680"/>
        <w:tab w:val="right" w:pos="9360"/>
      </w:tabs>
    </w:pPr>
  </w:style>
  <w:style w:type="character" w:customStyle="1" w:styleId="HeaderChar">
    <w:name w:val="Header Char"/>
    <w:basedOn w:val="DefaultParagraphFont"/>
    <w:link w:val="Header"/>
    <w:uiPriority w:val="99"/>
    <w:rsid w:val="00030BD8"/>
  </w:style>
  <w:style w:type="paragraph" w:styleId="Footer">
    <w:name w:val="footer"/>
    <w:basedOn w:val="Normal"/>
    <w:link w:val="FooterChar"/>
    <w:uiPriority w:val="99"/>
    <w:unhideWhenUsed/>
    <w:rsid w:val="00030BD8"/>
    <w:pPr>
      <w:tabs>
        <w:tab w:val="center" w:pos="4680"/>
        <w:tab w:val="right" w:pos="9360"/>
      </w:tabs>
    </w:pPr>
  </w:style>
  <w:style w:type="character" w:customStyle="1" w:styleId="FooterChar">
    <w:name w:val="Footer Char"/>
    <w:basedOn w:val="DefaultParagraphFont"/>
    <w:link w:val="Footer"/>
    <w:uiPriority w:val="99"/>
    <w:rsid w:val="00030BD8"/>
  </w:style>
  <w:style w:type="paragraph" w:styleId="ListParagraph">
    <w:name w:val="List Paragraph"/>
    <w:basedOn w:val="Normal"/>
    <w:uiPriority w:val="34"/>
    <w:qFormat/>
    <w:rsid w:val="00B8089C"/>
    <w:pPr>
      <w:ind w:left="720"/>
      <w:contextualSpacing/>
    </w:pPr>
  </w:style>
  <w:style w:type="character" w:styleId="PlaceholderText">
    <w:name w:val="Placeholder Text"/>
    <w:basedOn w:val="DefaultParagraphFont"/>
    <w:uiPriority w:val="99"/>
    <w:semiHidden/>
    <w:rsid w:val="00583AC8"/>
    <w:rPr>
      <w:color w:val="808080"/>
    </w:rPr>
  </w:style>
  <w:style w:type="character" w:styleId="CommentReference">
    <w:name w:val="annotation reference"/>
    <w:basedOn w:val="DefaultParagraphFont"/>
    <w:uiPriority w:val="99"/>
    <w:semiHidden/>
    <w:unhideWhenUsed/>
    <w:rsid w:val="00583AC8"/>
    <w:rPr>
      <w:sz w:val="16"/>
      <w:szCs w:val="16"/>
    </w:rPr>
  </w:style>
  <w:style w:type="paragraph" w:styleId="CommentText">
    <w:name w:val="annotation text"/>
    <w:basedOn w:val="Normal"/>
    <w:link w:val="CommentTextChar"/>
    <w:uiPriority w:val="99"/>
    <w:unhideWhenUsed/>
    <w:rsid w:val="00583AC8"/>
    <w:rPr>
      <w:sz w:val="20"/>
      <w:szCs w:val="20"/>
    </w:rPr>
  </w:style>
  <w:style w:type="character" w:customStyle="1" w:styleId="CommentTextChar">
    <w:name w:val="Comment Text Char"/>
    <w:basedOn w:val="DefaultParagraphFont"/>
    <w:link w:val="CommentText"/>
    <w:uiPriority w:val="99"/>
    <w:rsid w:val="00583AC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83AC8"/>
    <w:rPr>
      <w:b/>
      <w:bCs/>
    </w:rPr>
  </w:style>
  <w:style w:type="character" w:customStyle="1" w:styleId="CommentSubjectChar">
    <w:name w:val="Comment Subject Char"/>
    <w:basedOn w:val="CommentTextChar"/>
    <w:link w:val="CommentSubject"/>
    <w:uiPriority w:val="99"/>
    <w:semiHidden/>
    <w:rsid w:val="00583AC8"/>
    <w:rPr>
      <w:rFonts w:ascii="Times New Roman" w:hAnsi="Times New Roman"/>
      <w:b/>
      <w:bCs/>
      <w:sz w:val="20"/>
      <w:szCs w:val="20"/>
    </w:rPr>
  </w:style>
  <w:style w:type="paragraph" w:styleId="Revision">
    <w:name w:val="Revision"/>
    <w:hidden/>
    <w:uiPriority w:val="99"/>
    <w:semiHidden/>
    <w:rsid w:val="00583AC8"/>
    <w:pPr>
      <w:spacing w:after="0" w:line="240" w:lineRule="auto"/>
    </w:pPr>
    <w:rPr>
      <w:rFonts w:ascii="Times New Roman" w:hAnsi="Times New Roman"/>
      <w:sz w:val="24"/>
    </w:rPr>
  </w:style>
  <w:style w:type="character" w:customStyle="1" w:styleId="UnresolvedMention1">
    <w:name w:val="Unresolved Mention1"/>
    <w:basedOn w:val="DefaultParagraphFont"/>
    <w:uiPriority w:val="99"/>
    <w:semiHidden/>
    <w:unhideWhenUsed/>
    <w:rsid w:val="00583AC8"/>
    <w:rPr>
      <w:color w:val="605E5C"/>
      <w:shd w:val="clear" w:color="auto" w:fill="E1DFDD"/>
    </w:rPr>
  </w:style>
  <w:style w:type="character" w:styleId="LineNumber">
    <w:name w:val="line number"/>
    <w:basedOn w:val="DefaultParagraphFont"/>
    <w:uiPriority w:val="99"/>
    <w:semiHidden/>
    <w:unhideWhenUsed/>
    <w:rsid w:val="00583AC8"/>
  </w:style>
  <w:style w:type="character" w:customStyle="1" w:styleId="Heading3Char">
    <w:name w:val="Heading 3 Char"/>
    <w:basedOn w:val="DefaultParagraphFont"/>
    <w:link w:val="Heading3"/>
    <w:uiPriority w:val="9"/>
    <w:rsid w:val="00F03B47"/>
    <w:rPr>
      <w:rFonts w:ascii="Times New Roman" w:eastAsiaTheme="majorEastAsia" w:hAnsi="Times New Roman" w:cstheme="majorBidi"/>
      <w:bCs/>
      <w:i/>
      <w:sz w:val="24"/>
    </w:rPr>
  </w:style>
  <w:style w:type="paragraph" w:styleId="Caption">
    <w:name w:val="caption"/>
    <w:basedOn w:val="Normal"/>
    <w:next w:val="Normal"/>
    <w:uiPriority w:val="35"/>
    <w:unhideWhenUsed/>
    <w:rsid w:val="00C50B0D"/>
    <w:rPr>
      <w:b/>
      <w:bCs/>
      <w:color w:val="4F81BD" w:themeColor="accent1"/>
      <w:sz w:val="18"/>
      <w:szCs w:val="18"/>
    </w:rPr>
  </w:style>
  <w:style w:type="character" w:customStyle="1" w:styleId="Heading4Char">
    <w:name w:val="Heading 4 Char"/>
    <w:basedOn w:val="DefaultParagraphFont"/>
    <w:link w:val="Heading4"/>
    <w:uiPriority w:val="9"/>
    <w:rsid w:val="00F03B47"/>
    <w:rPr>
      <w:rFonts w:ascii="Times New Roman" w:eastAsiaTheme="majorEastAsia" w:hAnsi="Times New Roman" w:cstheme="majorBidi"/>
      <w:bCs/>
      <w:iCs/>
      <w:sz w:val="24"/>
    </w:rPr>
  </w:style>
  <w:style w:type="character" w:customStyle="1" w:styleId="Heading5Char">
    <w:name w:val="Heading 5 Char"/>
    <w:basedOn w:val="DefaultParagraphFont"/>
    <w:link w:val="Heading5"/>
    <w:uiPriority w:val="9"/>
    <w:rsid w:val="00D53271"/>
    <w:rPr>
      <w:rFonts w:ascii="Times New Roman" w:eastAsiaTheme="majorEastAsia" w:hAnsi="Times New Roman" w:cstheme="majorBidi"/>
      <w:b/>
      <w:bCs/>
      <w:sz w:val="24"/>
    </w:rPr>
  </w:style>
  <w:style w:type="character" w:customStyle="1" w:styleId="Heading6Char">
    <w:name w:val="Heading 6 Char"/>
    <w:basedOn w:val="DefaultParagraphFont"/>
    <w:link w:val="Heading6"/>
    <w:uiPriority w:val="9"/>
    <w:rsid w:val="008D18AE"/>
    <w:rPr>
      <w:rFonts w:ascii="Times New Roman" w:eastAsiaTheme="majorEastAsia" w:hAnsi="Times New Roman" w:cstheme="majorBidi"/>
      <w:b/>
      <w:bCs/>
      <w:iCs/>
      <w:color w:val="000000" w:themeColor="text1"/>
      <w:sz w:val="24"/>
    </w:rPr>
  </w:style>
  <w:style w:type="character" w:customStyle="1" w:styleId="Heading7Char">
    <w:name w:val="Heading 7 Char"/>
    <w:basedOn w:val="DefaultParagraphFont"/>
    <w:link w:val="Heading7"/>
    <w:uiPriority w:val="9"/>
    <w:semiHidden/>
    <w:rsid w:val="00B8089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8089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8089C"/>
    <w:rPr>
      <w:rFonts w:asciiTheme="majorHAnsi" w:eastAsiaTheme="majorEastAsia" w:hAnsiTheme="majorHAnsi" w:cstheme="majorBidi"/>
      <w:i/>
      <w:iCs/>
      <w:spacing w:val="5"/>
      <w:sz w:val="20"/>
      <w:szCs w:val="20"/>
    </w:rPr>
  </w:style>
  <w:style w:type="paragraph" w:styleId="TOC3">
    <w:name w:val="toc 3"/>
    <w:basedOn w:val="Normal"/>
    <w:next w:val="Normal"/>
    <w:autoRedefine/>
    <w:uiPriority w:val="39"/>
    <w:unhideWhenUsed/>
    <w:qFormat/>
    <w:rsid w:val="001149D9"/>
    <w:pPr>
      <w:spacing w:after="100"/>
      <w:ind w:left="440"/>
    </w:pPr>
  </w:style>
  <w:style w:type="paragraph" w:styleId="TableofFigures">
    <w:name w:val="table of figures"/>
    <w:basedOn w:val="Normal"/>
    <w:next w:val="Normal"/>
    <w:uiPriority w:val="99"/>
    <w:unhideWhenUsed/>
    <w:rsid w:val="001149D9"/>
  </w:style>
  <w:style w:type="paragraph" w:styleId="Title">
    <w:name w:val="Title"/>
    <w:basedOn w:val="Normal"/>
    <w:next w:val="Normal"/>
    <w:link w:val="TitleChar"/>
    <w:uiPriority w:val="10"/>
    <w:qFormat/>
    <w:rsid w:val="00B8089C"/>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8089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8089C"/>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B8089C"/>
    <w:rPr>
      <w:rFonts w:asciiTheme="majorHAnsi" w:eastAsiaTheme="majorEastAsia" w:hAnsiTheme="majorHAnsi" w:cstheme="majorBidi"/>
      <w:i/>
      <w:iCs/>
      <w:spacing w:val="13"/>
      <w:sz w:val="24"/>
      <w:szCs w:val="24"/>
    </w:rPr>
  </w:style>
  <w:style w:type="character" w:styleId="Strong">
    <w:name w:val="Strong"/>
    <w:uiPriority w:val="22"/>
    <w:qFormat/>
    <w:rsid w:val="00B8089C"/>
    <w:rPr>
      <w:b/>
      <w:bCs/>
    </w:rPr>
  </w:style>
  <w:style w:type="character" w:styleId="Emphasis">
    <w:name w:val="Emphasis"/>
    <w:uiPriority w:val="20"/>
    <w:qFormat/>
    <w:rsid w:val="00B8089C"/>
    <w:rPr>
      <w:b/>
      <w:bCs/>
      <w:i/>
      <w:iCs/>
      <w:spacing w:val="10"/>
      <w:bdr w:val="none" w:sz="0" w:space="0" w:color="auto"/>
      <w:shd w:val="clear" w:color="auto" w:fill="auto"/>
    </w:rPr>
  </w:style>
  <w:style w:type="paragraph" w:styleId="NoSpacing">
    <w:name w:val="No Spacing"/>
    <w:basedOn w:val="Normal"/>
    <w:uiPriority w:val="1"/>
    <w:qFormat/>
    <w:rsid w:val="00B8089C"/>
  </w:style>
  <w:style w:type="paragraph" w:styleId="Quote">
    <w:name w:val="Quote"/>
    <w:basedOn w:val="Normal"/>
    <w:next w:val="Normal"/>
    <w:link w:val="QuoteChar"/>
    <w:uiPriority w:val="29"/>
    <w:qFormat/>
    <w:rsid w:val="00B8089C"/>
    <w:pPr>
      <w:spacing w:before="200"/>
      <w:ind w:left="360" w:right="360"/>
    </w:pPr>
    <w:rPr>
      <w:i/>
      <w:iCs/>
    </w:rPr>
  </w:style>
  <w:style w:type="character" w:customStyle="1" w:styleId="QuoteChar">
    <w:name w:val="Quote Char"/>
    <w:basedOn w:val="DefaultParagraphFont"/>
    <w:link w:val="Quote"/>
    <w:uiPriority w:val="29"/>
    <w:rsid w:val="00B8089C"/>
    <w:rPr>
      <w:i/>
      <w:iCs/>
    </w:rPr>
  </w:style>
  <w:style w:type="paragraph" w:styleId="IntenseQuote">
    <w:name w:val="Intense Quote"/>
    <w:basedOn w:val="Normal"/>
    <w:next w:val="Normal"/>
    <w:link w:val="IntenseQuoteChar"/>
    <w:uiPriority w:val="30"/>
    <w:qFormat/>
    <w:rsid w:val="00B8089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8089C"/>
    <w:rPr>
      <w:b/>
      <w:bCs/>
      <w:i/>
      <w:iCs/>
    </w:rPr>
  </w:style>
  <w:style w:type="character" w:styleId="SubtleEmphasis">
    <w:name w:val="Subtle Emphasis"/>
    <w:uiPriority w:val="19"/>
    <w:qFormat/>
    <w:rsid w:val="00B8089C"/>
    <w:rPr>
      <w:i/>
      <w:iCs/>
    </w:rPr>
  </w:style>
  <w:style w:type="character" w:styleId="IntenseEmphasis">
    <w:name w:val="Intense Emphasis"/>
    <w:uiPriority w:val="21"/>
    <w:qFormat/>
    <w:rsid w:val="00B8089C"/>
    <w:rPr>
      <w:b/>
      <w:bCs/>
    </w:rPr>
  </w:style>
  <w:style w:type="character" w:styleId="SubtleReference">
    <w:name w:val="Subtle Reference"/>
    <w:uiPriority w:val="31"/>
    <w:qFormat/>
    <w:rsid w:val="00B8089C"/>
    <w:rPr>
      <w:smallCaps/>
    </w:rPr>
  </w:style>
  <w:style w:type="character" w:styleId="IntenseReference">
    <w:name w:val="Intense Reference"/>
    <w:uiPriority w:val="32"/>
    <w:qFormat/>
    <w:rsid w:val="00B8089C"/>
    <w:rPr>
      <w:smallCaps/>
      <w:spacing w:val="5"/>
      <w:u w:val="single"/>
    </w:rPr>
  </w:style>
  <w:style w:type="character" w:styleId="BookTitle">
    <w:name w:val="Book Title"/>
    <w:uiPriority w:val="33"/>
    <w:qFormat/>
    <w:rsid w:val="00B8089C"/>
    <w:rPr>
      <w:i/>
      <w:iCs/>
      <w:smallCaps/>
      <w:spacing w:val="5"/>
    </w:rPr>
  </w:style>
  <w:style w:type="table" w:styleId="TableGrid">
    <w:name w:val="Table Grid"/>
    <w:basedOn w:val="TableNormal"/>
    <w:uiPriority w:val="59"/>
    <w:rsid w:val="00AA086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B0F76"/>
    <w:rPr>
      <w:color w:val="800080" w:themeColor="followedHyperlink"/>
      <w:u w:val="single"/>
    </w:rPr>
  </w:style>
  <w:style w:type="paragraph" w:styleId="NormalWeb">
    <w:name w:val="Normal (Web)"/>
    <w:basedOn w:val="Normal"/>
    <w:uiPriority w:val="99"/>
    <w:unhideWhenUsed/>
    <w:rsid w:val="0076657D"/>
    <w:pPr>
      <w:spacing w:before="100" w:beforeAutospacing="1" w:after="100" w:afterAutospacing="1"/>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002139">
      <w:bodyDiv w:val="1"/>
      <w:marLeft w:val="0"/>
      <w:marRight w:val="0"/>
      <w:marTop w:val="0"/>
      <w:marBottom w:val="0"/>
      <w:divBdr>
        <w:top w:val="none" w:sz="0" w:space="0" w:color="auto"/>
        <w:left w:val="none" w:sz="0" w:space="0" w:color="auto"/>
        <w:bottom w:val="none" w:sz="0" w:space="0" w:color="auto"/>
        <w:right w:val="none" w:sz="0" w:space="0" w:color="auto"/>
      </w:divBdr>
    </w:div>
    <w:div w:id="208116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jpg"/><Relationship Id="rId34" Type="http://schemas.openxmlformats.org/officeDocument/2006/relationships/image" Target="media/image24.jpeg"/><Relationship Id="rId42" Type="http://schemas.openxmlformats.org/officeDocument/2006/relationships/image" Target="media/image32.png"/><Relationship Id="rId47" Type="http://schemas.openxmlformats.org/officeDocument/2006/relationships/fontTable" Target="fontTable.xml"/><Relationship Id="rId55" Type="http://schemas.microsoft.com/office/2011/relationships/people" Target="people.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g"/><Relationship Id="rId29" Type="http://schemas.openxmlformats.org/officeDocument/2006/relationships/image" Target="media/image19.jpeg"/><Relationship Id="rId41" Type="http://schemas.openxmlformats.org/officeDocument/2006/relationships/image" Target="media/image31.jpg"/><Relationship Id="rId54"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24" Type="http://schemas.openxmlformats.org/officeDocument/2006/relationships/image" Target="media/image14.jp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microsoft.com/office/2016/09/relationships/commentsIds" Target="commentsIds.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footer" Target="footer2.xml"/><Relationship Id="rId19" Type="http://schemas.openxmlformats.org/officeDocument/2006/relationships/image" Target="media/image9.jpg"/><Relationship Id="rId31" Type="http://schemas.openxmlformats.org/officeDocument/2006/relationships/image" Target="media/image21.jpg"/><Relationship Id="rId44" Type="http://schemas.openxmlformats.org/officeDocument/2006/relationships/image" Target="media/image34.jpeg"/><Relationship Id="rId52"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55BD6-9CA9-4FAF-9208-08B9F97E3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2185</TotalTime>
  <Pages>130</Pages>
  <Words>177329</Words>
  <Characters>1010777</Characters>
  <Application>Microsoft Office Word</Application>
  <DocSecurity>0</DocSecurity>
  <Lines>8423</Lines>
  <Paragraphs>2371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Claire</cp:lastModifiedBy>
  <cp:revision>58</cp:revision>
  <cp:lastPrinted>2022-06-15T01:44:00Z</cp:lastPrinted>
  <dcterms:created xsi:type="dcterms:W3CDTF">2022-07-14T21:07:00Z</dcterms:created>
  <dcterms:modified xsi:type="dcterms:W3CDTF">2022-07-18T00:43:00Z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http://www.zotero.org/styles/begell-house-apa</vt:lpwstr>
  </property>
  <property fmtid="{D5CDD505-2E9C-101B-9397-08002B2CF9AE}" pid="7" name="Mendeley Recent Style Name 2_1">
    <vt:lpwstr>Begell House - APA</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http://www.zotero.org/styles/geological-society-of-america-bulletin</vt:lpwstr>
  </property>
  <property fmtid="{D5CDD505-2E9C-101B-9397-08002B2CF9AE}" pid="13" name="Mendeley Recent Style Name 5_1">
    <vt:lpwstr>Geological Society of America Bulletin</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http://www.zotero.org/styles/icarus</vt:lpwstr>
  </property>
  <property fmtid="{D5CDD505-2E9C-101B-9397-08002B2CF9AE}" pid="17" name="Mendeley Recent Style Name 7_1">
    <vt:lpwstr>Icarus</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9d27fa3f-1ca8-3b1b-ab1d-f0c212a87232</vt:lpwstr>
  </property>
  <property fmtid="{D5CDD505-2E9C-101B-9397-08002B2CF9AE}" pid="24" name="Mendeley Citation Style_1">
    <vt:lpwstr>http://www.zotero.org/styles/icarus</vt:lpwstr>
  </property>
</Properties>
</file>