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F1772" w14:textId="65328987" w:rsidR="00236E6D" w:rsidRPr="00EA3E79" w:rsidRDefault="00F07AE7">
      <w:pPr>
        <w:jc w:val="center"/>
      </w:pPr>
      <w:r w:rsidRPr="00EA3E79">
        <w:rPr>
          <w:b/>
          <w:lang w:val="en-CA"/>
        </w:rPr>
        <w:t xml:space="preserve">Induction and Evasion of Neutrophil Extracellular Traps by </w:t>
      </w:r>
      <w:r w:rsidRPr="00EA3E79">
        <w:rPr>
          <w:b/>
          <w:i/>
          <w:iCs/>
          <w:lang w:val="en-CA"/>
        </w:rPr>
        <w:t>Campylobacter jejuni</w:t>
      </w:r>
      <w:r w:rsidRPr="00EA3E79">
        <w:rPr>
          <w:b/>
          <w:lang w:val="en-CA"/>
        </w:rPr>
        <w:t xml:space="preserve"> and its Implication in Disease</w:t>
      </w:r>
    </w:p>
    <w:p w14:paraId="2693592A" w14:textId="77777777" w:rsidR="00236E6D" w:rsidRPr="00EA3E79" w:rsidRDefault="00236E6D">
      <w:pPr>
        <w:jc w:val="center"/>
      </w:pPr>
    </w:p>
    <w:p w14:paraId="7DD0778C" w14:textId="77777777" w:rsidR="00236E6D" w:rsidRPr="00EA3E79" w:rsidRDefault="00236E6D">
      <w:pPr>
        <w:jc w:val="center"/>
      </w:pPr>
    </w:p>
    <w:p w14:paraId="41872727" w14:textId="77777777" w:rsidR="00236E6D" w:rsidRPr="00EA3E79" w:rsidRDefault="00236E6D">
      <w:pPr>
        <w:jc w:val="center"/>
      </w:pPr>
    </w:p>
    <w:p w14:paraId="78F5CF38" w14:textId="77777777" w:rsidR="00236E6D" w:rsidRPr="00EA3E79" w:rsidRDefault="00236E6D">
      <w:pPr>
        <w:jc w:val="center"/>
      </w:pPr>
    </w:p>
    <w:p w14:paraId="091B7F33" w14:textId="77777777" w:rsidR="00236E6D" w:rsidRPr="00EA3E79" w:rsidRDefault="00236E6D">
      <w:pPr>
        <w:jc w:val="center"/>
      </w:pPr>
    </w:p>
    <w:p w14:paraId="7EEB71B5" w14:textId="77777777" w:rsidR="00236E6D" w:rsidRPr="00EA3E79" w:rsidRDefault="00236E6D">
      <w:pPr>
        <w:jc w:val="center"/>
      </w:pPr>
    </w:p>
    <w:p w14:paraId="29763713" w14:textId="77777777" w:rsidR="009D2AA9" w:rsidRPr="00EA3E79" w:rsidRDefault="009D2AA9">
      <w:pPr>
        <w:jc w:val="center"/>
      </w:pPr>
    </w:p>
    <w:p w14:paraId="372B935E" w14:textId="77777777" w:rsidR="009D2AA9" w:rsidRPr="00EA3E79" w:rsidRDefault="009D2AA9">
      <w:pPr>
        <w:jc w:val="center"/>
      </w:pPr>
    </w:p>
    <w:p w14:paraId="1DC15138" w14:textId="77777777" w:rsidR="009D2AA9" w:rsidRPr="00EA3E79" w:rsidRDefault="009D2AA9">
      <w:pPr>
        <w:jc w:val="center"/>
      </w:pPr>
    </w:p>
    <w:p w14:paraId="1C55A38B" w14:textId="77777777" w:rsidR="00236E6D" w:rsidRPr="00EA3E79" w:rsidRDefault="00236E6D">
      <w:pPr>
        <w:jc w:val="center"/>
      </w:pPr>
    </w:p>
    <w:p w14:paraId="1C6FC8F1" w14:textId="77777777" w:rsidR="00236E6D" w:rsidRPr="00EA3E79" w:rsidRDefault="00236E6D">
      <w:pPr>
        <w:jc w:val="center"/>
      </w:pPr>
    </w:p>
    <w:p w14:paraId="7057A594" w14:textId="77777777" w:rsidR="00F07AE7" w:rsidRPr="00EA3E79" w:rsidRDefault="00F07AE7" w:rsidP="00F07AE7">
      <w:pPr>
        <w:jc w:val="center"/>
      </w:pPr>
      <w:r w:rsidRPr="00EA3E79">
        <w:t>A Dissertation Presented for the</w:t>
      </w:r>
    </w:p>
    <w:p w14:paraId="6D78185F" w14:textId="77777777" w:rsidR="00F07AE7" w:rsidRPr="00EA3E79" w:rsidRDefault="00F07AE7" w:rsidP="00F07AE7">
      <w:pPr>
        <w:jc w:val="center"/>
      </w:pPr>
      <w:r w:rsidRPr="00EA3E79">
        <w:t>Doctor of Philosophy</w:t>
      </w:r>
    </w:p>
    <w:p w14:paraId="334BED39" w14:textId="77777777" w:rsidR="00F07AE7" w:rsidRPr="00EA3E79" w:rsidRDefault="00F07AE7" w:rsidP="00F07AE7">
      <w:pPr>
        <w:jc w:val="center"/>
      </w:pPr>
      <w:r w:rsidRPr="00EA3E79">
        <w:t>Degree</w:t>
      </w:r>
    </w:p>
    <w:p w14:paraId="646D6014" w14:textId="02D86F2A" w:rsidR="00236E6D" w:rsidRPr="00EA3E79" w:rsidRDefault="00F07AE7" w:rsidP="00F07AE7">
      <w:pPr>
        <w:jc w:val="center"/>
      </w:pPr>
      <w:r w:rsidRPr="00EA3E79">
        <w:t>The University of Tennessee, Knoxville</w:t>
      </w:r>
    </w:p>
    <w:p w14:paraId="530BD32E" w14:textId="77777777" w:rsidR="00236E6D" w:rsidRPr="00EA3E79" w:rsidRDefault="00236E6D">
      <w:pPr>
        <w:jc w:val="center"/>
      </w:pPr>
    </w:p>
    <w:p w14:paraId="07B1657B" w14:textId="77777777" w:rsidR="00236E6D" w:rsidRPr="00EA3E79" w:rsidRDefault="00236E6D">
      <w:pPr>
        <w:jc w:val="center"/>
      </w:pPr>
    </w:p>
    <w:p w14:paraId="3B8EC406" w14:textId="77777777" w:rsidR="00236E6D" w:rsidRPr="00EA3E79" w:rsidRDefault="00236E6D">
      <w:pPr>
        <w:jc w:val="center"/>
      </w:pPr>
    </w:p>
    <w:p w14:paraId="6F02F7B0" w14:textId="77777777" w:rsidR="00236E6D" w:rsidRPr="00EA3E79" w:rsidRDefault="00236E6D">
      <w:pPr>
        <w:jc w:val="center"/>
      </w:pPr>
    </w:p>
    <w:p w14:paraId="5FE50F26" w14:textId="77777777" w:rsidR="00236E6D" w:rsidRPr="00EA3E79" w:rsidRDefault="00236E6D">
      <w:pPr>
        <w:jc w:val="center"/>
      </w:pPr>
    </w:p>
    <w:p w14:paraId="71831A84" w14:textId="77777777" w:rsidR="00236E6D" w:rsidRPr="00EA3E79" w:rsidRDefault="00236E6D">
      <w:pPr>
        <w:jc w:val="center"/>
      </w:pPr>
    </w:p>
    <w:p w14:paraId="4D9D2181" w14:textId="77777777" w:rsidR="00236E6D" w:rsidRPr="00EA3E79" w:rsidRDefault="00236E6D">
      <w:pPr>
        <w:jc w:val="center"/>
      </w:pPr>
    </w:p>
    <w:p w14:paraId="201B2CE7" w14:textId="77777777" w:rsidR="00236E6D" w:rsidRPr="00EA3E79" w:rsidRDefault="00236E6D">
      <w:pPr>
        <w:jc w:val="center"/>
      </w:pPr>
    </w:p>
    <w:p w14:paraId="4D9667FE" w14:textId="77777777" w:rsidR="009D2AA9" w:rsidRPr="00EA3E79" w:rsidRDefault="009D2AA9">
      <w:pPr>
        <w:jc w:val="center"/>
      </w:pPr>
    </w:p>
    <w:p w14:paraId="1E205F74" w14:textId="77777777" w:rsidR="009D2AA9" w:rsidRPr="00EA3E79" w:rsidRDefault="009D2AA9">
      <w:pPr>
        <w:jc w:val="center"/>
      </w:pPr>
    </w:p>
    <w:p w14:paraId="5AFAB95C" w14:textId="77777777" w:rsidR="009D2AA9" w:rsidRPr="00EA3E79" w:rsidRDefault="009D2AA9">
      <w:pPr>
        <w:jc w:val="center"/>
      </w:pPr>
    </w:p>
    <w:p w14:paraId="5FA5DE8E" w14:textId="77777777" w:rsidR="009D2AA9" w:rsidRPr="00EA3E79" w:rsidRDefault="009D2AA9">
      <w:pPr>
        <w:jc w:val="center"/>
      </w:pPr>
    </w:p>
    <w:p w14:paraId="7957C925" w14:textId="77777777" w:rsidR="009D2AA9" w:rsidRPr="00EA3E79" w:rsidRDefault="009D2AA9">
      <w:pPr>
        <w:jc w:val="center"/>
      </w:pPr>
    </w:p>
    <w:p w14:paraId="37CC8F4C" w14:textId="77777777" w:rsidR="009D2AA9" w:rsidRPr="00EA3E79" w:rsidRDefault="009D2AA9">
      <w:pPr>
        <w:jc w:val="center"/>
      </w:pPr>
    </w:p>
    <w:p w14:paraId="3DA21E04" w14:textId="77777777" w:rsidR="009D2AA9" w:rsidRPr="00EA3E79" w:rsidRDefault="009D2AA9">
      <w:pPr>
        <w:jc w:val="center"/>
      </w:pPr>
    </w:p>
    <w:p w14:paraId="0F665D44" w14:textId="77777777" w:rsidR="009D2AA9" w:rsidRPr="00EA3E79" w:rsidRDefault="009D2AA9">
      <w:pPr>
        <w:jc w:val="center"/>
      </w:pPr>
    </w:p>
    <w:p w14:paraId="6514BD10" w14:textId="77777777" w:rsidR="009D2AA9" w:rsidRPr="00EA3E79" w:rsidRDefault="009D2AA9">
      <w:pPr>
        <w:jc w:val="center"/>
      </w:pPr>
    </w:p>
    <w:p w14:paraId="67A5F3F7" w14:textId="77777777" w:rsidR="009D2AA9" w:rsidRPr="00EA3E79" w:rsidRDefault="009D2AA9">
      <w:pPr>
        <w:jc w:val="center"/>
      </w:pPr>
    </w:p>
    <w:p w14:paraId="648D2CCF" w14:textId="77777777" w:rsidR="009D2AA9" w:rsidRPr="00EA3E79" w:rsidRDefault="009D2AA9">
      <w:pPr>
        <w:jc w:val="center"/>
      </w:pPr>
    </w:p>
    <w:p w14:paraId="16FCF87D" w14:textId="77777777" w:rsidR="009D2AA9" w:rsidRPr="00EA3E79" w:rsidRDefault="009D2AA9">
      <w:pPr>
        <w:jc w:val="center"/>
      </w:pPr>
    </w:p>
    <w:p w14:paraId="01D58D7C" w14:textId="77777777" w:rsidR="00236E6D" w:rsidRPr="00EA3E79" w:rsidRDefault="00236E6D">
      <w:pPr>
        <w:jc w:val="center"/>
      </w:pPr>
    </w:p>
    <w:p w14:paraId="78A178C1" w14:textId="77777777" w:rsidR="00236E6D" w:rsidRPr="00EA3E79" w:rsidRDefault="00236E6D">
      <w:pPr>
        <w:jc w:val="center"/>
      </w:pPr>
    </w:p>
    <w:p w14:paraId="65A2727C" w14:textId="0A22777E" w:rsidR="00236E6D" w:rsidRPr="00EA3E79" w:rsidRDefault="00F07AE7">
      <w:pPr>
        <w:jc w:val="center"/>
      </w:pPr>
      <w:r w:rsidRPr="00EA3E79">
        <w:t>Sean M. Callahan</w:t>
      </w:r>
    </w:p>
    <w:p w14:paraId="240EDEE2" w14:textId="407A2BA7" w:rsidR="009C755C" w:rsidRPr="00EA3E79" w:rsidRDefault="00F07AE7">
      <w:pPr>
        <w:jc w:val="center"/>
      </w:pPr>
      <w:r w:rsidRPr="00EA3E79">
        <w:t>May</w:t>
      </w:r>
      <w:r w:rsidR="009C755C" w:rsidRPr="00EA3E79">
        <w:t xml:space="preserve"> </w:t>
      </w:r>
      <w:r w:rsidR="00206090" w:rsidRPr="00EA3E79">
        <w:t>202</w:t>
      </w:r>
      <w:r w:rsidRPr="00EA3E79">
        <w:t>3</w:t>
      </w:r>
    </w:p>
    <w:p w14:paraId="698943CA" w14:textId="075C05E8" w:rsidR="00236E6D" w:rsidRPr="00EA3E79" w:rsidRDefault="00236E6D">
      <w:pPr>
        <w:jc w:val="center"/>
      </w:pPr>
    </w:p>
    <w:p w14:paraId="790EA01A" w14:textId="412100C7" w:rsidR="00F07AE7" w:rsidRPr="00EA3E79" w:rsidRDefault="00F07AE7">
      <w:pPr>
        <w:jc w:val="center"/>
      </w:pPr>
    </w:p>
    <w:p w14:paraId="2A27AB89" w14:textId="77777777" w:rsidR="00F07AE7" w:rsidRPr="00EA3E79" w:rsidRDefault="00F07AE7">
      <w:pPr>
        <w:jc w:val="center"/>
      </w:pPr>
    </w:p>
    <w:p w14:paraId="51FA855B" w14:textId="77777777" w:rsidR="00236E6D" w:rsidRPr="00EA3E79" w:rsidRDefault="00236E6D">
      <w:pPr>
        <w:jc w:val="center"/>
      </w:pPr>
    </w:p>
    <w:p w14:paraId="7ED362AF" w14:textId="77777777" w:rsidR="00F07AE7" w:rsidRPr="00EA3E79" w:rsidRDefault="00F07AE7" w:rsidP="00F07AE7">
      <w:pPr>
        <w:jc w:val="center"/>
      </w:pPr>
      <w:r w:rsidRPr="00EA3E79">
        <w:lastRenderedPageBreak/>
        <w:t>Copyright © 2023 by Sean M. Callahan</w:t>
      </w:r>
    </w:p>
    <w:p w14:paraId="53A05BAC" w14:textId="0E7DDB59" w:rsidR="00236E6D" w:rsidRPr="00EA3E79" w:rsidRDefault="00F07AE7" w:rsidP="00F07AE7">
      <w:pPr>
        <w:jc w:val="center"/>
      </w:pPr>
      <w:r w:rsidRPr="00EA3E79">
        <w:t>All rights reserved.</w:t>
      </w:r>
    </w:p>
    <w:p w14:paraId="49E9B2EB" w14:textId="77777777" w:rsidR="00236E6D" w:rsidRPr="00EA3E79" w:rsidRDefault="00236E6D">
      <w:pPr>
        <w:jc w:val="center"/>
      </w:pPr>
    </w:p>
    <w:p w14:paraId="2581CE9E" w14:textId="77777777" w:rsidR="00236E6D" w:rsidRPr="00EA3E79" w:rsidRDefault="00236E6D">
      <w:pPr>
        <w:jc w:val="center"/>
      </w:pPr>
    </w:p>
    <w:p w14:paraId="7FE056CA" w14:textId="77777777" w:rsidR="00236E6D" w:rsidRPr="00EA3E79" w:rsidRDefault="00236E6D">
      <w:pPr>
        <w:jc w:val="center"/>
      </w:pPr>
    </w:p>
    <w:p w14:paraId="5C6E89F4" w14:textId="77777777" w:rsidR="00236E6D" w:rsidRPr="00EA3E79" w:rsidRDefault="00236E6D">
      <w:pPr>
        <w:jc w:val="center"/>
      </w:pPr>
    </w:p>
    <w:p w14:paraId="17AF382D" w14:textId="77777777" w:rsidR="00236E6D" w:rsidRPr="00EA3E79" w:rsidRDefault="00236E6D">
      <w:pPr>
        <w:jc w:val="center"/>
      </w:pPr>
    </w:p>
    <w:p w14:paraId="380AC45B" w14:textId="77777777" w:rsidR="00236E6D" w:rsidRPr="00EA3E79" w:rsidRDefault="00236E6D">
      <w:pPr>
        <w:jc w:val="center"/>
      </w:pPr>
    </w:p>
    <w:p w14:paraId="101B9EC5" w14:textId="77777777" w:rsidR="00236E6D" w:rsidRPr="00EA3E79" w:rsidRDefault="00236E6D">
      <w:pPr>
        <w:jc w:val="center"/>
      </w:pPr>
    </w:p>
    <w:p w14:paraId="0EA69887" w14:textId="77777777" w:rsidR="00236E6D" w:rsidRPr="00EA3E79" w:rsidRDefault="00236E6D">
      <w:pPr>
        <w:jc w:val="center"/>
      </w:pPr>
    </w:p>
    <w:p w14:paraId="283625EC" w14:textId="77777777" w:rsidR="00236E6D" w:rsidRPr="00EA3E79" w:rsidRDefault="00236E6D">
      <w:pPr>
        <w:jc w:val="center"/>
      </w:pPr>
    </w:p>
    <w:p w14:paraId="40598F06" w14:textId="77777777" w:rsidR="00236E6D" w:rsidRPr="00EA3E79" w:rsidRDefault="00236E6D">
      <w:pPr>
        <w:jc w:val="center"/>
      </w:pPr>
    </w:p>
    <w:p w14:paraId="46D0AD2D" w14:textId="77777777" w:rsidR="00236E6D" w:rsidRPr="00EA3E79" w:rsidRDefault="00236E6D">
      <w:pPr>
        <w:jc w:val="center"/>
      </w:pPr>
    </w:p>
    <w:p w14:paraId="4E906293" w14:textId="77777777" w:rsidR="00236E6D" w:rsidRPr="00EA3E79" w:rsidRDefault="00236E6D">
      <w:pPr>
        <w:jc w:val="center"/>
      </w:pPr>
    </w:p>
    <w:p w14:paraId="14228955" w14:textId="77777777" w:rsidR="00236E6D" w:rsidRPr="00EA3E79" w:rsidRDefault="00236E6D">
      <w:pPr>
        <w:jc w:val="center"/>
      </w:pPr>
    </w:p>
    <w:p w14:paraId="0BFB32E3" w14:textId="77777777" w:rsidR="009D2AA9" w:rsidRPr="00EA3E79" w:rsidRDefault="009D2AA9" w:rsidP="009D2AA9"/>
    <w:p w14:paraId="3EDBDA00" w14:textId="77777777" w:rsidR="009D2AA9" w:rsidRPr="00EA3E79" w:rsidRDefault="009D2AA9" w:rsidP="009D2AA9"/>
    <w:p w14:paraId="1346F9EF" w14:textId="77777777" w:rsidR="009D2AA9" w:rsidRPr="00EA3E79" w:rsidRDefault="009D2AA9" w:rsidP="009D2AA9"/>
    <w:p w14:paraId="24EF07B0" w14:textId="77777777" w:rsidR="009D2AA9" w:rsidRPr="00EA3E79" w:rsidRDefault="009D2AA9" w:rsidP="009D2AA9"/>
    <w:p w14:paraId="0106B7D1" w14:textId="77777777" w:rsidR="009D2AA9" w:rsidRPr="00EA3E79" w:rsidRDefault="009D2AA9" w:rsidP="009D2AA9"/>
    <w:p w14:paraId="79C68E56" w14:textId="77777777" w:rsidR="009D2AA9" w:rsidRPr="00EA3E79" w:rsidRDefault="009D2AA9" w:rsidP="009D2AA9"/>
    <w:p w14:paraId="514F6909" w14:textId="77777777" w:rsidR="009D2AA9" w:rsidRPr="00EA3E79" w:rsidRDefault="009D2AA9" w:rsidP="009D2AA9"/>
    <w:p w14:paraId="6E7D63F2" w14:textId="77777777" w:rsidR="009D2AA9" w:rsidRPr="00EA3E79" w:rsidRDefault="009D2AA9" w:rsidP="009D2AA9"/>
    <w:p w14:paraId="5B702769" w14:textId="77777777" w:rsidR="009D2AA9" w:rsidRPr="00EA3E79" w:rsidRDefault="009D2AA9" w:rsidP="009D2AA9"/>
    <w:p w14:paraId="78A4C194" w14:textId="77777777" w:rsidR="009D2AA9" w:rsidRPr="00EA3E79" w:rsidRDefault="009D2AA9" w:rsidP="009D2AA9"/>
    <w:p w14:paraId="63A3542F" w14:textId="77777777" w:rsidR="009D2AA9" w:rsidRPr="00EA3E79" w:rsidRDefault="009D2AA9" w:rsidP="009D2AA9"/>
    <w:p w14:paraId="0BE16E03" w14:textId="77777777" w:rsidR="009D2AA9" w:rsidRPr="00EA3E79" w:rsidRDefault="009D2AA9" w:rsidP="009D2AA9"/>
    <w:p w14:paraId="624621E2" w14:textId="77777777" w:rsidR="009D2AA9" w:rsidRPr="00EA3E79" w:rsidRDefault="009D2AA9" w:rsidP="009D2AA9"/>
    <w:p w14:paraId="378ECF2B" w14:textId="77777777" w:rsidR="009D2AA9" w:rsidRPr="00EA3E79" w:rsidRDefault="009D2AA9" w:rsidP="009D2AA9"/>
    <w:p w14:paraId="7CAE65F5" w14:textId="77777777" w:rsidR="009D2AA9" w:rsidRPr="00EA3E79" w:rsidRDefault="009D2AA9" w:rsidP="009D2AA9"/>
    <w:p w14:paraId="498A50D4" w14:textId="77777777" w:rsidR="009D2AA9" w:rsidRPr="00EA3E79" w:rsidRDefault="009D2AA9" w:rsidP="009D2AA9"/>
    <w:p w14:paraId="5A4BB359" w14:textId="77777777" w:rsidR="009D2AA9" w:rsidRPr="00EA3E79" w:rsidRDefault="009D2AA9" w:rsidP="009D2AA9"/>
    <w:p w14:paraId="252C5179" w14:textId="77777777" w:rsidR="009D2AA9" w:rsidRPr="00EA3E79" w:rsidRDefault="009D2AA9" w:rsidP="009D2AA9"/>
    <w:p w14:paraId="303E5744" w14:textId="77777777" w:rsidR="009D2AA9" w:rsidRPr="00EA3E79" w:rsidRDefault="009D2AA9" w:rsidP="009D2AA9"/>
    <w:p w14:paraId="62A68A0B" w14:textId="77777777" w:rsidR="009D2AA9" w:rsidRPr="00EA3E79" w:rsidRDefault="009D2AA9" w:rsidP="009D2AA9"/>
    <w:p w14:paraId="2A0AA6A2" w14:textId="77777777" w:rsidR="009D2AA9" w:rsidRPr="00EA3E79" w:rsidRDefault="009D2AA9" w:rsidP="009D2AA9"/>
    <w:p w14:paraId="75A75822" w14:textId="77777777" w:rsidR="009D2AA9" w:rsidRPr="00EA3E79" w:rsidRDefault="009D2AA9" w:rsidP="009D2AA9"/>
    <w:p w14:paraId="2FED14E7" w14:textId="77777777" w:rsidR="009D2AA9" w:rsidRPr="00EA3E79" w:rsidRDefault="009D2AA9" w:rsidP="009D2AA9"/>
    <w:p w14:paraId="3547A1D5" w14:textId="77777777" w:rsidR="009D2AA9" w:rsidRPr="00EA3E79" w:rsidRDefault="009D2AA9" w:rsidP="009D2AA9"/>
    <w:p w14:paraId="18183FE6" w14:textId="77777777" w:rsidR="009D2AA9" w:rsidRPr="00EA3E79" w:rsidRDefault="009D2AA9" w:rsidP="009D2AA9"/>
    <w:p w14:paraId="75581406" w14:textId="29E974F2" w:rsidR="009D2AA9" w:rsidRPr="00EA3E79" w:rsidRDefault="009D2AA9" w:rsidP="009D2AA9"/>
    <w:p w14:paraId="7B1E6BE3" w14:textId="0B34330B" w:rsidR="007673EB" w:rsidRPr="00EA3E79" w:rsidRDefault="007673EB" w:rsidP="002B4825"/>
    <w:p w14:paraId="72D81782" w14:textId="77777777" w:rsidR="006F70D7" w:rsidRPr="00EA3E79" w:rsidRDefault="006F70D7" w:rsidP="002B4825">
      <w:pPr>
        <w:rPr>
          <w:b/>
        </w:rPr>
      </w:pPr>
    </w:p>
    <w:p w14:paraId="37AFBCA4" w14:textId="77777777" w:rsidR="00F07AE7" w:rsidRPr="00EA3E79" w:rsidRDefault="00F07AE7" w:rsidP="009D2AA9">
      <w:pPr>
        <w:jc w:val="center"/>
        <w:rPr>
          <w:b/>
        </w:rPr>
      </w:pPr>
    </w:p>
    <w:p w14:paraId="104C9090" w14:textId="51AEBDAF" w:rsidR="00CD73A9" w:rsidRPr="00EA3E79" w:rsidRDefault="00CD73A9" w:rsidP="009D2AA9">
      <w:pPr>
        <w:jc w:val="center"/>
        <w:rPr>
          <w:b/>
        </w:rPr>
      </w:pPr>
      <w:r w:rsidRPr="00EA3E79">
        <w:rPr>
          <w:b/>
        </w:rPr>
        <w:lastRenderedPageBreak/>
        <w:t>ACKNOWLEDGEMENTS</w:t>
      </w:r>
    </w:p>
    <w:p w14:paraId="645291B8" w14:textId="77777777" w:rsidR="00CD73A9" w:rsidRPr="00EA3E79" w:rsidRDefault="00CD73A9" w:rsidP="00A82199"/>
    <w:p w14:paraId="310D1EB1" w14:textId="74E0C1AF" w:rsidR="002B4825" w:rsidRPr="00EA3E79" w:rsidRDefault="002B4825" w:rsidP="00E042A0">
      <w:pPr>
        <w:spacing w:line="480" w:lineRule="auto"/>
        <w:ind w:firstLine="720"/>
        <w:jc w:val="both"/>
        <w:rPr>
          <w:bCs/>
        </w:rPr>
      </w:pPr>
      <w:r w:rsidRPr="00EA3E79">
        <w:rPr>
          <w:bCs/>
        </w:rPr>
        <w:t xml:space="preserve">Graduate school would </w:t>
      </w:r>
      <w:r w:rsidR="00882BBB" w:rsidRPr="00EA3E79">
        <w:rPr>
          <w:bCs/>
        </w:rPr>
        <w:t>not have</w:t>
      </w:r>
      <w:r w:rsidRPr="00EA3E79">
        <w:rPr>
          <w:bCs/>
        </w:rPr>
        <w:t xml:space="preserve"> been possible without the love, support, and care I received. First, I would like to thank JJ for allowing me to pursue my PhD in his lab. While he undeniably taught me how to be a successful scientist, he most importantly taught me how to be a supportive and caring mentor, especially during the COVID-19 pandemic. I am forever </w:t>
      </w:r>
      <w:r w:rsidR="00882BBB" w:rsidRPr="00EA3E79">
        <w:rPr>
          <w:bCs/>
        </w:rPr>
        <w:t>grateful that</w:t>
      </w:r>
      <w:r w:rsidRPr="00EA3E79">
        <w:rPr>
          <w:bCs/>
        </w:rPr>
        <w:t xml:space="preserve"> you allowed me to pursue my passions and provided every single resource for me to thrive during graduate school. I would also like to thank my committee members</w:t>
      </w:r>
      <w:r w:rsidR="00385898" w:rsidRPr="00EA3E79">
        <w:rPr>
          <w:bCs/>
        </w:rPr>
        <w:t xml:space="preserve"> (</w:t>
      </w:r>
      <w:r w:rsidR="00E042A0" w:rsidRPr="00EA3E79">
        <w:rPr>
          <w:bCs/>
        </w:rPr>
        <w:t>Doctors Liz Fozo, Tim Sparer, Heidi Goodrich-Blair, and Gina Pighetti)</w:t>
      </w:r>
      <w:r w:rsidRPr="00EA3E79">
        <w:rPr>
          <w:bCs/>
        </w:rPr>
        <w:t>, all of whom pushed me to my limits every meeting and truly made me a better scientist. I would also like to thank other faculty members from other departments, specifically Dr. Rachel Patton-McCord</w:t>
      </w:r>
      <w:r w:rsidR="00EA0BC5" w:rsidRPr="00EA3E79">
        <w:rPr>
          <w:bCs/>
        </w:rPr>
        <w:t xml:space="preserve"> and Dr. Dallas Donohoe</w:t>
      </w:r>
      <w:r w:rsidRPr="00EA3E79">
        <w:rPr>
          <w:bCs/>
        </w:rPr>
        <w:t xml:space="preserve">, who not only helped with experimental questions, but also assisted my future endeavors. </w:t>
      </w:r>
    </w:p>
    <w:p w14:paraId="5F5F3BB9" w14:textId="6B8643F1" w:rsidR="002B4825" w:rsidRPr="00EA3E79" w:rsidRDefault="002B4825" w:rsidP="002B4825">
      <w:pPr>
        <w:spacing w:line="480" w:lineRule="auto"/>
        <w:jc w:val="both"/>
        <w:rPr>
          <w:bCs/>
        </w:rPr>
      </w:pPr>
      <w:r w:rsidRPr="00EA3E79">
        <w:rPr>
          <w:bCs/>
        </w:rPr>
        <w:tab/>
        <w:t xml:space="preserve">I was beyond grateful to have gone through graduate school with a strong support system both in the lab and outside the lab. Kishen, Brittni, Kaylx, Mary, Caroline, Carolina, Eleanor, Triston, Tiara, Madison, Vincent, </w:t>
      </w:r>
      <w:r w:rsidR="00810CCF" w:rsidRPr="00EA3E79">
        <w:rPr>
          <w:bCs/>
        </w:rPr>
        <w:t xml:space="preserve">Emily, Ryan, </w:t>
      </w:r>
      <w:r w:rsidRPr="00EA3E79">
        <w:rPr>
          <w:bCs/>
        </w:rPr>
        <w:t xml:space="preserve">Theresa, and Shelly – thank you all for being amazing colleagues and friends in the lab, I would be nothing without your support and kindness. It is not often that you come into graduate school with such an amazing cohort that I came in with. Specifically, I would like to thank Alexandra, Britt, Elise, Katie, and Liz for all being amazing friends and lifelong family; I do not think I could have finished without you all. I would also like to thank </w:t>
      </w:r>
      <w:r w:rsidR="00172BC2" w:rsidRPr="00EA3E79">
        <w:rPr>
          <w:bCs/>
        </w:rPr>
        <w:t>all</w:t>
      </w:r>
      <w:r w:rsidRPr="00EA3E79">
        <w:rPr>
          <w:bCs/>
        </w:rPr>
        <w:t xml:space="preserve"> the friends I have made along the way during this </w:t>
      </w:r>
      <w:r w:rsidRPr="00EA3E79">
        <w:rPr>
          <w:bCs/>
        </w:rPr>
        <w:lastRenderedPageBreak/>
        <w:t xml:space="preserve">process; Bridget, Andy, David, Joseph, Trevor, Morgan, </w:t>
      </w:r>
      <w:r w:rsidR="00EA0BC5" w:rsidRPr="00EA3E79">
        <w:rPr>
          <w:bCs/>
        </w:rPr>
        <w:t xml:space="preserve">Jenny, </w:t>
      </w:r>
      <w:r w:rsidRPr="00EA3E79">
        <w:rPr>
          <w:bCs/>
        </w:rPr>
        <w:t xml:space="preserve">Jemma, </w:t>
      </w:r>
      <w:r w:rsidR="00EA0BC5" w:rsidRPr="00EA3E79">
        <w:rPr>
          <w:bCs/>
        </w:rPr>
        <w:t xml:space="preserve">Paula, </w:t>
      </w:r>
      <w:r w:rsidR="00FF5006" w:rsidRPr="00EA3E79">
        <w:rPr>
          <w:bCs/>
        </w:rPr>
        <w:t xml:space="preserve">Keertana, </w:t>
      </w:r>
      <w:r w:rsidR="0007485F" w:rsidRPr="00EA3E79">
        <w:rPr>
          <w:bCs/>
        </w:rPr>
        <w:t xml:space="preserve">Gina, </w:t>
      </w:r>
      <w:r w:rsidR="00962CA0" w:rsidRPr="00EA3E79">
        <w:rPr>
          <w:bCs/>
        </w:rPr>
        <w:t xml:space="preserve">and </w:t>
      </w:r>
      <w:r w:rsidR="008E7970" w:rsidRPr="00EA3E79">
        <w:rPr>
          <w:bCs/>
        </w:rPr>
        <w:t>Olivia</w:t>
      </w:r>
      <w:r w:rsidRPr="00EA3E79">
        <w:rPr>
          <w:bCs/>
        </w:rPr>
        <w:t xml:space="preserve"> </w:t>
      </w:r>
      <w:r w:rsidR="00962CA0" w:rsidRPr="00EA3E79">
        <w:rPr>
          <w:bCs/>
        </w:rPr>
        <w:t xml:space="preserve">thank you for all the support and listening to my crazy ideas. </w:t>
      </w:r>
    </w:p>
    <w:p w14:paraId="371C183C" w14:textId="35C6CD94" w:rsidR="00011B21" w:rsidRPr="00EA3E79" w:rsidRDefault="00011B21" w:rsidP="002B4825">
      <w:pPr>
        <w:spacing w:line="480" w:lineRule="auto"/>
        <w:jc w:val="both"/>
        <w:rPr>
          <w:bCs/>
        </w:rPr>
      </w:pPr>
      <w:r w:rsidRPr="00EA3E79">
        <w:rPr>
          <w:bCs/>
        </w:rPr>
        <w:tab/>
        <w:t xml:space="preserve">I would also like to thank my family for their constant support throughout this process. </w:t>
      </w:r>
      <w:r w:rsidR="00E402FC" w:rsidRPr="00EA3E79">
        <w:rPr>
          <w:bCs/>
        </w:rPr>
        <w:t xml:space="preserve">I could not have asked for a better support system, both in New York and in Knoxville. </w:t>
      </w:r>
      <w:r w:rsidR="00170024" w:rsidRPr="00EA3E79">
        <w:rPr>
          <w:bCs/>
        </w:rPr>
        <w:t xml:space="preserve">You all </w:t>
      </w:r>
      <w:r w:rsidR="00511B50" w:rsidRPr="00EA3E79">
        <w:rPr>
          <w:bCs/>
        </w:rPr>
        <w:t xml:space="preserve">supported me in every stage of this program, even if it meant missing events going into lab on the weekends. </w:t>
      </w:r>
      <w:r w:rsidR="002C79B9" w:rsidRPr="00EA3E79">
        <w:rPr>
          <w:bCs/>
        </w:rPr>
        <w:t xml:space="preserve">You pushed me to my limits and taught me that if you truly want something, you do everything in your power to get it. </w:t>
      </w:r>
      <w:r w:rsidR="00511B50" w:rsidRPr="00EA3E79">
        <w:rPr>
          <w:bCs/>
        </w:rPr>
        <w:t>I truly cannot put into words how grateful I am for your love and kindness.</w:t>
      </w:r>
    </w:p>
    <w:p w14:paraId="70F0FE96" w14:textId="5E556604" w:rsidR="00511B50" w:rsidRPr="00EA3E79" w:rsidRDefault="00511B50" w:rsidP="002B4825">
      <w:pPr>
        <w:spacing w:line="480" w:lineRule="auto"/>
        <w:jc w:val="both"/>
        <w:rPr>
          <w:bCs/>
        </w:rPr>
      </w:pPr>
      <w:r w:rsidRPr="00EA3E79">
        <w:rPr>
          <w:bCs/>
        </w:rPr>
        <w:tab/>
        <w:t xml:space="preserve">Lastly, I would like to thank </w:t>
      </w:r>
      <w:r w:rsidR="002C79B9" w:rsidRPr="00EA3E79">
        <w:rPr>
          <w:bCs/>
        </w:rPr>
        <w:t xml:space="preserve">my amazing partner in crime, Clint. I do not think I could have finished graduate school without </w:t>
      </w:r>
      <w:r w:rsidR="00FD7376" w:rsidRPr="00EA3E79">
        <w:rPr>
          <w:bCs/>
        </w:rPr>
        <w:t xml:space="preserve">your love and support. Even if I promised you “I think I’ll only be in lab for an hour” turning into a couple hours, you </w:t>
      </w:r>
      <w:r w:rsidR="00C77773" w:rsidRPr="00EA3E79">
        <w:rPr>
          <w:bCs/>
        </w:rPr>
        <w:t xml:space="preserve">always understood. </w:t>
      </w:r>
      <w:r w:rsidR="00DE3F6B" w:rsidRPr="00EA3E79">
        <w:rPr>
          <w:bCs/>
        </w:rPr>
        <w:t xml:space="preserve">You have shown me how to be a good person, a good friend, and a good boyfriend, and I cannot thank you enough for it. </w:t>
      </w:r>
      <w:r w:rsidR="00602FA0" w:rsidRPr="00EA3E79">
        <w:rPr>
          <w:bCs/>
        </w:rPr>
        <w:t xml:space="preserve">I </w:t>
      </w:r>
      <w:r w:rsidR="002D54F9" w:rsidRPr="00EA3E79">
        <w:rPr>
          <w:bCs/>
        </w:rPr>
        <w:t xml:space="preserve">am so excited for what the future holds for us and all that comes along with it. </w:t>
      </w:r>
      <w:r w:rsidR="00DE3F6B" w:rsidRPr="00EA3E79">
        <w:rPr>
          <w:bCs/>
        </w:rPr>
        <w:t>Also, shout out to our dog, Graham</w:t>
      </w:r>
      <w:r w:rsidR="000C3204" w:rsidRPr="00EA3E79">
        <w:rPr>
          <w:bCs/>
        </w:rPr>
        <w:t>, he’s always excited to see me, even when experiments don’t work</w:t>
      </w:r>
      <w:r w:rsidR="00602FA0" w:rsidRPr="00EA3E79">
        <w:rPr>
          <w:bCs/>
        </w:rPr>
        <w:t xml:space="preserve">. Thank you for getting me through the COVID-19 pandemic. </w:t>
      </w:r>
    </w:p>
    <w:p w14:paraId="4EAD1C88" w14:textId="53A4B429" w:rsidR="00236E6D" w:rsidRPr="00EA3E79" w:rsidRDefault="00CD73A9" w:rsidP="008F60C3">
      <w:pPr>
        <w:jc w:val="center"/>
      </w:pPr>
      <w:r w:rsidRPr="00EA3E79">
        <w:br w:type="page"/>
      </w:r>
      <w:r w:rsidR="00236E6D" w:rsidRPr="00EA3E79">
        <w:rPr>
          <w:b/>
          <w:bCs/>
        </w:rPr>
        <w:lastRenderedPageBreak/>
        <w:t>ABSTRACT</w:t>
      </w:r>
    </w:p>
    <w:p w14:paraId="622C5B54" w14:textId="77777777" w:rsidR="00236E6D" w:rsidRPr="00EA3E79" w:rsidRDefault="00236E6D">
      <w:pPr>
        <w:rPr>
          <w:i/>
          <w:iCs/>
        </w:rPr>
      </w:pPr>
    </w:p>
    <w:p w14:paraId="7F7CB2A6" w14:textId="309C77E4" w:rsidR="003F7FED" w:rsidRPr="00EA3E79" w:rsidRDefault="00C7166A" w:rsidP="007673EB">
      <w:pPr>
        <w:spacing w:line="480" w:lineRule="auto"/>
        <w:ind w:firstLine="720"/>
        <w:jc w:val="both"/>
      </w:pPr>
      <w:r w:rsidRPr="00EA3E79">
        <w:t>Campylobacteriosis, the</w:t>
      </w:r>
      <w:r w:rsidRPr="00EA3E79">
        <w:rPr>
          <w:i/>
          <w:iCs/>
        </w:rPr>
        <w:t xml:space="preserve"> </w:t>
      </w:r>
      <w:r w:rsidRPr="00EA3E79">
        <w:t xml:space="preserve">foodborne disease caused by </w:t>
      </w:r>
      <w:r w:rsidRPr="00EA3E79">
        <w:rPr>
          <w:i/>
          <w:iCs/>
        </w:rPr>
        <w:t xml:space="preserve">Campylobacter </w:t>
      </w:r>
      <w:r w:rsidRPr="00EA3E79">
        <w:t xml:space="preserve">spp., </w:t>
      </w:r>
      <w:r w:rsidR="00F9290D" w:rsidRPr="00EA3E79">
        <w:t>infect</w:t>
      </w:r>
      <w:r w:rsidR="00307657" w:rsidRPr="00EA3E79">
        <w:t>s</w:t>
      </w:r>
      <w:r w:rsidR="00F9290D" w:rsidRPr="00EA3E79">
        <w:t xml:space="preserve"> one out of 10 individuals every year. </w:t>
      </w:r>
      <w:r w:rsidR="00F9290D" w:rsidRPr="00EA3E79">
        <w:rPr>
          <w:i/>
          <w:iCs/>
        </w:rPr>
        <w:t>C. jejuni</w:t>
      </w:r>
      <w:r w:rsidR="00F9290D" w:rsidRPr="00EA3E79">
        <w:t xml:space="preserve"> </w:t>
      </w:r>
      <w:r w:rsidR="005564AF" w:rsidRPr="00EA3E79">
        <w:t xml:space="preserve">accounts </w:t>
      </w:r>
      <w:r w:rsidR="00F9290D" w:rsidRPr="00EA3E79">
        <w:t xml:space="preserve">for </w:t>
      </w:r>
      <w:r w:rsidR="001E1680" w:rsidRPr="00EA3E79">
        <w:t xml:space="preserve">90% of </w:t>
      </w:r>
      <w:r w:rsidR="004E04D8" w:rsidRPr="00EA3E79">
        <w:t>these</w:t>
      </w:r>
      <w:r w:rsidR="00324F09" w:rsidRPr="00EA3E79">
        <w:t xml:space="preserve"> </w:t>
      </w:r>
      <w:r w:rsidR="001E1680" w:rsidRPr="00EA3E79">
        <w:t>infections</w:t>
      </w:r>
      <w:r w:rsidR="00324F09" w:rsidRPr="00EA3E79">
        <w:t xml:space="preserve"> resulting in </w:t>
      </w:r>
      <w:r w:rsidR="007E4A24" w:rsidRPr="00EA3E79">
        <w:t>numerous postinfectious disorders including the development of colorectal cancer, Guillain-Barré syndrome,</w:t>
      </w:r>
      <w:r w:rsidR="00732414" w:rsidRPr="00EA3E79">
        <w:t xml:space="preserve"> irritable bowel syndrome, and</w:t>
      </w:r>
      <w:r w:rsidR="007E4A24" w:rsidRPr="00EA3E79">
        <w:t xml:space="preserve"> reactive arthritis. </w:t>
      </w:r>
      <w:r w:rsidR="001E1680" w:rsidRPr="00EA3E79">
        <w:t xml:space="preserve">Despite its large impact on human health, the host immune response </w:t>
      </w:r>
      <w:r w:rsidR="00764C1A" w:rsidRPr="00EA3E79">
        <w:t xml:space="preserve">to </w:t>
      </w:r>
      <w:r w:rsidR="00732414" w:rsidRPr="00EA3E79">
        <w:t xml:space="preserve">the bacterium is largely uncharacterized. </w:t>
      </w:r>
      <w:r w:rsidR="00111D36" w:rsidRPr="00EA3E79">
        <w:t xml:space="preserve">Chapter two of this dissertation addresses the development of neutrophil extracellular traps </w:t>
      </w:r>
      <w:r w:rsidR="00BC6393" w:rsidRPr="00EA3E79">
        <w:t xml:space="preserve">(NETs) </w:t>
      </w:r>
      <w:r w:rsidR="00111D36" w:rsidRPr="00EA3E79">
        <w:t xml:space="preserve">within human and ferret campylobacteriosis. </w:t>
      </w:r>
      <w:r w:rsidR="00764C1A" w:rsidRPr="00EA3E79">
        <w:t>W</w:t>
      </w:r>
      <w:r w:rsidR="00BC6393" w:rsidRPr="00EA3E79">
        <w:t>e observe</w:t>
      </w:r>
      <w:r w:rsidR="00784E3C" w:rsidRPr="00EA3E79">
        <w:t>d</w:t>
      </w:r>
      <w:r w:rsidR="00BC6393" w:rsidRPr="00EA3E79">
        <w:t xml:space="preserve"> NET-associated proteins increase in</w:t>
      </w:r>
      <w:r w:rsidR="007068B3" w:rsidRPr="00EA3E79">
        <w:t xml:space="preserve"> the feces of </w:t>
      </w:r>
      <w:r w:rsidR="007068B3" w:rsidRPr="00EA3E79">
        <w:rPr>
          <w:i/>
          <w:iCs/>
        </w:rPr>
        <w:t>C. jejuni</w:t>
      </w:r>
      <w:r w:rsidR="007068B3" w:rsidRPr="00EA3E79">
        <w:t xml:space="preserve">-infected patients and that </w:t>
      </w:r>
      <w:r w:rsidR="00D51FD8" w:rsidRPr="00EA3E79">
        <w:rPr>
          <w:i/>
          <w:iCs/>
        </w:rPr>
        <w:t>in vitro</w:t>
      </w:r>
      <w:r w:rsidR="00D51FD8" w:rsidRPr="00EA3E79">
        <w:t xml:space="preserve"> </w:t>
      </w:r>
      <w:r w:rsidR="007068B3" w:rsidRPr="00EA3E79">
        <w:rPr>
          <w:i/>
          <w:iCs/>
        </w:rPr>
        <w:t>C. jejuni</w:t>
      </w:r>
      <w:r w:rsidR="007068B3" w:rsidRPr="00EA3E79">
        <w:t xml:space="preserve"> </w:t>
      </w:r>
      <w:r w:rsidR="00E61816" w:rsidRPr="00EA3E79">
        <w:t xml:space="preserve">induces </w:t>
      </w:r>
      <w:r w:rsidR="007068B3" w:rsidRPr="00EA3E79">
        <w:t>NETs, which are cytotoxic to colonic epithelial cells. Furthermore, we observe</w:t>
      </w:r>
      <w:r w:rsidR="00C67AA3" w:rsidRPr="00EA3E79">
        <w:t>d</w:t>
      </w:r>
      <w:r w:rsidR="007068B3" w:rsidRPr="00EA3E79">
        <w:t xml:space="preserve"> </w:t>
      </w:r>
      <w:r w:rsidR="00672187" w:rsidRPr="00EA3E79">
        <w:t xml:space="preserve">NET-like structures within intestinal tissue of </w:t>
      </w:r>
      <w:r w:rsidR="00672187" w:rsidRPr="00EA3E79">
        <w:rPr>
          <w:i/>
          <w:iCs/>
        </w:rPr>
        <w:t>C. jejuni</w:t>
      </w:r>
      <w:r w:rsidR="00672187" w:rsidRPr="00EA3E79">
        <w:t xml:space="preserve">-infected ferrets where </w:t>
      </w:r>
      <w:r w:rsidR="00672187" w:rsidRPr="00EA3E79">
        <w:rPr>
          <w:i/>
          <w:iCs/>
        </w:rPr>
        <w:t>C. jejuni</w:t>
      </w:r>
      <w:r w:rsidR="00672187" w:rsidRPr="00EA3E79">
        <w:t xml:space="preserve"> </w:t>
      </w:r>
      <w:r w:rsidR="000A3386" w:rsidRPr="00EA3E79">
        <w:t>colonize</w:t>
      </w:r>
      <w:r w:rsidR="001C559B" w:rsidRPr="00EA3E79">
        <w:t>s</w:t>
      </w:r>
      <w:r w:rsidR="000A3386" w:rsidRPr="00EA3E79">
        <w:t xml:space="preserve"> and cause</w:t>
      </w:r>
      <w:r w:rsidR="009C2C18" w:rsidRPr="00EA3E79">
        <w:t>s</w:t>
      </w:r>
      <w:r w:rsidR="000A3386" w:rsidRPr="00EA3E79">
        <w:t xml:space="preserve"> tissue pathology. </w:t>
      </w:r>
      <w:r w:rsidR="00CE6289" w:rsidRPr="00EA3E79">
        <w:t>The work p</w:t>
      </w:r>
      <w:r w:rsidR="0015799D" w:rsidRPr="00EA3E79">
        <w:t>resented</w:t>
      </w:r>
      <w:r w:rsidR="00CE6289" w:rsidRPr="00EA3E79">
        <w:t xml:space="preserve"> in c</w:t>
      </w:r>
      <w:r w:rsidR="00036149" w:rsidRPr="00EA3E79">
        <w:t xml:space="preserve">hapter three of this dissertation </w:t>
      </w:r>
      <w:r w:rsidR="00D51FD8" w:rsidRPr="00EA3E79">
        <w:t xml:space="preserve">characterizes </w:t>
      </w:r>
      <w:r w:rsidR="00C21765" w:rsidRPr="00EA3E79">
        <w:t xml:space="preserve">a novel secreted </w:t>
      </w:r>
      <w:r w:rsidR="00C21765" w:rsidRPr="00EA3E79">
        <w:rPr>
          <w:i/>
          <w:iCs/>
        </w:rPr>
        <w:t>C. jejuni</w:t>
      </w:r>
      <w:r w:rsidR="00C21765" w:rsidRPr="00EA3E79">
        <w:t xml:space="preserve"> </w:t>
      </w:r>
      <w:r w:rsidR="00390DCD" w:rsidRPr="00EA3E79">
        <w:t>effector</w:t>
      </w:r>
      <w:r w:rsidR="00C21765" w:rsidRPr="00EA3E79">
        <w:t xml:space="preserve">, </w:t>
      </w:r>
      <w:r w:rsidR="00390DCD" w:rsidRPr="00EA3E79">
        <w:t>a sirtuin-like protein (</w:t>
      </w:r>
      <w:r w:rsidR="00C21765" w:rsidRPr="00EA3E79">
        <w:t>SliP</w:t>
      </w:r>
      <w:r w:rsidR="00390DCD" w:rsidRPr="00EA3E79">
        <w:t>)</w:t>
      </w:r>
      <w:r w:rsidR="00C21765" w:rsidRPr="00EA3E79">
        <w:t>, which we</w:t>
      </w:r>
      <w:r w:rsidR="001C559B" w:rsidRPr="00EA3E79">
        <w:t xml:space="preserve"> found</w:t>
      </w:r>
      <w:r w:rsidR="00C21765" w:rsidRPr="00EA3E79">
        <w:t xml:space="preserve"> induc</w:t>
      </w:r>
      <w:r w:rsidR="00D51FD8" w:rsidRPr="00EA3E79">
        <w:t>es</w:t>
      </w:r>
      <w:r w:rsidR="00C21765" w:rsidRPr="00EA3E79">
        <w:t xml:space="preserve"> NETs.</w:t>
      </w:r>
      <w:r w:rsidR="003216B6" w:rsidRPr="00EA3E79">
        <w:t xml:space="preserve"> SliP is secreted into neutrophils</w:t>
      </w:r>
      <w:r w:rsidR="00390DCD" w:rsidRPr="00EA3E79">
        <w:t xml:space="preserve">, where it deacetylates proteins, specifically histone H3. </w:t>
      </w:r>
      <w:r w:rsidR="0074675B" w:rsidRPr="00EA3E79">
        <w:t xml:space="preserve">As histone H3 </w:t>
      </w:r>
      <w:r w:rsidR="006A15FE" w:rsidRPr="00EA3E79">
        <w:t>acetylation plays a crucial role in chromatin structure and hos</w:t>
      </w:r>
      <w:r w:rsidR="003E6987" w:rsidRPr="00EA3E79">
        <w:t>t</w:t>
      </w:r>
      <w:r w:rsidR="006A15FE" w:rsidRPr="00EA3E79">
        <w:t xml:space="preserve"> transcription,</w:t>
      </w:r>
      <w:r w:rsidR="006E2A4C" w:rsidRPr="00EA3E79">
        <w:t xml:space="preserve"> activity of SliP could have immense impacts on the host cell physiology.</w:t>
      </w:r>
      <w:r w:rsidR="00E61816" w:rsidRPr="00EA3E79">
        <w:t xml:space="preserve"> L</w:t>
      </w:r>
      <w:r w:rsidR="00387343" w:rsidRPr="00EA3E79">
        <w:t>everag</w:t>
      </w:r>
      <w:r w:rsidR="00E61816" w:rsidRPr="00EA3E79">
        <w:t>ing</w:t>
      </w:r>
      <w:r w:rsidR="00D51FD8" w:rsidRPr="00EA3E79">
        <w:t xml:space="preserve"> th</w:t>
      </w:r>
      <w:r w:rsidR="00387343" w:rsidRPr="00EA3E79">
        <w:t>e murine model</w:t>
      </w:r>
      <w:r w:rsidR="003E6987" w:rsidRPr="00EA3E79">
        <w:t xml:space="preserve"> of campylobacteriosis</w:t>
      </w:r>
      <w:r w:rsidR="0079389F" w:rsidRPr="00EA3E79">
        <w:t>,</w:t>
      </w:r>
      <w:r w:rsidR="004361D8" w:rsidRPr="00EA3E79">
        <w:t xml:space="preserve"> </w:t>
      </w:r>
      <w:r w:rsidR="0079389F" w:rsidRPr="00EA3E79">
        <w:t>w</w:t>
      </w:r>
      <w:r w:rsidR="004361D8" w:rsidRPr="00EA3E79">
        <w:t xml:space="preserve">e determined a </w:t>
      </w:r>
      <w:r w:rsidR="004361D8" w:rsidRPr="00EA3E79">
        <w:rPr>
          <w:i/>
          <w:iCs/>
        </w:rPr>
        <w:t>C. jejuni</w:t>
      </w:r>
      <w:r w:rsidR="004361D8" w:rsidRPr="00EA3E79">
        <w:t xml:space="preserve"> </w:t>
      </w:r>
      <w:r w:rsidR="00D51FD8" w:rsidRPr="00EA3E79">
        <w:rPr>
          <w:i/>
          <w:iCs/>
        </w:rPr>
        <w:t>sliP</w:t>
      </w:r>
      <w:r w:rsidR="00D51FD8" w:rsidRPr="00EA3E79">
        <w:t xml:space="preserve"> </w:t>
      </w:r>
      <w:r w:rsidR="004361D8" w:rsidRPr="00EA3E79">
        <w:t xml:space="preserve">mutant </w:t>
      </w:r>
      <w:r w:rsidR="00387343" w:rsidRPr="00EA3E79">
        <w:t>efficiently infect</w:t>
      </w:r>
      <w:r w:rsidR="00D51FD8" w:rsidRPr="00EA3E79">
        <w:t>s</w:t>
      </w:r>
      <w:r w:rsidR="00387343" w:rsidRPr="00EA3E79">
        <w:t xml:space="preserve"> mice, but induction of proinflammatory cytokine</w:t>
      </w:r>
      <w:r w:rsidR="00D51FD8" w:rsidRPr="00EA3E79">
        <w:t>s</w:t>
      </w:r>
      <w:r w:rsidR="00387343" w:rsidRPr="00EA3E79">
        <w:t xml:space="preserve"> and gastrointestinal pathology is </w:t>
      </w:r>
      <w:r w:rsidR="00D51FD8" w:rsidRPr="00EA3E79">
        <w:t xml:space="preserve">decreased </w:t>
      </w:r>
      <w:r w:rsidR="004361D8" w:rsidRPr="00EA3E79">
        <w:t xml:space="preserve">compared to wild-type </w:t>
      </w:r>
      <w:r w:rsidR="004361D8" w:rsidRPr="00EA3E79">
        <w:rPr>
          <w:i/>
          <w:iCs/>
        </w:rPr>
        <w:t>C. jejuni</w:t>
      </w:r>
      <w:r w:rsidR="004361D8" w:rsidRPr="00EA3E79">
        <w:t xml:space="preserve"> infected mice </w:t>
      </w:r>
      <w:r w:rsidR="00D51FD8" w:rsidRPr="00EA3E79">
        <w:t xml:space="preserve">demonstrating the importance of this protein in immune pathology </w:t>
      </w:r>
      <w:r w:rsidR="00D51FD8" w:rsidRPr="00EA3E79">
        <w:rPr>
          <w:i/>
          <w:iCs/>
        </w:rPr>
        <w:t>in vivo</w:t>
      </w:r>
      <w:r w:rsidR="00387343" w:rsidRPr="00EA3E79">
        <w:t xml:space="preserve">. </w:t>
      </w:r>
      <w:r w:rsidR="00CC23F6" w:rsidRPr="00EA3E79">
        <w:lastRenderedPageBreak/>
        <w:t xml:space="preserve">Finally, the work done in chapter </w:t>
      </w:r>
      <w:r w:rsidR="00C67AA3" w:rsidRPr="00EA3E79">
        <w:t>four o</w:t>
      </w:r>
      <w:r w:rsidR="00CC23F6" w:rsidRPr="00EA3E79">
        <w:t xml:space="preserve">f this </w:t>
      </w:r>
      <w:r w:rsidR="00F93460" w:rsidRPr="00EA3E79">
        <w:t xml:space="preserve">dissertation sought to characterize a </w:t>
      </w:r>
      <w:r w:rsidR="00D51FD8" w:rsidRPr="00EA3E79">
        <w:rPr>
          <w:i/>
          <w:iCs/>
        </w:rPr>
        <w:t>C. jejuni</w:t>
      </w:r>
      <w:r w:rsidR="00D51FD8" w:rsidRPr="00EA3E79">
        <w:t xml:space="preserve"> </w:t>
      </w:r>
      <w:r w:rsidR="006A03E1" w:rsidRPr="00EA3E79">
        <w:t xml:space="preserve">nuclease (MugA) </w:t>
      </w:r>
      <w:r w:rsidR="00D51FD8" w:rsidRPr="00EA3E79">
        <w:t xml:space="preserve">and its </w:t>
      </w:r>
      <w:r w:rsidR="006A03E1" w:rsidRPr="00EA3E79">
        <w:t>ability to assist in NET evasion. In this work, we performed a</w:t>
      </w:r>
      <w:r w:rsidR="002C73F0" w:rsidRPr="00EA3E79">
        <w:t xml:space="preserve"> transposon screen of </w:t>
      </w:r>
      <w:r w:rsidR="002C73F0" w:rsidRPr="00EA3E79">
        <w:rPr>
          <w:i/>
          <w:iCs/>
        </w:rPr>
        <w:t>C. jejuni</w:t>
      </w:r>
      <w:r w:rsidR="002C73F0" w:rsidRPr="00EA3E79">
        <w:t xml:space="preserve"> for nuclease production. </w:t>
      </w:r>
      <w:r w:rsidR="00D51FD8" w:rsidRPr="00EA3E79">
        <w:t>W</w:t>
      </w:r>
      <w:r w:rsidR="002C73F0" w:rsidRPr="00EA3E79">
        <w:t xml:space="preserve">e discovered </w:t>
      </w:r>
      <w:r w:rsidR="00D51FD8" w:rsidRPr="00EA3E79">
        <w:t xml:space="preserve">that </w:t>
      </w:r>
      <w:r w:rsidR="002C73F0" w:rsidRPr="00EA3E79">
        <w:t xml:space="preserve">a </w:t>
      </w:r>
      <w:r w:rsidR="002C73F0" w:rsidRPr="00EA3E79">
        <w:rPr>
          <w:i/>
          <w:iCs/>
        </w:rPr>
        <w:t>mugA</w:t>
      </w:r>
      <w:r w:rsidR="002C73F0" w:rsidRPr="00EA3E79">
        <w:t xml:space="preserve"> mutant was sensitive to NET killing</w:t>
      </w:r>
      <w:r w:rsidR="00404DE1" w:rsidRPr="00EA3E79">
        <w:t xml:space="preserve"> and lacked nuclease activity</w:t>
      </w:r>
      <w:r w:rsidR="00C82CA9" w:rsidRPr="00EA3E79">
        <w:t xml:space="preserve">. Interestingly, MugA degraded NETs lead to inflammasome activation within macrophages, </w:t>
      </w:r>
      <w:r w:rsidR="001B067C" w:rsidRPr="00EA3E79">
        <w:t>and subsequent</w:t>
      </w:r>
      <w:r w:rsidR="00480822" w:rsidRPr="00EA3E79">
        <w:t xml:space="preserve"> host inflammation. </w:t>
      </w:r>
      <w:r w:rsidR="00D80216" w:rsidRPr="00EA3E79">
        <w:t xml:space="preserve">In conclusion, this dissertation </w:t>
      </w:r>
      <w:r w:rsidR="003771CF" w:rsidRPr="00EA3E79">
        <w:t xml:space="preserve">demonstrates the influence of NETs within campylobacteriosis and </w:t>
      </w:r>
      <w:r w:rsidR="00882BBB" w:rsidRPr="00EA3E79">
        <w:t>highlights</w:t>
      </w:r>
      <w:r w:rsidR="003771CF" w:rsidRPr="00EA3E79">
        <w:t xml:space="preserve"> a potential target for therapeutic </w:t>
      </w:r>
      <w:r w:rsidR="006F0A1D" w:rsidRPr="00EA3E79">
        <w:t xml:space="preserve">strategies. </w:t>
      </w:r>
      <w:r w:rsidR="00294E76" w:rsidRPr="00EA3E79">
        <w:t xml:space="preserve">By specifically targeting SliP and MugA in </w:t>
      </w:r>
      <w:r w:rsidR="00294E76" w:rsidRPr="00EA3E79">
        <w:rPr>
          <w:i/>
          <w:iCs/>
        </w:rPr>
        <w:t>C. jejuni</w:t>
      </w:r>
      <w:r w:rsidR="0091726B" w:rsidRPr="00EA3E79">
        <w:t xml:space="preserve"> for their role in immune modulation, these could be attractive therapeutics to reduce host inflammation and potential post-infectious disorder onset. </w:t>
      </w:r>
      <w:r w:rsidR="00236E6D" w:rsidRPr="00EA3E79">
        <w:br w:type="page"/>
      </w:r>
    </w:p>
    <w:sdt>
      <w:sdtPr>
        <w:rPr>
          <w:b w:val="0"/>
          <w:caps w:val="0"/>
        </w:rPr>
        <w:id w:val="607165129"/>
        <w:docPartObj>
          <w:docPartGallery w:val="Table of Contents"/>
          <w:docPartUnique/>
        </w:docPartObj>
      </w:sdtPr>
      <w:sdtEndPr>
        <w:rPr>
          <w:bCs/>
          <w:noProof/>
        </w:rPr>
      </w:sdtEndPr>
      <w:sdtContent>
        <w:p w14:paraId="6DDE9153" w14:textId="77777777" w:rsidR="00E91931" w:rsidRPr="00EA3E79" w:rsidRDefault="00E91931" w:rsidP="00AF439A">
          <w:pPr>
            <w:pStyle w:val="TOCHeading"/>
          </w:pPr>
          <w:r w:rsidRPr="00EA3E79">
            <w:t>Table of Contents</w:t>
          </w:r>
        </w:p>
        <w:p w14:paraId="0E7A0348" w14:textId="77777777" w:rsidR="00D83B30" w:rsidRPr="00EA3E79" w:rsidRDefault="00D83B30" w:rsidP="00D83B30"/>
        <w:p w14:paraId="15131D50" w14:textId="37B248C1" w:rsidR="002815CF" w:rsidRPr="00EA3E79" w:rsidRDefault="00E91931">
          <w:pPr>
            <w:pStyle w:val="TOC1"/>
            <w:rPr>
              <w:rFonts w:asciiTheme="minorHAnsi" w:eastAsiaTheme="minorEastAsia" w:hAnsiTheme="minorHAnsi" w:cstheme="minorBidi"/>
              <w:sz w:val="22"/>
              <w:szCs w:val="22"/>
            </w:rPr>
          </w:pPr>
          <w:r w:rsidRPr="00EA3E79">
            <w:rPr>
              <w:noProof w:val="0"/>
            </w:rPr>
            <w:fldChar w:fldCharType="begin"/>
          </w:r>
          <w:r w:rsidRPr="00EA3E79">
            <w:instrText xml:space="preserve"> TOC \o "1-3" \h \z \u </w:instrText>
          </w:r>
          <w:r w:rsidRPr="00EA3E79">
            <w:rPr>
              <w:noProof w:val="0"/>
            </w:rPr>
            <w:fldChar w:fldCharType="separate"/>
          </w:r>
          <w:hyperlink w:anchor="_Toc130289049" w:history="1">
            <w:r w:rsidR="002815CF" w:rsidRPr="00EA3E79">
              <w:rPr>
                <w:rStyle w:val="Hyperlink"/>
              </w:rPr>
              <w:t>Chapter One: Introduction</w:t>
            </w:r>
            <w:r w:rsidR="002815CF" w:rsidRPr="00EA3E79">
              <w:rPr>
                <w:webHidden/>
              </w:rPr>
              <w:tab/>
            </w:r>
            <w:r w:rsidR="002815CF" w:rsidRPr="00EA3E79">
              <w:rPr>
                <w:webHidden/>
              </w:rPr>
              <w:fldChar w:fldCharType="begin"/>
            </w:r>
            <w:r w:rsidR="002815CF" w:rsidRPr="00EA3E79">
              <w:rPr>
                <w:webHidden/>
              </w:rPr>
              <w:instrText xml:space="preserve"> PAGEREF _Toc130289049 \h </w:instrText>
            </w:r>
            <w:r w:rsidR="002815CF" w:rsidRPr="00EA3E79">
              <w:rPr>
                <w:webHidden/>
              </w:rPr>
            </w:r>
            <w:r w:rsidR="002815CF" w:rsidRPr="00EA3E79">
              <w:rPr>
                <w:webHidden/>
              </w:rPr>
              <w:fldChar w:fldCharType="separate"/>
            </w:r>
            <w:r w:rsidR="00A70D11" w:rsidRPr="00EA3E79">
              <w:rPr>
                <w:webHidden/>
              </w:rPr>
              <w:t>1</w:t>
            </w:r>
            <w:r w:rsidR="002815CF" w:rsidRPr="00EA3E79">
              <w:rPr>
                <w:webHidden/>
              </w:rPr>
              <w:fldChar w:fldCharType="end"/>
            </w:r>
          </w:hyperlink>
        </w:p>
        <w:p w14:paraId="19583E30" w14:textId="663303BE" w:rsidR="002815CF" w:rsidRPr="00EA3E79" w:rsidRDefault="00CB4D6C" w:rsidP="00C04562">
          <w:pPr>
            <w:pStyle w:val="TOC2"/>
            <w:rPr>
              <w:rFonts w:asciiTheme="minorHAnsi" w:eastAsiaTheme="minorEastAsia" w:hAnsiTheme="minorHAnsi" w:cstheme="minorBidi"/>
              <w:sz w:val="22"/>
              <w:szCs w:val="22"/>
            </w:rPr>
          </w:pPr>
          <w:hyperlink w:anchor="_Toc130289050" w:history="1">
            <w:r w:rsidR="002815CF" w:rsidRPr="00EA3E79">
              <w:rPr>
                <w:rStyle w:val="Hyperlink"/>
              </w:rPr>
              <w:t xml:space="preserve">Campylobacter </w:t>
            </w:r>
            <w:r w:rsidR="002815CF" w:rsidRPr="00EA3E79">
              <w:rPr>
                <w:rStyle w:val="Hyperlink"/>
                <w:i w:val="0"/>
                <w:iCs w:val="0"/>
              </w:rPr>
              <w:t>spp.</w:t>
            </w:r>
            <w:r w:rsidR="002815CF" w:rsidRPr="00EA3E79">
              <w:rPr>
                <w:webHidden/>
              </w:rPr>
              <w:tab/>
            </w:r>
            <w:r w:rsidR="002815CF" w:rsidRPr="00EA3E79">
              <w:rPr>
                <w:i w:val="0"/>
                <w:iCs w:val="0"/>
                <w:webHidden/>
              </w:rPr>
              <w:fldChar w:fldCharType="begin"/>
            </w:r>
            <w:r w:rsidR="002815CF" w:rsidRPr="00EA3E79">
              <w:rPr>
                <w:i w:val="0"/>
                <w:iCs w:val="0"/>
                <w:webHidden/>
              </w:rPr>
              <w:instrText xml:space="preserve"> PAGEREF _Toc130289050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2</w:t>
            </w:r>
            <w:r w:rsidR="002815CF" w:rsidRPr="00EA3E79">
              <w:rPr>
                <w:i w:val="0"/>
                <w:iCs w:val="0"/>
                <w:webHidden/>
              </w:rPr>
              <w:fldChar w:fldCharType="end"/>
            </w:r>
          </w:hyperlink>
        </w:p>
        <w:p w14:paraId="69566CC9" w14:textId="098C02BA" w:rsidR="002815CF" w:rsidRPr="00EA3E79" w:rsidRDefault="00CB4D6C" w:rsidP="00C04562">
          <w:pPr>
            <w:pStyle w:val="TOC2"/>
            <w:rPr>
              <w:rFonts w:asciiTheme="minorHAnsi" w:eastAsiaTheme="minorEastAsia" w:hAnsiTheme="minorHAnsi" w:cstheme="minorBidi"/>
              <w:i w:val="0"/>
              <w:iCs w:val="0"/>
              <w:sz w:val="22"/>
              <w:szCs w:val="22"/>
            </w:rPr>
          </w:pPr>
          <w:hyperlink w:anchor="_Toc130289051" w:history="1">
            <w:r w:rsidR="002815CF" w:rsidRPr="00EA3E79">
              <w:rPr>
                <w:rStyle w:val="Hyperlink"/>
                <w:i w:val="0"/>
                <w:iCs w:val="0"/>
              </w:rPr>
              <w:t>Neutrophils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_Toc130289051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6</w:t>
            </w:r>
            <w:r w:rsidR="002815CF" w:rsidRPr="00EA3E79">
              <w:rPr>
                <w:i w:val="0"/>
                <w:iCs w:val="0"/>
                <w:webHidden/>
              </w:rPr>
              <w:fldChar w:fldCharType="end"/>
            </w:r>
          </w:hyperlink>
        </w:p>
        <w:p w14:paraId="33984173" w14:textId="214FAB70" w:rsidR="002815CF" w:rsidRPr="00EA3E79" w:rsidRDefault="00CB4D6C" w:rsidP="00C04562">
          <w:pPr>
            <w:pStyle w:val="TOC2"/>
            <w:rPr>
              <w:rFonts w:asciiTheme="minorHAnsi" w:eastAsiaTheme="minorEastAsia" w:hAnsiTheme="minorHAnsi" w:cstheme="minorBidi"/>
              <w:i w:val="0"/>
              <w:iCs w:val="0"/>
              <w:sz w:val="22"/>
              <w:szCs w:val="22"/>
            </w:rPr>
          </w:pPr>
          <w:hyperlink w:anchor="_Toc130289052" w:history="1">
            <w:r w:rsidR="002815CF" w:rsidRPr="00EA3E79">
              <w:rPr>
                <w:rStyle w:val="Hyperlink"/>
                <w:i w:val="0"/>
                <w:iCs w:val="0"/>
              </w:rPr>
              <w:t>Neutrophils during campylobacteriosis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_Toc130289052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8</w:t>
            </w:r>
            <w:r w:rsidR="002815CF" w:rsidRPr="00EA3E79">
              <w:rPr>
                <w:i w:val="0"/>
                <w:iCs w:val="0"/>
                <w:webHidden/>
              </w:rPr>
              <w:fldChar w:fldCharType="end"/>
            </w:r>
          </w:hyperlink>
        </w:p>
        <w:p w14:paraId="731397DD" w14:textId="7CCAD5DA" w:rsidR="002815CF" w:rsidRPr="00EA3E79" w:rsidRDefault="00CB4D6C" w:rsidP="00C04562">
          <w:pPr>
            <w:pStyle w:val="TOC2"/>
            <w:rPr>
              <w:rFonts w:asciiTheme="minorHAnsi" w:eastAsiaTheme="minorEastAsia" w:hAnsiTheme="minorHAnsi" w:cstheme="minorBidi"/>
              <w:i w:val="0"/>
              <w:iCs w:val="0"/>
              <w:sz w:val="22"/>
              <w:szCs w:val="22"/>
            </w:rPr>
          </w:pPr>
          <w:hyperlink w:anchor="_Toc130289053" w:history="1">
            <w:r w:rsidR="002815CF" w:rsidRPr="00EA3E79">
              <w:rPr>
                <w:rStyle w:val="Hyperlink"/>
                <w:i w:val="0"/>
                <w:iCs w:val="0"/>
              </w:rPr>
              <w:t>Flagellar type III secretion systems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_Toc130289053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12</w:t>
            </w:r>
            <w:r w:rsidR="002815CF" w:rsidRPr="00EA3E79">
              <w:rPr>
                <w:i w:val="0"/>
                <w:iCs w:val="0"/>
                <w:webHidden/>
              </w:rPr>
              <w:fldChar w:fldCharType="end"/>
            </w:r>
          </w:hyperlink>
        </w:p>
        <w:p w14:paraId="51B5F73D" w14:textId="0D1162D3" w:rsidR="002815CF" w:rsidRPr="00EA3E79" w:rsidRDefault="00CB4D6C" w:rsidP="00C04562">
          <w:pPr>
            <w:pStyle w:val="TOC2"/>
            <w:rPr>
              <w:rFonts w:asciiTheme="minorHAnsi" w:eastAsiaTheme="minorEastAsia" w:hAnsiTheme="minorHAnsi" w:cstheme="minorBidi"/>
              <w:i w:val="0"/>
              <w:iCs w:val="0"/>
              <w:sz w:val="22"/>
              <w:szCs w:val="22"/>
            </w:rPr>
          </w:pPr>
          <w:hyperlink w:anchor="_Toc130289054" w:history="1">
            <w:r w:rsidR="002815CF" w:rsidRPr="00EA3E79">
              <w:rPr>
                <w:rStyle w:val="Hyperlink"/>
                <w:i w:val="0"/>
                <w:iCs w:val="0"/>
              </w:rPr>
              <w:t>Sirtuins and post translational modifications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_Toc130289054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14</w:t>
            </w:r>
            <w:r w:rsidR="002815CF" w:rsidRPr="00EA3E79">
              <w:rPr>
                <w:i w:val="0"/>
                <w:iCs w:val="0"/>
                <w:webHidden/>
              </w:rPr>
              <w:fldChar w:fldCharType="end"/>
            </w:r>
          </w:hyperlink>
        </w:p>
        <w:p w14:paraId="4CDAC609" w14:textId="7E412E40" w:rsidR="002815CF" w:rsidRPr="00EA3E79" w:rsidRDefault="00CB4D6C" w:rsidP="00C04562">
          <w:pPr>
            <w:pStyle w:val="TOC2"/>
            <w:rPr>
              <w:rFonts w:asciiTheme="minorHAnsi" w:eastAsiaTheme="minorEastAsia" w:hAnsiTheme="minorHAnsi" w:cstheme="minorBidi"/>
              <w:sz w:val="22"/>
              <w:szCs w:val="22"/>
            </w:rPr>
          </w:pPr>
          <w:hyperlink w:anchor="_Toc130289055" w:history="1">
            <w:r w:rsidR="002815CF" w:rsidRPr="00EA3E79">
              <w:rPr>
                <w:rStyle w:val="Hyperlink"/>
                <w:i w:val="0"/>
                <w:iCs w:val="0"/>
              </w:rPr>
              <w:t>Nucleases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_Toc130289055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15</w:t>
            </w:r>
            <w:r w:rsidR="002815CF" w:rsidRPr="00EA3E79">
              <w:rPr>
                <w:i w:val="0"/>
                <w:iCs w:val="0"/>
                <w:webHidden/>
              </w:rPr>
              <w:fldChar w:fldCharType="end"/>
            </w:r>
          </w:hyperlink>
        </w:p>
        <w:p w14:paraId="7FEC302A" w14:textId="56153A28" w:rsidR="002815CF" w:rsidRPr="00EA3E79" w:rsidRDefault="00CB4D6C" w:rsidP="00C04562">
          <w:pPr>
            <w:pStyle w:val="TOC2"/>
            <w:rPr>
              <w:rFonts w:asciiTheme="minorHAnsi" w:eastAsiaTheme="minorEastAsia" w:hAnsiTheme="minorHAnsi" w:cstheme="minorBidi"/>
              <w:sz w:val="22"/>
              <w:szCs w:val="22"/>
            </w:rPr>
          </w:pPr>
          <w:hyperlink w:anchor="_Toc130289056" w:history="1">
            <w:r w:rsidR="002815CF" w:rsidRPr="00EA3E79">
              <w:rPr>
                <w:rStyle w:val="Hyperlink"/>
                <w:i w:val="0"/>
                <w:iCs w:val="0"/>
              </w:rPr>
              <w:t>Conclusions</w:t>
            </w:r>
            <w:r w:rsidR="002815CF" w:rsidRPr="00EA3E79">
              <w:rPr>
                <w:webHidden/>
              </w:rPr>
              <w:tab/>
            </w:r>
            <w:r w:rsidR="002815CF" w:rsidRPr="00EA3E79">
              <w:rPr>
                <w:i w:val="0"/>
                <w:iCs w:val="0"/>
                <w:webHidden/>
              </w:rPr>
              <w:fldChar w:fldCharType="begin"/>
            </w:r>
            <w:r w:rsidR="002815CF" w:rsidRPr="00EA3E79">
              <w:rPr>
                <w:i w:val="0"/>
                <w:iCs w:val="0"/>
                <w:webHidden/>
              </w:rPr>
              <w:instrText xml:space="preserve"> PAGEREF _Toc130289056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16</w:t>
            </w:r>
            <w:r w:rsidR="002815CF" w:rsidRPr="00EA3E79">
              <w:rPr>
                <w:i w:val="0"/>
                <w:iCs w:val="0"/>
                <w:webHidden/>
              </w:rPr>
              <w:fldChar w:fldCharType="end"/>
            </w:r>
          </w:hyperlink>
        </w:p>
        <w:p w14:paraId="2300C6DA" w14:textId="1C01719D" w:rsidR="002815CF" w:rsidRPr="00EA3E79" w:rsidRDefault="00CB4D6C">
          <w:pPr>
            <w:pStyle w:val="TOC1"/>
            <w:rPr>
              <w:rFonts w:asciiTheme="minorHAnsi" w:eastAsiaTheme="minorEastAsia" w:hAnsiTheme="minorHAnsi" w:cstheme="minorBidi"/>
              <w:sz w:val="22"/>
              <w:szCs w:val="22"/>
            </w:rPr>
          </w:pPr>
          <w:hyperlink w:anchor="_Toc130289057" w:history="1">
            <w:r w:rsidR="002815CF" w:rsidRPr="00EA3E79">
              <w:rPr>
                <w:rStyle w:val="Hyperlink"/>
              </w:rPr>
              <w:t xml:space="preserve">Chapter Two: Induction of neutrophil extracellular traps in response to </w:t>
            </w:r>
            <w:r w:rsidR="002815CF" w:rsidRPr="00EA3E79">
              <w:rPr>
                <w:rStyle w:val="Hyperlink"/>
                <w:i/>
                <w:iCs/>
              </w:rPr>
              <w:t>Campylobacter jejuni</w:t>
            </w:r>
            <w:r w:rsidR="002815CF" w:rsidRPr="00EA3E79">
              <w:rPr>
                <w:webHidden/>
              </w:rPr>
              <w:tab/>
            </w:r>
            <w:r w:rsidR="002815CF" w:rsidRPr="00EA3E79">
              <w:rPr>
                <w:webHidden/>
              </w:rPr>
              <w:fldChar w:fldCharType="begin"/>
            </w:r>
            <w:r w:rsidR="002815CF" w:rsidRPr="00EA3E79">
              <w:rPr>
                <w:webHidden/>
              </w:rPr>
              <w:instrText xml:space="preserve"> PAGEREF _Toc130289057 \h </w:instrText>
            </w:r>
            <w:r w:rsidR="002815CF" w:rsidRPr="00EA3E79">
              <w:rPr>
                <w:webHidden/>
              </w:rPr>
            </w:r>
            <w:r w:rsidR="002815CF" w:rsidRPr="00EA3E79">
              <w:rPr>
                <w:webHidden/>
              </w:rPr>
              <w:fldChar w:fldCharType="separate"/>
            </w:r>
            <w:r w:rsidR="00A70D11" w:rsidRPr="00EA3E79">
              <w:rPr>
                <w:webHidden/>
              </w:rPr>
              <w:t>18</w:t>
            </w:r>
            <w:r w:rsidR="002815CF" w:rsidRPr="00EA3E79">
              <w:rPr>
                <w:webHidden/>
              </w:rPr>
              <w:fldChar w:fldCharType="end"/>
            </w:r>
          </w:hyperlink>
        </w:p>
        <w:p w14:paraId="6FD95BF4" w14:textId="563D2B7B" w:rsidR="002815CF" w:rsidRPr="00EA3E79" w:rsidRDefault="00CB4D6C" w:rsidP="00C04562">
          <w:pPr>
            <w:pStyle w:val="TOC2"/>
            <w:rPr>
              <w:rFonts w:asciiTheme="minorHAnsi" w:eastAsiaTheme="minorEastAsia" w:hAnsiTheme="minorHAnsi" w:cstheme="minorBidi"/>
              <w:i w:val="0"/>
              <w:iCs w:val="0"/>
              <w:sz w:val="22"/>
              <w:szCs w:val="22"/>
            </w:rPr>
          </w:pPr>
          <w:hyperlink w:anchor="_Toc130289058" w:history="1">
            <w:r w:rsidR="002815CF" w:rsidRPr="00EA3E79">
              <w:rPr>
                <w:rStyle w:val="Hyperlink"/>
                <w:i w:val="0"/>
                <w:iCs w:val="0"/>
              </w:rPr>
              <w:t>Abstract</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_Toc130289058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19</w:t>
            </w:r>
            <w:r w:rsidR="002815CF" w:rsidRPr="00EA3E79">
              <w:rPr>
                <w:i w:val="0"/>
                <w:iCs w:val="0"/>
                <w:webHidden/>
              </w:rPr>
              <w:fldChar w:fldCharType="end"/>
            </w:r>
          </w:hyperlink>
        </w:p>
        <w:p w14:paraId="00A999C7" w14:textId="2693B6EF" w:rsidR="002815CF" w:rsidRPr="00EA3E79" w:rsidRDefault="00CB4D6C" w:rsidP="00C04562">
          <w:pPr>
            <w:pStyle w:val="TOC2"/>
            <w:rPr>
              <w:rFonts w:asciiTheme="minorHAnsi" w:eastAsiaTheme="minorEastAsia" w:hAnsiTheme="minorHAnsi" w:cstheme="minorBidi"/>
              <w:i w:val="0"/>
              <w:iCs w:val="0"/>
              <w:sz w:val="22"/>
              <w:szCs w:val="22"/>
            </w:rPr>
          </w:pPr>
          <w:hyperlink w:anchor="_Toc130289059" w:history="1">
            <w:r w:rsidR="002815CF" w:rsidRPr="00EA3E79">
              <w:rPr>
                <w:rStyle w:val="Hyperlink"/>
                <w:i w:val="0"/>
                <w:iCs w:val="0"/>
              </w:rPr>
              <w:t>Introduction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_Toc130289059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20</w:t>
            </w:r>
            <w:r w:rsidR="002815CF" w:rsidRPr="00EA3E79">
              <w:rPr>
                <w:i w:val="0"/>
                <w:iCs w:val="0"/>
                <w:webHidden/>
              </w:rPr>
              <w:fldChar w:fldCharType="end"/>
            </w:r>
          </w:hyperlink>
        </w:p>
        <w:p w14:paraId="057D1DC5" w14:textId="4F9EC980" w:rsidR="002815CF" w:rsidRPr="00EA3E79" w:rsidRDefault="00CB4D6C" w:rsidP="00C04562">
          <w:pPr>
            <w:pStyle w:val="TOC2"/>
            <w:rPr>
              <w:rFonts w:asciiTheme="minorHAnsi" w:eastAsiaTheme="minorEastAsia" w:hAnsiTheme="minorHAnsi" w:cstheme="minorBidi"/>
              <w:i w:val="0"/>
              <w:iCs w:val="0"/>
              <w:sz w:val="22"/>
              <w:szCs w:val="22"/>
            </w:rPr>
          </w:pPr>
          <w:hyperlink w:anchor="_Toc130289060" w:history="1">
            <w:r w:rsidR="002815CF" w:rsidRPr="00EA3E79">
              <w:rPr>
                <w:rStyle w:val="Hyperlink"/>
                <w:i w:val="0"/>
                <w:iCs w:val="0"/>
              </w:rPr>
              <w:t>Results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_Toc130289060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23</w:t>
            </w:r>
            <w:r w:rsidR="002815CF" w:rsidRPr="00EA3E79">
              <w:rPr>
                <w:i w:val="0"/>
                <w:iCs w:val="0"/>
                <w:webHidden/>
              </w:rPr>
              <w:fldChar w:fldCharType="end"/>
            </w:r>
          </w:hyperlink>
        </w:p>
        <w:p w14:paraId="2BEBC411" w14:textId="2556CAA7" w:rsidR="002815CF" w:rsidRPr="00EA3E79" w:rsidRDefault="00CB4D6C" w:rsidP="00C04562">
          <w:pPr>
            <w:pStyle w:val="TOC2"/>
            <w:rPr>
              <w:rFonts w:asciiTheme="minorHAnsi" w:eastAsiaTheme="minorEastAsia" w:hAnsiTheme="minorHAnsi" w:cstheme="minorBidi"/>
              <w:i w:val="0"/>
              <w:iCs w:val="0"/>
              <w:sz w:val="22"/>
              <w:szCs w:val="22"/>
            </w:rPr>
          </w:pPr>
          <w:hyperlink w:anchor="_Toc130289061" w:history="1">
            <w:r w:rsidR="002815CF" w:rsidRPr="00EA3E79">
              <w:rPr>
                <w:rStyle w:val="Hyperlink"/>
                <w:i w:val="0"/>
                <w:iCs w:val="0"/>
              </w:rPr>
              <w:t>Discussion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_Toc130289061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38</w:t>
            </w:r>
            <w:r w:rsidR="002815CF" w:rsidRPr="00EA3E79">
              <w:rPr>
                <w:i w:val="0"/>
                <w:iCs w:val="0"/>
                <w:webHidden/>
              </w:rPr>
              <w:fldChar w:fldCharType="end"/>
            </w:r>
          </w:hyperlink>
        </w:p>
        <w:p w14:paraId="0ECD99AD" w14:textId="56D88239" w:rsidR="002815CF" w:rsidRPr="00EA3E79" w:rsidRDefault="00CB4D6C" w:rsidP="00C04562">
          <w:pPr>
            <w:pStyle w:val="TOC2"/>
            <w:rPr>
              <w:rFonts w:asciiTheme="minorHAnsi" w:eastAsiaTheme="minorEastAsia" w:hAnsiTheme="minorHAnsi" w:cstheme="minorBidi"/>
              <w:i w:val="0"/>
              <w:iCs w:val="0"/>
              <w:sz w:val="22"/>
              <w:szCs w:val="22"/>
            </w:rPr>
          </w:pPr>
          <w:hyperlink w:anchor="_Toc130289062" w:history="1">
            <w:r w:rsidR="002815CF" w:rsidRPr="00EA3E79">
              <w:rPr>
                <w:rStyle w:val="Hyperlink"/>
                <w:i w:val="0"/>
                <w:iCs w:val="0"/>
              </w:rPr>
              <w:t>Materials and Methods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_Toc130289062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43</w:t>
            </w:r>
            <w:r w:rsidR="002815CF" w:rsidRPr="00EA3E79">
              <w:rPr>
                <w:i w:val="0"/>
                <w:iCs w:val="0"/>
                <w:webHidden/>
              </w:rPr>
              <w:fldChar w:fldCharType="end"/>
            </w:r>
          </w:hyperlink>
        </w:p>
        <w:p w14:paraId="008D3FB5" w14:textId="72E56F72" w:rsidR="002815CF" w:rsidRPr="00EA3E79" w:rsidRDefault="00CB4D6C" w:rsidP="00C04562">
          <w:pPr>
            <w:pStyle w:val="TOC2"/>
            <w:rPr>
              <w:rFonts w:asciiTheme="minorHAnsi" w:eastAsiaTheme="minorEastAsia" w:hAnsiTheme="minorHAnsi" w:cstheme="minorBidi"/>
              <w:i w:val="0"/>
              <w:iCs w:val="0"/>
              <w:sz w:val="22"/>
              <w:szCs w:val="22"/>
            </w:rPr>
          </w:pPr>
          <w:hyperlink w:anchor="_Toc130289063" w:history="1">
            <w:r w:rsidR="002815CF" w:rsidRPr="00EA3E79">
              <w:rPr>
                <w:rStyle w:val="Hyperlink"/>
                <w:i w:val="0"/>
                <w:iCs w:val="0"/>
              </w:rPr>
              <w:t>Acknowledgments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_Toc130289063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50</w:t>
            </w:r>
            <w:r w:rsidR="002815CF" w:rsidRPr="00EA3E79">
              <w:rPr>
                <w:i w:val="0"/>
                <w:iCs w:val="0"/>
                <w:webHidden/>
              </w:rPr>
              <w:fldChar w:fldCharType="end"/>
            </w:r>
          </w:hyperlink>
        </w:p>
        <w:p w14:paraId="45D1A0EA" w14:textId="2943CFD0" w:rsidR="002815CF" w:rsidRPr="00EA3E79" w:rsidRDefault="00CB4D6C" w:rsidP="00C04562">
          <w:pPr>
            <w:pStyle w:val="TOC2"/>
            <w:rPr>
              <w:rFonts w:asciiTheme="minorHAnsi" w:eastAsiaTheme="minorEastAsia" w:hAnsiTheme="minorHAnsi" w:cstheme="minorBidi"/>
              <w:i w:val="0"/>
              <w:iCs w:val="0"/>
              <w:sz w:val="22"/>
              <w:szCs w:val="22"/>
            </w:rPr>
          </w:pPr>
          <w:hyperlink w:anchor="_Toc130289064" w:history="1">
            <w:r w:rsidR="002815CF" w:rsidRPr="00EA3E79">
              <w:rPr>
                <w:rStyle w:val="Hyperlink"/>
                <w:i w:val="0"/>
                <w:iCs w:val="0"/>
              </w:rPr>
              <w:t>Appendix</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_Toc130289064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52</w:t>
            </w:r>
            <w:r w:rsidR="002815CF" w:rsidRPr="00EA3E79">
              <w:rPr>
                <w:i w:val="0"/>
                <w:iCs w:val="0"/>
                <w:webHidden/>
              </w:rPr>
              <w:fldChar w:fldCharType="end"/>
            </w:r>
          </w:hyperlink>
        </w:p>
        <w:p w14:paraId="1616FBE7" w14:textId="19C7E9E9" w:rsidR="002815CF" w:rsidRPr="00EA3E79" w:rsidRDefault="00CB4D6C">
          <w:pPr>
            <w:pStyle w:val="TOC1"/>
            <w:rPr>
              <w:rFonts w:asciiTheme="minorHAnsi" w:eastAsiaTheme="minorEastAsia" w:hAnsiTheme="minorHAnsi" w:cstheme="minorBidi"/>
              <w:sz w:val="22"/>
              <w:szCs w:val="22"/>
            </w:rPr>
          </w:pPr>
          <w:hyperlink w:anchor="_Toc130289065" w:history="1">
            <w:r w:rsidR="002815CF" w:rsidRPr="00EA3E79">
              <w:rPr>
                <w:rStyle w:val="Hyperlink"/>
              </w:rPr>
              <w:t xml:space="preserve">Chapter Three: A secreted sirtuin from </w:t>
            </w:r>
            <w:r w:rsidR="002815CF" w:rsidRPr="00EA3E79">
              <w:rPr>
                <w:rStyle w:val="Hyperlink"/>
                <w:i/>
              </w:rPr>
              <w:t>Campylobacter jejuni</w:t>
            </w:r>
            <w:r w:rsidR="002815CF" w:rsidRPr="00EA3E79">
              <w:rPr>
                <w:rStyle w:val="Hyperlink"/>
              </w:rPr>
              <w:t xml:space="preserve"> contributes to neutrophil activation and intestinal inflammation during infection</w:t>
            </w:r>
            <w:r w:rsidR="002815CF" w:rsidRPr="00EA3E79">
              <w:rPr>
                <w:webHidden/>
              </w:rPr>
              <w:tab/>
            </w:r>
            <w:r w:rsidR="002815CF" w:rsidRPr="00EA3E79">
              <w:rPr>
                <w:webHidden/>
              </w:rPr>
              <w:fldChar w:fldCharType="begin"/>
            </w:r>
            <w:r w:rsidR="002815CF" w:rsidRPr="00EA3E79">
              <w:rPr>
                <w:webHidden/>
              </w:rPr>
              <w:instrText xml:space="preserve"> PAGEREF _Toc130289065 \h </w:instrText>
            </w:r>
            <w:r w:rsidR="002815CF" w:rsidRPr="00EA3E79">
              <w:rPr>
                <w:webHidden/>
              </w:rPr>
            </w:r>
            <w:r w:rsidR="002815CF" w:rsidRPr="00EA3E79">
              <w:rPr>
                <w:webHidden/>
              </w:rPr>
              <w:fldChar w:fldCharType="separate"/>
            </w:r>
            <w:r w:rsidR="00A70D11" w:rsidRPr="00EA3E79">
              <w:rPr>
                <w:webHidden/>
              </w:rPr>
              <w:t>53</w:t>
            </w:r>
            <w:r w:rsidR="002815CF" w:rsidRPr="00EA3E79">
              <w:rPr>
                <w:webHidden/>
              </w:rPr>
              <w:fldChar w:fldCharType="end"/>
            </w:r>
          </w:hyperlink>
        </w:p>
        <w:p w14:paraId="0ACA8DCF" w14:textId="39675777" w:rsidR="002815CF" w:rsidRPr="00EA3E79" w:rsidRDefault="00CB4D6C" w:rsidP="00C04562">
          <w:pPr>
            <w:pStyle w:val="TOC2"/>
            <w:rPr>
              <w:rFonts w:asciiTheme="minorHAnsi" w:eastAsiaTheme="minorEastAsia" w:hAnsiTheme="minorHAnsi" w:cstheme="minorBidi"/>
              <w:i w:val="0"/>
              <w:iCs w:val="0"/>
              <w:sz w:val="22"/>
              <w:szCs w:val="22"/>
            </w:rPr>
          </w:pPr>
          <w:hyperlink w:anchor="_Toc130289066" w:history="1">
            <w:r w:rsidR="002815CF" w:rsidRPr="00EA3E79">
              <w:rPr>
                <w:rStyle w:val="Hyperlink"/>
                <w:i w:val="0"/>
                <w:iCs w:val="0"/>
              </w:rPr>
              <w:t>Abstract</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_Toc130289066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54</w:t>
            </w:r>
            <w:r w:rsidR="002815CF" w:rsidRPr="00EA3E79">
              <w:rPr>
                <w:i w:val="0"/>
                <w:iCs w:val="0"/>
                <w:webHidden/>
              </w:rPr>
              <w:fldChar w:fldCharType="end"/>
            </w:r>
          </w:hyperlink>
        </w:p>
        <w:p w14:paraId="17AEFD37" w14:textId="59BE6F55" w:rsidR="002815CF" w:rsidRPr="00EA3E79" w:rsidRDefault="00CB4D6C" w:rsidP="00C04562">
          <w:pPr>
            <w:pStyle w:val="TOC2"/>
            <w:rPr>
              <w:rFonts w:asciiTheme="minorHAnsi" w:eastAsiaTheme="minorEastAsia" w:hAnsiTheme="minorHAnsi" w:cstheme="minorBidi"/>
              <w:i w:val="0"/>
              <w:iCs w:val="0"/>
              <w:sz w:val="22"/>
              <w:szCs w:val="22"/>
            </w:rPr>
          </w:pPr>
          <w:hyperlink w:anchor="_Toc130289067" w:history="1">
            <w:r w:rsidR="002815CF" w:rsidRPr="00EA3E79">
              <w:rPr>
                <w:rStyle w:val="Hyperlink"/>
                <w:i w:val="0"/>
                <w:iCs w:val="0"/>
              </w:rPr>
              <w:t>Introduction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_Toc130289067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55</w:t>
            </w:r>
            <w:r w:rsidR="002815CF" w:rsidRPr="00EA3E79">
              <w:rPr>
                <w:i w:val="0"/>
                <w:iCs w:val="0"/>
                <w:webHidden/>
              </w:rPr>
              <w:fldChar w:fldCharType="end"/>
            </w:r>
          </w:hyperlink>
        </w:p>
        <w:p w14:paraId="2F34F79B" w14:textId="3AA4AF5D" w:rsidR="002815CF" w:rsidRPr="00EA3E79" w:rsidRDefault="00CB4D6C" w:rsidP="00C04562">
          <w:pPr>
            <w:pStyle w:val="TOC2"/>
            <w:rPr>
              <w:rFonts w:asciiTheme="minorHAnsi" w:eastAsiaTheme="minorEastAsia" w:hAnsiTheme="minorHAnsi" w:cstheme="minorBidi"/>
              <w:i w:val="0"/>
              <w:iCs w:val="0"/>
              <w:sz w:val="22"/>
              <w:szCs w:val="22"/>
            </w:rPr>
          </w:pPr>
          <w:hyperlink w:anchor="_Toc130289068" w:history="1">
            <w:r w:rsidR="002815CF" w:rsidRPr="00EA3E79">
              <w:rPr>
                <w:rStyle w:val="Hyperlink"/>
                <w:i w:val="0"/>
                <w:iCs w:val="0"/>
              </w:rPr>
              <w:t>Results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_Toc130289068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58</w:t>
            </w:r>
            <w:r w:rsidR="002815CF" w:rsidRPr="00EA3E79">
              <w:rPr>
                <w:i w:val="0"/>
                <w:iCs w:val="0"/>
                <w:webHidden/>
              </w:rPr>
              <w:fldChar w:fldCharType="end"/>
            </w:r>
          </w:hyperlink>
        </w:p>
        <w:p w14:paraId="1E0BB9DF" w14:textId="78DC49F3" w:rsidR="002815CF" w:rsidRPr="00EA3E79" w:rsidRDefault="00CB4D6C" w:rsidP="00C04562">
          <w:pPr>
            <w:pStyle w:val="TOC2"/>
            <w:rPr>
              <w:rFonts w:asciiTheme="minorHAnsi" w:eastAsiaTheme="minorEastAsia" w:hAnsiTheme="minorHAnsi" w:cstheme="minorBidi"/>
              <w:i w:val="0"/>
              <w:iCs w:val="0"/>
              <w:sz w:val="22"/>
              <w:szCs w:val="22"/>
            </w:rPr>
          </w:pPr>
          <w:hyperlink w:anchor="_Toc130289069" w:history="1">
            <w:r w:rsidR="002815CF" w:rsidRPr="00EA3E79">
              <w:rPr>
                <w:rStyle w:val="Hyperlink"/>
                <w:i w:val="0"/>
                <w:iCs w:val="0"/>
              </w:rPr>
              <w:t>Discussion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_Toc130289069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81</w:t>
            </w:r>
            <w:r w:rsidR="002815CF" w:rsidRPr="00EA3E79">
              <w:rPr>
                <w:i w:val="0"/>
                <w:iCs w:val="0"/>
                <w:webHidden/>
              </w:rPr>
              <w:fldChar w:fldCharType="end"/>
            </w:r>
          </w:hyperlink>
        </w:p>
        <w:p w14:paraId="42E65B35" w14:textId="09499695" w:rsidR="002815CF" w:rsidRPr="00EA3E79" w:rsidRDefault="00CB4D6C" w:rsidP="00C04562">
          <w:pPr>
            <w:pStyle w:val="TOC2"/>
            <w:rPr>
              <w:rFonts w:asciiTheme="minorHAnsi" w:eastAsiaTheme="minorEastAsia" w:hAnsiTheme="minorHAnsi" w:cstheme="minorBidi"/>
              <w:i w:val="0"/>
              <w:iCs w:val="0"/>
              <w:sz w:val="22"/>
              <w:szCs w:val="22"/>
            </w:rPr>
          </w:pPr>
          <w:hyperlink w:anchor="_Toc130289070" w:history="1">
            <w:r w:rsidR="002815CF" w:rsidRPr="00EA3E79">
              <w:rPr>
                <w:rStyle w:val="Hyperlink"/>
                <w:i w:val="0"/>
                <w:iCs w:val="0"/>
              </w:rPr>
              <w:t>Materials and Methods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_Toc130289070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88</w:t>
            </w:r>
            <w:r w:rsidR="002815CF" w:rsidRPr="00EA3E79">
              <w:rPr>
                <w:i w:val="0"/>
                <w:iCs w:val="0"/>
                <w:webHidden/>
              </w:rPr>
              <w:fldChar w:fldCharType="end"/>
            </w:r>
          </w:hyperlink>
        </w:p>
        <w:p w14:paraId="1A45C6C4" w14:textId="7AFE2FA3" w:rsidR="002815CF" w:rsidRPr="00EA3E79" w:rsidRDefault="00CB4D6C" w:rsidP="00C04562">
          <w:pPr>
            <w:pStyle w:val="TOC2"/>
            <w:rPr>
              <w:rFonts w:asciiTheme="minorHAnsi" w:eastAsiaTheme="minorEastAsia" w:hAnsiTheme="minorHAnsi" w:cstheme="minorBidi"/>
              <w:i w:val="0"/>
              <w:iCs w:val="0"/>
              <w:sz w:val="22"/>
              <w:szCs w:val="22"/>
            </w:rPr>
          </w:pPr>
          <w:hyperlink w:anchor="_Toc130289071" w:history="1">
            <w:r w:rsidR="002815CF" w:rsidRPr="00EA3E79">
              <w:rPr>
                <w:rStyle w:val="Hyperlink"/>
                <w:i w:val="0"/>
                <w:iCs w:val="0"/>
              </w:rPr>
              <w:t>Acknowledgments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_Toc130289071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104</w:t>
            </w:r>
            <w:r w:rsidR="002815CF" w:rsidRPr="00EA3E79">
              <w:rPr>
                <w:i w:val="0"/>
                <w:iCs w:val="0"/>
                <w:webHidden/>
              </w:rPr>
              <w:fldChar w:fldCharType="end"/>
            </w:r>
          </w:hyperlink>
        </w:p>
        <w:p w14:paraId="01E6FDC3" w14:textId="7170D988" w:rsidR="002815CF" w:rsidRPr="00EA3E79" w:rsidRDefault="00CB4D6C" w:rsidP="00C04562">
          <w:pPr>
            <w:pStyle w:val="TOC2"/>
            <w:rPr>
              <w:rFonts w:asciiTheme="minorHAnsi" w:eastAsiaTheme="minorEastAsia" w:hAnsiTheme="minorHAnsi" w:cstheme="minorBidi"/>
              <w:i w:val="0"/>
              <w:iCs w:val="0"/>
              <w:sz w:val="22"/>
              <w:szCs w:val="22"/>
            </w:rPr>
          </w:pPr>
          <w:hyperlink w:anchor="_Toc130289072" w:history="1">
            <w:r w:rsidR="002815CF" w:rsidRPr="00EA3E79">
              <w:rPr>
                <w:rStyle w:val="Hyperlink"/>
                <w:i w:val="0"/>
                <w:iCs w:val="0"/>
              </w:rPr>
              <w:t>Appendix</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_Toc130289072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105</w:t>
            </w:r>
            <w:r w:rsidR="002815CF" w:rsidRPr="00EA3E79">
              <w:rPr>
                <w:i w:val="0"/>
                <w:iCs w:val="0"/>
                <w:webHidden/>
              </w:rPr>
              <w:fldChar w:fldCharType="end"/>
            </w:r>
          </w:hyperlink>
        </w:p>
        <w:p w14:paraId="15A1C9EE" w14:textId="24B4F17F" w:rsidR="002815CF" w:rsidRPr="00EA3E79" w:rsidRDefault="00CB4D6C">
          <w:pPr>
            <w:pStyle w:val="TOC1"/>
            <w:rPr>
              <w:rFonts w:asciiTheme="minorHAnsi" w:eastAsiaTheme="minorEastAsia" w:hAnsiTheme="minorHAnsi" w:cstheme="minorBidi"/>
              <w:sz w:val="22"/>
              <w:szCs w:val="22"/>
            </w:rPr>
          </w:pPr>
          <w:hyperlink w:anchor="_Toc130289073" w:history="1">
            <w:r w:rsidR="002815CF" w:rsidRPr="00EA3E79">
              <w:rPr>
                <w:rStyle w:val="Hyperlink"/>
              </w:rPr>
              <w:t xml:space="preserve">Chapter Four: A secreted nuclease in </w:t>
            </w:r>
            <w:r w:rsidR="002815CF" w:rsidRPr="00EA3E79">
              <w:rPr>
                <w:rStyle w:val="Hyperlink"/>
                <w:i/>
                <w:iCs/>
              </w:rPr>
              <w:t xml:space="preserve">Campylobacter jejuni </w:t>
            </w:r>
            <w:r w:rsidR="002815CF" w:rsidRPr="00EA3E79">
              <w:rPr>
                <w:rStyle w:val="Hyperlink"/>
              </w:rPr>
              <w:t>leads to neutrophil extracellular trap evasion and inflammasome activation</w:t>
            </w:r>
            <w:r w:rsidR="002815CF" w:rsidRPr="00EA3E79">
              <w:rPr>
                <w:webHidden/>
              </w:rPr>
              <w:tab/>
            </w:r>
            <w:r w:rsidR="002815CF" w:rsidRPr="00EA3E79">
              <w:rPr>
                <w:webHidden/>
              </w:rPr>
              <w:fldChar w:fldCharType="begin"/>
            </w:r>
            <w:r w:rsidR="002815CF" w:rsidRPr="00EA3E79">
              <w:rPr>
                <w:webHidden/>
              </w:rPr>
              <w:instrText xml:space="preserve"> PAGEREF _Toc130289073 \h </w:instrText>
            </w:r>
            <w:r w:rsidR="002815CF" w:rsidRPr="00EA3E79">
              <w:rPr>
                <w:webHidden/>
              </w:rPr>
            </w:r>
            <w:r w:rsidR="002815CF" w:rsidRPr="00EA3E79">
              <w:rPr>
                <w:webHidden/>
              </w:rPr>
              <w:fldChar w:fldCharType="separate"/>
            </w:r>
            <w:r w:rsidR="00A70D11" w:rsidRPr="00EA3E79">
              <w:rPr>
                <w:webHidden/>
              </w:rPr>
              <w:t>121</w:t>
            </w:r>
            <w:r w:rsidR="002815CF" w:rsidRPr="00EA3E79">
              <w:rPr>
                <w:webHidden/>
              </w:rPr>
              <w:fldChar w:fldCharType="end"/>
            </w:r>
          </w:hyperlink>
        </w:p>
        <w:p w14:paraId="7ACC69C1" w14:textId="0A7EA570" w:rsidR="002815CF" w:rsidRPr="00EA3E79" w:rsidRDefault="00CB4D6C" w:rsidP="00C04562">
          <w:pPr>
            <w:pStyle w:val="TOC2"/>
            <w:rPr>
              <w:rFonts w:asciiTheme="minorHAnsi" w:eastAsiaTheme="minorEastAsia" w:hAnsiTheme="minorHAnsi" w:cstheme="minorBidi"/>
              <w:i w:val="0"/>
              <w:iCs w:val="0"/>
              <w:sz w:val="22"/>
              <w:szCs w:val="22"/>
            </w:rPr>
          </w:pPr>
          <w:hyperlink w:anchor="_Toc130289074" w:history="1">
            <w:r w:rsidR="002815CF" w:rsidRPr="00EA3E79">
              <w:rPr>
                <w:rStyle w:val="Hyperlink"/>
                <w:i w:val="0"/>
                <w:iCs w:val="0"/>
              </w:rPr>
              <w:t>Abstract</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_Toc130289074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122</w:t>
            </w:r>
            <w:r w:rsidR="002815CF" w:rsidRPr="00EA3E79">
              <w:rPr>
                <w:i w:val="0"/>
                <w:iCs w:val="0"/>
                <w:webHidden/>
              </w:rPr>
              <w:fldChar w:fldCharType="end"/>
            </w:r>
          </w:hyperlink>
        </w:p>
        <w:p w14:paraId="0F020E19" w14:textId="30725373" w:rsidR="002815CF" w:rsidRPr="00EA3E79" w:rsidRDefault="00CB4D6C" w:rsidP="00C04562">
          <w:pPr>
            <w:pStyle w:val="TOC2"/>
            <w:rPr>
              <w:rFonts w:asciiTheme="minorHAnsi" w:eastAsiaTheme="minorEastAsia" w:hAnsiTheme="minorHAnsi" w:cstheme="minorBidi"/>
              <w:i w:val="0"/>
              <w:iCs w:val="0"/>
              <w:sz w:val="22"/>
              <w:szCs w:val="22"/>
            </w:rPr>
          </w:pPr>
          <w:hyperlink w:anchor="_Toc130289075" w:history="1">
            <w:r w:rsidR="002815CF" w:rsidRPr="00EA3E79">
              <w:rPr>
                <w:rStyle w:val="Hyperlink"/>
                <w:i w:val="0"/>
                <w:iCs w:val="0"/>
              </w:rPr>
              <w:t>Introduction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_Toc130289075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123</w:t>
            </w:r>
            <w:r w:rsidR="002815CF" w:rsidRPr="00EA3E79">
              <w:rPr>
                <w:i w:val="0"/>
                <w:iCs w:val="0"/>
                <w:webHidden/>
              </w:rPr>
              <w:fldChar w:fldCharType="end"/>
            </w:r>
          </w:hyperlink>
        </w:p>
        <w:p w14:paraId="5CE387A8" w14:textId="1BDD44C5" w:rsidR="002815CF" w:rsidRPr="00EA3E79" w:rsidRDefault="00CB4D6C" w:rsidP="00C04562">
          <w:pPr>
            <w:pStyle w:val="TOC2"/>
            <w:rPr>
              <w:rFonts w:asciiTheme="minorHAnsi" w:eastAsiaTheme="minorEastAsia" w:hAnsiTheme="minorHAnsi" w:cstheme="minorBidi"/>
              <w:i w:val="0"/>
              <w:iCs w:val="0"/>
              <w:sz w:val="22"/>
              <w:szCs w:val="22"/>
            </w:rPr>
          </w:pPr>
          <w:hyperlink w:anchor="_Toc130289076" w:history="1">
            <w:r w:rsidR="002815CF" w:rsidRPr="00EA3E79">
              <w:rPr>
                <w:rStyle w:val="Hyperlink"/>
                <w:i w:val="0"/>
                <w:iCs w:val="0"/>
              </w:rPr>
              <w:t>Results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_Toc130289076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125</w:t>
            </w:r>
            <w:r w:rsidR="002815CF" w:rsidRPr="00EA3E79">
              <w:rPr>
                <w:i w:val="0"/>
                <w:iCs w:val="0"/>
                <w:webHidden/>
              </w:rPr>
              <w:fldChar w:fldCharType="end"/>
            </w:r>
          </w:hyperlink>
        </w:p>
        <w:p w14:paraId="1FD8292D" w14:textId="6D8E97BE" w:rsidR="002815CF" w:rsidRPr="00EA3E79" w:rsidRDefault="00CB4D6C" w:rsidP="00C04562">
          <w:pPr>
            <w:pStyle w:val="TOC2"/>
            <w:rPr>
              <w:rFonts w:asciiTheme="minorHAnsi" w:eastAsiaTheme="minorEastAsia" w:hAnsiTheme="minorHAnsi" w:cstheme="minorBidi"/>
              <w:i w:val="0"/>
              <w:iCs w:val="0"/>
              <w:sz w:val="22"/>
              <w:szCs w:val="22"/>
            </w:rPr>
          </w:pPr>
          <w:hyperlink w:anchor="_Toc130289077" w:history="1">
            <w:r w:rsidR="002815CF" w:rsidRPr="00EA3E79">
              <w:rPr>
                <w:rStyle w:val="Hyperlink"/>
                <w:i w:val="0"/>
                <w:iCs w:val="0"/>
              </w:rPr>
              <w:t>Discussion</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_Toc130289077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142</w:t>
            </w:r>
            <w:r w:rsidR="002815CF" w:rsidRPr="00EA3E79">
              <w:rPr>
                <w:i w:val="0"/>
                <w:iCs w:val="0"/>
                <w:webHidden/>
              </w:rPr>
              <w:fldChar w:fldCharType="end"/>
            </w:r>
          </w:hyperlink>
        </w:p>
        <w:p w14:paraId="42B06177" w14:textId="2C1449DC" w:rsidR="002815CF" w:rsidRPr="00EA3E79" w:rsidRDefault="00CB4D6C" w:rsidP="00C04562">
          <w:pPr>
            <w:pStyle w:val="TOC2"/>
            <w:rPr>
              <w:rFonts w:asciiTheme="minorHAnsi" w:eastAsiaTheme="minorEastAsia" w:hAnsiTheme="minorHAnsi" w:cstheme="minorBidi"/>
              <w:i w:val="0"/>
              <w:iCs w:val="0"/>
              <w:sz w:val="22"/>
              <w:szCs w:val="22"/>
            </w:rPr>
          </w:pPr>
          <w:hyperlink w:anchor="_Toc130289078" w:history="1">
            <w:r w:rsidR="002815CF" w:rsidRPr="00EA3E79">
              <w:rPr>
                <w:rStyle w:val="Hyperlink"/>
                <w:i w:val="0"/>
                <w:iCs w:val="0"/>
              </w:rPr>
              <w:t>Materials and Methods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_Toc130289078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145</w:t>
            </w:r>
            <w:r w:rsidR="002815CF" w:rsidRPr="00EA3E79">
              <w:rPr>
                <w:i w:val="0"/>
                <w:iCs w:val="0"/>
                <w:webHidden/>
              </w:rPr>
              <w:fldChar w:fldCharType="end"/>
            </w:r>
          </w:hyperlink>
        </w:p>
        <w:p w14:paraId="0397DBF7" w14:textId="2E9661B4" w:rsidR="002815CF" w:rsidRPr="00EA3E79" w:rsidRDefault="00CB4D6C" w:rsidP="00C04562">
          <w:pPr>
            <w:pStyle w:val="TOC2"/>
            <w:rPr>
              <w:rFonts w:asciiTheme="minorHAnsi" w:eastAsiaTheme="minorEastAsia" w:hAnsiTheme="minorHAnsi" w:cstheme="minorBidi"/>
              <w:i w:val="0"/>
              <w:iCs w:val="0"/>
              <w:sz w:val="22"/>
              <w:szCs w:val="22"/>
            </w:rPr>
          </w:pPr>
          <w:hyperlink w:anchor="_Toc130289079" w:history="1">
            <w:r w:rsidR="002815CF" w:rsidRPr="00EA3E79">
              <w:rPr>
                <w:rStyle w:val="Hyperlink"/>
                <w:i w:val="0"/>
                <w:iCs w:val="0"/>
              </w:rPr>
              <w:t>Acknowledgments</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_Toc130289079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151</w:t>
            </w:r>
            <w:r w:rsidR="002815CF" w:rsidRPr="00EA3E79">
              <w:rPr>
                <w:i w:val="0"/>
                <w:iCs w:val="0"/>
                <w:webHidden/>
              </w:rPr>
              <w:fldChar w:fldCharType="end"/>
            </w:r>
          </w:hyperlink>
        </w:p>
        <w:p w14:paraId="73DE3C03" w14:textId="47AA3903" w:rsidR="002815CF" w:rsidRPr="00EA3E79" w:rsidRDefault="00CB4D6C" w:rsidP="00C04562">
          <w:pPr>
            <w:pStyle w:val="TOC2"/>
            <w:rPr>
              <w:rFonts w:asciiTheme="minorHAnsi" w:eastAsiaTheme="minorEastAsia" w:hAnsiTheme="minorHAnsi" w:cstheme="minorBidi"/>
              <w:i w:val="0"/>
              <w:iCs w:val="0"/>
              <w:sz w:val="22"/>
              <w:szCs w:val="22"/>
            </w:rPr>
          </w:pPr>
          <w:hyperlink w:anchor="_Toc130289080" w:history="1">
            <w:r w:rsidR="002815CF" w:rsidRPr="00EA3E79">
              <w:rPr>
                <w:rStyle w:val="Hyperlink"/>
                <w:i w:val="0"/>
                <w:iCs w:val="0"/>
              </w:rPr>
              <w:t>Appendix</w:t>
            </w:r>
            <w:r w:rsidR="002815CF" w:rsidRPr="00EA3E79">
              <w:rPr>
                <w:i w:val="0"/>
                <w:iCs w:val="0"/>
                <w:webHidden/>
              </w:rPr>
              <w:tab/>
            </w:r>
            <w:r w:rsidR="002815CF" w:rsidRPr="00EA3E79">
              <w:rPr>
                <w:i w:val="0"/>
                <w:iCs w:val="0"/>
                <w:webHidden/>
              </w:rPr>
              <w:fldChar w:fldCharType="begin"/>
            </w:r>
            <w:r w:rsidR="002815CF" w:rsidRPr="00EA3E79">
              <w:rPr>
                <w:i w:val="0"/>
                <w:iCs w:val="0"/>
                <w:webHidden/>
              </w:rPr>
              <w:instrText xml:space="preserve"> PAGEREF _Toc130289080 \h </w:instrText>
            </w:r>
            <w:r w:rsidR="002815CF" w:rsidRPr="00EA3E79">
              <w:rPr>
                <w:i w:val="0"/>
                <w:iCs w:val="0"/>
                <w:webHidden/>
              </w:rPr>
            </w:r>
            <w:r w:rsidR="002815CF" w:rsidRPr="00EA3E79">
              <w:rPr>
                <w:i w:val="0"/>
                <w:iCs w:val="0"/>
                <w:webHidden/>
              </w:rPr>
              <w:fldChar w:fldCharType="separate"/>
            </w:r>
            <w:r w:rsidR="00A70D11" w:rsidRPr="00EA3E79">
              <w:rPr>
                <w:i w:val="0"/>
                <w:iCs w:val="0"/>
                <w:webHidden/>
              </w:rPr>
              <w:t>153</w:t>
            </w:r>
            <w:r w:rsidR="002815CF" w:rsidRPr="00EA3E79">
              <w:rPr>
                <w:i w:val="0"/>
                <w:iCs w:val="0"/>
                <w:webHidden/>
              </w:rPr>
              <w:fldChar w:fldCharType="end"/>
            </w:r>
          </w:hyperlink>
        </w:p>
        <w:p w14:paraId="2FB14284" w14:textId="7E97E6A1" w:rsidR="002815CF" w:rsidRPr="00EA3E79" w:rsidRDefault="00CB4D6C">
          <w:pPr>
            <w:pStyle w:val="TOC1"/>
            <w:rPr>
              <w:rFonts w:asciiTheme="minorHAnsi" w:eastAsiaTheme="minorEastAsia" w:hAnsiTheme="minorHAnsi" w:cstheme="minorBidi"/>
              <w:sz w:val="22"/>
              <w:szCs w:val="22"/>
            </w:rPr>
          </w:pPr>
          <w:hyperlink w:anchor="_Toc130289081" w:history="1">
            <w:r w:rsidR="002815CF" w:rsidRPr="00EA3E79">
              <w:rPr>
                <w:rStyle w:val="Hyperlink"/>
              </w:rPr>
              <w:t>Chapter Five: Discussion</w:t>
            </w:r>
            <w:r w:rsidR="002815CF" w:rsidRPr="00EA3E79">
              <w:rPr>
                <w:webHidden/>
              </w:rPr>
              <w:tab/>
            </w:r>
            <w:r w:rsidR="002815CF" w:rsidRPr="00EA3E79">
              <w:rPr>
                <w:webHidden/>
              </w:rPr>
              <w:fldChar w:fldCharType="begin"/>
            </w:r>
            <w:r w:rsidR="002815CF" w:rsidRPr="00EA3E79">
              <w:rPr>
                <w:webHidden/>
              </w:rPr>
              <w:instrText xml:space="preserve"> PAGEREF _Toc130289081 \h </w:instrText>
            </w:r>
            <w:r w:rsidR="002815CF" w:rsidRPr="00EA3E79">
              <w:rPr>
                <w:webHidden/>
              </w:rPr>
            </w:r>
            <w:r w:rsidR="002815CF" w:rsidRPr="00EA3E79">
              <w:rPr>
                <w:webHidden/>
              </w:rPr>
              <w:fldChar w:fldCharType="separate"/>
            </w:r>
            <w:r w:rsidR="00A70D11" w:rsidRPr="00EA3E79">
              <w:rPr>
                <w:webHidden/>
              </w:rPr>
              <w:t>156</w:t>
            </w:r>
            <w:r w:rsidR="002815CF" w:rsidRPr="00EA3E79">
              <w:rPr>
                <w:webHidden/>
              </w:rPr>
              <w:fldChar w:fldCharType="end"/>
            </w:r>
          </w:hyperlink>
        </w:p>
        <w:p w14:paraId="3E518C82" w14:textId="7EABC88A" w:rsidR="002815CF" w:rsidRPr="00EA3E79" w:rsidRDefault="00CB4D6C">
          <w:pPr>
            <w:pStyle w:val="TOC3"/>
            <w:tabs>
              <w:tab w:val="right" w:leader="dot" w:pos="8630"/>
            </w:tabs>
            <w:rPr>
              <w:rFonts w:asciiTheme="minorHAnsi" w:eastAsiaTheme="minorEastAsia" w:hAnsiTheme="minorHAnsi" w:cstheme="minorBidi"/>
              <w:noProof/>
              <w:sz w:val="22"/>
              <w:szCs w:val="22"/>
            </w:rPr>
          </w:pPr>
          <w:hyperlink w:anchor="_Toc130289082" w:history="1">
            <w:r w:rsidR="002815CF" w:rsidRPr="00EA3E79">
              <w:rPr>
                <w:rStyle w:val="Hyperlink"/>
                <w:noProof/>
              </w:rPr>
              <w:t>Discussion</w:t>
            </w:r>
            <w:r w:rsidR="002815CF" w:rsidRPr="00EA3E79">
              <w:rPr>
                <w:noProof/>
                <w:webHidden/>
              </w:rPr>
              <w:tab/>
            </w:r>
            <w:r w:rsidR="002815CF" w:rsidRPr="00EA3E79">
              <w:rPr>
                <w:noProof/>
                <w:webHidden/>
              </w:rPr>
              <w:fldChar w:fldCharType="begin"/>
            </w:r>
            <w:r w:rsidR="002815CF" w:rsidRPr="00EA3E79">
              <w:rPr>
                <w:noProof/>
                <w:webHidden/>
              </w:rPr>
              <w:instrText xml:space="preserve"> PAGEREF _Toc130289082 \h </w:instrText>
            </w:r>
            <w:r w:rsidR="002815CF" w:rsidRPr="00EA3E79">
              <w:rPr>
                <w:noProof/>
                <w:webHidden/>
              </w:rPr>
            </w:r>
            <w:r w:rsidR="002815CF" w:rsidRPr="00EA3E79">
              <w:rPr>
                <w:noProof/>
                <w:webHidden/>
              </w:rPr>
              <w:fldChar w:fldCharType="separate"/>
            </w:r>
            <w:r w:rsidR="00A70D11" w:rsidRPr="00EA3E79">
              <w:rPr>
                <w:noProof/>
                <w:webHidden/>
              </w:rPr>
              <w:t>157</w:t>
            </w:r>
            <w:r w:rsidR="002815CF" w:rsidRPr="00EA3E79">
              <w:rPr>
                <w:noProof/>
                <w:webHidden/>
              </w:rPr>
              <w:fldChar w:fldCharType="end"/>
            </w:r>
          </w:hyperlink>
        </w:p>
        <w:p w14:paraId="598826CD" w14:textId="074E2DFF" w:rsidR="002815CF" w:rsidRPr="00EA3E79" w:rsidRDefault="00CB4D6C">
          <w:pPr>
            <w:pStyle w:val="TOC3"/>
            <w:tabs>
              <w:tab w:val="right" w:leader="dot" w:pos="8630"/>
            </w:tabs>
            <w:rPr>
              <w:rFonts w:asciiTheme="minorHAnsi" w:eastAsiaTheme="minorEastAsia" w:hAnsiTheme="minorHAnsi" w:cstheme="minorBidi"/>
              <w:noProof/>
              <w:sz w:val="22"/>
              <w:szCs w:val="22"/>
            </w:rPr>
          </w:pPr>
          <w:hyperlink w:anchor="_Toc130289083" w:history="1">
            <w:r w:rsidR="002815CF" w:rsidRPr="00EA3E79">
              <w:rPr>
                <w:rStyle w:val="Hyperlink"/>
                <w:noProof/>
              </w:rPr>
              <w:t>Future Directions</w:t>
            </w:r>
            <w:r w:rsidR="002815CF" w:rsidRPr="00EA3E79">
              <w:rPr>
                <w:noProof/>
                <w:webHidden/>
              </w:rPr>
              <w:tab/>
            </w:r>
            <w:r w:rsidR="002815CF" w:rsidRPr="00EA3E79">
              <w:rPr>
                <w:noProof/>
                <w:webHidden/>
              </w:rPr>
              <w:fldChar w:fldCharType="begin"/>
            </w:r>
            <w:r w:rsidR="002815CF" w:rsidRPr="00EA3E79">
              <w:rPr>
                <w:noProof/>
                <w:webHidden/>
              </w:rPr>
              <w:instrText xml:space="preserve"> PAGEREF _Toc130289083 \h </w:instrText>
            </w:r>
            <w:r w:rsidR="002815CF" w:rsidRPr="00EA3E79">
              <w:rPr>
                <w:noProof/>
                <w:webHidden/>
              </w:rPr>
            </w:r>
            <w:r w:rsidR="002815CF" w:rsidRPr="00EA3E79">
              <w:rPr>
                <w:noProof/>
                <w:webHidden/>
              </w:rPr>
              <w:fldChar w:fldCharType="separate"/>
            </w:r>
            <w:r w:rsidR="00A70D11" w:rsidRPr="00EA3E79">
              <w:rPr>
                <w:noProof/>
                <w:webHidden/>
              </w:rPr>
              <w:t>157</w:t>
            </w:r>
            <w:r w:rsidR="002815CF" w:rsidRPr="00EA3E79">
              <w:rPr>
                <w:noProof/>
                <w:webHidden/>
              </w:rPr>
              <w:fldChar w:fldCharType="end"/>
            </w:r>
          </w:hyperlink>
        </w:p>
        <w:p w14:paraId="57455C90" w14:textId="41FCCF80" w:rsidR="002815CF" w:rsidRPr="00EA3E79" w:rsidRDefault="00CB4D6C">
          <w:pPr>
            <w:pStyle w:val="TOC1"/>
            <w:rPr>
              <w:rFonts w:asciiTheme="minorHAnsi" w:eastAsiaTheme="minorEastAsia" w:hAnsiTheme="minorHAnsi" w:cstheme="minorBidi"/>
              <w:sz w:val="22"/>
              <w:szCs w:val="22"/>
            </w:rPr>
          </w:pPr>
          <w:hyperlink w:anchor="_Toc130289084" w:history="1">
            <w:r w:rsidR="002815CF" w:rsidRPr="00EA3E79">
              <w:rPr>
                <w:rStyle w:val="Hyperlink"/>
              </w:rPr>
              <w:t>List of References</w:t>
            </w:r>
            <w:r w:rsidR="002815CF" w:rsidRPr="00EA3E79">
              <w:rPr>
                <w:webHidden/>
              </w:rPr>
              <w:tab/>
            </w:r>
            <w:r w:rsidR="002815CF" w:rsidRPr="00EA3E79">
              <w:rPr>
                <w:webHidden/>
              </w:rPr>
              <w:fldChar w:fldCharType="begin"/>
            </w:r>
            <w:r w:rsidR="002815CF" w:rsidRPr="00EA3E79">
              <w:rPr>
                <w:webHidden/>
              </w:rPr>
              <w:instrText xml:space="preserve"> PAGEREF _Toc130289084 \h </w:instrText>
            </w:r>
            <w:r w:rsidR="002815CF" w:rsidRPr="00EA3E79">
              <w:rPr>
                <w:webHidden/>
              </w:rPr>
            </w:r>
            <w:r w:rsidR="002815CF" w:rsidRPr="00EA3E79">
              <w:rPr>
                <w:webHidden/>
              </w:rPr>
              <w:fldChar w:fldCharType="separate"/>
            </w:r>
            <w:r w:rsidR="00A70D11" w:rsidRPr="00EA3E79">
              <w:rPr>
                <w:webHidden/>
              </w:rPr>
              <w:t>170</w:t>
            </w:r>
            <w:r w:rsidR="002815CF" w:rsidRPr="00EA3E79">
              <w:rPr>
                <w:webHidden/>
              </w:rPr>
              <w:fldChar w:fldCharType="end"/>
            </w:r>
          </w:hyperlink>
        </w:p>
        <w:p w14:paraId="1AFCF534" w14:textId="410E1C3E" w:rsidR="002815CF" w:rsidRPr="00EA3E79" w:rsidRDefault="00CB4D6C">
          <w:pPr>
            <w:pStyle w:val="TOC1"/>
            <w:rPr>
              <w:rFonts w:asciiTheme="minorHAnsi" w:eastAsiaTheme="minorEastAsia" w:hAnsiTheme="minorHAnsi" w:cstheme="minorBidi"/>
              <w:sz w:val="22"/>
              <w:szCs w:val="22"/>
            </w:rPr>
          </w:pPr>
          <w:hyperlink w:anchor="_Toc130289085" w:history="1">
            <w:r w:rsidR="002815CF" w:rsidRPr="00EA3E79">
              <w:rPr>
                <w:rStyle w:val="Hyperlink"/>
              </w:rPr>
              <w:t>Vita</w:t>
            </w:r>
            <w:r w:rsidR="002815CF" w:rsidRPr="00EA3E79">
              <w:rPr>
                <w:webHidden/>
              </w:rPr>
              <w:tab/>
            </w:r>
            <w:r w:rsidR="002815CF" w:rsidRPr="00EA3E79">
              <w:rPr>
                <w:webHidden/>
              </w:rPr>
              <w:fldChar w:fldCharType="begin"/>
            </w:r>
            <w:r w:rsidR="002815CF" w:rsidRPr="00EA3E79">
              <w:rPr>
                <w:webHidden/>
              </w:rPr>
              <w:instrText xml:space="preserve"> PAGEREF _Toc130289085 \h </w:instrText>
            </w:r>
            <w:r w:rsidR="002815CF" w:rsidRPr="00EA3E79">
              <w:rPr>
                <w:webHidden/>
              </w:rPr>
            </w:r>
            <w:r w:rsidR="002815CF" w:rsidRPr="00EA3E79">
              <w:rPr>
                <w:webHidden/>
              </w:rPr>
              <w:fldChar w:fldCharType="separate"/>
            </w:r>
            <w:r w:rsidR="00A70D11" w:rsidRPr="00EA3E79">
              <w:rPr>
                <w:webHidden/>
              </w:rPr>
              <w:t>216</w:t>
            </w:r>
            <w:r w:rsidR="002815CF" w:rsidRPr="00EA3E79">
              <w:rPr>
                <w:webHidden/>
              </w:rPr>
              <w:fldChar w:fldCharType="end"/>
            </w:r>
          </w:hyperlink>
        </w:p>
        <w:p w14:paraId="7F1F95F3" w14:textId="77777777" w:rsidR="002815CF" w:rsidRPr="00EA3E79" w:rsidRDefault="00E91931">
          <w:pPr>
            <w:rPr>
              <w:b/>
              <w:bCs/>
              <w:noProof/>
            </w:rPr>
          </w:pPr>
          <w:r w:rsidRPr="00EA3E79">
            <w:rPr>
              <w:b/>
              <w:bCs/>
              <w:noProof/>
            </w:rPr>
            <w:fldChar w:fldCharType="end"/>
          </w:r>
        </w:p>
        <w:p w14:paraId="01581CC5" w14:textId="4EFDF151" w:rsidR="003F7FED" w:rsidRPr="00EA3E79" w:rsidRDefault="00CB4D6C"/>
      </w:sdtContent>
    </w:sdt>
    <w:p w14:paraId="2C545E13" w14:textId="77777777" w:rsidR="00236E6D" w:rsidRPr="00EA3E79" w:rsidRDefault="00236E6D">
      <w:pPr>
        <w:numPr>
          <w:ilvl w:val="12"/>
          <w:numId w:val="0"/>
        </w:numPr>
        <w:jc w:val="center"/>
      </w:pPr>
      <w:r w:rsidRPr="00EA3E79">
        <w:rPr>
          <w:b/>
          <w:bCs/>
        </w:rPr>
        <w:lastRenderedPageBreak/>
        <w:t>LIST OF TABLES</w:t>
      </w:r>
    </w:p>
    <w:p w14:paraId="3BA9D4B2" w14:textId="77777777" w:rsidR="00236E6D" w:rsidRPr="00EA3E79" w:rsidRDefault="00236E6D">
      <w:pPr>
        <w:numPr>
          <w:ilvl w:val="12"/>
          <w:numId w:val="0"/>
        </w:numPr>
        <w:jc w:val="center"/>
      </w:pPr>
    </w:p>
    <w:p w14:paraId="584D139F" w14:textId="6BC5A549" w:rsidR="00A70D11" w:rsidRPr="00EA3E79" w:rsidRDefault="00A70D11">
      <w:pPr>
        <w:pStyle w:val="TableofFigures"/>
        <w:tabs>
          <w:tab w:val="right" w:leader="dot" w:pos="8630"/>
        </w:tabs>
        <w:rPr>
          <w:rFonts w:asciiTheme="minorHAnsi" w:eastAsiaTheme="minorEastAsia" w:hAnsiTheme="minorHAnsi" w:cstheme="minorBidi"/>
          <w:noProof/>
          <w:sz w:val="22"/>
          <w:szCs w:val="22"/>
        </w:rPr>
      </w:pPr>
      <w:r w:rsidRPr="00EA3E79">
        <w:fldChar w:fldCharType="begin"/>
      </w:r>
      <w:r w:rsidRPr="00EA3E79">
        <w:instrText xml:space="preserve"> TOC \h \z \c "Table" </w:instrText>
      </w:r>
      <w:r w:rsidRPr="00EA3E79">
        <w:fldChar w:fldCharType="separate"/>
      </w:r>
      <w:hyperlink w:anchor="_Toc133502284" w:history="1">
        <w:r w:rsidRPr="00EA3E79">
          <w:rPr>
            <w:rStyle w:val="Hyperlink"/>
            <w:noProof/>
          </w:rPr>
          <w:t>Table 3.1. Primers used in the</w:t>
        </w:r>
        <w:r w:rsidRPr="00EA3E79">
          <w:rPr>
            <w:rStyle w:val="Hyperlink"/>
            <w:i/>
            <w:noProof/>
          </w:rPr>
          <w:t xml:space="preserve"> sliP</w:t>
        </w:r>
        <w:r w:rsidRPr="00EA3E79">
          <w:rPr>
            <w:rStyle w:val="Hyperlink"/>
            <w:noProof/>
          </w:rPr>
          <w:t xml:space="preserve"> study</w:t>
        </w:r>
        <w:r w:rsidRPr="00EA3E79">
          <w:rPr>
            <w:noProof/>
            <w:webHidden/>
          </w:rPr>
          <w:tab/>
        </w:r>
        <w:r w:rsidRPr="00EA3E79">
          <w:rPr>
            <w:noProof/>
            <w:webHidden/>
          </w:rPr>
          <w:fldChar w:fldCharType="begin"/>
        </w:r>
        <w:r w:rsidRPr="00EA3E79">
          <w:rPr>
            <w:noProof/>
            <w:webHidden/>
          </w:rPr>
          <w:instrText xml:space="preserve"> PAGEREF _Toc133502284 \h </w:instrText>
        </w:r>
        <w:r w:rsidRPr="00EA3E79">
          <w:rPr>
            <w:noProof/>
            <w:webHidden/>
          </w:rPr>
        </w:r>
        <w:r w:rsidRPr="00EA3E79">
          <w:rPr>
            <w:noProof/>
            <w:webHidden/>
          </w:rPr>
          <w:fldChar w:fldCharType="separate"/>
        </w:r>
        <w:r w:rsidRPr="00EA3E79">
          <w:rPr>
            <w:noProof/>
            <w:webHidden/>
          </w:rPr>
          <w:t>105</w:t>
        </w:r>
        <w:r w:rsidRPr="00EA3E79">
          <w:rPr>
            <w:noProof/>
            <w:webHidden/>
          </w:rPr>
          <w:fldChar w:fldCharType="end"/>
        </w:r>
      </w:hyperlink>
    </w:p>
    <w:p w14:paraId="1FF68FF5" w14:textId="597BD804" w:rsidR="00A70D11" w:rsidRPr="00EA3E79" w:rsidRDefault="00CB4D6C">
      <w:pPr>
        <w:pStyle w:val="TableofFigures"/>
        <w:tabs>
          <w:tab w:val="right" w:leader="dot" w:pos="8630"/>
        </w:tabs>
        <w:rPr>
          <w:rFonts w:asciiTheme="minorHAnsi" w:eastAsiaTheme="minorEastAsia" w:hAnsiTheme="minorHAnsi" w:cstheme="minorBidi"/>
          <w:noProof/>
          <w:sz w:val="22"/>
          <w:szCs w:val="22"/>
        </w:rPr>
      </w:pPr>
      <w:hyperlink w:anchor="_Toc133502285" w:history="1">
        <w:r w:rsidR="00A70D11" w:rsidRPr="00EA3E79">
          <w:rPr>
            <w:rStyle w:val="Hyperlink"/>
            <w:noProof/>
          </w:rPr>
          <w:t xml:space="preserve">Table 3.2. Bacterial strains used in the </w:t>
        </w:r>
        <w:r w:rsidR="00A70D11" w:rsidRPr="00EA3E79">
          <w:rPr>
            <w:rStyle w:val="Hyperlink"/>
            <w:i/>
            <w:noProof/>
          </w:rPr>
          <w:t>sliP</w:t>
        </w:r>
        <w:r w:rsidR="00A70D11" w:rsidRPr="00EA3E79">
          <w:rPr>
            <w:rStyle w:val="Hyperlink"/>
            <w:noProof/>
          </w:rPr>
          <w:t xml:space="preserve"> study</w:t>
        </w:r>
        <w:r w:rsidR="00A70D11" w:rsidRPr="00EA3E79">
          <w:rPr>
            <w:noProof/>
            <w:webHidden/>
          </w:rPr>
          <w:tab/>
        </w:r>
        <w:r w:rsidR="00A70D11" w:rsidRPr="00EA3E79">
          <w:rPr>
            <w:noProof/>
            <w:webHidden/>
          </w:rPr>
          <w:fldChar w:fldCharType="begin"/>
        </w:r>
        <w:r w:rsidR="00A70D11" w:rsidRPr="00EA3E79">
          <w:rPr>
            <w:noProof/>
            <w:webHidden/>
          </w:rPr>
          <w:instrText xml:space="preserve"> PAGEREF _Toc133502285 \h </w:instrText>
        </w:r>
        <w:r w:rsidR="00A70D11" w:rsidRPr="00EA3E79">
          <w:rPr>
            <w:noProof/>
            <w:webHidden/>
          </w:rPr>
        </w:r>
        <w:r w:rsidR="00A70D11" w:rsidRPr="00EA3E79">
          <w:rPr>
            <w:noProof/>
            <w:webHidden/>
          </w:rPr>
          <w:fldChar w:fldCharType="separate"/>
        </w:r>
        <w:r w:rsidR="00A70D11" w:rsidRPr="00EA3E79">
          <w:rPr>
            <w:noProof/>
            <w:webHidden/>
          </w:rPr>
          <w:t>108</w:t>
        </w:r>
        <w:r w:rsidR="00A70D11" w:rsidRPr="00EA3E79">
          <w:rPr>
            <w:noProof/>
            <w:webHidden/>
          </w:rPr>
          <w:fldChar w:fldCharType="end"/>
        </w:r>
      </w:hyperlink>
    </w:p>
    <w:p w14:paraId="50FD71A2" w14:textId="77D5F908" w:rsidR="00A70D11" w:rsidRPr="00EA3E79" w:rsidRDefault="00CB4D6C">
      <w:pPr>
        <w:pStyle w:val="TableofFigures"/>
        <w:tabs>
          <w:tab w:val="right" w:leader="dot" w:pos="8630"/>
        </w:tabs>
        <w:rPr>
          <w:rFonts w:asciiTheme="minorHAnsi" w:eastAsiaTheme="minorEastAsia" w:hAnsiTheme="minorHAnsi" w:cstheme="minorBidi"/>
          <w:noProof/>
          <w:sz w:val="22"/>
          <w:szCs w:val="22"/>
        </w:rPr>
      </w:pPr>
      <w:hyperlink w:anchor="_Toc133502286" w:history="1">
        <w:r w:rsidR="00A70D11" w:rsidRPr="00EA3E79">
          <w:rPr>
            <w:rStyle w:val="Hyperlink"/>
            <w:noProof/>
          </w:rPr>
          <w:t xml:space="preserve">Table 4.1. Twelve </w:t>
        </w:r>
        <w:r w:rsidR="00A70D11" w:rsidRPr="00EA3E79">
          <w:rPr>
            <w:rStyle w:val="Hyperlink"/>
            <w:i/>
            <w:noProof/>
          </w:rPr>
          <w:t>C. jejuni</w:t>
        </w:r>
        <w:r w:rsidR="00A70D11" w:rsidRPr="00EA3E79">
          <w:rPr>
            <w:rStyle w:val="Hyperlink"/>
            <w:noProof/>
          </w:rPr>
          <w:t xml:space="preserve"> transposon isolates identified as nuclease deficient:</w:t>
        </w:r>
        <w:r w:rsidR="00A70D11" w:rsidRPr="00EA3E79">
          <w:rPr>
            <w:noProof/>
            <w:webHidden/>
          </w:rPr>
          <w:tab/>
        </w:r>
        <w:r w:rsidR="00A70D11" w:rsidRPr="00EA3E79">
          <w:rPr>
            <w:noProof/>
            <w:webHidden/>
          </w:rPr>
          <w:fldChar w:fldCharType="begin"/>
        </w:r>
        <w:r w:rsidR="00A70D11" w:rsidRPr="00EA3E79">
          <w:rPr>
            <w:noProof/>
            <w:webHidden/>
          </w:rPr>
          <w:instrText xml:space="preserve"> PAGEREF _Toc133502286 \h </w:instrText>
        </w:r>
        <w:r w:rsidR="00A70D11" w:rsidRPr="00EA3E79">
          <w:rPr>
            <w:noProof/>
            <w:webHidden/>
          </w:rPr>
        </w:r>
        <w:r w:rsidR="00A70D11" w:rsidRPr="00EA3E79">
          <w:rPr>
            <w:noProof/>
            <w:webHidden/>
          </w:rPr>
          <w:fldChar w:fldCharType="separate"/>
        </w:r>
        <w:r w:rsidR="00A70D11" w:rsidRPr="00EA3E79">
          <w:rPr>
            <w:noProof/>
            <w:webHidden/>
          </w:rPr>
          <w:t>153</w:t>
        </w:r>
        <w:r w:rsidR="00A70D11" w:rsidRPr="00EA3E79">
          <w:rPr>
            <w:noProof/>
            <w:webHidden/>
          </w:rPr>
          <w:fldChar w:fldCharType="end"/>
        </w:r>
      </w:hyperlink>
    </w:p>
    <w:p w14:paraId="25FD4692" w14:textId="0FDD54D7" w:rsidR="00A70D11" w:rsidRPr="00EA3E79" w:rsidRDefault="00CB4D6C">
      <w:pPr>
        <w:pStyle w:val="TableofFigures"/>
        <w:tabs>
          <w:tab w:val="right" w:leader="dot" w:pos="8630"/>
        </w:tabs>
        <w:rPr>
          <w:rFonts w:asciiTheme="minorHAnsi" w:eastAsiaTheme="minorEastAsia" w:hAnsiTheme="minorHAnsi" w:cstheme="minorBidi"/>
          <w:noProof/>
          <w:sz w:val="22"/>
          <w:szCs w:val="22"/>
        </w:rPr>
      </w:pPr>
      <w:hyperlink w:anchor="_Toc133502287" w:history="1">
        <w:r w:rsidR="00A70D11" w:rsidRPr="00EA3E79">
          <w:rPr>
            <w:rStyle w:val="Hyperlink"/>
            <w:noProof/>
          </w:rPr>
          <w:t xml:space="preserve">Table 4.2. Primers used for </w:t>
        </w:r>
        <w:r w:rsidR="00A70D11" w:rsidRPr="00EA3E79">
          <w:rPr>
            <w:rStyle w:val="Hyperlink"/>
            <w:i/>
            <w:noProof/>
          </w:rPr>
          <w:t>mugA</w:t>
        </w:r>
        <w:r w:rsidR="00A70D11" w:rsidRPr="00EA3E79">
          <w:rPr>
            <w:rStyle w:val="Hyperlink"/>
            <w:noProof/>
          </w:rPr>
          <w:t xml:space="preserve"> (5’-3’)</w:t>
        </w:r>
        <w:r w:rsidR="00A70D11" w:rsidRPr="00EA3E79">
          <w:rPr>
            <w:noProof/>
            <w:webHidden/>
          </w:rPr>
          <w:tab/>
        </w:r>
        <w:r w:rsidR="00A70D11" w:rsidRPr="00EA3E79">
          <w:rPr>
            <w:noProof/>
            <w:webHidden/>
          </w:rPr>
          <w:fldChar w:fldCharType="begin"/>
        </w:r>
        <w:r w:rsidR="00A70D11" w:rsidRPr="00EA3E79">
          <w:rPr>
            <w:noProof/>
            <w:webHidden/>
          </w:rPr>
          <w:instrText xml:space="preserve"> PAGEREF _Toc133502287 \h </w:instrText>
        </w:r>
        <w:r w:rsidR="00A70D11" w:rsidRPr="00EA3E79">
          <w:rPr>
            <w:noProof/>
            <w:webHidden/>
          </w:rPr>
        </w:r>
        <w:r w:rsidR="00A70D11" w:rsidRPr="00EA3E79">
          <w:rPr>
            <w:noProof/>
            <w:webHidden/>
          </w:rPr>
          <w:fldChar w:fldCharType="separate"/>
        </w:r>
        <w:r w:rsidR="00A70D11" w:rsidRPr="00EA3E79">
          <w:rPr>
            <w:noProof/>
            <w:webHidden/>
          </w:rPr>
          <w:t>153</w:t>
        </w:r>
        <w:r w:rsidR="00A70D11" w:rsidRPr="00EA3E79">
          <w:rPr>
            <w:noProof/>
            <w:webHidden/>
          </w:rPr>
          <w:fldChar w:fldCharType="end"/>
        </w:r>
      </w:hyperlink>
    </w:p>
    <w:p w14:paraId="0089060A" w14:textId="3CE56406" w:rsidR="00A70D11" w:rsidRPr="00EA3E79" w:rsidRDefault="00CB4D6C">
      <w:pPr>
        <w:pStyle w:val="TableofFigures"/>
        <w:tabs>
          <w:tab w:val="right" w:leader="dot" w:pos="8630"/>
        </w:tabs>
        <w:rPr>
          <w:rFonts w:asciiTheme="minorHAnsi" w:eastAsiaTheme="minorEastAsia" w:hAnsiTheme="minorHAnsi" w:cstheme="minorBidi"/>
          <w:noProof/>
          <w:sz w:val="22"/>
          <w:szCs w:val="22"/>
        </w:rPr>
      </w:pPr>
      <w:hyperlink w:anchor="_Toc133502288" w:history="1">
        <w:r w:rsidR="00A70D11" w:rsidRPr="00EA3E79">
          <w:rPr>
            <w:rStyle w:val="Hyperlink"/>
            <w:noProof/>
          </w:rPr>
          <w:t xml:space="preserve">Table 4.3. Strains used in the </w:t>
        </w:r>
        <w:r w:rsidR="00A70D11" w:rsidRPr="00EA3E79">
          <w:rPr>
            <w:rStyle w:val="Hyperlink"/>
            <w:i/>
            <w:noProof/>
          </w:rPr>
          <w:t>mugA</w:t>
        </w:r>
        <w:r w:rsidR="00A70D11" w:rsidRPr="00EA3E79">
          <w:rPr>
            <w:rStyle w:val="Hyperlink"/>
            <w:noProof/>
          </w:rPr>
          <w:t xml:space="preserve"> study</w:t>
        </w:r>
        <w:r w:rsidR="00A70D11" w:rsidRPr="00EA3E79">
          <w:rPr>
            <w:noProof/>
            <w:webHidden/>
          </w:rPr>
          <w:tab/>
        </w:r>
        <w:r w:rsidR="00A70D11" w:rsidRPr="00EA3E79">
          <w:rPr>
            <w:noProof/>
            <w:webHidden/>
          </w:rPr>
          <w:fldChar w:fldCharType="begin"/>
        </w:r>
        <w:r w:rsidR="00A70D11" w:rsidRPr="00EA3E79">
          <w:rPr>
            <w:noProof/>
            <w:webHidden/>
          </w:rPr>
          <w:instrText xml:space="preserve"> PAGEREF _Toc133502288 \h </w:instrText>
        </w:r>
        <w:r w:rsidR="00A70D11" w:rsidRPr="00EA3E79">
          <w:rPr>
            <w:noProof/>
            <w:webHidden/>
          </w:rPr>
        </w:r>
        <w:r w:rsidR="00A70D11" w:rsidRPr="00EA3E79">
          <w:rPr>
            <w:noProof/>
            <w:webHidden/>
          </w:rPr>
          <w:fldChar w:fldCharType="separate"/>
        </w:r>
        <w:r w:rsidR="00A70D11" w:rsidRPr="00EA3E79">
          <w:rPr>
            <w:noProof/>
            <w:webHidden/>
          </w:rPr>
          <w:t>154</w:t>
        </w:r>
        <w:r w:rsidR="00A70D11" w:rsidRPr="00EA3E79">
          <w:rPr>
            <w:noProof/>
            <w:webHidden/>
          </w:rPr>
          <w:fldChar w:fldCharType="end"/>
        </w:r>
      </w:hyperlink>
    </w:p>
    <w:p w14:paraId="105A4058" w14:textId="23B96D8C" w:rsidR="00236E6D" w:rsidRPr="00EA3E79" w:rsidRDefault="00A70D11" w:rsidP="007831A3">
      <w:pPr>
        <w:jc w:val="center"/>
        <w:rPr>
          <w:b/>
        </w:rPr>
      </w:pPr>
      <w:r w:rsidRPr="00EA3E79">
        <w:fldChar w:fldCharType="end"/>
      </w:r>
      <w:r w:rsidR="00236E6D" w:rsidRPr="00EA3E79">
        <w:br w:type="page"/>
      </w:r>
      <w:r w:rsidR="00236E6D" w:rsidRPr="00EA3E79">
        <w:rPr>
          <w:b/>
        </w:rPr>
        <w:lastRenderedPageBreak/>
        <w:t>LIST OF FIGURES</w:t>
      </w:r>
    </w:p>
    <w:p w14:paraId="0F74EC61" w14:textId="77777777" w:rsidR="003C1575" w:rsidRPr="00EA3E79" w:rsidRDefault="003C1575" w:rsidP="007831A3">
      <w:pPr>
        <w:numPr>
          <w:ilvl w:val="12"/>
          <w:numId w:val="0"/>
        </w:numPr>
        <w:jc w:val="center"/>
      </w:pPr>
    </w:p>
    <w:p w14:paraId="6B2DA35A" w14:textId="1DC709FB" w:rsidR="00CB4D6C" w:rsidRDefault="00CB4D6C">
      <w:pPr>
        <w:pStyle w:val="TableofFigures"/>
        <w:tabs>
          <w:tab w:val="right" w:leader="dot" w:pos="8630"/>
        </w:tabs>
        <w:rPr>
          <w:rFonts w:asciiTheme="minorHAnsi" w:eastAsiaTheme="minorEastAsia" w:hAnsiTheme="minorHAnsi" w:cstheme="minorBidi"/>
          <w:noProof/>
          <w:sz w:val="22"/>
          <w:szCs w:val="22"/>
        </w:rPr>
      </w:pPr>
      <w:r>
        <w:rPr>
          <w:rFonts w:asciiTheme="minorHAnsi" w:eastAsiaTheme="minorEastAsia" w:hAnsiTheme="minorHAnsi" w:cstheme="minorBidi"/>
          <w:noProof/>
          <w:sz w:val="22"/>
          <w:szCs w:val="22"/>
        </w:rPr>
        <w:fldChar w:fldCharType="begin"/>
      </w:r>
      <w:r>
        <w:rPr>
          <w:rFonts w:asciiTheme="minorHAnsi" w:eastAsiaTheme="minorEastAsia" w:hAnsiTheme="minorHAnsi" w:cstheme="minorBidi"/>
          <w:noProof/>
          <w:sz w:val="22"/>
          <w:szCs w:val="22"/>
        </w:rPr>
        <w:instrText xml:space="preserve"> TOC \h \z \c "Figure" </w:instrText>
      </w:r>
      <w:r>
        <w:rPr>
          <w:rFonts w:asciiTheme="minorHAnsi" w:eastAsiaTheme="minorEastAsia" w:hAnsiTheme="minorHAnsi" w:cstheme="minorBidi"/>
          <w:noProof/>
          <w:sz w:val="22"/>
          <w:szCs w:val="22"/>
        </w:rPr>
        <w:fldChar w:fldCharType="separate"/>
      </w:r>
      <w:hyperlink w:anchor="_Toc133564428" w:history="1">
        <w:r w:rsidRPr="00236EB4">
          <w:rPr>
            <w:rStyle w:val="Hyperlink"/>
            <w:noProof/>
          </w:rPr>
          <w:t>Figure 1.1.</w:t>
        </w:r>
        <w:r w:rsidRPr="00236EB4">
          <w:rPr>
            <w:rStyle w:val="Hyperlink"/>
            <w:noProof/>
            <w:shd w:val="clear" w:color="auto" w:fill="FFFFFF"/>
          </w:rPr>
          <w:t xml:space="preserve"> Influence of </w:t>
        </w:r>
        <w:r w:rsidRPr="00236EB4">
          <w:rPr>
            <w:rStyle w:val="Hyperlink"/>
            <w:i/>
            <w:noProof/>
            <w:shd w:val="clear" w:color="auto" w:fill="FFFFFF"/>
          </w:rPr>
          <w:t>C. jejuni</w:t>
        </w:r>
        <w:r w:rsidRPr="00236EB4">
          <w:rPr>
            <w:rStyle w:val="Hyperlink"/>
            <w:noProof/>
            <w:shd w:val="clear" w:color="auto" w:fill="FFFFFF"/>
          </w:rPr>
          <w:t xml:space="preserve"> on intestinal epithelial cell (IEC) immune signaling.</w:t>
        </w:r>
        <w:r>
          <w:rPr>
            <w:noProof/>
            <w:webHidden/>
          </w:rPr>
          <w:tab/>
        </w:r>
        <w:r>
          <w:rPr>
            <w:noProof/>
            <w:webHidden/>
          </w:rPr>
          <w:fldChar w:fldCharType="begin"/>
        </w:r>
        <w:r>
          <w:rPr>
            <w:noProof/>
            <w:webHidden/>
          </w:rPr>
          <w:instrText xml:space="preserve"> PAGEREF _Toc133564428 \h </w:instrText>
        </w:r>
        <w:r>
          <w:rPr>
            <w:noProof/>
            <w:webHidden/>
          </w:rPr>
        </w:r>
        <w:r>
          <w:rPr>
            <w:noProof/>
            <w:webHidden/>
          </w:rPr>
          <w:fldChar w:fldCharType="separate"/>
        </w:r>
        <w:r>
          <w:rPr>
            <w:noProof/>
            <w:webHidden/>
          </w:rPr>
          <w:t>3</w:t>
        </w:r>
        <w:r>
          <w:rPr>
            <w:noProof/>
            <w:webHidden/>
          </w:rPr>
          <w:fldChar w:fldCharType="end"/>
        </w:r>
      </w:hyperlink>
    </w:p>
    <w:p w14:paraId="50E0B03A" w14:textId="7132E1A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29" w:history="1">
        <w:r w:rsidRPr="00236EB4">
          <w:rPr>
            <w:rStyle w:val="Hyperlink"/>
            <w:noProof/>
          </w:rPr>
          <w:t>Figure 1.2. Innate leukocyte responses during initial stages of campylobacteriosis</w:t>
        </w:r>
        <w:r>
          <w:rPr>
            <w:noProof/>
            <w:webHidden/>
          </w:rPr>
          <w:tab/>
        </w:r>
        <w:r>
          <w:rPr>
            <w:noProof/>
            <w:webHidden/>
          </w:rPr>
          <w:fldChar w:fldCharType="begin"/>
        </w:r>
        <w:r>
          <w:rPr>
            <w:noProof/>
            <w:webHidden/>
          </w:rPr>
          <w:instrText xml:space="preserve"> PAGEREF _Toc133564429 \h </w:instrText>
        </w:r>
        <w:r>
          <w:rPr>
            <w:noProof/>
            <w:webHidden/>
          </w:rPr>
        </w:r>
        <w:r>
          <w:rPr>
            <w:noProof/>
            <w:webHidden/>
          </w:rPr>
          <w:fldChar w:fldCharType="separate"/>
        </w:r>
        <w:r>
          <w:rPr>
            <w:noProof/>
            <w:webHidden/>
          </w:rPr>
          <w:t>9</w:t>
        </w:r>
        <w:r>
          <w:rPr>
            <w:noProof/>
            <w:webHidden/>
          </w:rPr>
          <w:fldChar w:fldCharType="end"/>
        </w:r>
      </w:hyperlink>
    </w:p>
    <w:p w14:paraId="56D576B6" w14:textId="006C9406"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0" w:history="1">
        <w:r w:rsidRPr="00236EB4">
          <w:rPr>
            <w:rStyle w:val="Hyperlink"/>
            <w:noProof/>
          </w:rPr>
          <w:t xml:space="preserve">Figure 2.1. Neutrophil-derived antimicrobial proteins and NET components accumulate in </w:t>
        </w:r>
        <w:r w:rsidRPr="00236EB4">
          <w:rPr>
            <w:rStyle w:val="Hyperlink"/>
            <w:i/>
            <w:noProof/>
          </w:rPr>
          <w:t>C. jejuni</w:t>
        </w:r>
        <w:r w:rsidRPr="00236EB4">
          <w:rPr>
            <w:rStyle w:val="Hyperlink"/>
            <w:noProof/>
          </w:rPr>
          <w:t>-infected patient fecal samples.</w:t>
        </w:r>
        <w:r>
          <w:rPr>
            <w:noProof/>
            <w:webHidden/>
          </w:rPr>
          <w:tab/>
        </w:r>
        <w:r>
          <w:rPr>
            <w:noProof/>
            <w:webHidden/>
          </w:rPr>
          <w:fldChar w:fldCharType="begin"/>
        </w:r>
        <w:r>
          <w:rPr>
            <w:noProof/>
            <w:webHidden/>
          </w:rPr>
          <w:instrText xml:space="preserve"> PAGEREF _Toc133564430 \h </w:instrText>
        </w:r>
        <w:r>
          <w:rPr>
            <w:noProof/>
            <w:webHidden/>
          </w:rPr>
        </w:r>
        <w:r>
          <w:rPr>
            <w:noProof/>
            <w:webHidden/>
          </w:rPr>
          <w:fldChar w:fldCharType="separate"/>
        </w:r>
        <w:r>
          <w:rPr>
            <w:noProof/>
            <w:webHidden/>
          </w:rPr>
          <w:t>24</w:t>
        </w:r>
        <w:r>
          <w:rPr>
            <w:noProof/>
            <w:webHidden/>
          </w:rPr>
          <w:fldChar w:fldCharType="end"/>
        </w:r>
      </w:hyperlink>
    </w:p>
    <w:p w14:paraId="5638158F" w14:textId="3C268AF1"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1" w:history="1">
        <w:r w:rsidRPr="00236EB4">
          <w:rPr>
            <w:rStyle w:val="Hyperlink"/>
            <w:noProof/>
          </w:rPr>
          <w:t xml:space="preserve">Figure 2.2. Flow cytometry analysis of </w:t>
        </w:r>
        <w:r w:rsidRPr="00236EB4">
          <w:rPr>
            <w:rStyle w:val="Hyperlink"/>
            <w:i/>
            <w:noProof/>
          </w:rPr>
          <w:t>C. jejuni</w:t>
        </w:r>
        <w:r w:rsidRPr="00236EB4">
          <w:rPr>
            <w:rStyle w:val="Hyperlink"/>
            <w:noProof/>
          </w:rPr>
          <w:t xml:space="preserve"> induced NETs.</w:t>
        </w:r>
        <w:r>
          <w:rPr>
            <w:noProof/>
            <w:webHidden/>
          </w:rPr>
          <w:tab/>
        </w:r>
        <w:r>
          <w:rPr>
            <w:noProof/>
            <w:webHidden/>
          </w:rPr>
          <w:fldChar w:fldCharType="begin"/>
        </w:r>
        <w:r>
          <w:rPr>
            <w:noProof/>
            <w:webHidden/>
          </w:rPr>
          <w:instrText xml:space="preserve"> PAGEREF _Toc133564431 \h </w:instrText>
        </w:r>
        <w:r>
          <w:rPr>
            <w:noProof/>
            <w:webHidden/>
          </w:rPr>
        </w:r>
        <w:r>
          <w:rPr>
            <w:noProof/>
            <w:webHidden/>
          </w:rPr>
          <w:fldChar w:fldCharType="separate"/>
        </w:r>
        <w:r>
          <w:rPr>
            <w:noProof/>
            <w:webHidden/>
          </w:rPr>
          <w:t>26</w:t>
        </w:r>
        <w:r>
          <w:rPr>
            <w:noProof/>
            <w:webHidden/>
          </w:rPr>
          <w:fldChar w:fldCharType="end"/>
        </w:r>
      </w:hyperlink>
    </w:p>
    <w:p w14:paraId="409FE8F0" w14:textId="4EEE4979"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2" w:history="1">
        <w:r w:rsidRPr="00236EB4">
          <w:rPr>
            <w:rStyle w:val="Hyperlink"/>
            <w:noProof/>
          </w:rPr>
          <w:t>Figure 2.3. Western blot analysis of essential NET components.</w:t>
        </w:r>
        <w:r>
          <w:rPr>
            <w:noProof/>
            <w:webHidden/>
          </w:rPr>
          <w:tab/>
        </w:r>
        <w:r>
          <w:rPr>
            <w:noProof/>
            <w:webHidden/>
          </w:rPr>
          <w:fldChar w:fldCharType="begin"/>
        </w:r>
        <w:r>
          <w:rPr>
            <w:noProof/>
            <w:webHidden/>
          </w:rPr>
          <w:instrText xml:space="preserve"> PAGEREF _Toc133564432 \h </w:instrText>
        </w:r>
        <w:r>
          <w:rPr>
            <w:noProof/>
            <w:webHidden/>
          </w:rPr>
        </w:r>
        <w:r>
          <w:rPr>
            <w:noProof/>
            <w:webHidden/>
          </w:rPr>
          <w:fldChar w:fldCharType="separate"/>
        </w:r>
        <w:r>
          <w:rPr>
            <w:noProof/>
            <w:webHidden/>
          </w:rPr>
          <w:t>28</w:t>
        </w:r>
        <w:r>
          <w:rPr>
            <w:noProof/>
            <w:webHidden/>
          </w:rPr>
          <w:fldChar w:fldCharType="end"/>
        </w:r>
      </w:hyperlink>
    </w:p>
    <w:p w14:paraId="51B81ECC" w14:textId="30F86179"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3" w:history="1">
        <w:r w:rsidRPr="00236EB4">
          <w:rPr>
            <w:rStyle w:val="Hyperlink"/>
            <w:noProof/>
          </w:rPr>
          <w:t xml:space="preserve">Figure 2.4. Visualization of </w:t>
        </w:r>
        <w:r w:rsidRPr="00236EB4">
          <w:rPr>
            <w:rStyle w:val="Hyperlink"/>
            <w:i/>
            <w:noProof/>
          </w:rPr>
          <w:t>C. jejuni</w:t>
        </w:r>
        <w:r w:rsidRPr="00236EB4">
          <w:rPr>
            <w:rStyle w:val="Hyperlink"/>
            <w:noProof/>
          </w:rPr>
          <w:t>-induced NETs using fluorescent microscopy.</w:t>
        </w:r>
        <w:r>
          <w:rPr>
            <w:noProof/>
            <w:webHidden/>
          </w:rPr>
          <w:tab/>
        </w:r>
        <w:r>
          <w:rPr>
            <w:noProof/>
            <w:webHidden/>
          </w:rPr>
          <w:fldChar w:fldCharType="begin"/>
        </w:r>
        <w:r>
          <w:rPr>
            <w:noProof/>
            <w:webHidden/>
          </w:rPr>
          <w:instrText xml:space="preserve"> PAGEREF _Toc133564433 \h </w:instrText>
        </w:r>
        <w:r>
          <w:rPr>
            <w:noProof/>
            <w:webHidden/>
          </w:rPr>
        </w:r>
        <w:r>
          <w:rPr>
            <w:noProof/>
            <w:webHidden/>
          </w:rPr>
          <w:fldChar w:fldCharType="separate"/>
        </w:r>
        <w:r>
          <w:rPr>
            <w:noProof/>
            <w:webHidden/>
          </w:rPr>
          <w:t>31</w:t>
        </w:r>
        <w:r>
          <w:rPr>
            <w:noProof/>
            <w:webHidden/>
          </w:rPr>
          <w:fldChar w:fldCharType="end"/>
        </w:r>
      </w:hyperlink>
    </w:p>
    <w:p w14:paraId="1F824942" w14:textId="5491561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4" w:history="1">
        <w:r w:rsidRPr="00236EB4">
          <w:rPr>
            <w:rStyle w:val="Hyperlink"/>
            <w:noProof/>
          </w:rPr>
          <w:t>Figure 2.5. Comparison of NET production by other gastrointestinal pathogens.</w:t>
        </w:r>
        <w:r>
          <w:rPr>
            <w:noProof/>
            <w:webHidden/>
          </w:rPr>
          <w:tab/>
        </w:r>
        <w:r>
          <w:rPr>
            <w:noProof/>
            <w:webHidden/>
          </w:rPr>
          <w:fldChar w:fldCharType="begin"/>
        </w:r>
        <w:r>
          <w:rPr>
            <w:noProof/>
            <w:webHidden/>
          </w:rPr>
          <w:instrText xml:space="preserve"> PAGEREF _Toc133564434 \h </w:instrText>
        </w:r>
        <w:r>
          <w:rPr>
            <w:noProof/>
            <w:webHidden/>
          </w:rPr>
        </w:r>
        <w:r>
          <w:rPr>
            <w:noProof/>
            <w:webHidden/>
          </w:rPr>
          <w:fldChar w:fldCharType="separate"/>
        </w:r>
        <w:r>
          <w:rPr>
            <w:noProof/>
            <w:webHidden/>
          </w:rPr>
          <w:t>32</w:t>
        </w:r>
        <w:r>
          <w:rPr>
            <w:noProof/>
            <w:webHidden/>
          </w:rPr>
          <w:fldChar w:fldCharType="end"/>
        </w:r>
      </w:hyperlink>
    </w:p>
    <w:p w14:paraId="644137F3" w14:textId="221AAC6A"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5" w:history="1">
        <w:r w:rsidRPr="00236EB4">
          <w:rPr>
            <w:rStyle w:val="Hyperlink"/>
            <w:noProof/>
          </w:rPr>
          <w:t xml:space="preserve">Figure 2.6. Neutrophil phagocytosis and internalization of </w:t>
        </w:r>
        <w:r w:rsidRPr="00236EB4">
          <w:rPr>
            <w:rStyle w:val="Hyperlink"/>
            <w:i/>
            <w:noProof/>
          </w:rPr>
          <w:t>C. jejuni</w:t>
        </w:r>
        <w:r w:rsidRPr="00236EB4">
          <w:rPr>
            <w:rStyle w:val="Hyperlink"/>
            <w:noProof/>
          </w:rPr>
          <w:t>.</w:t>
        </w:r>
        <w:r>
          <w:rPr>
            <w:noProof/>
            <w:webHidden/>
          </w:rPr>
          <w:tab/>
        </w:r>
        <w:r>
          <w:rPr>
            <w:noProof/>
            <w:webHidden/>
          </w:rPr>
          <w:fldChar w:fldCharType="begin"/>
        </w:r>
        <w:r>
          <w:rPr>
            <w:noProof/>
            <w:webHidden/>
          </w:rPr>
          <w:instrText xml:space="preserve"> PAGEREF _Toc133564435 \h </w:instrText>
        </w:r>
        <w:r>
          <w:rPr>
            <w:noProof/>
            <w:webHidden/>
          </w:rPr>
        </w:r>
        <w:r>
          <w:rPr>
            <w:noProof/>
            <w:webHidden/>
          </w:rPr>
          <w:fldChar w:fldCharType="separate"/>
        </w:r>
        <w:r>
          <w:rPr>
            <w:noProof/>
            <w:webHidden/>
          </w:rPr>
          <w:t>34</w:t>
        </w:r>
        <w:r>
          <w:rPr>
            <w:noProof/>
            <w:webHidden/>
          </w:rPr>
          <w:fldChar w:fldCharType="end"/>
        </w:r>
      </w:hyperlink>
    </w:p>
    <w:p w14:paraId="350C505A" w14:textId="7744C803"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6" w:history="1">
        <w:r w:rsidRPr="00236EB4">
          <w:rPr>
            <w:rStyle w:val="Hyperlink"/>
            <w:noProof/>
          </w:rPr>
          <w:t xml:space="preserve">Figure 2.7. Histopathology of ferret tissues and cytotoxicity of </w:t>
        </w:r>
        <w:r w:rsidRPr="00236EB4">
          <w:rPr>
            <w:rStyle w:val="Hyperlink"/>
            <w:i/>
            <w:noProof/>
          </w:rPr>
          <w:t>C. jejuni</w:t>
        </w:r>
        <w:r w:rsidRPr="00236EB4">
          <w:rPr>
            <w:rStyle w:val="Hyperlink"/>
            <w:noProof/>
          </w:rPr>
          <w:t xml:space="preserve"> induced NETs.</w:t>
        </w:r>
        <w:r>
          <w:rPr>
            <w:noProof/>
            <w:webHidden/>
          </w:rPr>
          <w:tab/>
        </w:r>
        <w:r>
          <w:rPr>
            <w:noProof/>
            <w:webHidden/>
          </w:rPr>
          <w:fldChar w:fldCharType="begin"/>
        </w:r>
        <w:r>
          <w:rPr>
            <w:noProof/>
            <w:webHidden/>
          </w:rPr>
          <w:instrText xml:space="preserve"> PAGEREF _Toc133564436 \h </w:instrText>
        </w:r>
        <w:r>
          <w:rPr>
            <w:noProof/>
            <w:webHidden/>
          </w:rPr>
        </w:r>
        <w:r>
          <w:rPr>
            <w:noProof/>
            <w:webHidden/>
          </w:rPr>
          <w:fldChar w:fldCharType="separate"/>
        </w:r>
        <w:r>
          <w:rPr>
            <w:noProof/>
            <w:webHidden/>
          </w:rPr>
          <w:t>36</w:t>
        </w:r>
        <w:r>
          <w:rPr>
            <w:noProof/>
            <w:webHidden/>
          </w:rPr>
          <w:fldChar w:fldCharType="end"/>
        </w:r>
      </w:hyperlink>
    </w:p>
    <w:p w14:paraId="347355D4" w14:textId="4A78D7E2"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7" w:history="1">
        <w:r w:rsidRPr="00236EB4">
          <w:rPr>
            <w:rStyle w:val="Hyperlink"/>
            <w:noProof/>
          </w:rPr>
          <w:t xml:space="preserve">Figure 2.8. </w:t>
        </w:r>
        <w:r w:rsidRPr="00236EB4">
          <w:rPr>
            <w:rStyle w:val="Hyperlink"/>
            <w:noProof/>
            <w:shd w:val="clear" w:color="auto" w:fill="FFFFFF"/>
          </w:rPr>
          <w:t>Inflammation scoring of uninfected and infected ferret colon tissue sections.</w:t>
        </w:r>
        <w:r>
          <w:rPr>
            <w:noProof/>
            <w:webHidden/>
          </w:rPr>
          <w:tab/>
        </w:r>
        <w:r>
          <w:rPr>
            <w:noProof/>
            <w:webHidden/>
          </w:rPr>
          <w:fldChar w:fldCharType="begin"/>
        </w:r>
        <w:r>
          <w:rPr>
            <w:noProof/>
            <w:webHidden/>
          </w:rPr>
          <w:instrText xml:space="preserve"> PAGEREF _Toc133564437 \h </w:instrText>
        </w:r>
        <w:r>
          <w:rPr>
            <w:noProof/>
            <w:webHidden/>
          </w:rPr>
        </w:r>
        <w:r>
          <w:rPr>
            <w:noProof/>
            <w:webHidden/>
          </w:rPr>
          <w:fldChar w:fldCharType="separate"/>
        </w:r>
        <w:r>
          <w:rPr>
            <w:noProof/>
            <w:webHidden/>
          </w:rPr>
          <w:t>52</w:t>
        </w:r>
        <w:r>
          <w:rPr>
            <w:noProof/>
            <w:webHidden/>
          </w:rPr>
          <w:fldChar w:fldCharType="end"/>
        </w:r>
      </w:hyperlink>
    </w:p>
    <w:p w14:paraId="47B06448" w14:textId="2EB15350"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8" w:history="1">
        <w:r w:rsidRPr="00236EB4">
          <w:rPr>
            <w:rStyle w:val="Hyperlink"/>
            <w:noProof/>
          </w:rPr>
          <w:t xml:space="preserve">Figure 3.1. Identification of the predicted sirtuin, SliP, in </w:t>
        </w:r>
        <w:r w:rsidRPr="00236EB4">
          <w:rPr>
            <w:rStyle w:val="Hyperlink"/>
            <w:i/>
            <w:noProof/>
          </w:rPr>
          <w:t>C. jejuni</w:t>
        </w:r>
        <w:r w:rsidRPr="00236EB4">
          <w:rPr>
            <w:rStyle w:val="Hyperlink"/>
            <w:noProof/>
          </w:rPr>
          <w:t>.</w:t>
        </w:r>
        <w:r>
          <w:rPr>
            <w:noProof/>
            <w:webHidden/>
          </w:rPr>
          <w:tab/>
        </w:r>
        <w:r>
          <w:rPr>
            <w:noProof/>
            <w:webHidden/>
          </w:rPr>
          <w:fldChar w:fldCharType="begin"/>
        </w:r>
        <w:r>
          <w:rPr>
            <w:noProof/>
            <w:webHidden/>
          </w:rPr>
          <w:instrText xml:space="preserve"> PAGEREF _Toc133564438 \h </w:instrText>
        </w:r>
        <w:r>
          <w:rPr>
            <w:noProof/>
            <w:webHidden/>
          </w:rPr>
        </w:r>
        <w:r>
          <w:rPr>
            <w:noProof/>
            <w:webHidden/>
          </w:rPr>
          <w:fldChar w:fldCharType="separate"/>
        </w:r>
        <w:r>
          <w:rPr>
            <w:noProof/>
            <w:webHidden/>
          </w:rPr>
          <w:t>59</w:t>
        </w:r>
        <w:r>
          <w:rPr>
            <w:noProof/>
            <w:webHidden/>
          </w:rPr>
          <w:fldChar w:fldCharType="end"/>
        </w:r>
      </w:hyperlink>
    </w:p>
    <w:p w14:paraId="5503F5D2" w14:textId="72C77C7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39" w:history="1">
        <w:r w:rsidRPr="00236EB4">
          <w:rPr>
            <w:rStyle w:val="Hyperlink"/>
            <w:noProof/>
          </w:rPr>
          <w:t>Figure 3.2. SliP is an NAD</w:t>
        </w:r>
        <w:r w:rsidRPr="00236EB4">
          <w:rPr>
            <w:rStyle w:val="Hyperlink"/>
            <w:noProof/>
            <w:vertAlign w:val="superscript"/>
          </w:rPr>
          <w:t>+</w:t>
        </w:r>
        <w:r w:rsidRPr="00236EB4">
          <w:rPr>
            <w:rStyle w:val="Hyperlink"/>
            <w:noProof/>
          </w:rPr>
          <w:t>-dependent sirtuin and requires zinc for maximal activity.</w:t>
        </w:r>
        <w:r>
          <w:rPr>
            <w:noProof/>
            <w:webHidden/>
          </w:rPr>
          <w:tab/>
        </w:r>
        <w:r>
          <w:rPr>
            <w:noProof/>
            <w:webHidden/>
          </w:rPr>
          <w:fldChar w:fldCharType="begin"/>
        </w:r>
        <w:r>
          <w:rPr>
            <w:noProof/>
            <w:webHidden/>
          </w:rPr>
          <w:instrText xml:space="preserve"> PAGEREF _Toc133564439 \h </w:instrText>
        </w:r>
        <w:r>
          <w:rPr>
            <w:noProof/>
            <w:webHidden/>
          </w:rPr>
        </w:r>
        <w:r>
          <w:rPr>
            <w:noProof/>
            <w:webHidden/>
          </w:rPr>
          <w:fldChar w:fldCharType="separate"/>
        </w:r>
        <w:r>
          <w:rPr>
            <w:noProof/>
            <w:webHidden/>
          </w:rPr>
          <w:t>61</w:t>
        </w:r>
        <w:r>
          <w:rPr>
            <w:noProof/>
            <w:webHidden/>
          </w:rPr>
          <w:fldChar w:fldCharType="end"/>
        </w:r>
      </w:hyperlink>
    </w:p>
    <w:p w14:paraId="13FA6710" w14:textId="08FF3F64"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0" w:history="1">
        <w:r w:rsidRPr="00236EB4">
          <w:rPr>
            <w:rStyle w:val="Hyperlink"/>
            <w:noProof/>
          </w:rPr>
          <w:t>Figure 3.3. SliP is translocated into host neutrophils through the flagellar secretion system.</w:t>
        </w:r>
        <w:r>
          <w:rPr>
            <w:noProof/>
            <w:webHidden/>
          </w:rPr>
          <w:tab/>
        </w:r>
        <w:r>
          <w:rPr>
            <w:noProof/>
            <w:webHidden/>
          </w:rPr>
          <w:fldChar w:fldCharType="begin"/>
        </w:r>
        <w:r>
          <w:rPr>
            <w:noProof/>
            <w:webHidden/>
          </w:rPr>
          <w:instrText xml:space="preserve"> PAGEREF _Toc133564440 \h </w:instrText>
        </w:r>
        <w:r>
          <w:rPr>
            <w:noProof/>
            <w:webHidden/>
          </w:rPr>
        </w:r>
        <w:r>
          <w:rPr>
            <w:noProof/>
            <w:webHidden/>
          </w:rPr>
          <w:fldChar w:fldCharType="separate"/>
        </w:r>
        <w:r>
          <w:rPr>
            <w:noProof/>
            <w:webHidden/>
          </w:rPr>
          <w:t>64</w:t>
        </w:r>
        <w:r>
          <w:rPr>
            <w:noProof/>
            <w:webHidden/>
          </w:rPr>
          <w:fldChar w:fldCharType="end"/>
        </w:r>
      </w:hyperlink>
    </w:p>
    <w:p w14:paraId="08508843" w14:textId="047492DE"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1" w:history="1">
        <w:r w:rsidRPr="00236EB4">
          <w:rPr>
            <w:rStyle w:val="Hyperlink"/>
            <w:noProof/>
          </w:rPr>
          <w:t>Figure 3.4.</w:t>
        </w:r>
        <w:r w:rsidRPr="00236EB4">
          <w:rPr>
            <w:rStyle w:val="Hyperlink"/>
            <w:i/>
            <w:noProof/>
          </w:rPr>
          <w:t xml:space="preserve"> C. jejuni </w:t>
        </w:r>
        <w:r w:rsidRPr="00236EB4">
          <w:rPr>
            <w:rStyle w:val="Hyperlink"/>
            <w:noProof/>
          </w:rPr>
          <w:t>neutrophil activation and NET extrusion is dependent SliP binding and deacetylating histone H3.</w:t>
        </w:r>
        <w:r>
          <w:rPr>
            <w:noProof/>
            <w:webHidden/>
          </w:rPr>
          <w:tab/>
        </w:r>
        <w:r>
          <w:rPr>
            <w:noProof/>
            <w:webHidden/>
          </w:rPr>
          <w:fldChar w:fldCharType="begin"/>
        </w:r>
        <w:r>
          <w:rPr>
            <w:noProof/>
            <w:webHidden/>
          </w:rPr>
          <w:instrText xml:space="preserve"> PAGEREF _Toc133564441 \h </w:instrText>
        </w:r>
        <w:r>
          <w:rPr>
            <w:noProof/>
            <w:webHidden/>
          </w:rPr>
        </w:r>
        <w:r>
          <w:rPr>
            <w:noProof/>
            <w:webHidden/>
          </w:rPr>
          <w:fldChar w:fldCharType="separate"/>
        </w:r>
        <w:r>
          <w:rPr>
            <w:noProof/>
            <w:webHidden/>
          </w:rPr>
          <w:t>68</w:t>
        </w:r>
        <w:r>
          <w:rPr>
            <w:noProof/>
            <w:webHidden/>
          </w:rPr>
          <w:fldChar w:fldCharType="end"/>
        </w:r>
      </w:hyperlink>
    </w:p>
    <w:p w14:paraId="148835B4" w14:textId="697CE031"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2" w:history="1">
        <w:r w:rsidRPr="00236EB4">
          <w:rPr>
            <w:rStyle w:val="Hyperlink"/>
            <w:noProof/>
          </w:rPr>
          <w:t>Figure 3.5. SliP promotes inflammation within the IL-10</w:t>
        </w:r>
        <w:r w:rsidRPr="00236EB4">
          <w:rPr>
            <w:rStyle w:val="Hyperlink"/>
            <w:noProof/>
            <w:vertAlign w:val="superscript"/>
          </w:rPr>
          <w:t xml:space="preserve">-/- </w:t>
        </w:r>
        <w:r w:rsidRPr="00236EB4">
          <w:rPr>
            <w:rStyle w:val="Hyperlink"/>
            <w:noProof/>
          </w:rPr>
          <w:t>C57BL/6 mouse model of campylobacteriosis.</w:t>
        </w:r>
        <w:r>
          <w:rPr>
            <w:noProof/>
            <w:webHidden/>
          </w:rPr>
          <w:tab/>
        </w:r>
        <w:r>
          <w:rPr>
            <w:noProof/>
            <w:webHidden/>
          </w:rPr>
          <w:fldChar w:fldCharType="begin"/>
        </w:r>
        <w:r>
          <w:rPr>
            <w:noProof/>
            <w:webHidden/>
          </w:rPr>
          <w:instrText xml:space="preserve"> PAGEREF _Toc133564442 \h </w:instrText>
        </w:r>
        <w:r>
          <w:rPr>
            <w:noProof/>
            <w:webHidden/>
          </w:rPr>
        </w:r>
        <w:r>
          <w:rPr>
            <w:noProof/>
            <w:webHidden/>
          </w:rPr>
          <w:fldChar w:fldCharType="separate"/>
        </w:r>
        <w:r>
          <w:rPr>
            <w:noProof/>
            <w:webHidden/>
          </w:rPr>
          <w:t>75</w:t>
        </w:r>
        <w:r>
          <w:rPr>
            <w:noProof/>
            <w:webHidden/>
          </w:rPr>
          <w:fldChar w:fldCharType="end"/>
        </w:r>
      </w:hyperlink>
    </w:p>
    <w:p w14:paraId="4880F92E" w14:textId="25CD5EA0"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3" w:history="1">
        <w:r w:rsidRPr="00236EB4">
          <w:rPr>
            <w:rStyle w:val="Hyperlink"/>
            <w:noProof/>
          </w:rPr>
          <w:t xml:space="preserve">Figure 3.6. </w:t>
        </w:r>
        <w:r w:rsidRPr="00236EB4">
          <w:rPr>
            <w:rStyle w:val="Hyperlink"/>
            <w:i/>
            <w:noProof/>
          </w:rPr>
          <w:t>In vivo</w:t>
        </w:r>
        <w:r w:rsidRPr="00236EB4">
          <w:rPr>
            <w:rStyle w:val="Hyperlink"/>
            <w:noProof/>
          </w:rPr>
          <w:t xml:space="preserve"> detection of SliP binding to and deacetylating immune cell histone H3.</w:t>
        </w:r>
        <w:r>
          <w:rPr>
            <w:noProof/>
            <w:webHidden/>
          </w:rPr>
          <w:tab/>
        </w:r>
        <w:r>
          <w:rPr>
            <w:noProof/>
            <w:webHidden/>
          </w:rPr>
          <w:fldChar w:fldCharType="begin"/>
        </w:r>
        <w:r>
          <w:rPr>
            <w:noProof/>
            <w:webHidden/>
          </w:rPr>
          <w:instrText xml:space="preserve"> PAGEREF _Toc133564443 \h </w:instrText>
        </w:r>
        <w:r>
          <w:rPr>
            <w:noProof/>
            <w:webHidden/>
          </w:rPr>
        </w:r>
        <w:r>
          <w:rPr>
            <w:noProof/>
            <w:webHidden/>
          </w:rPr>
          <w:fldChar w:fldCharType="separate"/>
        </w:r>
        <w:r>
          <w:rPr>
            <w:noProof/>
            <w:webHidden/>
          </w:rPr>
          <w:t>78</w:t>
        </w:r>
        <w:r>
          <w:rPr>
            <w:noProof/>
            <w:webHidden/>
          </w:rPr>
          <w:fldChar w:fldCharType="end"/>
        </w:r>
      </w:hyperlink>
    </w:p>
    <w:p w14:paraId="16E43BCB" w14:textId="4A5FE19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4" w:history="1">
        <w:r w:rsidRPr="00236EB4">
          <w:rPr>
            <w:rStyle w:val="Hyperlink"/>
            <w:noProof/>
          </w:rPr>
          <w:t>Figure 3.7. SliP promotes the deacetylation of numerous host proteins.</w:t>
        </w:r>
        <w:r>
          <w:rPr>
            <w:noProof/>
            <w:webHidden/>
          </w:rPr>
          <w:tab/>
        </w:r>
        <w:r>
          <w:rPr>
            <w:noProof/>
            <w:webHidden/>
          </w:rPr>
          <w:fldChar w:fldCharType="begin"/>
        </w:r>
        <w:r>
          <w:rPr>
            <w:noProof/>
            <w:webHidden/>
          </w:rPr>
          <w:instrText xml:space="preserve"> PAGEREF _Toc133564444 \h </w:instrText>
        </w:r>
        <w:r>
          <w:rPr>
            <w:noProof/>
            <w:webHidden/>
          </w:rPr>
        </w:r>
        <w:r>
          <w:rPr>
            <w:noProof/>
            <w:webHidden/>
          </w:rPr>
          <w:fldChar w:fldCharType="separate"/>
        </w:r>
        <w:r>
          <w:rPr>
            <w:noProof/>
            <w:webHidden/>
          </w:rPr>
          <w:t>82</w:t>
        </w:r>
        <w:r>
          <w:rPr>
            <w:noProof/>
            <w:webHidden/>
          </w:rPr>
          <w:fldChar w:fldCharType="end"/>
        </w:r>
      </w:hyperlink>
    </w:p>
    <w:p w14:paraId="4CD6ABAB" w14:textId="396E4692"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5" w:history="1">
        <w:r w:rsidRPr="00236EB4">
          <w:rPr>
            <w:rStyle w:val="Hyperlink"/>
            <w:noProof/>
          </w:rPr>
          <w:t>Figure 3.8. Production and specificity of SliP and SliP anti-sera.</w:t>
        </w:r>
        <w:r>
          <w:rPr>
            <w:noProof/>
            <w:webHidden/>
          </w:rPr>
          <w:tab/>
        </w:r>
        <w:r>
          <w:rPr>
            <w:noProof/>
            <w:webHidden/>
          </w:rPr>
          <w:fldChar w:fldCharType="begin"/>
        </w:r>
        <w:r>
          <w:rPr>
            <w:noProof/>
            <w:webHidden/>
          </w:rPr>
          <w:instrText xml:space="preserve"> PAGEREF _Toc133564445 \h </w:instrText>
        </w:r>
        <w:r>
          <w:rPr>
            <w:noProof/>
            <w:webHidden/>
          </w:rPr>
        </w:r>
        <w:r>
          <w:rPr>
            <w:noProof/>
            <w:webHidden/>
          </w:rPr>
          <w:fldChar w:fldCharType="separate"/>
        </w:r>
        <w:r>
          <w:rPr>
            <w:noProof/>
            <w:webHidden/>
          </w:rPr>
          <w:t>110</w:t>
        </w:r>
        <w:r>
          <w:rPr>
            <w:noProof/>
            <w:webHidden/>
          </w:rPr>
          <w:fldChar w:fldCharType="end"/>
        </w:r>
      </w:hyperlink>
    </w:p>
    <w:p w14:paraId="62849F8D" w14:textId="1CA78E2D"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6" w:history="1">
        <w:r w:rsidRPr="00236EB4">
          <w:rPr>
            <w:rStyle w:val="Hyperlink"/>
            <w:noProof/>
          </w:rPr>
          <w:t>Figure 3.9. Inability of SliP to hydrolyze NADH.</w:t>
        </w:r>
        <w:r>
          <w:rPr>
            <w:noProof/>
            <w:webHidden/>
          </w:rPr>
          <w:tab/>
        </w:r>
        <w:r>
          <w:rPr>
            <w:noProof/>
            <w:webHidden/>
          </w:rPr>
          <w:fldChar w:fldCharType="begin"/>
        </w:r>
        <w:r>
          <w:rPr>
            <w:noProof/>
            <w:webHidden/>
          </w:rPr>
          <w:instrText xml:space="preserve"> PAGEREF _Toc133564446 \h </w:instrText>
        </w:r>
        <w:r>
          <w:rPr>
            <w:noProof/>
            <w:webHidden/>
          </w:rPr>
        </w:r>
        <w:r>
          <w:rPr>
            <w:noProof/>
            <w:webHidden/>
          </w:rPr>
          <w:fldChar w:fldCharType="separate"/>
        </w:r>
        <w:r>
          <w:rPr>
            <w:noProof/>
            <w:webHidden/>
          </w:rPr>
          <w:t>111</w:t>
        </w:r>
        <w:r>
          <w:rPr>
            <w:noProof/>
            <w:webHidden/>
          </w:rPr>
          <w:fldChar w:fldCharType="end"/>
        </w:r>
      </w:hyperlink>
    </w:p>
    <w:p w14:paraId="14E9DBA9" w14:textId="78551DB5"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7" w:history="1">
        <w:r w:rsidRPr="00236EB4">
          <w:rPr>
            <w:rStyle w:val="Hyperlink"/>
            <w:noProof/>
          </w:rPr>
          <w:t xml:space="preserve">Figure 3.10. Abundance of </w:t>
        </w:r>
        <w:r w:rsidRPr="00236EB4">
          <w:rPr>
            <w:rStyle w:val="Hyperlink"/>
            <w:i/>
            <w:noProof/>
          </w:rPr>
          <w:t>C. jejuni</w:t>
        </w:r>
        <w:r w:rsidRPr="00236EB4">
          <w:rPr>
            <w:rStyle w:val="Hyperlink"/>
            <w:noProof/>
          </w:rPr>
          <w:t xml:space="preserve"> gDNA within MH and MH supplemented with deoxycholate (DOC).</w:t>
        </w:r>
        <w:r>
          <w:rPr>
            <w:noProof/>
            <w:webHidden/>
          </w:rPr>
          <w:tab/>
        </w:r>
        <w:r>
          <w:rPr>
            <w:noProof/>
            <w:webHidden/>
          </w:rPr>
          <w:fldChar w:fldCharType="begin"/>
        </w:r>
        <w:r>
          <w:rPr>
            <w:noProof/>
            <w:webHidden/>
          </w:rPr>
          <w:instrText xml:space="preserve"> PAGEREF _Toc133564447 \h </w:instrText>
        </w:r>
        <w:r>
          <w:rPr>
            <w:noProof/>
            <w:webHidden/>
          </w:rPr>
        </w:r>
        <w:r>
          <w:rPr>
            <w:noProof/>
            <w:webHidden/>
          </w:rPr>
          <w:fldChar w:fldCharType="separate"/>
        </w:r>
        <w:r>
          <w:rPr>
            <w:noProof/>
            <w:webHidden/>
          </w:rPr>
          <w:t>112</w:t>
        </w:r>
        <w:r>
          <w:rPr>
            <w:noProof/>
            <w:webHidden/>
          </w:rPr>
          <w:fldChar w:fldCharType="end"/>
        </w:r>
      </w:hyperlink>
    </w:p>
    <w:p w14:paraId="6A9CAA66" w14:textId="0B0924CD"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8" w:history="1">
        <w:r w:rsidRPr="00236EB4">
          <w:rPr>
            <w:rStyle w:val="Hyperlink"/>
            <w:noProof/>
          </w:rPr>
          <w:t xml:space="preserve">Figure 3.11. CyaA reporter assays do not influence </w:t>
        </w:r>
        <w:r w:rsidRPr="00236EB4">
          <w:rPr>
            <w:rStyle w:val="Hyperlink"/>
            <w:i/>
            <w:noProof/>
          </w:rPr>
          <w:t>C. jejuni</w:t>
        </w:r>
        <w:r w:rsidRPr="00236EB4">
          <w:rPr>
            <w:rStyle w:val="Hyperlink"/>
            <w:noProof/>
          </w:rPr>
          <w:t xml:space="preserve"> internalization within neutrophils.</w:t>
        </w:r>
        <w:r>
          <w:rPr>
            <w:noProof/>
            <w:webHidden/>
          </w:rPr>
          <w:tab/>
        </w:r>
        <w:r>
          <w:rPr>
            <w:noProof/>
            <w:webHidden/>
          </w:rPr>
          <w:fldChar w:fldCharType="begin"/>
        </w:r>
        <w:r>
          <w:rPr>
            <w:noProof/>
            <w:webHidden/>
          </w:rPr>
          <w:instrText xml:space="preserve"> PAGEREF _Toc133564448 \h </w:instrText>
        </w:r>
        <w:r>
          <w:rPr>
            <w:noProof/>
            <w:webHidden/>
          </w:rPr>
        </w:r>
        <w:r>
          <w:rPr>
            <w:noProof/>
            <w:webHidden/>
          </w:rPr>
          <w:fldChar w:fldCharType="separate"/>
        </w:r>
        <w:r>
          <w:rPr>
            <w:noProof/>
            <w:webHidden/>
          </w:rPr>
          <w:t>113</w:t>
        </w:r>
        <w:r>
          <w:rPr>
            <w:noProof/>
            <w:webHidden/>
          </w:rPr>
          <w:fldChar w:fldCharType="end"/>
        </w:r>
      </w:hyperlink>
    </w:p>
    <w:p w14:paraId="1741FA40" w14:textId="397345AA"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49" w:history="1">
        <w:r w:rsidRPr="00236EB4">
          <w:rPr>
            <w:rStyle w:val="Hyperlink"/>
            <w:noProof/>
          </w:rPr>
          <w:t xml:space="preserve">Figure 3.12. Key phenotypes of </w:t>
        </w:r>
        <w:r w:rsidRPr="00236EB4">
          <w:rPr>
            <w:rStyle w:val="Hyperlink"/>
            <w:i/>
            <w:noProof/>
          </w:rPr>
          <w:t>C. jejuni</w:t>
        </w:r>
        <w:r w:rsidRPr="00236EB4">
          <w:rPr>
            <w:rStyle w:val="Hyperlink"/>
            <w:noProof/>
          </w:rPr>
          <w:t xml:space="preserve"> are maintained in the Δ</w:t>
        </w:r>
        <w:r w:rsidRPr="00236EB4">
          <w:rPr>
            <w:rStyle w:val="Hyperlink"/>
            <w:i/>
            <w:noProof/>
          </w:rPr>
          <w:t>sliP</w:t>
        </w:r>
        <w:r w:rsidRPr="00236EB4">
          <w:rPr>
            <w:rStyle w:val="Hyperlink"/>
            <w:noProof/>
          </w:rPr>
          <w:t xml:space="preserve"> mutant.</w:t>
        </w:r>
        <w:r>
          <w:rPr>
            <w:noProof/>
            <w:webHidden/>
          </w:rPr>
          <w:tab/>
        </w:r>
        <w:r>
          <w:rPr>
            <w:noProof/>
            <w:webHidden/>
          </w:rPr>
          <w:fldChar w:fldCharType="begin"/>
        </w:r>
        <w:r>
          <w:rPr>
            <w:noProof/>
            <w:webHidden/>
          </w:rPr>
          <w:instrText xml:space="preserve"> PAGEREF _Toc133564449 \h </w:instrText>
        </w:r>
        <w:r>
          <w:rPr>
            <w:noProof/>
            <w:webHidden/>
          </w:rPr>
        </w:r>
        <w:r>
          <w:rPr>
            <w:noProof/>
            <w:webHidden/>
          </w:rPr>
          <w:fldChar w:fldCharType="separate"/>
        </w:r>
        <w:r>
          <w:rPr>
            <w:noProof/>
            <w:webHidden/>
          </w:rPr>
          <w:t>114</w:t>
        </w:r>
        <w:r>
          <w:rPr>
            <w:noProof/>
            <w:webHidden/>
          </w:rPr>
          <w:fldChar w:fldCharType="end"/>
        </w:r>
      </w:hyperlink>
    </w:p>
    <w:p w14:paraId="592A3201" w14:textId="12072466"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0" w:history="1">
        <w:r w:rsidRPr="00236EB4">
          <w:rPr>
            <w:rStyle w:val="Hyperlink"/>
            <w:noProof/>
          </w:rPr>
          <w:t>Figure 3.13. Quantification of SliP</w:t>
        </w:r>
        <w:r w:rsidRPr="00236EB4">
          <w:rPr>
            <w:rStyle w:val="Hyperlink"/>
            <w:noProof/>
            <w:vertAlign w:val="superscript"/>
          </w:rPr>
          <w:t>+</w:t>
        </w:r>
        <w:r w:rsidRPr="00236EB4">
          <w:rPr>
            <w:rStyle w:val="Hyperlink"/>
            <w:noProof/>
          </w:rPr>
          <w:t xml:space="preserve"> neutrophils and SliP-dependent neutrophil histone H3 deacetylation.</w:t>
        </w:r>
        <w:r>
          <w:rPr>
            <w:noProof/>
            <w:webHidden/>
          </w:rPr>
          <w:tab/>
        </w:r>
        <w:r>
          <w:rPr>
            <w:noProof/>
            <w:webHidden/>
          </w:rPr>
          <w:fldChar w:fldCharType="begin"/>
        </w:r>
        <w:r>
          <w:rPr>
            <w:noProof/>
            <w:webHidden/>
          </w:rPr>
          <w:instrText xml:space="preserve"> PAGEREF _Toc133564450 \h </w:instrText>
        </w:r>
        <w:r>
          <w:rPr>
            <w:noProof/>
            <w:webHidden/>
          </w:rPr>
        </w:r>
        <w:r>
          <w:rPr>
            <w:noProof/>
            <w:webHidden/>
          </w:rPr>
          <w:fldChar w:fldCharType="separate"/>
        </w:r>
        <w:r>
          <w:rPr>
            <w:noProof/>
            <w:webHidden/>
          </w:rPr>
          <w:t>115</w:t>
        </w:r>
        <w:r>
          <w:rPr>
            <w:noProof/>
            <w:webHidden/>
          </w:rPr>
          <w:fldChar w:fldCharType="end"/>
        </w:r>
      </w:hyperlink>
    </w:p>
    <w:p w14:paraId="42CD3884" w14:textId="42BA1290"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1" w:history="1">
        <w:r w:rsidRPr="00236EB4">
          <w:rPr>
            <w:rStyle w:val="Hyperlink"/>
            <w:noProof/>
          </w:rPr>
          <w:t xml:space="preserve">Figure 3.14. Abundance of host sirtuins and histone deacetylases are not upregulated during </w:t>
        </w:r>
        <w:r w:rsidRPr="00236EB4">
          <w:rPr>
            <w:rStyle w:val="Hyperlink"/>
            <w:i/>
            <w:noProof/>
          </w:rPr>
          <w:t>C. jejuni</w:t>
        </w:r>
        <w:r w:rsidRPr="00236EB4">
          <w:rPr>
            <w:rStyle w:val="Hyperlink"/>
            <w:noProof/>
          </w:rPr>
          <w:t xml:space="preserve"> neutrophil infections.</w:t>
        </w:r>
        <w:r>
          <w:rPr>
            <w:noProof/>
            <w:webHidden/>
          </w:rPr>
          <w:tab/>
        </w:r>
        <w:r>
          <w:rPr>
            <w:noProof/>
            <w:webHidden/>
          </w:rPr>
          <w:fldChar w:fldCharType="begin"/>
        </w:r>
        <w:r>
          <w:rPr>
            <w:noProof/>
            <w:webHidden/>
          </w:rPr>
          <w:instrText xml:space="preserve"> PAGEREF _Toc133564451 \h </w:instrText>
        </w:r>
        <w:r>
          <w:rPr>
            <w:noProof/>
            <w:webHidden/>
          </w:rPr>
        </w:r>
        <w:r>
          <w:rPr>
            <w:noProof/>
            <w:webHidden/>
          </w:rPr>
          <w:fldChar w:fldCharType="separate"/>
        </w:r>
        <w:r>
          <w:rPr>
            <w:noProof/>
            <w:webHidden/>
          </w:rPr>
          <w:t>116</w:t>
        </w:r>
        <w:r>
          <w:rPr>
            <w:noProof/>
            <w:webHidden/>
          </w:rPr>
          <w:fldChar w:fldCharType="end"/>
        </w:r>
      </w:hyperlink>
    </w:p>
    <w:p w14:paraId="55FDE5DC" w14:textId="4819C00D" w:rsidR="00CB4D6C" w:rsidRP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2" w:history="1">
        <w:r w:rsidRPr="00CB4D6C">
          <w:rPr>
            <w:rStyle w:val="Hyperlink"/>
            <w:noProof/>
          </w:rPr>
          <w:t xml:space="preserve">Figure 3.15. The intracellular sirtuin, </w:t>
        </w:r>
        <w:r w:rsidRPr="00CB4D6C">
          <w:rPr>
            <w:rStyle w:val="Hyperlink"/>
            <w:i/>
            <w:iCs/>
            <w:noProof/>
          </w:rPr>
          <w:t>cobB</w:t>
        </w:r>
        <w:r w:rsidRPr="00CB4D6C">
          <w:rPr>
            <w:rStyle w:val="Hyperlink"/>
            <w:noProof/>
          </w:rPr>
          <w:t xml:space="preserve">, in </w:t>
        </w:r>
        <w:r w:rsidRPr="00CB4D6C">
          <w:rPr>
            <w:rStyle w:val="Hyperlink"/>
            <w:i/>
            <w:iCs/>
            <w:noProof/>
          </w:rPr>
          <w:t>C. jejuni</w:t>
        </w:r>
        <w:r w:rsidRPr="00CB4D6C">
          <w:rPr>
            <w:rStyle w:val="Hyperlink"/>
            <w:noProof/>
          </w:rPr>
          <w:t xml:space="preserve"> is not involved in neutrophil activation or NETosis.</w:t>
        </w:r>
        <w:r w:rsidRPr="00CB4D6C">
          <w:rPr>
            <w:noProof/>
            <w:webHidden/>
          </w:rPr>
          <w:tab/>
        </w:r>
        <w:r w:rsidRPr="00CB4D6C">
          <w:rPr>
            <w:noProof/>
            <w:webHidden/>
          </w:rPr>
          <w:fldChar w:fldCharType="begin"/>
        </w:r>
        <w:r w:rsidRPr="00CB4D6C">
          <w:rPr>
            <w:noProof/>
            <w:webHidden/>
          </w:rPr>
          <w:instrText xml:space="preserve"> PAGEREF _Toc133564452 \h </w:instrText>
        </w:r>
        <w:r w:rsidRPr="00CB4D6C">
          <w:rPr>
            <w:noProof/>
            <w:webHidden/>
          </w:rPr>
        </w:r>
        <w:r w:rsidRPr="00CB4D6C">
          <w:rPr>
            <w:noProof/>
            <w:webHidden/>
          </w:rPr>
          <w:fldChar w:fldCharType="separate"/>
        </w:r>
        <w:r w:rsidRPr="00CB4D6C">
          <w:rPr>
            <w:noProof/>
            <w:webHidden/>
          </w:rPr>
          <w:t>117</w:t>
        </w:r>
        <w:r w:rsidRPr="00CB4D6C">
          <w:rPr>
            <w:noProof/>
            <w:webHidden/>
          </w:rPr>
          <w:fldChar w:fldCharType="end"/>
        </w:r>
      </w:hyperlink>
    </w:p>
    <w:p w14:paraId="086814D3" w14:textId="68C93422" w:rsidR="00CB4D6C" w:rsidRP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3" w:history="1">
        <w:r w:rsidRPr="00CB4D6C">
          <w:rPr>
            <w:rStyle w:val="Hyperlink"/>
            <w:noProof/>
          </w:rPr>
          <w:t>Figure 3.16. Sodium butyrate (SB) and trichostatin-A (TSA) reverse SliP-dependent changes in PAD4 and histone acetylation.</w:t>
        </w:r>
        <w:r w:rsidRPr="00CB4D6C">
          <w:rPr>
            <w:noProof/>
            <w:webHidden/>
          </w:rPr>
          <w:tab/>
        </w:r>
        <w:r w:rsidRPr="00CB4D6C">
          <w:rPr>
            <w:noProof/>
            <w:webHidden/>
          </w:rPr>
          <w:fldChar w:fldCharType="begin"/>
        </w:r>
        <w:r w:rsidRPr="00CB4D6C">
          <w:rPr>
            <w:noProof/>
            <w:webHidden/>
          </w:rPr>
          <w:instrText xml:space="preserve"> PAGEREF _Toc133564453 \h </w:instrText>
        </w:r>
        <w:r w:rsidRPr="00CB4D6C">
          <w:rPr>
            <w:noProof/>
            <w:webHidden/>
          </w:rPr>
        </w:r>
        <w:r w:rsidRPr="00CB4D6C">
          <w:rPr>
            <w:noProof/>
            <w:webHidden/>
          </w:rPr>
          <w:fldChar w:fldCharType="separate"/>
        </w:r>
        <w:r w:rsidRPr="00CB4D6C">
          <w:rPr>
            <w:noProof/>
            <w:webHidden/>
          </w:rPr>
          <w:t>118</w:t>
        </w:r>
        <w:r w:rsidRPr="00CB4D6C">
          <w:rPr>
            <w:noProof/>
            <w:webHidden/>
          </w:rPr>
          <w:fldChar w:fldCharType="end"/>
        </w:r>
      </w:hyperlink>
    </w:p>
    <w:p w14:paraId="1BF38559" w14:textId="3F44101E"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4" w:history="1">
        <w:r w:rsidRPr="00236EB4">
          <w:rPr>
            <w:rStyle w:val="Hyperlink"/>
            <w:noProof/>
          </w:rPr>
          <w:t xml:space="preserve">Figure 3.17. </w:t>
        </w:r>
        <w:r w:rsidRPr="00236EB4">
          <w:rPr>
            <w:rStyle w:val="Hyperlink"/>
            <w:i/>
            <w:noProof/>
          </w:rPr>
          <w:t>In vitro</w:t>
        </w:r>
        <w:r w:rsidRPr="00236EB4">
          <w:rPr>
            <w:rStyle w:val="Hyperlink"/>
            <w:noProof/>
          </w:rPr>
          <w:t xml:space="preserve"> murine neutrophil activation and NETosis are SliP-dependent.</w:t>
        </w:r>
        <w:r>
          <w:rPr>
            <w:noProof/>
            <w:webHidden/>
          </w:rPr>
          <w:tab/>
        </w:r>
        <w:r>
          <w:rPr>
            <w:noProof/>
            <w:webHidden/>
          </w:rPr>
          <w:fldChar w:fldCharType="begin"/>
        </w:r>
        <w:r>
          <w:rPr>
            <w:noProof/>
            <w:webHidden/>
          </w:rPr>
          <w:instrText xml:space="preserve"> PAGEREF _Toc133564454 \h </w:instrText>
        </w:r>
        <w:r>
          <w:rPr>
            <w:noProof/>
            <w:webHidden/>
          </w:rPr>
        </w:r>
        <w:r>
          <w:rPr>
            <w:noProof/>
            <w:webHidden/>
          </w:rPr>
          <w:fldChar w:fldCharType="separate"/>
        </w:r>
        <w:r>
          <w:rPr>
            <w:noProof/>
            <w:webHidden/>
          </w:rPr>
          <w:t>119</w:t>
        </w:r>
        <w:r>
          <w:rPr>
            <w:noProof/>
            <w:webHidden/>
          </w:rPr>
          <w:fldChar w:fldCharType="end"/>
        </w:r>
      </w:hyperlink>
    </w:p>
    <w:p w14:paraId="684F5EA1" w14:textId="292ADDF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5" w:history="1">
        <w:r w:rsidRPr="00236EB4">
          <w:rPr>
            <w:rStyle w:val="Hyperlink"/>
            <w:noProof/>
          </w:rPr>
          <w:t xml:space="preserve">Figure 3.18. Colonization of </w:t>
        </w:r>
        <w:r w:rsidRPr="00236EB4">
          <w:rPr>
            <w:rStyle w:val="Hyperlink"/>
            <w:i/>
            <w:noProof/>
          </w:rPr>
          <w:t>C. jejuni</w:t>
        </w:r>
        <w:r w:rsidRPr="00236EB4">
          <w:rPr>
            <w:rStyle w:val="Hyperlink"/>
            <w:noProof/>
          </w:rPr>
          <w:t xml:space="preserve"> and the Δ</w:t>
        </w:r>
        <w:r w:rsidRPr="00236EB4">
          <w:rPr>
            <w:rStyle w:val="Hyperlink"/>
            <w:i/>
            <w:noProof/>
          </w:rPr>
          <w:t xml:space="preserve">sliP </w:t>
        </w:r>
        <w:r w:rsidRPr="00236EB4">
          <w:rPr>
            <w:rStyle w:val="Hyperlink"/>
            <w:noProof/>
          </w:rPr>
          <w:t>mutant within the ceca of infected IL-10</w:t>
        </w:r>
        <w:r w:rsidRPr="00236EB4">
          <w:rPr>
            <w:rStyle w:val="Hyperlink"/>
            <w:noProof/>
            <w:vertAlign w:val="superscript"/>
          </w:rPr>
          <w:t>-/-</w:t>
        </w:r>
        <w:r w:rsidRPr="00236EB4">
          <w:rPr>
            <w:rStyle w:val="Hyperlink"/>
            <w:noProof/>
          </w:rPr>
          <w:t xml:space="preserve"> C57BL/6 mice ten days post-infection.</w:t>
        </w:r>
        <w:r>
          <w:rPr>
            <w:noProof/>
            <w:webHidden/>
          </w:rPr>
          <w:tab/>
        </w:r>
        <w:r>
          <w:rPr>
            <w:noProof/>
            <w:webHidden/>
          </w:rPr>
          <w:fldChar w:fldCharType="begin"/>
        </w:r>
        <w:r>
          <w:rPr>
            <w:noProof/>
            <w:webHidden/>
          </w:rPr>
          <w:instrText xml:space="preserve"> PAGEREF _Toc133564455 \h </w:instrText>
        </w:r>
        <w:r>
          <w:rPr>
            <w:noProof/>
            <w:webHidden/>
          </w:rPr>
        </w:r>
        <w:r>
          <w:rPr>
            <w:noProof/>
            <w:webHidden/>
          </w:rPr>
          <w:fldChar w:fldCharType="separate"/>
        </w:r>
        <w:r>
          <w:rPr>
            <w:noProof/>
            <w:webHidden/>
          </w:rPr>
          <w:t>120</w:t>
        </w:r>
        <w:r>
          <w:rPr>
            <w:noProof/>
            <w:webHidden/>
          </w:rPr>
          <w:fldChar w:fldCharType="end"/>
        </w:r>
      </w:hyperlink>
    </w:p>
    <w:p w14:paraId="47EE2246" w14:textId="4BD20CF7"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6" w:history="1">
        <w:r w:rsidRPr="00236EB4">
          <w:rPr>
            <w:rStyle w:val="Hyperlink"/>
            <w:noProof/>
          </w:rPr>
          <w:t>Figure 4.1. Identification of a potential nuclease, MugA, through screening of a</w:t>
        </w:r>
        <w:r w:rsidRPr="00236EB4">
          <w:rPr>
            <w:rStyle w:val="Hyperlink"/>
            <w:i/>
            <w:noProof/>
          </w:rPr>
          <w:t xml:space="preserve"> C. jejuni</w:t>
        </w:r>
        <w:r w:rsidRPr="00236EB4">
          <w:rPr>
            <w:rStyle w:val="Hyperlink"/>
            <w:noProof/>
          </w:rPr>
          <w:t xml:space="preserve"> transposon library.</w:t>
        </w:r>
        <w:r>
          <w:rPr>
            <w:noProof/>
            <w:webHidden/>
          </w:rPr>
          <w:tab/>
        </w:r>
        <w:r>
          <w:rPr>
            <w:noProof/>
            <w:webHidden/>
          </w:rPr>
          <w:fldChar w:fldCharType="begin"/>
        </w:r>
        <w:r>
          <w:rPr>
            <w:noProof/>
            <w:webHidden/>
          </w:rPr>
          <w:instrText xml:space="preserve"> PAGEREF _Toc133564456 \h </w:instrText>
        </w:r>
        <w:r>
          <w:rPr>
            <w:noProof/>
            <w:webHidden/>
          </w:rPr>
        </w:r>
        <w:r>
          <w:rPr>
            <w:noProof/>
            <w:webHidden/>
          </w:rPr>
          <w:fldChar w:fldCharType="separate"/>
        </w:r>
        <w:r>
          <w:rPr>
            <w:noProof/>
            <w:webHidden/>
          </w:rPr>
          <w:t>126</w:t>
        </w:r>
        <w:r>
          <w:rPr>
            <w:noProof/>
            <w:webHidden/>
          </w:rPr>
          <w:fldChar w:fldCharType="end"/>
        </w:r>
      </w:hyperlink>
    </w:p>
    <w:p w14:paraId="15A5C4D4" w14:textId="73FCE8CC"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7" w:history="1">
        <w:r w:rsidRPr="00236EB4">
          <w:rPr>
            <w:rStyle w:val="Hyperlink"/>
            <w:noProof/>
          </w:rPr>
          <w:t xml:space="preserve">Figure 4.2. MugA contributes to </w:t>
        </w:r>
        <w:r w:rsidRPr="00236EB4">
          <w:rPr>
            <w:rStyle w:val="Hyperlink"/>
            <w:i/>
            <w:noProof/>
          </w:rPr>
          <w:t>C. jejuni</w:t>
        </w:r>
        <w:r w:rsidRPr="00236EB4">
          <w:rPr>
            <w:rStyle w:val="Hyperlink"/>
            <w:noProof/>
          </w:rPr>
          <w:t xml:space="preserve"> NET evasion.</w:t>
        </w:r>
        <w:r>
          <w:rPr>
            <w:noProof/>
            <w:webHidden/>
          </w:rPr>
          <w:tab/>
        </w:r>
        <w:r>
          <w:rPr>
            <w:noProof/>
            <w:webHidden/>
          </w:rPr>
          <w:fldChar w:fldCharType="begin"/>
        </w:r>
        <w:r>
          <w:rPr>
            <w:noProof/>
            <w:webHidden/>
          </w:rPr>
          <w:instrText xml:space="preserve"> PAGEREF _Toc133564457 \h </w:instrText>
        </w:r>
        <w:r>
          <w:rPr>
            <w:noProof/>
            <w:webHidden/>
          </w:rPr>
        </w:r>
        <w:r>
          <w:rPr>
            <w:noProof/>
            <w:webHidden/>
          </w:rPr>
          <w:fldChar w:fldCharType="separate"/>
        </w:r>
        <w:r>
          <w:rPr>
            <w:noProof/>
            <w:webHidden/>
          </w:rPr>
          <w:t>130</w:t>
        </w:r>
        <w:r>
          <w:rPr>
            <w:noProof/>
            <w:webHidden/>
          </w:rPr>
          <w:fldChar w:fldCharType="end"/>
        </w:r>
      </w:hyperlink>
    </w:p>
    <w:p w14:paraId="137CB3FD" w14:textId="7E3A67FA"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8" w:history="1">
        <w:r w:rsidRPr="00236EB4">
          <w:rPr>
            <w:rStyle w:val="Hyperlink"/>
            <w:noProof/>
          </w:rPr>
          <w:t>Figure 4.3. Pure MugA degrades neutrophil and NET-associated DNA.</w:t>
        </w:r>
        <w:r>
          <w:rPr>
            <w:noProof/>
            <w:webHidden/>
          </w:rPr>
          <w:tab/>
        </w:r>
        <w:r>
          <w:rPr>
            <w:noProof/>
            <w:webHidden/>
          </w:rPr>
          <w:fldChar w:fldCharType="begin"/>
        </w:r>
        <w:r>
          <w:rPr>
            <w:noProof/>
            <w:webHidden/>
          </w:rPr>
          <w:instrText xml:space="preserve"> PAGEREF _Toc133564458 \h </w:instrText>
        </w:r>
        <w:r>
          <w:rPr>
            <w:noProof/>
            <w:webHidden/>
          </w:rPr>
        </w:r>
        <w:r>
          <w:rPr>
            <w:noProof/>
            <w:webHidden/>
          </w:rPr>
          <w:fldChar w:fldCharType="separate"/>
        </w:r>
        <w:r>
          <w:rPr>
            <w:noProof/>
            <w:webHidden/>
          </w:rPr>
          <w:t>133</w:t>
        </w:r>
        <w:r>
          <w:rPr>
            <w:noProof/>
            <w:webHidden/>
          </w:rPr>
          <w:fldChar w:fldCharType="end"/>
        </w:r>
      </w:hyperlink>
    </w:p>
    <w:p w14:paraId="3211A284" w14:textId="6A5E209B"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59" w:history="1">
        <w:r w:rsidRPr="00236EB4">
          <w:rPr>
            <w:rStyle w:val="Hyperlink"/>
            <w:noProof/>
          </w:rPr>
          <w:t>Figure 4.4. MugA-dependent NET degradation leads to macrophage NLRP3 inflammasome activation in a TLR4-dependent manner.</w:t>
        </w:r>
        <w:r>
          <w:rPr>
            <w:noProof/>
            <w:webHidden/>
          </w:rPr>
          <w:tab/>
        </w:r>
        <w:r>
          <w:rPr>
            <w:noProof/>
            <w:webHidden/>
          </w:rPr>
          <w:fldChar w:fldCharType="begin"/>
        </w:r>
        <w:r>
          <w:rPr>
            <w:noProof/>
            <w:webHidden/>
          </w:rPr>
          <w:instrText xml:space="preserve"> PAGEREF _Toc133564459 \h </w:instrText>
        </w:r>
        <w:r>
          <w:rPr>
            <w:noProof/>
            <w:webHidden/>
          </w:rPr>
        </w:r>
        <w:r>
          <w:rPr>
            <w:noProof/>
            <w:webHidden/>
          </w:rPr>
          <w:fldChar w:fldCharType="separate"/>
        </w:r>
        <w:r>
          <w:rPr>
            <w:noProof/>
            <w:webHidden/>
          </w:rPr>
          <w:t>136</w:t>
        </w:r>
        <w:r>
          <w:rPr>
            <w:noProof/>
            <w:webHidden/>
          </w:rPr>
          <w:fldChar w:fldCharType="end"/>
        </w:r>
      </w:hyperlink>
    </w:p>
    <w:p w14:paraId="69945EDE" w14:textId="7ED6CB78"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60" w:history="1">
        <w:r w:rsidRPr="00236EB4">
          <w:rPr>
            <w:rStyle w:val="Hyperlink"/>
            <w:noProof/>
          </w:rPr>
          <w:t>Figure 4.5. MugA is necessary for colonization, persistence, and inflammation in the murine model of campylobacteriosis.</w:t>
        </w:r>
        <w:r>
          <w:rPr>
            <w:noProof/>
            <w:webHidden/>
          </w:rPr>
          <w:tab/>
        </w:r>
        <w:r>
          <w:rPr>
            <w:noProof/>
            <w:webHidden/>
          </w:rPr>
          <w:fldChar w:fldCharType="begin"/>
        </w:r>
        <w:r>
          <w:rPr>
            <w:noProof/>
            <w:webHidden/>
          </w:rPr>
          <w:instrText xml:space="preserve"> PAGEREF _Toc133564460 \h </w:instrText>
        </w:r>
        <w:r>
          <w:rPr>
            <w:noProof/>
            <w:webHidden/>
          </w:rPr>
        </w:r>
        <w:r>
          <w:rPr>
            <w:noProof/>
            <w:webHidden/>
          </w:rPr>
          <w:fldChar w:fldCharType="separate"/>
        </w:r>
        <w:r>
          <w:rPr>
            <w:noProof/>
            <w:webHidden/>
          </w:rPr>
          <w:t>140</w:t>
        </w:r>
        <w:r>
          <w:rPr>
            <w:noProof/>
            <w:webHidden/>
          </w:rPr>
          <w:fldChar w:fldCharType="end"/>
        </w:r>
      </w:hyperlink>
    </w:p>
    <w:p w14:paraId="7C085E56" w14:textId="4B0317BE" w:rsidR="00CB4D6C" w:rsidRDefault="00CB4D6C">
      <w:pPr>
        <w:pStyle w:val="TableofFigures"/>
        <w:tabs>
          <w:tab w:val="right" w:leader="dot" w:pos="8630"/>
        </w:tabs>
        <w:rPr>
          <w:rFonts w:asciiTheme="minorHAnsi" w:eastAsiaTheme="minorEastAsia" w:hAnsiTheme="minorHAnsi" w:cstheme="minorBidi"/>
          <w:noProof/>
          <w:sz w:val="22"/>
          <w:szCs w:val="22"/>
        </w:rPr>
      </w:pPr>
      <w:hyperlink w:anchor="_Toc133564461" w:history="1">
        <w:r w:rsidRPr="00236EB4">
          <w:rPr>
            <w:rStyle w:val="Hyperlink"/>
            <w:noProof/>
          </w:rPr>
          <w:t>Figure 4.6. Production of His Tagged MugA.</w:t>
        </w:r>
        <w:r>
          <w:rPr>
            <w:noProof/>
            <w:webHidden/>
          </w:rPr>
          <w:tab/>
        </w:r>
        <w:r>
          <w:rPr>
            <w:noProof/>
            <w:webHidden/>
          </w:rPr>
          <w:fldChar w:fldCharType="begin"/>
        </w:r>
        <w:r>
          <w:rPr>
            <w:noProof/>
            <w:webHidden/>
          </w:rPr>
          <w:instrText xml:space="preserve"> PAGEREF _Toc133564461 \h </w:instrText>
        </w:r>
        <w:r>
          <w:rPr>
            <w:noProof/>
            <w:webHidden/>
          </w:rPr>
        </w:r>
        <w:r>
          <w:rPr>
            <w:noProof/>
            <w:webHidden/>
          </w:rPr>
          <w:fldChar w:fldCharType="separate"/>
        </w:r>
        <w:r>
          <w:rPr>
            <w:noProof/>
            <w:webHidden/>
          </w:rPr>
          <w:t>155</w:t>
        </w:r>
        <w:r>
          <w:rPr>
            <w:noProof/>
            <w:webHidden/>
          </w:rPr>
          <w:fldChar w:fldCharType="end"/>
        </w:r>
      </w:hyperlink>
    </w:p>
    <w:p w14:paraId="70AC6264" w14:textId="6817F476" w:rsidR="00571E76" w:rsidRPr="00EA3E79" w:rsidRDefault="00CB4D6C" w:rsidP="00E24555">
      <w:pPr>
        <w:pStyle w:val="TableofFigures"/>
        <w:tabs>
          <w:tab w:val="right" w:leader="dot" w:pos="8630"/>
        </w:tabs>
        <w:rPr>
          <w:rFonts w:asciiTheme="minorHAnsi" w:eastAsiaTheme="minorEastAsia" w:hAnsiTheme="minorHAnsi" w:cstheme="minorBidi"/>
          <w:noProof/>
          <w:sz w:val="22"/>
          <w:szCs w:val="22"/>
        </w:rPr>
        <w:sectPr w:rsidR="00571E76" w:rsidRPr="00EA3E79"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Pr>
          <w:rFonts w:asciiTheme="minorHAnsi" w:eastAsiaTheme="minorEastAsia" w:hAnsiTheme="minorHAnsi" w:cstheme="minorBidi"/>
          <w:noProof/>
          <w:sz w:val="22"/>
          <w:szCs w:val="22"/>
        </w:rPr>
        <w:fldChar w:fldCharType="end"/>
      </w:r>
    </w:p>
    <w:p w14:paraId="73B1C4CF" w14:textId="4A68F883" w:rsidR="004F08CE" w:rsidRPr="00EA3E79" w:rsidRDefault="00965FBD" w:rsidP="00A838EE">
      <w:pPr>
        <w:pStyle w:val="Heading1"/>
        <w:rPr>
          <w:color w:val="auto"/>
        </w:rPr>
      </w:pPr>
      <w:bookmarkStart w:id="0" w:name="_Toc420995890"/>
      <w:bookmarkStart w:id="1" w:name="_Toc422997477"/>
      <w:r w:rsidRPr="00EA3E79">
        <w:rPr>
          <w:color w:val="auto"/>
        </w:rPr>
        <w:lastRenderedPageBreak/>
        <w:br/>
      </w:r>
      <w:bookmarkStart w:id="2" w:name="_Toc427156460"/>
      <w:bookmarkStart w:id="3" w:name="_Toc130289049"/>
      <w:r w:rsidR="00EE334C" w:rsidRPr="00EA3E79">
        <w:rPr>
          <w:color w:val="auto"/>
        </w:rPr>
        <w:t>Introduction</w:t>
      </w:r>
      <w:bookmarkEnd w:id="0"/>
      <w:bookmarkEnd w:id="1"/>
      <w:bookmarkEnd w:id="2"/>
      <w:bookmarkEnd w:id="3"/>
    </w:p>
    <w:p w14:paraId="4856DD54" w14:textId="77777777" w:rsidR="00371A35" w:rsidRPr="00EA3E79" w:rsidRDefault="00371A35" w:rsidP="00371A35"/>
    <w:p w14:paraId="098892EB" w14:textId="77777777" w:rsidR="00371A35" w:rsidRPr="00EA3E79" w:rsidRDefault="00371A35" w:rsidP="00371A35"/>
    <w:p w14:paraId="7BF4D3E4" w14:textId="77777777" w:rsidR="00371A35" w:rsidRPr="00EA3E79" w:rsidRDefault="00371A35" w:rsidP="00371A35"/>
    <w:p w14:paraId="216ADC16" w14:textId="77777777" w:rsidR="00371A35" w:rsidRPr="00EA3E79" w:rsidRDefault="00371A35" w:rsidP="00371A35"/>
    <w:p w14:paraId="126688CD" w14:textId="77777777" w:rsidR="00371A35" w:rsidRPr="00EA3E79" w:rsidRDefault="00371A35" w:rsidP="00371A35"/>
    <w:p w14:paraId="5F11E69F" w14:textId="77777777" w:rsidR="00371A35" w:rsidRPr="00EA3E79" w:rsidRDefault="00371A35" w:rsidP="00371A35"/>
    <w:p w14:paraId="5E761472" w14:textId="77777777" w:rsidR="00371A35" w:rsidRPr="00EA3E79" w:rsidRDefault="00371A35" w:rsidP="00371A35"/>
    <w:p w14:paraId="71FE8025" w14:textId="77777777" w:rsidR="00371A35" w:rsidRPr="00EA3E79" w:rsidRDefault="00371A35" w:rsidP="00371A35"/>
    <w:p w14:paraId="43F20BB2" w14:textId="77777777" w:rsidR="00371A35" w:rsidRPr="00EA3E79" w:rsidRDefault="00371A35" w:rsidP="00371A35"/>
    <w:p w14:paraId="2910DBDC" w14:textId="77777777" w:rsidR="00371A35" w:rsidRPr="00EA3E79" w:rsidRDefault="00371A35" w:rsidP="00371A35"/>
    <w:p w14:paraId="1CDFC44C" w14:textId="77777777" w:rsidR="00371A35" w:rsidRPr="00EA3E79" w:rsidRDefault="00371A35" w:rsidP="00371A35"/>
    <w:p w14:paraId="770AB4DA" w14:textId="77777777" w:rsidR="00371A35" w:rsidRPr="00EA3E79" w:rsidRDefault="00371A35" w:rsidP="00371A35"/>
    <w:p w14:paraId="50B41477" w14:textId="77777777" w:rsidR="00371A35" w:rsidRPr="00EA3E79" w:rsidRDefault="00371A35" w:rsidP="00371A35"/>
    <w:p w14:paraId="772625A8" w14:textId="77777777" w:rsidR="00371A35" w:rsidRPr="00EA3E79" w:rsidRDefault="00371A35" w:rsidP="00371A35"/>
    <w:p w14:paraId="2FBA92E4" w14:textId="77777777" w:rsidR="00371A35" w:rsidRPr="00EA3E79" w:rsidRDefault="00371A35" w:rsidP="00371A35"/>
    <w:p w14:paraId="562ABFAF" w14:textId="77777777" w:rsidR="00371A35" w:rsidRPr="00EA3E79" w:rsidRDefault="00371A35" w:rsidP="00371A35"/>
    <w:p w14:paraId="4AEDCABB" w14:textId="77777777" w:rsidR="00371A35" w:rsidRPr="00EA3E79" w:rsidRDefault="00371A35" w:rsidP="00371A35"/>
    <w:p w14:paraId="2AAFE262" w14:textId="77777777" w:rsidR="00371A35" w:rsidRPr="00EA3E79" w:rsidRDefault="00371A35" w:rsidP="00371A35"/>
    <w:p w14:paraId="462EABE7" w14:textId="77777777" w:rsidR="00371A35" w:rsidRPr="00EA3E79" w:rsidRDefault="00371A35" w:rsidP="00371A35"/>
    <w:p w14:paraId="788E18FB" w14:textId="77777777" w:rsidR="00371A35" w:rsidRPr="00EA3E79" w:rsidRDefault="00371A35" w:rsidP="00371A35"/>
    <w:p w14:paraId="0B255785" w14:textId="77777777" w:rsidR="00371A35" w:rsidRPr="00EA3E79" w:rsidRDefault="00371A35" w:rsidP="00371A35"/>
    <w:p w14:paraId="08B78931" w14:textId="77777777" w:rsidR="00371A35" w:rsidRPr="00EA3E79" w:rsidRDefault="00371A35" w:rsidP="00371A35"/>
    <w:p w14:paraId="0C6EF269" w14:textId="77777777" w:rsidR="00371A35" w:rsidRPr="00EA3E79" w:rsidRDefault="00371A35" w:rsidP="00371A35"/>
    <w:p w14:paraId="4993DEAC" w14:textId="77777777" w:rsidR="00371A35" w:rsidRPr="00EA3E79" w:rsidRDefault="00371A35" w:rsidP="00371A35"/>
    <w:p w14:paraId="2F526F39" w14:textId="77777777" w:rsidR="00371A35" w:rsidRPr="00EA3E79" w:rsidRDefault="00371A35" w:rsidP="00371A35"/>
    <w:p w14:paraId="4BAD23AD" w14:textId="77777777" w:rsidR="00371A35" w:rsidRPr="00EA3E79" w:rsidRDefault="00371A35" w:rsidP="00371A35"/>
    <w:p w14:paraId="3979D2EF" w14:textId="77777777" w:rsidR="00371A35" w:rsidRPr="00EA3E79" w:rsidRDefault="00371A35" w:rsidP="00371A35"/>
    <w:p w14:paraId="0438588C" w14:textId="77777777" w:rsidR="00371A35" w:rsidRPr="00EA3E79" w:rsidRDefault="00371A35" w:rsidP="00371A35"/>
    <w:p w14:paraId="519993EB" w14:textId="77777777" w:rsidR="00371A35" w:rsidRPr="00EA3E79" w:rsidRDefault="00371A35" w:rsidP="00371A35"/>
    <w:p w14:paraId="408C795B" w14:textId="77777777" w:rsidR="00371A35" w:rsidRPr="00EA3E79" w:rsidRDefault="00371A35" w:rsidP="00371A35"/>
    <w:p w14:paraId="3DE3F6EB" w14:textId="77777777" w:rsidR="00371A35" w:rsidRPr="00EA3E79" w:rsidRDefault="00371A35" w:rsidP="00371A35"/>
    <w:p w14:paraId="5EF0E3C8" w14:textId="77777777" w:rsidR="00371A35" w:rsidRPr="00EA3E79" w:rsidRDefault="00371A35" w:rsidP="00371A35"/>
    <w:p w14:paraId="391EC45F" w14:textId="77777777" w:rsidR="00371A35" w:rsidRPr="00EA3E79" w:rsidRDefault="00371A35" w:rsidP="00371A35"/>
    <w:p w14:paraId="2BA6E711" w14:textId="77777777" w:rsidR="00371A35" w:rsidRPr="00EA3E79" w:rsidRDefault="00371A35" w:rsidP="00371A35"/>
    <w:p w14:paraId="301BB7DE" w14:textId="77777777" w:rsidR="00371A35" w:rsidRPr="00EA3E79" w:rsidRDefault="00371A35" w:rsidP="00371A35"/>
    <w:p w14:paraId="21BC326B" w14:textId="77777777" w:rsidR="00371A35" w:rsidRPr="00EA3E79" w:rsidRDefault="00371A35" w:rsidP="00371A35"/>
    <w:p w14:paraId="020DE33E" w14:textId="77777777" w:rsidR="00A60381" w:rsidRPr="00EA3E79" w:rsidRDefault="00A60381" w:rsidP="00371A35"/>
    <w:p w14:paraId="4B71F40A" w14:textId="77777777" w:rsidR="00371A35" w:rsidRPr="00EA3E79" w:rsidRDefault="00371A35" w:rsidP="00371A35"/>
    <w:p w14:paraId="135D89F7" w14:textId="77777777" w:rsidR="00A60381" w:rsidRPr="00EA3E79" w:rsidRDefault="00A60381" w:rsidP="007A733E">
      <w:pPr>
        <w:spacing w:line="360" w:lineRule="auto"/>
      </w:pPr>
      <w:r w:rsidRPr="00EA3E79">
        <w:lastRenderedPageBreak/>
        <w:t>A portion of this chapter (Neutrophils during campylobacteriosis) is from a version of a manuscript originally published by Sean M. Callahan and Jeremiah G. Johnson:</w:t>
      </w:r>
    </w:p>
    <w:p w14:paraId="06827ADD" w14:textId="77777777" w:rsidR="00A60381" w:rsidRPr="00EA3E79" w:rsidRDefault="00A60381" w:rsidP="007A733E">
      <w:pPr>
        <w:spacing w:line="360" w:lineRule="auto"/>
        <w:jc w:val="both"/>
      </w:pPr>
      <w:r w:rsidRPr="00EA3E79">
        <w:tab/>
        <w:t xml:space="preserve">Callahan, S. M., Dolislager, C. G., &amp; Johnson, J. G. (2021). The Host Cellular Immune Response to Infection by </w:t>
      </w:r>
      <w:r w:rsidRPr="00EA3E79">
        <w:rPr>
          <w:i/>
          <w:iCs/>
        </w:rPr>
        <w:t xml:space="preserve">Campylobacter </w:t>
      </w:r>
      <w:r w:rsidRPr="00EA3E79">
        <w:t xml:space="preserve">Spp. And Its Role in Disease. </w:t>
      </w:r>
      <w:r w:rsidRPr="00EA3E79">
        <w:rPr>
          <w:i/>
          <w:iCs/>
        </w:rPr>
        <w:t>Infection and Immunity</w:t>
      </w:r>
      <w:r w:rsidRPr="00EA3E79">
        <w:t>, 89(8). https://doi.org/10.1128/IAI.00116-21</w:t>
      </w:r>
    </w:p>
    <w:p w14:paraId="6D223768" w14:textId="25DE3865" w:rsidR="00A60381" w:rsidRPr="00EA3E79" w:rsidRDefault="00A60381" w:rsidP="007A733E">
      <w:pPr>
        <w:spacing w:line="360" w:lineRule="auto"/>
        <w:ind w:firstLine="720"/>
        <w:jc w:val="both"/>
      </w:pPr>
      <w:r w:rsidRPr="00EA3E79">
        <w:t>The portions of the review cited above were written by S</w:t>
      </w:r>
      <w:r w:rsidR="00B2159A" w:rsidRPr="00EA3E79">
        <w:t>.</w:t>
      </w:r>
      <w:r w:rsidRPr="00EA3E79">
        <w:t>M</w:t>
      </w:r>
      <w:r w:rsidR="00B2159A" w:rsidRPr="00EA3E79">
        <w:t>.</w:t>
      </w:r>
      <w:r w:rsidRPr="00EA3E79">
        <w:t>C</w:t>
      </w:r>
      <w:r w:rsidR="00B2159A" w:rsidRPr="00EA3E79">
        <w:t>.</w:t>
      </w:r>
      <w:r w:rsidRPr="00EA3E79">
        <w:t xml:space="preserve"> with edits from J</w:t>
      </w:r>
      <w:r w:rsidR="00B2159A" w:rsidRPr="00EA3E79">
        <w:t>.</w:t>
      </w:r>
      <w:r w:rsidRPr="00EA3E79">
        <w:t>G</w:t>
      </w:r>
      <w:r w:rsidR="00B2159A" w:rsidRPr="00EA3E79">
        <w:t>.</w:t>
      </w:r>
      <w:r w:rsidRPr="00EA3E79">
        <w:t xml:space="preserve">J. </w:t>
      </w:r>
      <w:r w:rsidR="00B83274" w:rsidRPr="00EA3E79">
        <w:t xml:space="preserve">C.G.D. wrote the section regarding </w:t>
      </w:r>
      <w:r w:rsidR="00B83274" w:rsidRPr="00EA3E79">
        <w:rPr>
          <w:i/>
          <w:iCs/>
        </w:rPr>
        <w:t>C. jejuni</w:t>
      </w:r>
      <w:r w:rsidR="00B83274" w:rsidRPr="00EA3E79">
        <w:t xml:space="preserve"> epithelial infection. </w:t>
      </w:r>
      <w:r w:rsidRPr="00EA3E79">
        <w:t xml:space="preserve">The article was revised for this dissertation by only using the </w:t>
      </w:r>
      <w:r w:rsidRPr="00EA3E79">
        <w:rPr>
          <w:iCs/>
        </w:rPr>
        <w:t>neutrophil section of the review manuscript</w:t>
      </w:r>
      <w:r w:rsidRPr="00EA3E79">
        <w:t xml:space="preserve">, which </w:t>
      </w:r>
      <w:r w:rsidR="00882BBB" w:rsidRPr="00EA3E79">
        <w:t>was</w:t>
      </w:r>
      <w:r w:rsidRPr="00EA3E79">
        <w:t xml:space="preserve"> composed by S</w:t>
      </w:r>
      <w:r w:rsidR="00817EB7" w:rsidRPr="00EA3E79">
        <w:t>.</w:t>
      </w:r>
      <w:r w:rsidRPr="00EA3E79">
        <w:t>M</w:t>
      </w:r>
      <w:r w:rsidR="00817EB7" w:rsidRPr="00EA3E79">
        <w:t>.</w:t>
      </w:r>
      <w:r w:rsidRPr="00EA3E79">
        <w:t>C. These sections have also been shortened for clarity.</w:t>
      </w:r>
    </w:p>
    <w:p w14:paraId="2EC41F76" w14:textId="77777777" w:rsidR="00FC090B" w:rsidRPr="00EA3E79" w:rsidRDefault="00FC090B" w:rsidP="007A733E">
      <w:pPr>
        <w:spacing w:line="360" w:lineRule="auto"/>
        <w:ind w:firstLine="720"/>
        <w:jc w:val="both"/>
      </w:pPr>
    </w:p>
    <w:p w14:paraId="05D82626" w14:textId="39DCC003" w:rsidR="004F08CE" w:rsidRPr="00EA3E79" w:rsidRDefault="00814AD6" w:rsidP="00491639">
      <w:pPr>
        <w:pStyle w:val="Heading2"/>
      </w:pPr>
      <w:bookmarkStart w:id="4" w:name="_Toc130289050"/>
      <w:r w:rsidRPr="00EA3E79">
        <w:t xml:space="preserve">Campylobacter </w:t>
      </w:r>
      <w:r w:rsidR="00071B0D" w:rsidRPr="00EA3E79">
        <w:t>spp.</w:t>
      </w:r>
      <w:bookmarkEnd w:id="4"/>
    </w:p>
    <w:p w14:paraId="6D8637E1" w14:textId="2CE209F6" w:rsidR="00A42F82" w:rsidRPr="00EA3E79" w:rsidRDefault="00F00FC5" w:rsidP="00A42F82">
      <w:pPr>
        <w:numPr>
          <w:ilvl w:val="12"/>
          <w:numId w:val="0"/>
        </w:numPr>
        <w:spacing w:line="360" w:lineRule="auto"/>
        <w:ind w:firstLine="720"/>
        <w:jc w:val="both"/>
        <w:rPr>
          <w:shd w:val="clear" w:color="auto" w:fill="FFFFFF"/>
        </w:rPr>
      </w:pPr>
      <w:r w:rsidRPr="00EA3E79">
        <w:rPr>
          <w:i/>
          <w:iCs/>
        </w:rPr>
        <w:t xml:space="preserve">Campylobacter </w:t>
      </w:r>
      <w:r w:rsidRPr="00EA3E79">
        <w:t>spp. are a leading cause of bacterial-derived gastroenteritis worldwide, causing approximately 400-500 million infections worldwide annually (</w:t>
      </w:r>
      <w:r w:rsidR="00E41ED1" w:rsidRPr="00EA3E79">
        <w:fldChar w:fldCharType="begin"/>
      </w:r>
      <w:r w:rsidR="00E41ED1" w:rsidRPr="00EA3E79">
        <w:instrText xml:space="preserve"> ADDIN ZOTERO_ITEM CSL_CITATION {"citationID":"06Ia0xLa","properties":{"formattedCitation":"\\super 1\\nosupersub{}","plainCitation":"1","noteIndex":0},"citationItems":[{"id":337,"uris":["http://zotero.org/users/local/piIBsxPJ/items/8S9852P3"],"itemData":{"id":337,"type":"article-journal","container-title":"Heliyon","DOI":"10.1016/j.heliyon.2019.e02814","ISSN":"24058440","issue":"11","journalAbbreviation":"Heliyon","language":"en","page":"e02814","source":"DOI.org (Crossref)","title":"Human campylobacteriosis: A public health concern of global importance","title-short":"Human campylobacteriosis","volume":"5","author":[{"family":"Igwaran","given":"Aboi"},{"family":"Okoh","given":"Anthony Ifeanyi"}],"issued":{"date-parts":[["2019",11]]}}}],"schema":"https://github.com/citation-style-language/schema/raw/master/csl-citation.json"} </w:instrText>
      </w:r>
      <w:r w:rsidR="00E41ED1" w:rsidRPr="00EA3E79">
        <w:fldChar w:fldCharType="separate"/>
      </w:r>
      <w:r w:rsidR="00E41ED1" w:rsidRPr="00EA3E79">
        <w:t>1</w:t>
      </w:r>
      <w:r w:rsidR="00E41ED1" w:rsidRPr="00EA3E79">
        <w:fldChar w:fldCharType="end"/>
      </w:r>
      <w:r w:rsidRPr="00EA3E79">
        <w:t>).  While the bacteria are predominantly commensal in numerous species of livestock, including poultry and cattle, infection in humans and other hosts can lead to gastroenteritis (</w:t>
      </w:r>
      <w:r w:rsidR="00C6214B" w:rsidRPr="00EA3E79">
        <w:fldChar w:fldCharType="begin"/>
      </w:r>
      <w:r w:rsidR="00C6214B" w:rsidRPr="00EA3E79">
        <w:instrText xml:space="preserve"> ADDIN ZOTERO_ITEM CSL_CITATION {"citationID":"mD5jpfgu","properties":{"formattedCitation":"\\super 2\\uc0\\u8211{}4\\nosupersub{}","plainCitation":"2–4","noteIndex":0},"citationItems":[{"id":610,"uris":["http://zotero.org/users/local/piIBsxPJ/items/EXHQ6LWJ"],"itemData":{"id":610,"type":"article-journal","abstract":"SUMMARY\n              \n                Campylobacter\n                is a major cause of acute bacterial diarrhea in humans worldwide. This study was aimed at summarizing the current understanding of host mechanisms involved in the defense against\n                Campylobacter\n                by evaluating data available from three sources: (i) epidemiological observations, (ii) observations of patients, and (iii) experimental observations including observations of animal models and human volunteer studies. Analysis of available data clearly indicates that an effective immune system is crucial for the host defense against\n                Campylobacter\n                infection. Innate, cell-mediated, and humoral immune responses are induced during\n                Campylobacter\n                infection, but the relative importance of these mechanisms in conferring protective immunity against reinfection is unclear. Frequent exposure to\n                Campylobacter\n                does lead to the induction of short-term protection against disease but most probably not against colonization. Recent progress in the development of more suitable animal models for studying\n                Campylobacter\n                infection has opened up possibilities to study the importance of innate and adaptive immunity during infection and in protection against reinfection. In addition, advances in genomics and proteomics technologies will enable more detailed molecular studies. Such studies combined with better integration of host and pathogen research driven by epidemiological findings may truly advance our understanding of\n                Campylobacter\n                infection in humans.","container-title":"Clinical Microbiology Reviews","DOI":"10.1128/CMR.00055-07","ISSN":"0893-8512, 1098-6618","issue":"3","journalAbbreviation":"Clin Microbiol Rev","language":"en","page":"505-518","source":"DOI.org (Crossref)","title":"Host-Pathogen Interactions in &lt;i&gt;Campylobacter&lt;/i&gt; Infections: the Host Perspective","title-short":"Host-Pathogen Interactions in &lt;i&gt;Campylobacter&lt;/i&gt; Infections","volume":"21","author":[{"family":"Janssen","given":"Riny"},{"family":"Krogfelt","given":"Karen A."},{"family":"Cawthraw","given":"Shaun A."},{"family":"Pelt","given":"Wilfrid","non-dropping-particle":"van"},{"family":"Wagenaar","given":"Jaap A."},{"family":"Owen","given":"Robert J."}],"issued":{"date-parts":[["2008",7]]}}},{"id":612,"uris":["http://zotero.org/users/local/piIBsxPJ/items/3DVR9LXU"],"itemData":{"id":612,"type":"article-journal","abstract":"SUMMARY\n            \n              Campylobacter jejuni\n              infection is one of the most widespread infectious diseases of the last century. The incidence and prevalence of campylobacteriosis have increased in both developed and developing countries over the last 10 years. The dramatic increase in North America, Europe, and Australia is alarming, and data from parts of Africa, Asia, and the Middle East indicate that campylobacteriosis is endemic in these areas, especially in children. In addition to\n              C. jejuni\n              , there is increasing recognition of the clinical importance of emerging\n              Campylobacter\n              species, including\n              Campylobacter concisus\n              and\n              Campylobacter ureolyticus\n              . Poultry is a major reservoir and source of transmission of campylobacteriosis to humans. Other risk factors include consumption of animal products and water, contact with animals, and international travel. Strategic implementation of multifaceted biocontrol measures to reduce the transmission of this group of pathogens is paramount for public health. Overall, campylobacteriosis is still one of the most important infectious diseases that is likely to challenge global health in the years to come. This review provides a comprehensive overview of the global epidemiology, transmission, and clinical relevance of\n              Campylobacter\n              infection.","container-title":"Clinical Microbiology Reviews","DOI":"10.1128/CMR.00006-15","ISSN":"0893-8512, 1098-6618","issue":"3","journalAbbreviation":"Clin Microbiol Rev","language":"en","page":"687-720","source":"DOI.org (Crossref)","title":"Global Epidemiology of Campylobacter Infection","volume":"28","author":[{"family":"Kaakoush","given":"Nadeem O."},{"family":"Castaño-Rodríguez","given":"Natalia"},{"family":"Mitchell","given":"Hazel M."},{"family":"Man","given":"Si Ming"}],"issued":{"date-parts":[["2015",7]]}}},{"id":614,"uris":["http://zotero.org/users/local/piIBsxPJ/items/PNEDS2NT"],"itemData":{"id":614,"type":"article-journal","abstract":"ABSTRACT\n            \n              Campylobacter jejuni\n              was recovered from four dogs (11%) and four cats (33%) living with Danish human patients infected with\n              C. jejuni\n              . Pulsed-field gel electrophoresis (PFGE) analysis revealed the occurrence of the same quinolone-resistant strain in a girl and her dog.\n              C. jejuni\n              isolates with closely related (&gt;95% similarity) PFGE profiles occurred in humans and pets from different Danish counties.","container-title":"Journal of Clinical Microbiology","DOI":"10.1128/JCM.42.3.1363-1364.2004","ISSN":"0095-1137, 1098-660X","issue":"3","journalAbbreviation":"J Clin Microbiol","language":"en","page":"1363-1364","source":"DOI.org (Crossref)","title":"Occurrence of &lt;i&gt;Campylobacter jejuni&lt;/i&gt; in Pets Living with Human Patients Infected with &lt;i&gt;C. jejuni&lt;/i&gt;","volume":"42","author":[{"family":"Damborg","given":"Peter"},{"family":"Olsen","given":"Katharina E. P."},{"family":"Møller Nielsen","given":"Eva"},{"family":"Guardabassi","given":"Luca"}],"issued":{"date-parts":[["2004",3]]}}}],"schema":"https://github.com/citation-style-language/schema/raw/master/csl-citation.json"} </w:instrText>
      </w:r>
      <w:r w:rsidR="00C6214B" w:rsidRPr="00EA3E79">
        <w:fldChar w:fldCharType="separate"/>
      </w:r>
      <w:r w:rsidR="00C6214B" w:rsidRPr="00EA3E79">
        <w:t>2–4</w:t>
      </w:r>
      <w:r w:rsidR="00C6214B" w:rsidRPr="00EA3E79">
        <w:fldChar w:fldCharType="end"/>
      </w:r>
      <w:r w:rsidRPr="00EA3E79">
        <w:t>)</w:t>
      </w:r>
      <w:r w:rsidR="00AC1D70" w:rsidRPr="00EA3E79">
        <w:t>.</w:t>
      </w:r>
      <w:r w:rsidRPr="00EA3E79">
        <w:rPr>
          <w:shd w:val="clear" w:color="auto" w:fill="FFFFFF"/>
        </w:rPr>
        <w:t xml:space="preserve"> </w:t>
      </w:r>
      <w:r w:rsidRPr="00EA3E79">
        <w:t>Interestingly, the infectious dose to cause human infection has been reported to be low, only requiring 100 cells (</w:t>
      </w:r>
      <w:r w:rsidR="0077544F" w:rsidRPr="00EA3E79">
        <w:fldChar w:fldCharType="begin"/>
      </w:r>
      <w:r w:rsidR="0077544F" w:rsidRPr="00EA3E79">
        <w:instrText xml:space="preserve"> ADDIN ZOTERO_ITEM CSL_CITATION {"citationID":"QAxiqamY","properties":{"formattedCitation":"\\super 5\\nosupersub{}","plainCitation":"5","noteIndex":0},"citationItems":[{"id":339,"uris":["http://zotero.org/users/local/piIBsxPJ/items/R5VKY6FY"],"itemData":{"id":339,"type":"article-journal","abstract":"ABSTRACT\n            \n              A human\n              Campylobacter jejuni\n              infection model provided controlled exposure to assess vaccine efficacy and investigate protective immunity for this important diarrheal pathogen. A well-characterized outbreak strain,\n              C. jejuni\n              81-176, was investigated using a volunteer experimental infection model to evaluate the dose range and duration of protection. Healthy\n              Campylobacter\n              -seronegative adults received\n              C. jejuni\n              strain 81-176 via oral inoculation of 10\n              5\n              , 10\n              7\n              , or 10\n              9\n              CFU (5 adults/dose), which was followed by clinical and immunological monitoring. Based on dose range clinical outcomes, the 10\n              9\n              -CFU dose (\n              n\n              = 31) was used to assess homologous protection at 28 to 49 days (short-term veterans [STV];\n              n\n              = 8) or 1 year (long-term veterans [LTV];\n              n\n              = 7) after primary infection. An illness dose effect was observed for naïve subjects (with lower doses, 40 to 60% of the subjects were ill; with the 10\n              9\n              -CFU dose, 92% of the subjects were ill) along with complete protection for the STV group and attenuated illness for the LTV group (57%). Partial resistance to colonization was seen in STV (25% of the subjects were not infected; 3-log-lower maximum excretion level). Systemic and mucosal immune responses were robust in naïve subjects irrespective of the dose or the severity of illness. In contrast, in STV there was a lack of circulating antibody-secreting cells (ASC), reflecting the local mucosal effector responses. LTV exhibited comparable ASC responses to primary infection, and anamnestic fecal IgA responses likely contributed to self-resolving illness prior to antibiotic treatment.\n              Campylobacter\n              antigen-dependent production of gamma interferon by peripheral blood mononuclear cells was strongly associated with protection from illness, supporting the hypothesis that TH1 polarization has a primary role in acquired immunity to\n              C. jejuni\n              . This study revealed a\n              C. jejuni\n              dose-related increase in campylobacteriosis rates, evidence of complete short-term protection that waned with time, and immune response patterns associated with protection.","container-title":"Infection and Immunity","DOI":"10.1128/IAI.01021-09","ISSN":"0019-9567, 1098-5522","issue":"4","journalAbbreviation":"Infect Immun","language":"en","page":"1750-1759","source":"DOI.org (Crossref)","title":"Assessment of the Duration of Protection in &lt;i&gt;Campylobacter jejuni&lt;/i&gt; Experimental Infection in Humans","volume":"78","author":[{"family":"Tribble","given":"David R."},{"family":"Baqar","given":"Shahida"},{"family":"Scott","given":"Daniel A."},{"family":"Oplinger","given":"Michael L."},{"family":"Trespalacios","given":"Fernando"},{"family":"Rollins","given":"David"},{"family":"Walker","given":"Richard I."},{"family":"Clements","given":"John D."},{"family":"Walz","given":"Steven"},{"family":"Gibbs","given":"Paul"},{"family":"Burg","given":"Edward F."},{"family":"Moran","given":"Anthony P."},{"family":"Applebee","given":"Lisa"},{"family":"Bourgeois","given":"A. Louis"}],"issued":{"date-parts":[["2010",4]]}}}],"schema":"https://github.com/citation-style-language/schema/raw/master/csl-citation.json"} </w:instrText>
      </w:r>
      <w:r w:rsidR="0077544F" w:rsidRPr="00EA3E79">
        <w:fldChar w:fldCharType="separate"/>
      </w:r>
      <w:r w:rsidR="0077544F" w:rsidRPr="00EA3E79">
        <w:t>5</w:t>
      </w:r>
      <w:r w:rsidR="0077544F" w:rsidRPr="00EA3E79">
        <w:fldChar w:fldCharType="end"/>
      </w:r>
      <w:r w:rsidRPr="00EA3E79">
        <w:t>). Once ingested, the bacterium infects the mucosal surface of intestinal crypts, where it can lead to pronounced inflammation and gastrointestinal pathology (Figure 1.1) (</w:t>
      </w:r>
      <w:r w:rsidR="005802E2" w:rsidRPr="00EA3E79">
        <w:fldChar w:fldCharType="begin"/>
      </w:r>
      <w:r w:rsidR="00D51B35" w:rsidRPr="00EA3E79">
        <w:instrText xml:space="preserve"> ADDIN ZOTERO_ITEM CSL_CITATION {"citationID":"lHjUvtz1","properties":{"formattedCitation":"\\super 6,7\\nosupersub{}","plainCitation":"6,7","noteIndex":0},"citationItems":[{"id":473,"uris":["http://zotero.org/users/local/piIBsxPJ/items/SJIXGITL"],"itemData":{"id":473,"type":"article-journal","container-title":"Gut Microbes","DOI":"10.1080/19490976.2015.1016691","ISSN":"1949-0976, 1949-0984","issue":"2","journalAbbreviation":"Gut Microbes","language":"en","page":"143-148","source":"DOI.org (Crossref)","title":"Insights into &lt;i&gt;Campylobacter jejuni&lt;/i&gt; colonization of the mammalian intestinal tract using a novel mouse model of infection","volume":"6","author":[{"family":"Stahl","given":"Martin"},{"family":"Vallance","given":"Bruce A"}],"issued":{"date-parts":[["2015",3,4]]}}},{"id":616,"uris":["http://zotero.org/users/local/piIBsxPJ/items/XIYRGQLX"],"itemData":{"id":616,"type":"article-journal","abstract":"ABSTRACT\n            \n              Campylobacter jejuni\n              is a helix-shaped enteric bacterial pathogen and a common cause of gastroenteritis. We recently developed a mouse model for this human pathogen utilizing the SIGIRR-deficient mouse strain, which exhibits significant intestinal inflammation in response to intestinal\n              C. jejuni\n              infection. In the current study, this mouse model was used to define whether\n              C. jejuni\n              's characteristic helical shape plays a role in its ability to colonize and elicit inflammation in the mouse intestine. Mice were infected with the previously characterized straight-rod Δ\n              pgp1\n              and Δ\n              pgp2\n              mutant strains, along with a newly characterized curved-rod Δ\n              1228\n              mutant strain. We also compared the resultant infections and pathology to those elicited by the helix-shaped wild-type\n              C. jejuni\n              and complemented strains. Despite displaying wild-type colonization of the intestinal lumen, the straight-rod Δ\n              pgp1\n              and Δ\n              pgp2\n              mutants were essentially nonpathogenic, while all strains with a curved or helical shape retained their expected virulence. Furthermore, analysis of\n              C. jejuni\n              localization within the ceca of infected mice determined that the primary difference between the rod-shaped, nonpathogenic mutants and the helix-shaped, pathogenic strains was the ability to colonize intestinal crypts. Rod-shaped mutants appeared unable to colonize intestinal crypts due to an inability to pass through the intestinal mucus layer to directly contact the epithelium. Together, these results support a critical role for\n              C. jejuni\n              's helical morphology in enabling it to traverse and colonize the mucus-filled intestinal crypts of their host, a necessary step required to trigger intestinal inflammation in response to\n              C. jejuni\n              .","container-title":"Infection and Immunity","DOI":"10.1128/IAI.00751-16","ISSN":"0019-9567, 1098-5522","issue":"12","journalAbbreviation":"Infect Immun","language":"en","page":"3399-3407","source":"DOI.org (Crossref)","title":"The Helical Shape of Campylobacter jejuni Promotes &lt;i&gt;In Vivo&lt;/i&gt; Pathogenesis by Aiding Transit through Intestinal Mucus and Colonization of Crypts","volume":"84","author":[{"family":"Stahl","given":"Martin"},{"family":"Frirdich","given":"Emilisa"},{"family":"Vermeulen","given":"Jenny"},{"family":"Badayeva","given":"Yuliya"},{"family":"Li","given":"Xiaoxia"},{"family":"Vallance","given":"Bruce A."},{"family":"Gaynor","given":"Erin C."}],"editor":[{"family":"Blanke","given":"S. R."}],"issued":{"date-parts":[["2016",12]]}}}],"schema":"https://github.com/citation-style-language/schema/raw/master/csl-citation.json"} </w:instrText>
      </w:r>
      <w:r w:rsidR="005802E2" w:rsidRPr="00EA3E79">
        <w:fldChar w:fldCharType="separate"/>
      </w:r>
      <w:r w:rsidR="00D51B35" w:rsidRPr="00EA3E79">
        <w:t>6,7</w:t>
      </w:r>
      <w:r w:rsidR="005802E2" w:rsidRPr="00EA3E79">
        <w:fldChar w:fldCharType="end"/>
      </w:r>
      <w:r w:rsidRPr="00EA3E79">
        <w:t>). Clinical symptoms of acute gastrointestinal infection typically include bloody diarrhea, abdominal pain, fever, and weight loss, which last for an average of 6 days in immunocompetent individuals (</w:t>
      </w:r>
      <w:r w:rsidR="00D51B35" w:rsidRPr="00EA3E79">
        <w:fldChar w:fldCharType="begin"/>
      </w:r>
      <w:r w:rsidR="00D51B35" w:rsidRPr="00EA3E79">
        <w:instrText xml:space="preserve"> ADDIN ZOTERO_ITEM CSL_CITATION {"citationID":"HYtiArfK","properties":{"formattedCitation":"\\super 8\\nosupersub{}","plainCitation":"8","noteIndex":0},"citationItems":[{"id":414,"uris":["http://zotero.org/users/local/piIBsxPJ/items/NSAGFK2B"],"itemData":{"id":414,"type":"article-journal","container-title":"Journal of Infectious Diseases","DOI":"10.1093/infdis/157.3.472","ISSN":"0022-1899, 1537-6613","issue":"3","journalAbbreviation":"Journal of Infectious Diseases","language":"en","page":"472-479","source":"DOI.org (Crossref)","title":"Experimental Campylobacter jejuni Infection in Humans","volume":"157","author":[{"family":"Black","given":"R. E."},{"family":"Levine","given":"M. M."},{"family":"Clements","given":"M. L."},{"family":"Hughes","given":"T. P."},{"family":"Blaser","given":"M. J."}],"issued":{"date-parts":[["1988",3,1]]}}}],"schema":"https://github.com/citation-style-language/schema/raw/master/csl-citation.json"} </w:instrText>
      </w:r>
      <w:r w:rsidR="00D51B35" w:rsidRPr="00EA3E79">
        <w:fldChar w:fldCharType="separate"/>
      </w:r>
      <w:r w:rsidR="00D51B35" w:rsidRPr="00EA3E79">
        <w:t>8</w:t>
      </w:r>
      <w:r w:rsidR="00D51B35" w:rsidRPr="00EA3E79">
        <w:fldChar w:fldCharType="end"/>
      </w:r>
      <w:r w:rsidRPr="00EA3E79">
        <w:t xml:space="preserve">). </w:t>
      </w:r>
      <w:r w:rsidRPr="00EA3E79">
        <w:rPr>
          <w:shd w:val="clear" w:color="auto" w:fill="FFFFFF"/>
        </w:rPr>
        <w:t>In developing regions, </w:t>
      </w:r>
      <w:r w:rsidRPr="00EA3E79">
        <w:rPr>
          <w:rStyle w:val="Emphasis"/>
          <w:rFonts w:ascii="Arial" w:hAnsi="Arial"/>
          <w:shd w:val="clear" w:color="auto" w:fill="FFFFFF"/>
        </w:rPr>
        <w:t>Campylobacter</w:t>
      </w:r>
      <w:r w:rsidRPr="00EA3E79">
        <w:rPr>
          <w:shd w:val="clear" w:color="auto" w:fill="FFFFFF"/>
        </w:rPr>
        <w:t xml:space="preserve"> infection is endemic; however, children are more likely to display symptoms than adults, possibly due to the protective immunity </w:t>
      </w:r>
      <w:r w:rsidR="00800913" w:rsidRPr="00EA3E79">
        <w:rPr>
          <w:shd w:val="clear" w:color="auto" w:fill="FFFFFF"/>
        </w:rPr>
        <w:t>developing after</w:t>
      </w:r>
      <w:r w:rsidRPr="00EA3E79">
        <w:rPr>
          <w:shd w:val="clear" w:color="auto" w:fill="FFFFFF"/>
        </w:rPr>
        <w:t xml:space="preserve"> early exposure to the bacterium (</w:t>
      </w:r>
      <w:r w:rsidR="00C01A4E" w:rsidRPr="00EA3E79">
        <w:rPr>
          <w:shd w:val="clear" w:color="auto" w:fill="FFFFFF"/>
        </w:rPr>
        <w:fldChar w:fldCharType="begin"/>
      </w:r>
      <w:r w:rsidR="00F343EF" w:rsidRPr="00EA3E79">
        <w:rPr>
          <w:shd w:val="clear" w:color="auto" w:fill="FFFFFF"/>
        </w:rPr>
        <w:instrText xml:space="preserve"> ADDIN ZOTERO_ITEM CSL_CITATION {"citationID":"uA6Ez97x","properties":{"formattedCitation":"\\super 3,9\\nosupersub{}","plainCitation":"3,9","noteIndex":0},"citationItems":[{"id":612,"uris":["http://zotero.org/users/local/piIBsxPJ/items/3DVR9LXU"],"itemData":{"id":612,"type":"article-journal","abstract":"SUMMARY\n            \n              Campylobacter jejuni\n              infection is one of the most widespread infectious diseases of the last century. The incidence and prevalence of campylobacteriosis have increased in both developed and developing countries over the last 10 years. The dramatic increase in North America, Europe, and Australia is alarming, and data from parts of Africa, Asia, and the Middle East indicate that campylobacteriosis is endemic in these areas, especially in children. In addition to\n              C. jejuni\n              , there is increasing recognition of the clinical importance of emerging\n              Campylobacter\n              species, including\n              Campylobacter concisus\n              and\n              Campylobacter ureolyticus\n              . Poultry is a major reservoir and source of transmission of campylobacteriosis to humans. Other risk factors include consumption of animal products and water, contact with animals, and international travel. Strategic implementation of multifaceted biocontrol measures to reduce the transmission of this group of pathogens is paramount for public health. Overall, campylobacteriosis is still one of the most important infectious diseases that is likely to challenge global health in the years to come. This review provides a comprehensive overview of the global epidemiology, transmission, and clinical relevance of\n              Campylobacter\n              infection.","container-title":"Clinical Microbiology Reviews","DOI":"10.1128/CMR.00006-15","ISSN":"0893-8512, 1098-6618","issue":"3","journalAbbreviation":"Clin Microbiol Rev","language":"en","page":"687-720","source":"DOI.org (Crossref)","title":"Global Epidemiology of Campylobacter Infection","volume":"28","author":[{"family":"Kaakoush","given":"Nadeem O."},{"family":"Castaño-Rodríguez","given":"Natalia"},{"family":"Mitchell","given":"Hazel M."},{"family":"Man","given":"Si Ming"}],"issued":{"date-parts":[["2015",7]]}}},{"id":618,"uris":["http://zotero.org/users/local/piIBsxPJ/items/GV9J2XDP"],"itemData":{"id":618,"type":"article-journal","abstract":"Abstract\n            \n              Background\n              Prolonged enteropathogen shedding after diarrhea complicates the identification of etiology in subsequent episodes and is an important driver of pathogen transmission. A standardized approach has not been applied to estimate the duration of shedding for a wide range of pathogens.\n            \n            \n              Methods\n              We used a multisite birth cohort of children 0–24 months of age from whom diarrheal and monthly nondiarrheal stools were previously tested by quantitative polymerase chain reaction for 29 enteropathogens. We modeled the probability of detection of the etiologic pathogen before and after diarrhea using a log-normal accelerated failure time survival model and estimated the median duration of pathogen carriage as well as differences in subclinical pathogen carriage 60 days after diarrhea onset in comparison to a prediarrhea baseline.\n            \n            \n              Results\n              We analyzed 3247 etiologic episodes of diarrhea for the 9 pathogens with the highest attributable burdens of diarrhea. The median duration of postdiarrheal carriage varied widely by pathogen, from about 1 week for rotavirus (median, 8.1 days [95% confidence interval {CI}, 6.2–9.6]) to &amp;gt;1 month for Cryptosporidium (39.5 days [95% CI, 30.6–49.0]). The largest increases in subclinical pathogen carriage before and after diarrhea were seen for Cryptosporidium (prevalence difference between 30 days prior and 60 days after diarrhea onset, 0.30 [95% CI, .23–.39]) and Shigella (prevalence difference, 0.21 [95% CI, .16–.27]).\n            \n            \n              Conclusions\n              Postdiarrheal shedding was widely variable between pathogens, with strikingly prolonged shedding seen for Cryptosporidium and Shigella. Targeted antimicrobial therapy and vaccination for these pathogens may have a relatively large impact on transmission.","container-title":"Clinical Infectious Diseases","DOI":"10.1093/cid/ciaa1528","ISSN":"1058-4838, 1537-6591","issue":"11","language":"en","page":"e806-e814","source":"DOI.org (Crossref)","title":"Duration of Postdiarrheal Enteric Pathogen Carriage in Young Children in Low-resource Settings","volume":"72","author":[{"family":"McMurry","given":"Timothy L"},{"family":"McQuade","given":"Elizabeth T Rogawski"},{"family":"Liu","given":"Jie"},{"family":"Kang","given":"Gagandeep"},{"family":"Kosek","given":"Margaret N"},{"family":"Lima","given":"Aldo A M"},{"family":"Bessong","given":"Pascal O"},{"family":"Samie","given":"Amidou"},{"family":"Haque","given":"Rashidul"},{"family":"Mduma","given":"Estomih R"},{"family":"Leite","given":"Jose Paulo"},{"family":"Bodhidatta","given":"Ladaporn"},{"family":"Iqbal","given":"Najeeha T"},{"family":"Page","given":"Nicola"},{"family":"Kiwelu","given":"Ireen"},{"family":"Bhutta","given":"Zulfiqar A"},{"family":"Ahmed","given":"Tahmeed"},{"family":"Houpt","given":"Eric R"},{"family":"Platts-Mills","given":"James A"}],"issued":{"date-parts":[["2021",6,1]]}}}],"schema":"https://github.com/citation-style-language/schema/raw/master/csl-citation.json"} </w:instrText>
      </w:r>
      <w:r w:rsidR="00C01A4E" w:rsidRPr="00EA3E79">
        <w:rPr>
          <w:shd w:val="clear" w:color="auto" w:fill="FFFFFF"/>
        </w:rPr>
        <w:fldChar w:fldCharType="separate"/>
      </w:r>
      <w:r w:rsidR="00F343EF" w:rsidRPr="00EA3E79">
        <w:t>3,9</w:t>
      </w:r>
      <w:r w:rsidR="00C01A4E" w:rsidRPr="00EA3E79">
        <w:rPr>
          <w:shd w:val="clear" w:color="auto" w:fill="FFFFFF"/>
        </w:rPr>
        <w:fldChar w:fldCharType="end"/>
      </w:r>
      <w:r w:rsidRPr="00EA3E79">
        <w:rPr>
          <w:shd w:val="clear" w:color="auto" w:fill="FFFFFF"/>
        </w:rPr>
        <w:t xml:space="preserve">). In contrast, in the developed world, campylobacteriosis is an acute, inflammatory illness with a greater incidence of </w:t>
      </w:r>
      <w:r w:rsidR="00882BBB" w:rsidRPr="00EA3E79">
        <w:rPr>
          <w:shd w:val="clear" w:color="auto" w:fill="FFFFFF"/>
        </w:rPr>
        <w:t>postinfectious</w:t>
      </w:r>
      <w:r w:rsidRPr="00EA3E79">
        <w:rPr>
          <w:shd w:val="clear" w:color="auto" w:fill="FFFFFF"/>
        </w:rPr>
        <w:t xml:space="preserve"> disorders. A potential dietary driver of these differences is the amount of fiber consumption. </w:t>
      </w:r>
    </w:p>
    <w:p w14:paraId="75031585" w14:textId="77777777" w:rsidR="00A42F82" w:rsidRPr="00EA3E79" w:rsidRDefault="00A42F82" w:rsidP="00A42F82">
      <w:pPr>
        <w:keepNext/>
        <w:numPr>
          <w:ilvl w:val="12"/>
          <w:numId w:val="0"/>
        </w:numPr>
        <w:spacing w:line="360" w:lineRule="auto"/>
        <w:jc w:val="center"/>
      </w:pPr>
      <w:r w:rsidRPr="00EA3E79">
        <w:rPr>
          <w:noProof/>
          <w:shd w:val="clear" w:color="auto" w:fill="FFFFFF"/>
        </w:rPr>
        <w:lastRenderedPageBreak/>
        <w:drawing>
          <wp:inline distT="0" distB="0" distL="0" distR="0" wp14:anchorId="3AD52EF3" wp14:editId="40044341">
            <wp:extent cx="4380271" cy="3333790"/>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3135" cy="3358802"/>
                    </a:xfrm>
                    <a:prstGeom prst="rect">
                      <a:avLst/>
                    </a:prstGeom>
                    <a:noFill/>
                    <a:ln>
                      <a:noFill/>
                    </a:ln>
                  </pic:spPr>
                </pic:pic>
              </a:graphicData>
            </a:graphic>
          </wp:inline>
        </w:drawing>
      </w:r>
    </w:p>
    <w:p w14:paraId="125D8615" w14:textId="22A15C8A" w:rsidR="00A42F82" w:rsidRPr="00EA3E79" w:rsidRDefault="00A42F82" w:rsidP="000E5CC3">
      <w:pPr>
        <w:pStyle w:val="Caption"/>
        <w:rPr>
          <w:color w:val="auto"/>
        </w:rPr>
      </w:pPr>
      <w:bookmarkStart w:id="5" w:name="_Toc130288475"/>
      <w:bookmarkStart w:id="6" w:name="_Toc132011692"/>
      <w:bookmarkStart w:id="7" w:name="_Toc132112206"/>
      <w:bookmarkStart w:id="8" w:name="_Toc132915064"/>
      <w:bookmarkStart w:id="9" w:name="_Toc133437520"/>
      <w:bookmarkStart w:id="10" w:name="_Toc133493564"/>
      <w:bookmarkStart w:id="11" w:name="_Toc133502299"/>
      <w:bookmarkStart w:id="12" w:name="_Toc133564428"/>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1</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1</w:t>
      </w:r>
      <w:r w:rsidR="00EA3E79" w:rsidRPr="00EA3E79">
        <w:rPr>
          <w:noProof/>
          <w:color w:val="auto"/>
        </w:rPr>
        <w:fldChar w:fldCharType="end"/>
      </w:r>
      <w:r w:rsidRPr="00EA3E79">
        <w:rPr>
          <w:color w:val="auto"/>
        </w:rPr>
        <w:t>.</w:t>
      </w:r>
      <w:r w:rsidRPr="00EA3E79">
        <w:rPr>
          <w:color w:val="auto"/>
          <w:shd w:val="clear" w:color="auto" w:fill="FFFFFF"/>
        </w:rPr>
        <w:t xml:space="preserve"> Influence of </w:t>
      </w:r>
      <w:r w:rsidRPr="00EA3E79">
        <w:rPr>
          <w:i/>
          <w:color w:val="auto"/>
          <w:shd w:val="clear" w:color="auto" w:fill="FFFFFF"/>
        </w:rPr>
        <w:t>C. jejuni</w:t>
      </w:r>
      <w:r w:rsidRPr="00EA3E79">
        <w:rPr>
          <w:color w:val="auto"/>
          <w:shd w:val="clear" w:color="auto" w:fill="FFFFFF"/>
        </w:rPr>
        <w:t xml:space="preserve"> on intestinal epithelial cell (IEC) immune signaling.</w:t>
      </w:r>
      <w:bookmarkEnd w:id="5"/>
      <w:bookmarkEnd w:id="6"/>
      <w:bookmarkEnd w:id="7"/>
      <w:bookmarkEnd w:id="8"/>
      <w:bookmarkEnd w:id="9"/>
      <w:bookmarkEnd w:id="10"/>
      <w:bookmarkEnd w:id="11"/>
      <w:bookmarkEnd w:id="12"/>
    </w:p>
    <w:p w14:paraId="221A2F8A" w14:textId="77777777" w:rsidR="00A42F82" w:rsidRPr="00EA3E79" w:rsidRDefault="00A42F82" w:rsidP="00A42F82">
      <w:pPr>
        <w:numPr>
          <w:ilvl w:val="12"/>
          <w:numId w:val="0"/>
        </w:numPr>
        <w:spacing w:line="360" w:lineRule="auto"/>
        <w:jc w:val="both"/>
      </w:pPr>
      <w:r w:rsidRPr="00EA3E79">
        <w:rPr>
          <w:shd w:val="clear" w:color="auto" w:fill="FFFFFF"/>
        </w:rPr>
        <w:t xml:space="preserve">After colonizing the mucus layer of intestinal crypts, </w:t>
      </w:r>
      <w:r w:rsidRPr="00EA3E79">
        <w:rPr>
          <w:i/>
          <w:iCs/>
          <w:shd w:val="clear" w:color="auto" w:fill="FFFFFF"/>
        </w:rPr>
        <w:t>C. jejuni</w:t>
      </w:r>
      <w:r w:rsidRPr="00EA3E79">
        <w:rPr>
          <w:shd w:val="clear" w:color="auto" w:fill="FFFFFF"/>
        </w:rPr>
        <w:t xml:space="preserve"> can adhere and invade into IECs. For transcellular invasion: </w:t>
      </w:r>
      <w:r w:rsidRPr="00EA3E79">
        <w:rPr>
          <w:i/>
          <w:iCs/>
          <w:shd w:val="clear" w:color="auto" w:fill="FFFFFF"/>
        </w:rPr>
        <w:t>C. jejuni</w:t>
      </w:r>
      <w:r w:rsidRPr="00EA3E79">
        <w:rPr>
          <w:shd w:val="clear" w:color="auto" w:fill="FFFFFF"/>
        </w:rPr>
        <w:t xml:space="preserve"> secretes </w:t>
      </w:r>
      <w:r w:rsidRPr="00EA3E79">
        <w:rPr>
          <w:i/>
          <w:iCs/>
          <w:shd w:val="clear" w:color="auto" w:fill="FFFFFF"/>
        </w:rPr>
        <w:t>Campylobacter</w:t>
      </w:r>
      <w:r w:rsidRPr="00EA3E79">
        <w:rPr>
          <w:shd w:val="clear" w:color="auto" w:fill="FFFFFF"/>
        </w:rPr>
        <w:t xml:space="preserve"> invasion antigens (Cia proteins) possibly through a type III flagellar secretion system, in which it activates the MAPK/ERK pathway. </w:t>
      </w:r>
      <w:r w:rsidRPr="00EA3E79">
        <w:rPr>
          <w:i/>
          <w:iCs/>
          <w:shd w:val="clear" w:color="auto" w:fill="FFFFFF"/>
        </w:rPr>
        <w:t>C. jejuni</w:t>
      </w:r>
      <w:r w:rsidRPr="00EA3E79">
        <w:rPr>
          <w:shd w:val="clear" w:color="auto" w:fill="FFFFFF"/>
        </w:rPr>
        <w:t xml:space="preserve"> enters the intestinal epithelial cell and is bound within a </w:t>
      </w:r>
      <w:r w:rsidRPr="00EA3E79">
        <w:rPr>
          <w:i/>
          <w:iCs/>
          <w:shd w:val="clear" w:color="auto" w:fill="FFFFFF"/>
        </w:rPr>
        <w:t>Campylobacter</w:t>
      </w:r>
      <w:r w:rsidRPr="00EA3E79">
        <w:rPr>
          <w:shd w:val="clear" w:color="auto" w:fill="FFFFFF"/>
        </w:rPr>
        <w:t xml:space="preserve">-containing vesicle (CCV) as it travels through the cell. Microtubules and actin are utilized by </w:t>
      </w:r>
      <w:r w:rsidRPr="00EA3E79">
        <w:rPr>
          <w:i/>
          <w:iCs/>
          <w:shd w:val="clear" w:color="auto" w:fill="FFFFFF"/>
        </w:rPr>
        <w:t>C. jejuni</w:t>
      </w:r>
      <w:r w:rsidRPr="00EA3E79">
        <w:rPr>
          <w:shd w:val="clear" w:color="auto" w:fill="FFFFFF"/>
        </w:rPr>
        <w:t xml:space="preserve"> to travel from the apical side toward the nucleus and basolateral side of the cell. For paracellular invasion, </w:t>
      </w:r>
      <w:r w:rsidRPr="00EA3E79">
        <w:rPr>
          <w:i/>
          <w:iCs/>
          <w:shd w:val="clear" w:color="auto" w:fill="FFFFFF"/>
        </w:rPr>
        <w:t>C. jejuni</w:t>
      </w:r>
      <w:r w:rsidRPr="00EA3E79">
        <w:rPr>
          <w:shd w:val="clear" w:color="auto" w:fill="FFFFFF"/>
        </w:rPr>
        <w:t xml:space="preserve"> can reach the basolateral side of the IECs by passing between cells through HtrA tight junction cleavage, rather than through the cell itself. This tight junction disruption results in the upregulation of proinflammatory cytokines.</w:t>
      </w:r>
      <w:r w:rsidRPr="00EA3E79">
        <w:t xml:space="preserve"> </w:t>
      </w:r>
      <w:r w:rsidRPr="00EA3E79">
        <w:rPr>
          <w:shd w:val="clear" w:color="auto" w:fill="FFFFFF"/>
        </w:rPr>
        <w:t xml:space="preserve">For DNA damage, instead of canonical gastrointestinal effector proteins, </w:t>
      </w:r>
      <w:r w:rsidRPr="00EA3E79">
        <w:rPr>
          <w:i/>
          <w:iCs/>
          <w:shd w:val="clear" w:color="auto" w:fill="FFFFFF"/>
        </w:rPr>
        <w:t>C. jejuni</w:t>
      </w:r>
      <w:r w:rsidRPr="00EA3E79">
        <w:rPr>
          <w:shd w:val="clear" w:color="auto" w:fill="FFFFFF"/>
        </w:rPr>
        <w:t xml:space="preserve"> can secrete the CDT genotoxin and Cas9 nuclease. Both result in DNA damage, apoptosis, and potential upregulation of the neutrophil chemoattractant IL-8. </w:t>
      </w:r>
      <w:r w:rsidRPr="00EA3E79">
        <w:t>Image created using BioRender.</w:t>
      </w:r>
    </w:p>
    <w:p w14:paraId="7A9D5EDE" w14:textId="44CB9EAB" w:rsidR="00F00FC5" w:rsidRPr="00EA3E79" w:rsidRDefault="00F00FC5" w:rsidP="00A42F82">
      <w:pPr>
        <w:numPr>
          <w:ilvl w:val="12"/>
          <w:numId w:val="0"/>
        </w:numPr>
        <w:spacing w:line="360" w:lineRule="auto"/>
        <w:jc w:val="both"/>
      </w:pPr>
      <w:r w:rsidRPr="00EA3E79">
        <w:rPr>
          <w:shd w:val="clear" w:color="auto" w:fill="FFFFFF"/>
        </w:rPr>
        <w:lastRenderedPageBreak/>
        <w:t xml:space="preserve">Fiber-rich diets allow for </w:t>
      </w:r>
      <w:r w:rsidR="00DD5AAF" w:rsidRPr="00EA3E79">
        <w:rPr>
          <w:shd w:val="clear" w:color="auto" w:fill="FFFFFF"/>
        </w:rPr>
        <w:t>heightened</w:t>
      </w:r>
      <w:r w:rsidRPr="00EA3E79">
        <w:rPr>
          <w:shd w:val="clear" w:color="auto" w:fill="FFFFFF"/>
        </w:rPr>
        <w:t xml:space="preserve"> short-chain fatty acid (SCFA) production by microbial fermentation in the colon, and it has been shown that diets in developing countries are more fiber rich. As a result, patients in these regions may experience less inflammation but greater persistence because of the anti-inflammatory effects of SCFAs, most notably, butyrate (</w:t>
      </w:r>
      <w:r w:rsidR="002A462F" w:rsidRPr="00EA3E79">
        <w:rPr>
          <w:shd w:val="clear" w:color="auto" w:fill="FFFFFF"/>
        </w:rPr>
        <w:fldChar w:fldCharType="begin"/>
      </w:r>
      <w:r w:rsidR="00056A1E" w:rsidRPr="00EA3E79">
        <w:rPr>
          <w:shd w:val="clear" w:color="auto" w:fill="FFFFFF"/>
        </w:rPr>
        <w:instrText xml:space="preserve"> ADDIN ZOTERO_ITEM CSL_CITATION {"citationID":"YRIR9icG","properties":{"formattedCitation":"\\super 10\\uc0\\u8211{}12\\nosupersub{}","plainCitation":"10–12","noteIndex":0},"citationItems":[{"id":622,"uris":["http://zotero.org/users/local/piIBsxPJ/items/25PRHBLV"],"itemData":{"id":622,"type":"article-journal","abstract":"Given that human Campylobacter jejuni infections are rising globally and antibiotic treatment is not recommended, infected patients would substantially benefit from alternative therapeutic strategies. Short-chain fatty acids such as butyrate are known for their health benefits, including anti-microbial and anti-inflammatory effects. This prompted us to investigate potential disease-alleviating properties of butyrate treatment during acute murine C. jejuni-induced enterocolitis. Therefore, following gut microbiota depletion IL-10−/− mice were challenged with 109 viable C. jejuni cells by oral gavage and treated with butyrate via the drinking water (22 g/L) starting on day 2 post-infection. As early as day 3 post-infection, butyrate reduced diarrheal severity and frequency in treated mice, whereas on day 6 post-infection, gastrointestinal C. jejuni burdens and the overall clinical outcomes were comparable in butyrate- and placebo-treated cohorts. Most importantly, butyrate treatment dampened intestinal pro-inflammatory immune responses given lower colonic numbers of apoptotic cells and neutrophils, less distinct TNF-α secretion in mesenteric lymph nodes and lower IL-6 and MCP-1 concentrations in the ileum. In conclusion, results of our preclinical intervention study provide evidence that butyrate represents a promising candidate molecule for the treatment of acute campylobacteriosis.","container-title":"Microorganisms","DOI":"10.3390/microorganisms10101953","ISSN":"2076-2607","issue":"10","journalAbbreviation":"Microorganisms","language":"en","page":"1953","source":"DOI.org (Crossref)","title":"Less Pronounced Immunopathological Responses Following Oral Butyrate Treatment of Campylobacter jejuni-Infected Mice","volume":"10","author":[{"family":"Du","given":"Ke"},{"family":"Foote","given":"Minnja S."},{"family":"Mousavi","given":"Soraya"},{"family":"Buczkowski","given":"Agnes"},{"family":"Schmidt","given":"Sebastian"},{"family":"Bereswill","given":"Stefan"},{"family":"Heimesaat","given":"Markus M."}],"issued":{"date-parts":[["2022",9,30]]}}},{"id":620,"uris":["http://zotero.org/users/local/piIBsxPJ/items/I5YHLLGQ"],"itemData":{"id":620,"type":"article-journal","container-title":"Nature","DOI":"10.1038/nature11550","ISSN":"0028-0836, 1476-4687","issue":"7415","journalAbbreviation":"Nature","language":"en","page":"220-230","source":"DOI.org (Crossref)","title":"Diversity, stability and resilience of the human gut microbiota","volume":"489","author":[{"family":"Lozupone","given":"Catherine A."},{"family":"Stombaugh","given":"Jesse I."},{"family":"Gordon","given":"Jeffrey I."},{"family":"Jansson","given":"Janet K."},{"family":"Knight","given":"Rob"}],"issued":{"date-parts":[["2012",9]]}}},{"id":99,"uris":["http://zotero.org/users/local/piIBsxPJ/items/KXPPGG4Y"],"itemData":{"id":99,"type":"article-journal","container-title":"World Journal of Gastroenterology","DOI":"10.3748/wjg.v17.i12.1519","ISSN":"1007-9327","issue":"12","journalAbbreviation":"WJG","language":"en","page":"1519","source":"DOI.org (Crossref)","title":"Potential beneficial effects of butyrate in intestinal and extraintestinal diseases","volume":"17","author":[{"family":"Canani","given":"Roberto Berni"}],"issued":{"date-parts":[["2011"]]}}}],"schema":"https://github.com/citation-style-language/schema/raw/master/csl-citation.json"} </w:instrText>
      </w:r>
      <w:r w:rsidR="002A462F" w:rsidRPr="00EA3E79">
        <w:rPr>
          <w:shd w:val="clear" w:color="auto" w:fill="FFFFFF"/>
        </w:rPr>
        <w:fldChar w:fldCharType="separate"/>
      </w:r>
      <w:r w:rsidR="00056A1E" w:rsidRPr="00EA3E79">
        <w:t>10–12</w:t>
      </w:r>
      <w:r w:rsidR="002A462F" w:rsidRPr="00EA3E79">
        <w:rPr>
          <w:shd w:val="clear" w:color="auto" w:fill="FFFFFF"/>
        </w:rPr>
        <w:fldChar w:fldCharType="end"/>
      </w:r>
      <w:r w:rsidRPr="00EA3E79">
        <w:rPr>
          <w:shd w:val="clear" w:color="auto" w:fill="FFFFFF"/>
        </w:rPr>
        <w:t>). Beyond effects on the host, butyrate abundance may also promote colonization by </w:t>
      </w:r>
      <w:r w:rsidRPr="00EA3E79">
        <w:rPr>
          <w:rStyle w:val="Emphasis"/>
          <w:rFonts w:ascii="Arial" w:hAnsi="Arial"/>
          <w:shd w:val="clear" w:color="auto" w:fill="FFFFFF"/>
        </w:rPr>
        <w:t>C. jejuni</w:t>
      </w:r>
      <w:r w:rsidRPr="00EA3E79">
        <w:rPr>
          <w:shd w:val="clear" w:color="auto" w:fill="FFFFFF"/>
        </w:rPr>
        <w:t>, as the </w:t>
      </w:r>
      <w:r w:rsidRPr="00EA3E79">
        <w:rPr>
          <w:rStyle w:val="Emphasis"/>
          <w:rFonts w:ascii="Arial" w:hAnsi="Arial"/>
          <w:i w:val="0"/>
          <w:iCs w:val="0"/>
          <w:shd w:val="clear" w:color="auto" w:fill="FFFFFF"/>
        </w:rPr>
        <w:t>BumSR</w:t>
      </w:r>
      <w:r w:rsidRPr="00EA3E79">
        <w:rPr>
          <w:shd w:val="clear" w:color="auto" w:fill="FFFFFF"/>
        </w:rPr>
        <w:t> two-component system indirectly sense</w:t>
      </w:r>
      <w:r w:rsidR="00416E3F" w:rsidRPr="00EA3E79">
        <w:rPr>
          <w:shd w:val="clear" w:color="auto" w:fill="FFFFFF"/>
        </w:rPr>
        <w:t>s</w:t>
      </w:r>
      <w:r w:rsidRPr="00EA3E79">
        <w:rPr>
          <w:shd w:val="clear" w:color="auto" w:fill="FFFFFF"/>
        </w:rPr>
        <w:t xml:space="preserve"> butyrate and upregulate genes essential for colonization of avian and human hosts (</w:t>
      </w:r>
      <w:r w:rsidR="000C21F7" w:rsidRPr="00EA3E79">
        <w:rPr>
          <w:shd w:val="clear" w:color="auto" w:fill="FFFFFF"/>
        </w:rPr>
        <w:fldChar w:fldCharType="begin"/>
      </w:r>
      <w:r w:rsidR="000C21F7" w:rsidRPr="00EA3E79">
        <w:rPr>
          <w:shd w:val="clear" w:color="auto" w:fill="FFFFFF"/>
        </w:rPr>
        <w:instrText xml:space="preserve"> ADDIN ZOTERO_ITEM CSL_CITATION {"citationID":"BKDUJQUe","properties":{"formattedCitation":"\\super 13\\nosupersub{}","plainCitation":"13","noteIndex":0},"citationItems":[{"id":162,"uris":["http://zotero.org/users/local/piIBsxPJ/items/8QU8J47K"],"itemData":{"id":162,"type":"article-journal","abstract":"Significance\n            \n              Microbiota-derived short-chain fatty acids influence processes important for the intestinal health of hosts and the activities of resident bacteria. Herein, we identified the\n              Campylobacter jejuni\n              BumSR TCS as an indirect sensor of butyrate. Because the BumSR TCS is important for infection of humans for diarrheal disease and optimal commensal colonization of avian hosts, a butyrate response by BumSR likely promotes molecular eavesdropping for\n              C. jejuni\n              recognition of lower intestinal niches across hosts. Further analysis suggests a noncanonical mechanism for signal transduction in which BumS functions mainly as a phosphatase, rather than as a kinase, to control activity of the cognate BumR response regulator. Our findings indicate a complex and multifactorial mechanism for enacting butyrate-dependent responses in a bacterium.\n            \n          , \n            \n              Campylobacter jejuni\n              monitors intestinal metabolites produced by the host and microbiota to initiate intestinal colonization of avian and animal hosts for commensalism and infection of humans for diarrheal disease. We previously discovered that\n              C. jejuni\n              has the capacity to spatially discern different intestinal regions by sensing lactate and the short-chain fatty acids acetate and butyrate and then alter transcription of colonization factors appropriately for in vivo growth. In this study, we identified the\n              C. jejuni\n              butyrate-modulated regulon and discovered that the BumSR two-component signal transduction system (TCS) directs a response to butyrate by identifying mutants in a genetic screen defective for butyrate-modulated transcription. The BumSR TCS, which is important for infection of humans and optimal colonization of avian hosts, senses butyrate likely by indirect means to alter transcription of genes encoding important colonization determinants. Unlike many canonical TCSs, the predicted cytoplasmic sensor kinase BumS lacked in vitro autokinase activity, which would normally lead to phosphorylation of the cognate BumR response regulator. Instead, BumS has likely evolved mutations to naturally function as a phosphatase whose activity is influenced by exogenous butyrate to control the level of endogenous phosphorylation of BumR and its ability to alter transcription of target genes. To our knowledge, the BumSR TCS is the only bacterial signal transduction system identified so far that mediates responses to the microbiota-generated intestinal metabolite butyrate, an important factor for host intestinal health and homeostasis. Our findings suggest that butyrate sensing by this system is vital for\n              C. jejuni\n              colonization of multiple hosts.","container-title":"Proceedings of the National Academy of Sciences","DOI":"10.1073/pnas.1922719117","ISSN":"0027-8424, 1091-6490","issue":"21","journalAbbreviation":"Proc. Natl. Acad. Sci. U.S.A.","language":"en","page":"11715-11726","source":"DOI.org (Crossref)","title":"&lt;i&gt;Campylobacter jejuni&lt;/i&gt; BumSR directs a response to butyrate via sensor phosphatase activity to impact transcription and colonization","volume":"117","author":[{"family":"Goodman","given":"Kyle N."},{"family":"Powers","given":"Matthew J."},{"family":"Crofts","given":"Alexander A."},{"family":"Trent","given":"M. Stephen"},{"family":"Hendrixson","given":"David R."}],"issued":{"date-parts":[["2020",5,26]]}}}],"schema":"https://github.com/citation-style-language/schema/raw/master/csl-citation.json"} </w:instrText>
      </w:r>
      <w:r w:rsidR="000C21F7" w:rsidRPr="00EA3E79">
        <w:rPr>
          <w:shd w:val="clear" w:color="auto" w:fill="FFFFFF"/>
        </w:rPr>
        <w:fldChar w:fldCharType="separate"/>
      </w:r>
      <w:r w:rsidR="000C21F7" w:rsidRPr="00EA3E79">
        <w:t>13</w:t>
      </w:r>
      <w:r w:rsidR="000C21F7" w:rsidRPr="00EA3E79">
        <w:rPr>
          <w:shd w:val="clear" w:color="auto" w:fill="FFFFFF"/>
        </w:rPr>
        <w:fldChar w:fldCharType="end"/>
      </w:r>
      <w:r w:rsidRPr="00EA3E79">
        <w:rPr>
          <w:shd w:val="clear" w:color="auto" w:fill="FFFFFF"/>
        </w:rPr>
        <w:t>)</w:t>
      </w:r>
      <w:r w:rsidRPr="00EA3E79">
        <w:t xml:space="preserve">. </w:t>
      </w:r>
      <w:r w:rsidR="007A1B4F" w:rsidRPr="00EA3E79">
        <w:rPr>
          <w:shd w:val="clear" w:color="auto" w:fill="FFFFFF"/>
        </w:rPr>
        <w:t>Based on these observations</w:t>
      </w:r>
      <w:r w:rsidRPr="00EA3E79">
        <w:rPr>
          <w:shd w:val="clear" w:color="auto" w:fill="FFFFFF"/>
        </w:rPr>
        <w:t>, there has been an emerging interest in developing dietary strategies that can promote an adequate immune response to eliminate the bacterium while at the same time preventing tissue damaging inflammation.</w:t>
      </w:r>
    </w:p>
    <w:p w14:paraId="024D708D" w14:textId="594C7915" w:rsidR="00F00FC5" w:rsidRPr="00EA3E79" w:rsidRDefault="00F00FC5" w:rsidP="007A733E">
      <w:pPr>
        <w:numPr>
          <w:ilvl w:val="12"/>
          <w:numId w:val="0"/>
        </w:numPr>
        <w:spacing w:line="360" w:lineRule="auto"/>
        <w:ind w:firstLine="720"/>
        <w:jc w:val="both"/>
      </w:pPr>
      <w:r w:rsidRPr="00EA3E79">
        <w:t xml:space="preserve">Unlike other gastrointestinal bacterial pathogens, </w:t>
      </w:r>
      <w:r w:rsidRPr="00EA3E79">
        <w:rPr>
          <w:i/>
          <w:iCs/>
        </w:rPr>
        <w:t>C. jejuni</w:t>
      </w:r>
      <w:r w:rsidRPr="00EA3E79">
        <w:t xml:space="preserve"> lacks classical</w:t>
      </w:r>
      <w:r w:rsidR="00383E25" w:rsidRPr="00EA3E79">
        <w:t xml:space="preserve">ly identified </w:t>
      </w:r>
      <w:r w:rsidRPr="00EA3E79">
        <w:t>virulence factors often associated with disease, including canonical secretion systems and toxins</w:t>
      </w:r>
      <w:r w:rsidR="001D52D1" w:rsidRPr="00EA3E79">
        <w:t xml:space="preserve"> (</w:t>
      </w:r>
      <w:r w:rsidR="00713335" w:rsidRPr="00EA3E79">
        <w:fldChar w:fldCharType="begin"/>
      </w:r>
      <w:r w:rsidR="00713335" w:rsidRPr="00EA3E79">
        <w:instrText xml:space="preserve"> ADDIN ZOTERO_ITEM CSL_CITATION {"citationID":"Kccb0whS","properties":{"formattedCitation":"\\super 14\\nosupersub{}","plainCitation":"14","noteIndex":0},"citationItems":[{"id":628,"uris":["http://zotero.org/users/local/piIBsxPJ/items/VU5MW5I7"],"itemData":{"id":628,"type":"article-journal","abstract":"Campylobacter jejuni\n              is the leading cause of bacterial foodborne gastroenteritis world wide and represents a major public health concern. Over the past two decades, significant progress in functional genomics, proteomics, enzymatic-based virulence profiling (EBVP), and the cellular biology of\n              C. jejuni\n              have improved our basic understanding of this important pathogen. We review key advances in our understanding of the multitude of emerging virulence factors that influence the outcome of\n              C. jejuni\n              –mediated infections. We highlight, the spatial and temporal dynamics of factors that promote\n              C. jejuni\n              to sense, adapt and survive in multiple hosts. Finally, we propose cohesive research directions to obtain a comprehensive understanding of\n              C. jejuni\n              virulence mechanisms.","container-title":"Frontiers in Cellular and Infection Microbiology","DOI":"10.3389/fcimb.2020.607704","ISSN":"2235-2988","journalAbbreviation":"Front. Cell. Infect. Microbiol.","page":"607704","source":"DOI.org (Crossref)","title":"Revisiting Campylobacter jejuni Virulence and Fitness Factors: Role in Sensing, Adapting, and Competing","title-short":"Revisiting Campylobacter jejuni Virulence and Fitness Factors","volume":"10","author":[{"family":"Elmi","given":"Abdi"},{"family":"Nasher","given":"Fauzy"},{"family":"Dorrell","given":"Nick"},{"family":"Wren","given":"Brendan"},{"family":"Gundogdu","given":"Ozan"}],"issued":{"date-parts":[["2021",2,3]]}}}],"schema":"https://github.com/citation-style-language/schema/raw/master/csl-citation.json"} </w:instrText>
      </w:r>
      <w:r w:rsidR="00713335" w:rsidRPr="00EA3E79">
        <w:fldChar w:fldCharType="separate"/>
      </w:r>
      <w:r w:rsidR="00713335" w:rsidRPr="00EA3E79">
        <w:t>14</w:t>
      </w:r>
      <w:r w:rsidR="00713335" w:rsidRPr="00EA3E79">
        <w:fldChar w:fldCharType="end"/>
      </w:r>
      <w:r w:rsidR="00434B23" w:rsidRPr="00EA3E79">
        <w:t>)</w:t>
      </w:r>
      <w:r w:rsidRPr="00EA3E79">
        <w:t xml:space="preserve">. Hence, the clinical manifestations of human campylobacteriosis and its resulting gastrointestinal pathology are believed to be primarily due to the host immune response toward the bacterium. Further, while gastrointestinal infection is usually self-limiting, numerous post-infectious disorders can occur, including the development of Guillain-Barré syndrome (GBS), irritable bowel syndrome (IBS), and reactive arthritis (RA). Among patients that develop GBS, </w:t>
      </w:r>
      <w:r w:rsidRPr="00EA3E79">
        <w:rPr>
          <w:i/>
          <w:iCs/>
        </w:rPr>
        <w:t>C. jejuni</w:t>
      </w:r>
      <w:r w:rsidRPr="00EA3E79">
        <w:t xml:space="preserve"> can be attributed to as many as 40% of all cases, with seropositivity toward </w:t>
      </w:r>
      <w:r w:rsidRPr="00EA3E79">
        <w:rPr>
          <w:i/>
          <w:iCs/>
        </w:rPr>
        <w:t>C. jejuni</w:t>
      </w:r>
      <w:r w:rsidRPr="00EA3E79">
        <w:t xml:space="preserve"> occurring in up to 76% of patients (</w:t>
      </w:r>
      <w:r w:rsidR="001425E1" w:rsidRPr="00EA3E79">
        <w:fldChar w:fldCharType="begin"/>
      </w:r>
      <w:r w:rsidR="003309B2" w:rsidRPr="00EA3E79">
        <w:instrText xml:space="preserve"> ADDIN ZOTERO_ITEM CSL_CITATION {"citationID":"MgoYUTwR","properties":{"formattedCitation":"\\super 15\\nosupersub{}","plainCitation":"15","noteIndex":0},"citationItems":[{"id":630,"uris":["http://zotero.org/users/local/piIBsxPJ/items/F2D34Z5G"],"itemData":{"id":630,"type":"article-journal","abstract":"Our current knowledge on\n              Campylobacter jejuni\n              infections in humans has progressively increased over the past few decades. Infection with\n              C. jejuni\n              is the most common cause of bacterial gastroenteritis, sometimes surpassing other infections due to\n              Salmonella\n              ,\n              Shigella\n              , and\n              Escherichia coli.\n              Most infections are acquired due to consumption of raw or undercooked poultry, unpasteurized milk, and contaminated water. After developing the diagnostic methods to detect\n              C. jejuni\n              , the possibility to identify the association of its infection with new diseases has been increased. After the successful isolation of\n              C. jejuni\n              , reports have been published citing the occurrence of GBS following\n              C. jejuni\n              infection. Thus,\n              C. jejuni\n              is now considered as a major triggering agent of GBS. Molecular mimicry between sialylated lipooligosaccharide structures on the cell envelope of these bacteria and ganglioside epitopes on the human nerves that generates cross-reactive immune response results in autoimmune-driven nerve damage. Though\n              C. jejuni\n              is associated with several pathologic forms of GBS, axonal subtypes following\n              C. jejuni\n              infection may be more severe. Ample amount of existing data covers a large spectrum of GBS; however, the studies on\n              C. jejuni\n              -associated GBS are still inconclusive. Therefore, this review provides an update on the\n              C. jejuni\n              infections engaged in the pathogenesis of GBS.","container-title":"BioMed Research International","DOI":"10.1155/2013/852195","ISSN":"2314-6133, 2314-6141","journalAbbreviation":"BioMed Research International","language":"en","page":"1-13","source":"DOI.org (Crossref)","title":"Role of &lt;i&gt;Campylobacter jejuni&lt;/i&gt; Infection in the Pathogenesis of Guillain-Barré Syndrome: An Update","title-short":"Role of &lt;i&gt;Campylobacter jejuni&lt;/i&gt; Infection in the Pathogenesis of Guillain-Barré Syndrome","volume":"2013","author":[{"family":"Nyati","given":"Kishan Kumar"},{"family":"Nyati","given":"Roopanshi"}],"issued":{"date-parts":[["2013"]]}}}],"schema":"https://github.com/citation-style-language/schema/raw/master/csl-citation.json"} </w:instrText>
      </w:r>
      <w:r w:rsidR="001425E1" w:rsidRPr="00EA3E79">
        <w:fldChar w:fldCharType="separate"/>
      </w:r>
      <w:r w:rsidR="003309B2" w:rsidRPr="00EA3E79">
        <w:t>15</w:t>
      </w:r>
      <w:r w:rsidR="001425E1" w:rsidRPr="00EA3E79">
        <w:fldChar w:fldCharType="end"/>
      </w:r>
      <w:r w:rsidRPr="00EA3E79">
        <w:t>). This results in total annual productivity losses and medical costs up to $1.8 billion per year (</w:t>
      </w:r>
      <w:r w:rsidR="003309B2" w:rsidRPr="00EA3E79">
        <w:fldChar w:fldCharType="begin"/>
      </w:r>
      <w:r w:rsidR="003309B2" w:rsidRPr="00EA3E79">
        <w:instrText xml:space="preserve"> ADDIN ZOTERO_ITEM CSL_CITATION {"citationID":"jYzJl2rt","properties":{"formattedCitation":"\\super 16,17\\nosupersub{}","plainCitation":"16,17","noteIndex":0},"citationItems":[{"id":632,"uris":["http://zotero.org/users/local/piIBsxPJ/items/KYQRNL46"],"itemData":{"id":632,"type":"article-journal","container-title":"Foodborne Pathogens and Disease","DOI":"10.1089/fpd.2019.2652","ISSN":"1535-3141, 1556-7125","issue":"1","journalAbbreviation":"Foodborne Pathogens and Disease","language":"en","page":"23-28","source":"DOI.org (Crossref)","title":"Incidence of &lt;i&gt;Campylobacter&lt;/i&gt; -Associated Guillain-Barré Syndrome Estimated from Health Insurance Data","volume":"17","author":[{"family":"Scallan Walter","given":"Elaine J."},{"family":"Crim","given":"Stacy M."},{"family":"Bruce","given":"Beau B."},{"family":"Griffin","given":"Patricia M."}],"issued":{"date-parts":[["2020",1,1]]}}},{"id":633,"uris":["http://zotero.org/users/local/piIBsxPJ/items/LU7B78ZB"],"itemData":{"id":633,"type":"article-journal","container-title":"The Journal of Infectious Diseases","DOI":"10.1086/513785","ISSN":"0022-1899, 1537-6613","issue":"s2","journalAbbreviation":"J INFECT DIS","language":"en","page":"S192-S197","source":"DOI.org (Crossref)","title":"The Economic Burden of &lt;i&gt;Campylobacter</w:instrText>
      </w:r>
      <w:r w:rsidR="003309B2" w:rsidRPr="00EA3E79">
        <w:rPr>
          <w:rFonts w:ascii="Cambria Math" w:hAnsi="Cambria Math" w:cs="Cambria Math"/>
        </w:rPr>
        <w:instrText>‐</w:instrText>
      </w:r>
      <w:r w:rsidR="003309B2" w:rsidRPr="00EA3E79">
        <w:instrText>Associated&lt;/i&gt; Guillain</w:instrText>
      </w:r>
      <w:r w:rsidR="003309B2" w:rsidRPr="00EA3E79">
        <w:rPr>
          <w:rFonts w:ascii="Cambria Math" w:hAnsi="Cambria Math" w:cs="Cambria Math"/>
        </w:rPr>
        <w:instrText>‐</w:instrText>
      </w:r>
      <w:r w:rsidR="003309B2" w:rsidRPr="00EA3E79">
        <w:instrText xml:space="preserve">Barré Syndrome","volume":"176","author":[{"family":"Buzby","given":"Jean C."},{"family":"Allos","given":"Ban Mishu"},{"family":"Roberts","given":"Tanya"}],"issued":{"date-parts":[["1997",12]]}}}],"schema":"https://github.com/citation-style-language/schema/raw/master/csl-citation.json"} </w:instrText>
      </w:r>
      <w:r w:rsidR="003309B2" w:rsidRPr="00EA3E79">
        <w:fldChar w:fldCharType="separate"/>
      </w:r>
      <w:r w:rsidR="003309B2" w:rsidRPr="00EA3E79">
        <w:t>16,17</w:t>
      </w:r>
      <w:r w:rsidR="003309B2" w:rsidRPr="00EA3E79">
        <w:fldChar w:fldCharType="end"/>
      </w:r>
      <w:r w:rsidRPr="00EA3E79">
        <w:t>). The outdated nature of these data, combined with observations that infections are increasing in prevalence, suggests that the current economic burden of this disease is currently far more than those previous estimates</w:t>
      </w:r>
      <w:r w:rsidR="0018367D" w:rsidRPr="00EA3E79">
        <w:t xml:space="preserve"> (</w:t>
      </w:r>
      <w:r w:rsidR="0018367D" w:rsidRPr="00EA3E79">
        <w:fldChar w:fldCharType="begin"/>
      </w:r>
      <w:r w:rsidR="0018367D" w:rsidRPr="00EA3E79">
        <w:instrText xml:space="preserve"> ADDIN ZOTERO_ITEM CSL_CITATION {"citationID":"DdXTAH7H","properties":{"formattedCitation":"\\super 18\\nosupersub{}","plainCitation":"18","noteIndex":0},"citationItems":[{"id":635,"uris":["http://zotero.org/users/local/piIBsxPJ/items/7W2LUA4T"],"itemData":{"id":635,"type":"article-journal","container-title":"PLOS ONE","DOI":"10.1371/journal.pone.0138526","ISSN":"1932-6203","issue":"2","journalAbbreviation":"PLoS ONE","language":"en","page":"e0138526","source":"DOI.org (Crossref)","title":"Economic Cost of Campylobacter, Norovirus and Rotavirus Disease in the United Kingdom","volume":"11","author":[{"family":"Tam","given":"Clarence C"},{"family":"O’Brien","given":"Sarah J"}],"editor":[{"family":"Kirk","given":"Martyn"}],"issued":{"date-parts":[["2016",2,1]]}}}],"schema":"https://github.com/citation-style-language/schema/raw/master/csl-citation.json"} </w:instrText>
      </w:r>
      <w:r w:rsidR="0018367D" w:rsidRPr="00EA3E79">
        <w:fldChar w:fldCharType="separate"/>
      </w:r>
      <w:r w:rsidR="0018367D" w:rsidRPr="00EA3E79">
        <w:t>18</w:t>
      </w:r>
      <w:r w:rsidR="0018367D" w:rsidRPr="00EA3E79">
        <w:fldChar w:fldCharType="end"/>
      </w:r>
      <w:r w:rsidR="00DE0726" w:rsidRPr="00EA3E79">
        <w:t>)</w:t>
      </w:r>
      <w:r w:rsidRPr="00EA3E79">
        <w:t xml:space="preserve">. Further, in the first year following </w:t>
      </w:r>
      <w:r w:rsidRPr="00EA3E79">
        <w:rPr>
          <w:i/>
          <w:iCs/>
        </w:rPr>
        <w:t>Campylobacter</w:t>
      </w:r>
      <w:r w:rsidRPr="00EA3E79">
        <w:t xml:space="preserve"> infection, patients have a greater risk of developing IBS than uninfected individuals (</w:t>
      </w:r>
      <w:r w:rsidR="004B2B25" w:rsidRPr="00EA3E79">
        <w:fldChar w:fldCharType="begin"/>
      </w:r>
      <w:r w:rsidR="004B2B25" w:rsidRPr="00EA3E79">
        <w:instrText xml:space="preserve"> ADDIN ZOTERO_ITEM CSL_CITATION {"citationID":"OwFDo7BC","properties":{"formattedCitation":"\\super 19\\nosupersub{}","plainCitation":"19","noteIndex":0},"citationItems":[{"id":637,"uris":["http://zotero.org/users/local/piIBsxPJ/items/CETB2RVR"],"itemData":{"id":637,"type":"article-journal","abstract":"Objective\n              \n                Microscopic colitis (MC) encompasses the two histopathological distinct entities of collagenous colitis (CC) and lymphocytic colitis (LC). In this Danish population-based cohort study, we examined the risk of MC following stool culture with\n                Campylobacter concisus\n                ,\n                C. jejuni\n                , non-typhoidal\n                Salmonella\n                or a culture-negative stool test.\n              \n            \n            \n              Design\n              \n                We identified patients with a first-time positive stool culture with\n                C. concisus\n                ,\n                C. jejuni\n                , non-typhoidal\n                Salmonella\n                or negative stool test, from 2009 through 2013 in North Denmark Region, Denmark, and matched each with 10 population comparisons. All subjects were followed up until 1 March 2018 using Systematised Nomenclature of Medicine codes from The Danish Pathology Register for incident diagnoses of CC and LC. We computed risk and adjusted HRs with 95% CIs for MC among patients and comparisons.\n              \n            \n            \n              Results\n              \n                We identified 962 patients with\n                C. concisus\n                , 1725 with\n                C. jejuni\n                , 446 with\n                Salmonella\n                and 11 825 patients with culture-negative stools. The MC risk and HR versus comparisons were high for patients with\n                C. concisus\n                (risk 6.2%, HR 32.4 (95% CI 18.9 to 55.6)), less for\n                C. jejuni\n                (risk 0.6%, HR 3.7 (95% CI 1.8 to 7.7)), low for\n                Salmonella\n                (risk 0.4%, HR 2.2 (95% CI 0.5 to 10.8)) and for patients with negative stool testing (risk 3.3%, HR 19.6 (95% CI 16.4 to 23.4)). After exclusion of the first year of follow-up, the HRs were 9.3 (95% CI 4.1 to 20.1), 2.2 (95% CI 0.9 to 5.4), 1.3 (95% CI 0.2 to 11.1) and 5.6 (95% CI 4.6 to 7.2), respectively.\n              \n            \n            \n              Conclusion\n              \n                A high risk of MC was observed following\n                C. concisus\n                in stools. Further studies are needed to elucidate any underlying biological mechanisms.","container-title":"Gut","DOI":"10.1136/gutjnl-2019-319771","ISSN":"0017-5749, 1468-3288","issue":"11","journalAbbreviation":"Gut","language":"en","page":"1952-1958","source":"DOI.org (Crossref)","title":"High risk of microscopic colitis after &lt;i&gt;Campylobacter concisus&lt;/i&gt; infection: population-based cohort study","title-short":"High risk of microscopic colitis after &lt;i&gt;Campylobacter concisus&lt;/i&gt; infection","volume":"69","author":[{"family":"Nielsen","given":"Hans Linde"},{"family":"Dalager-Pedersen","given":"Michael"},{"family":"Nielsen","given":"Henrik"}],"issued":{"date-parts":[["2020",11]]}}}],"schema":"https://github.com/citation-style-language/schema/raw/master/csl-citation.json"} </w:instrText>
      </w:r>
      <w:r w:rsidR="004B2B25" w:rsidRPr="00EA3E79">
        <w:fldChar w:fldCharType="separate"/>
      </w:r>
      <w:r w:rsidR="004B2B25" w:rsidRPr="00EA3E79">
        <w:t>19</w:t>
      </w:r>
      <w:r w:rsidR="004B2B25" w:rsidRPr="00EA3E79">
        <w:fldChar w:fldCharType="end"/>
      </w:r>
      <w:r w:rsidRPr="00EA3E79">
        <w:t>). Finally, it is estimated that 18% of infected individuals develop RA, which can result in potent joint inflammation and reduced range of motion (</w:t>
      </w:r>
      <w:r w:rsidR="00084F69" w:rsidRPr="00EA3E79">
        <w:fldChar w:fldCharType="begin"/>
      </w:r>
      <w:r w:rsidR="00084F69" w:rsidRPr="00EA3E79">
        <w:instrText xml:space="preserve"> ADDIN ZOTERO_ITEM CSL_CITATION {"citationID":"LzU52o5j","properties":{"formattedCitation":"\\super 20\\nosupersub{}","plainCitation":"20","noteIndex":0},"citationItems":[{"id":638,"uris":["http://zotero.org/users/local/piIBsxPJ/items/CY8JBFYJ"],"itemData":{"id":638,"type":"article-journal","container-title":"Seminars in Arthritis and Rheumatism","DOI":"10.1016/j.semarthrit.2006.12.006","ISSN":"00490172","issue":"1","journalAbbreviation":"Seminars in Arthritis and Rheumatism","language":"en","page":"48-55","source":"DOI.org (Crossref)","title":"Campylobacter Reactive Arthritis: A Systematic Review","title-short":"Campylobacter Reactive Arthritis","volume":"37","author":[{"family":"Pope","given":"Janet E."},{"family":"Krizova","given":"Adriana"},{"family":"Garg","given":"Amit X."},{"family":"Thiessen-Philbrook","given":"Heather"},{"family":"Ouimet","given":"Janine M."}],"issued":{"date-parts":[["2007",8]]}}}],"schema":"https://github.com/citation-style-language/schema/raw/master/csl-citation.json"} </w:instrText>
      </w:r>
      <w:r w:rsidR="00084F69" w:rsidRPr="00EA3E79">
        <w:fldChar w:fldCharType="separate"/>
      </w:r>
      <w:r w:rsidR="00084F69" w:rsidRPr="00EA3E79">
        <w:t>20</w:t>
      </w:r>
      <w:r w:rsidR="00084F69" w:rsidRPr="00EA3E79">
        <w:fldChar w:fldCharType="end"/>
      </w:r>
      <w:r w:rsidRPr="00EA3E79">
        <w:t xml:space="preserve">). Because gastrointestinal disease likely results from the host immune response, the development of these post-infectious disorders </w:t>
      </w:r>
      <w:r w:rsidRPr="00EA3E79">
        <w:lastRenderedPageBreak/>
        <w:t>may be due to dysregulation or misdirection of the same inflammatory response</w:t>
      </w:r>
      <w:r w:rsidR="00030344" w:rsidRPr="00EA3E79">
        <w:t xml:space="preserve"> (</w:t>
      </w:r>
      <w:r w:rsidR="00030344" w:rsidRPr="00EA3E79">
        <w:fldChar w:fldCharType="begin"/>
      </w:r>
      <w:r w:rsidR="00030344" w:rsidRPr="00EA3E79">
        <w:instrText xml:space="preserve"> ADDIN ZOTERO_ITEM CSL_CITATION {"citationID":"D7l7BFYv","properties":{"formattedCitation":"\\super 21\\nosupersub{}","plainCitation":"21","noteIndex":0},"citationItems":[{"id":640,"uris":["http://zotero.org/users/local/piIBsxPJ/items/9GK3WVF2"],"itemData":{"id":640,"type":"article-journal","container-title":"Current Allergy and Asthma Reports","DOI":"10.1007/s11882-015-0553-x","ISSN":"1529-7322, 1534-6315","issue":"9","journalAbbreviation":"Curr Allergy Asthma Rep","language":"en","page":"53","source":"DOI.org (Crossref)","title":"Autoimmunity and Immune Dysregulation in Primary Immune Deficiency Disorders","volume":"15","author":[{"family":"Lehman","given":"Heather K."}],"issued":{"date-parts":[["2015",9]]}}}],"schema":"https://github.com/citation-style-language/schema/raw/master/csl-citation.json"} </w:instrText>
      </w:r>
      <w:r w:rsidR="00030344" w:rsidRPr="00EA3E79">
        <w:fldChar w:fldCharType="separate"/>
      </w:r>
      <w:r w:rsidR="00030344" w:rsidRPr="00EA3E79">
        <w:t>21</w:t>
      </w:r>
      <w:r w:rsidR="00030344" w:rsidRPr="00EA3E79">
        <w:fldChar w:fldCharType="end"/>
      </w:r>
      <w:r w:rsidR="00E14093" w:rsidRPr="00EA3E79">
        <w:t>)</w:t>
      </w:r>
      <w:r w:rsidRPr="00EA3E79">
        <w:t xml:space="preserve">. As a result, it is becoming increasingly important to the </w:t>
      </w:r>
      <w:r w:rsidRPr="00EA3E79">
        <w:rPr>
          <w:i/>
          <w:iCs/>
        </w:rPr>
        <w:t>Campylobacter</w:t>
      </w:r>
      <w:r w:rsidRPr="00EA3E79">
        <w:t xml:space="preserve"> field, and human health, that the cellular immune responses toward </w:t>
      </w:r>
      <w:r w:rsidRPr="00EA3E79">
        <w:rPr>
          <w:i/>
          <w:iCs/>
        </w:rPr>
        <w:t>Campylobacter</w:t>
      </w:r>
      <w:r w:rsidRPr="00EA3E79">
        <w:t xml:space="preserve"> be better understood, including which immunological events are critical to the development of disease and the post-infectious disorders mentioned above.</w:t>
      </w:r>
    </w:p>
    <w:p w14:paraId="7946AE39" w14:textId="3AEA9008" w:rsidR="00F00FC5" w:rsidRPr="00EA3E79" w:rsidRDefault="00F00FC5" w:rsidP="007A733E">
      <w:pPr>
        <w:numPr>
          <w:ilvl w:val="12"/>
          <w:numId w:val="0"/>
        </w:numPr>
        <w:spacing w:line="360" w:lineRule="auto"/>
        <w:ind w:firstLine="720"/>
        <w:jc w:val="both"/>
        <w:rPr>
          <w:shd w:val="clear" w:color="auto" w:fill="FFFFFF"/>
        </w:rPr>
      </w:pPr>
      <w:r w:rsidRPr="00EA3E79">
        <w:t xml:space="preserve">After being consumed in a relatively low infectious dose from contaminated food or drinking water, </w:t>
      </w:r>
      <w:r w:rsidRPr="00EA3E79">
        <w:rPr>
          <w:i/>
          <w:iCs/>
        </w:rPr>
        <w:t xml:space="preserve">C. jejuni </w:t>
      </w:r>
      <w:r w:rsidRPr="00EA3E79">
        <w:t>can penetrate the mucus layer of the distal intestine and proximal colon to reach the apical surface of the intestinal epithelial cells (IECs) (</w:t>
      </w:r>
      <w:r w:rsidR="00152A84" w:rsidRPr="00EA3E79">
        <w:fldChar w:fldCharType="begin"/>
      </w:r>
      <w:r w:rsidR="00152A84" w:rsidRPr="00EA3E79">
        <w:instrText xml:space="preserve"> ADDIN ZOTERO_ITEM CSL_CITATION {"citationID":"zLHOLeBB","properties":{"formattedCitation":"\\super 22,23\\nosupersub{}","plainCitation":"22,23","noteIndex":0},"citationItems":[{"id":641,"uris":["http://zotero.org/users/local/piIBsxPJ/items/8SS7U4X6"],"itemData":{"id":641,"type":"article-journal","abstract":"ABSTRACT\n            \n              We have developed experimental murine\n              Campylobacter\n              infection models which demonstrate efficient establishment and reproducible, high-level colonization. Following oral inoculation, wild-type C3H mice with normal enteric flora were colonized inconsistently and inefficiently by\n              C. jejuni\n              strain 81-176. However, C3H mice with a limited gut flora (LF) were efficiently colonized at high levels (10\n              8\n              CFU/g of stool or large intestine tissue) followed by clearance after several weeks. Large intestine tissue showed minimal to mild inflammation at days 7 and 28 postinoculation. In striking contrast, C3H SCID mice with the same limited flora remained persistently colonized at a consistently high level until they were euthanized 8 months postinoculation. Lower gastrointestinal tract tissue from LF-SCID mice showed marked to severe inflammation in the colon and cecum at days 7 and 28 and intense inflammation of the stomach at day 28. These findings indicate that although the innate response alone cannot block colonization persistence, it is sufficient to orchestrate marked gut inflammation. Moreover, the adaptive immune response is critical to mediate\n              C. jejuni\n              clearance from the colonized gut. To validate our LF murine model, we verified that motility and chemotaxis are critical for colonization. Insertion-deletion mutations were generated in\n              motB\n              and\n              fliI\n              , which encode products essential for motility and flagellar assembly, and in the presumptive chemotaxis gene\n              cheA\n              (histidine kinase). All mutants failed to establish colonization in LF mice. Our limited flora murine colonization models serve as tractable, reproducible tools to define host responses to\n              C. jejuni\n              infection and to identify and characterize virulence determinants required for colonization.","container-title":"Infection and Immunity","DOI":"10.1128/IAI.01094-05","ISSN":"0019-9567, 1098-5522","issue":"9","journalAbbreviation":"Infect Immun","language":"en","page":"5261-5271","source":"DOI.org (Crossref)","title":"&lt;i&gt;Campylobacter jejuni&lt;/i&gt; Colonization of Mice with Limited Enteric Flora","volume":"74","author":[{"family":"Chang","given":"Christopher"},{"family":"Miller","given":"Jeff F."}],"issued":{"date-parts":[["2006",9]]}}},{"id":643,"uris":["http://zotero.org/users/local/piIBsxPJ/items/CR7SI8RS"],"itemData":{"id":643,"type":"article-journal","container-title":"Epidemics","DOI":"10.1016/j.epidem.2018.02.001","ISSN":"17554365","journalAbbreviation":"Epidemics","language":"en","page":"1-20","source":"DOI.org (Crossref)","title":"Acute illness from Campylobacter jejuni may require high doses while infection occurs at low doses","volume":"24","author":[{"family":"Teunis","given":"Peter F.M."},{"family":"Bonačić Marinović","given":"Axel"},{"family":"Tribble","given":"David R."},{"family":"Porter","given":"Chad K."},{"family":"Swart","given":"Arno"}],"issued":{"date-parts":[["2018",9]]}}}],"schema":"https://github.com/citation-style-language/schema/raw/master/csl-citation.json"} </w:instrText>
      </w:r>
      <w:r w:rsidR="00152A84" w:rsidRPr="00EA3E79">
        <w:fldChar w:fldCharType="separate"/>
      </w:r>
      <w:r w:rsidR="00152A84" w:rsidRPr="00EA3E79">
        <w:t>22,23</w:t>
      </w:r>
      <w:r w:rsidR="00152A84" w:rsidRPr="00EA3E79">
        <w:fldChar w:fldCharType="end"/>
      </w:r>
      <w:r w:rsidRPr="00EA3E79">
        <w:t xml:space="preserve">). To reach the IECs, </w:t>
      </w:r>
      <w:r w:rsidRPr="00EA3E79">
        <w:rPr>
          <w:i/>
          <w:iCs/>
        </w:rPr>
        <w:t>C. jejuni</w:t>
      </w:r>
      <w:r w:rsidRPr="00EA3E79">
        <w:t xml:space="preserve"> resists acidic stomach pH conditions through the upregulation of numerous acid stress responses and downregulation of protein synthesis (</w:t>
      </w:r>
      <w:r w:rsidR="002366DF" w:rsidRPr="00EA3E79">
        <w:fldChar w:fldCharType="begin"/>
      </w:r>
      <w:r w:rsidR="002366DF" w:rsidRPr="00EA3E79">
        <w:instrText xml:space="preserve"> ADDIN ZOTERO_ITEM CSL_CITATION {"citationID":"hGsNhtnS","properties":{"formattedCitation":"\\super 24\\nosupersub{}","plainCitation":"24","noteIndex":0},"citationItems":[{"id":645,"uris":["http://zotero.org/users/local/piIBsxPJ/items/NQFGQMTJ"],"itemData":{"id":645,"type":"article-journal","abstract":"ABSTRACT\n            \n              Campylobacter jejuni\n              infection often results in bloody, inflammatory diarrhea, indicating bacterial disruption and invasion of the intestinal epithelium. While\n              C. jejuni\n              infection can be reproduced\n              in vitro\n              using intestinal epithelial cell (IEC) lines, low numbers of bacteria invading IECs do not reflect these clinical symptoms. Performing\n              in vitro\n              assays under atmospheric oxygen conditions neither is optimal for microaerophilic\n              C. jejuni\n              nor reflects the low-oxygen environment of the intestinal lumen. A vertical diffusion chamber (VDC) model system creates microaerobic conditions at the apical surface and aerobic conditions at the basolateral surface of cultured IECs, producing an\n              in vitro\n              system that closely mimics\n              in vivo\n              conditions in the human intestine. Ninefold increases in interacting and 80-fold increases in intracellular\n              C. jejuni\n              11168H wild-type strain bacteria were observed after 24-h coculture with Caco-2 IECs in VDCs under microaerobic conditions at the apical surface, compared to results under aerobic conditions. Increased bacterial interaction was matched by an enhanced and directional host innate immune response, particularly an increased basolateral secretion of the proinflammatory chemokine interleukin-8 (IL-8). Analysis of the invasive ability of a nonmotile\n              C. jejuni\n              11168H\n              rpoN\n              mutant in the VDC model system indicates that motility is an important factor in the early stages of bacterial invasion. The first report of the use of a VDC model system for studying the interactions of an invasive bacterial pathogen with IECs demonstrates the importance of performing such experiments under conditions that represent the\n              in vivo\n              situation and will allow novel insights into\n              C. jejuni\n              pathogenic mechanisms.","container-title":"Infection and Immunity","DOI":"10.1128/IAI.06176-11","ISSN":"0019-9567, 1098-5522","issue":"5","journalAbbreviation":"Infect Immun","language":"en","page":"1690-1698","source":"DOI.org (Crossref)","title":"Increase in Campylobacter jejuni Invasion of Intestinal Epithelial Cells under Low-Oxygen Coculture Conditions That Reflect the &lt;i&gt;In Vivo&lt;/i&gt; Environment","volume":"80","author":[{"family":"Mills","given":"Dominic C."},{"family":"Gundogdu","given":"Ozan"},{"family":"Elmi","given":"Abdi"},{"family":"Bajaj-Elliott","given":"Mona"},{"family":"Taylor","given":"Peter W."},{"family":"Wren","given":"Brendan W."},{"family":"Dorrell","given":"Nick"}],"editor":[{"family":"McCormick","given":"B. A."}],"issued":{"date-parts":[["2012",5]]}}}],"schema":"https://github.com/citation-style-language/schema/raw/master/csl-citation.json"} </w:instrText>
      </w:r>
      <w:r w:rsidR="002366DF" w:rsidRPr="00EA3E79">
        <w:fldChar w:fldCharType="separate"/>
      </w:r>
      <w:r w:rsidR="002366DF" w:rsidRPr="00EA3E79">
        <w:t>24</w:t>
      </w:r>
      <w:r w:rsidR="002366DF" w:rsidRPr="00EA3E79">
        <w:fldChar w:fldCharType="end"/>
      </w:r>
      <w:r w:rsidRPr="00EA3E79">
        <w:t xml:space="preserve">). Mucus is crucial in the colonization of </w:t>
      </w:r>
      <w:r w:rsidRPr="00EA3E79">
        <w:rPr>
          <w:i/>
          <w:iCs/>
        </w:rPr>
        <w:t>C. jejuni</w:t>
      </w:r>
      <w:r w:rsidRPr="00EA3E79">
        <w:t>, as mucin is a chemoattractant and facilitates the increased flagellar gene expression and motility that is required to reach the underlying epithelium (</w:t>
      </w:r>
      <w:r w:rsidR="004520CE" w:rsidRPr="00EA3E79">
        <w:fldChar w:fldCharType="begin"/>
      </w:r>
      <w:r w:rsidR="004520CE" w:rsidRPr="00EA3E79">
        <w:instrText xml:space="preserve"> ADDIN ZOTERO_ITEM CSL_CITATION {"citationID":"5Lw4c7k5","properties":{"formattedCitation":"\\super 25,26\\nosupersub{}","plainCitation":"25,26","noteIndex":0},"citationItems":[{"id":647,"uris":["http://zotero.org/users/local/piIBsxPJ/items/7HN2YBRZ"],"itemData":{"id":647,"type":"article-journal","abstract":"ABSTRACT\n            \n              Campylobacter jejuni\n              causes food- and waterborne gastroenteritis, and as such it must survive passage through the stomach in order to reach the gastrointestinal tract. While little is known about how\n              C. jejuni\n              survives transit through the stomach, its low infectious dose suggests it is well equipped to sense and respond to acid shock. In this study, the transcriptional profile of\n              C. jejuni\n              NCTC 11168 was obtained after the organism was exposed to in vitro and in vivo (piglet stomach) acid shock. The observed down-regulation of genes encoding ribosomal proteins likely reflects the need to reshuffle energy toward the expression of components required for survival. Acid shock also caused\n              C. jejuni\n              to up-regulate genes involved in stress responses. These included heat shock genes as well as genes involved in the response to oxidative and nitrosative stress. A role for the chaperone\n              clpB\n              in acid resistance was confirmed in vitro. Some genes showed expression patterns that were markedly different in vivo and in vitro, which likely reflects the complexity of the in vivo environment. For instance, transit through the stomach was characterized by up-regulation of genes that encode products that are involved in the use of nitrite as a terminal electron acceptor and down-regulation of genes that are involved in capsular polysaccharide expression. In conclusion, this study has enabled us to understand how\n              C. jejuni\n              modulates gene expression in response to acid shock in vitro and to correlate this with gene expression profiles of\n              C. jejuni\n              as it transits through the host stomach.","container-title":"Applied and Environmental Microbiology","DOI":"10.1128/AEM.01507-07","ISSN":"0099-2240, 1098-5336","issue":"5","journalAbbreviation":"Appl Environ Microbiol","language":"en","page":"1583-1597","source":"DOI.org (Crossref)","title":"Identification of &lt;i&gt;Campylobacter jejuni&lt;/i&gt; Genes Involved in the Response to Acidic pH and Stomach Transit","volume":"74","author":[{"family":"Reid","given":"Anne N."},{"family":"Pandey","given":"Reenu"},{"family":"Palyada","given":"Kiran"},{"family":"Naikare","given":"Hemant"},{"family":"Stintzi","given":"Alain"}],"issued":{"date-parts":[["2008",3]]}}},{"id":649,"uris":["http://zotero.org/users/local/piIBsxPJ/items/KU7HMCPM"],"itemData":{"id":649,"type":"article-journal","container-title":"Molecular Microbiology","DOI":"10.1111/j.1365-2958.1994.tb01324.x","ISSN":"0950-382X, 1365-2958","issue":"5","journalAbbreviation":"Mol Microbiol","language":"en","page":"883-893","source":"DOI.org (Crossref)","title":"Isolation of motile and non-motile insertional mutants of Campylobacter jejuni: the role of motility in adherence and invasion of eukaryotic cells","title-short":"Isolation of motile and non-motile insertional mutants of Campylobacter jejuni","volume":"14","author":[{"family":"Yao","given":"Ruijin"},{"family":"Burr","given":"Don H."},{"family":"Doig","given":"Peter"},{"family":"Trust","given":"Trevor J."},{"family":"Niu","given":"Haiying"},{"family":"Guerry","given":"Patricia"}],"issued":{"date-parts":[["1994",12]]}}}],"schema":"https://github.com/citation-style-language/schema/raw/master/csl-citation.json"} </w:instrText>
      </w:r>
      <w:r w:rsidR="004520CE" w:rsidRPr="00EA3E79">
        <w:fldChar w:fldCharType="separate"/>
      </w:r>
      <w:r w:rsidR="004520CE" w:rsidRPr="00EA3E79">
        <w:t>25,26</w:t>
      </w:r>
      <w:r w:rsidR="004520CE" w:rsidRPr="00EA3E79">
        <w:fldChar w:fldCharType="end"/>
      </w:r>
      <w:r w:rsidRPr="00EA3E79">
        <w:t xml:space="preserve">). Once </w:t>
      </w:r>
      <w:r w:rsidRPr="00EA3E79">
        <w:rPr>
          <w:i/>
          <w:iCs/>
        </w:rPr>
        <w:t xml:space="preserve">C. jejuni </w:t>
      </w:r>
      <w:r w:rsidRPr="00EA3E79">
        <w:t>has transited through the mucus layer, the bacterium is able to adhere to and invade into the IECs</w:t>
      </w:r>
      <w:r w:rsidR="00DA69B2" w:rsidRPr="00EA3E79">
        <w:t xml:space="preserve"> (</w:t>
      </w:r>
      <w:r w:rsidR="00260125" w:rsidRPr="00EA3E79">
        <w:fldChar w:fldCharType="begin"/>
      </w:r>
      <w:r w:rsidR="00260125" w:rsidRPr="00EA3E79">
        <w:instrText xml:space="preserve"> ADDIN ZOTERO_ITEM CSL_CITATION {"citationID":"hB4Hxbb7","properties":{"formattedCitation":"\\super 27\\nosupersub{}","plainCitation":"27","noteIndex":0},"citationItems":[{"id":656,"uris":["http://zotero.org/users/local/piIBsxPJ/items/FCUBW28D"],"itemData":{"id":656,"type":"article-journal","container-title":"Frontiers in Microbiology","DOI":"10.3389/fmicb.2020.00564","ISSN":"1664-302X","journalAbbreviation":"Front. Microbiol.","page":"564","source":"DOI.org (Crossref)","title":"Taking Control: Campylobacter jejuni Binding to Fibronectin Sets the Stage for Cellular Adherence and Invasion","title-short":"Taking Control","volume":"11","author":[{"family":"Konkel","given":"Michael E."},{"family":"Talukdar","given":"Prabhat K."},{"family":"Negretti","given":"Nicholas M."},{"family":"Klappenbach","given":"Courtney M."}],"issued":{"date-parts":[["2020",4,9]]}}}],"schema":"https://github.com/citation-style-language/schema/raw/master/csl-citation.json"} </w:instrText>
      </w:r>
      <w:r w:rsidR="00260125" w:rsidRPr="00EA3E79">
        <w:fldChar w:fldCharType="separate"/>
      </w:r>
      <w:r w:rsidR="00260125" w:rsidRPr="00EA3E79">
        <w:t>27</w:t>
      </w:r>
      <w:r w:rsidR="00260125" w:rsidRPr="00EA3E79">
        <w:fldChar w:fldCharType="end"/>
      </w:r>
      <w:r w:rsidR="001E0337" w:rsidRPr="00EA3E79">
        <w:t>)</w:t>
      </w:r>
      <w:r w:rsidRPr="00EA3E79">
        <w:t xml:space="preserve">. </w:t>
      </w:r>
      <w:r w:rsidRPr="00EA3E79">
        <w:rPr>
          <w:shd w:val="clear" w:color="auto" w:fill="FFFFFF"/>
        </w:rPr>
        <w:t>To sense the bacterium, Toll-like receptor (TLR) reporters have been found to be stimulated by lysed </w:t>
      </w:r>
      <w:r w:rsidRPr="00EA3E79">
        <w:rPr>
          <w:rStyle w:val="Emphasis"/>
          <w:rFonts w:ascii="Arial" w:hAnsi="Arial"/>
          <w:shd w:val="clear" w:color="auto" w:fill="FFFFFF"/>
        </w:rPr>
        <w:t>C. jejuni</w:t>
      </w:r>
      <w:r w:rsidRPr="00EA3E79">
        <w:rPr>
          <w:shd w:val="clear" w:color="auto" w:fill="FFFFFF"/>
        </w:rPr>
        <w:t> through the sensing activities of various TLRs, including TLR1/2/6 and TLR4, which detect bacterial lipoproteins and lipopolysaccharides, respectively</w:t>
      </w:r>
      <w:r w:rsidR="00672FE2" w:rsidRPr="00EA3E79">
        <w:rPr>
          <w:shd w:val="clear" w:color="auto" w:fill="FFFFFF"/>
        </w:rPr>
        <w:t xml:space="preserve"> (</w:t>
      </w:r>
      <w:r w:rsidR="00186314" w:rsidRPr="00EA3E79">
        <w:rPr>
          <w:shd w:val="clear" w:color="auto" w:fill="FFFFFF"/>
        </w:rPr>
        <w:fldChar w:fldCharType="begin"/>
      </w:r>
      <w:r w:rsidR="00260125" w:rsidRPr="00EA3E79">
        <w:rPr>
          <w:shd w:val="clear" w:color="auto" w:fill="FFFFFF"/>
        </w:rPr>
        <w:instrText xml:space="preserve"> ADDIN ZOTERO_ITEM CSL_CITATION {"citationID":"jqdjxesq","properties":{"formattedCitation":"\\super 28\\nosupersub{}","plainCitation":"28","noteIndex":0},"citationItems":[{"id":650,"uris":["http://zotero.org/users/local/piIBsxPJ/items/SKW72LJX"],"itemData":{"id":650,"type":"article-journal","abstract":"ABSTRACT\n            \n              Campylobacter\n              infection in humans is accompanied by severe inflammation of the intestinal mucosa, in contrast to colonization of chicken. The basis for the differential host response is unknown. Toll-like receptors (TLRs) sense and respond to microbes in the body and participate in the induction of an inflammatory response. Thus far, the interaction of\n              Campylobacter\n              with chicken TLRs has not been studied. Here, we investigated the potential of four\n              Campylobacter\n              strains to activate human TLR1/2/6, TLR4, TLR5, and TLR9 and chicken TLR2t2/16, TLR4, TLR5, and TLR21. Live bacteria showed no or very limited potential to activate TLR2, TLR4, and TLR5 of both the human and chicken species, with minor but significant differences between\n              Campylobacter\n              strains. In contrast, lysed bacteria induced strong NF-κB activation through human TLR1/2/6 and TLR4 and chicken TLR2t2/16 and TLR4 but not via TLR5 of either species. Interestingly,\n              C. jejuni\n              induced TLR4-mediated beta interferon in human but not chicken cells. Furthermore, isolated chromosomal\n              Campylobacter\n              DNA was unable to activate human TLR9 in our system, whereas chicken TLR21 was activated by DNA from all of the campylobacters tested. Our data are the first comparison of TLR-induced immune responses in humans and chickens. The results suggest that differences in bacterial cell wall integrity and in TLR responses to\n              Campylobacter\n              LOS and/or DNA may contribute to the distinct clinical manifestation between the species.","container-title":"Infection and Immunity","DOI":"10.1128/IAI.00897-09","ISSN":"0019-9567, 1098-5522","issue":"3","journalAbbreviation":"Infect Immun","language":"en","page":"1229-1238","source":"DOI.org (Crossref)","title":"Activation of Human and Chicken Toll-Like Receptors by &lt;i&gt;Campylobacter&lt;/i&gt; spp","volume":"78","author":[{"family":"Zoete","given":"Marcel R.","non-dropping-particle":"de"},{"family":"Keestra","given":"A. Marijke"},{"family":"Roszczenko","given":"Paula"},{"family":"Putten","given":"Jos P. M.","non-dropping-particle":"van"}],"issued":{"date-parts":[["2010",3]]}}}],"schema":"https://github.com/citation-style-language/schema/raw/master/csl-citation.json"} </w:instrText>
      </w:r>
      <w:r w:rsidR="00186314" w:rsidRPr="00EA3E79">
        <w:rPr>
          <w:shd w:val="clear" w:color="auto" w:fill="FFFFFF"/>
        </w:rPr>
        <w:fldChar w:fldCharType="separate"/>
      </w:r>
      <w:r w:rsidR="00260125" w:rsidRPr="00EA3E79">
        <w:t>28</w:t>
      </w:r>
      <w:r w:rsidR="00186314" w:rsidRPr="00EA3E79">
        <w:rPr>
          <w:shd w:val="clear" w:color="auto" w:fill="FFFFFF"/>
        </w:rPr>
        <w:fldChar w:fldCharType="end"/>
      </w:r>
      <w:r w:rsidR="00186314" w:rsidRPr="00EA3E79">
        <w:rPr>
          <w:shd w:val="clear" w:color="auto" w:fill="FFFFFF"/>
        </w:rPr>
        <w:t>)</w:t>
      </w:r>
      <w:r w:rsidRPr="00EA3E79">
        <w:rPr>
          <w:shd w:val="clear" w:color="auto" w:fill="FFFFFF"/>
        </w:rPr>
        <w:t>. Stimulation of these TLRs is transduced through the MyD88 signaling cascade and leads to activation of NF-κB, which drives the production and secretion of IL-8, tumor necrosis factor alpha (TNF-α), IL-1β, monocyte chemoattractant protein 1 (MCP-1), GRO-α, and IL-12p42 (</w:t>
      </w:r>
      <w:r w:rsidR="00437C96" w:rsidRPr="00EA3E79">
        <w:fldChar w:fldCharType="begin"/>
      </w:r>
      <w:r w:rsidR="00260125" w:rsidRPr="00EA3E79">
        <w:instrText xml:space="preserve"> ADDIN ZOTERO_ITEM CSL_CITATION {"citationID":"IGuIBEWU","properties":{"formattedCitation":"\\super 29\\nosupersub{}","plainCitation":"29","noteIndex":0},"citationItems":[{"id":654,"uris":["http://zotero.org/users/local/piIBsxPJ/items/YX68DWEP"],"itemData":{"id":654,"type":"article-journal","abstract":"ABSTRACT\n            \n              Campylobacter jejuni\n              is a common cause of diarrhea in humans. While the pathogenic mechanisms of\n              C. jejuni\n              are not completely understood, host inflammatory responses are thought to be contributing factors. In this report,\n              C. jejuni\n              81-176 is shown to up-regulate chemokines essential to inflammatory responses. Growth-related oncogene α (GROα), GROγ, macrophage inflammatory protein 1, monocyte chemoattractant protein 1 (MCP-1), and gamma interferon-inducible protein 10 (γIP-10) mRNA transcription in INT-407 cells was enhanced within 4 h of bacterial exposure. Infection with viable campylobacters was necessary for sustained chemokine transcription and was NF-κB dependent. GROα, γIP-10, and MCP-1 chemokine secretions were confirmed by immunological assays.","container-title":"Infection and Immunity","DOI":"10.1128/IAI.73.7.4437-4440.2005","ISSN":"0019-9567, 1098-5522","issue":"7","journalAbbreviation":"Infect Immun","language":"en","page":"4437-4440","source":"DOI.org (Crossref)","title":"&lt;i&gt;Campylobacter jejuni&lt;/i&gt; Induces Secretion of Proinflammatory Chemokines from Human Intestinal Epithelial Cells","volume":"73","author":[{"family":"Hu","given":"Lan"},{"family":"Hickey","given":"Thomas E."}],"issued":{"date-parts":[["2005",7]]}}}],"schema":"https://github.com/citation-style-language/schema/raw/master/csl-citation.json"} </w:instrText>
      </w:r>
      <w:r w:rsidR="00437C96" w:rsidRPr="00EA3E79">
        <w:fldChar w:fldCharType="separate"/>
      </w:r>
      <w:r w:rsidR="00260125" w:rsidRPr="00EA3E79">
        <w:t>29</w:t>
      </w:r>
      <w:r w:rsidR="00437C96" w:rsidRPr="00EA3E79">
        <w:fldChar w:fldCharType="end"/>
      </w:r>
      <w:r w:rsidRPr="00EA3E79">
        <w:rPr>
          <w:shd w:val="clear" w:color="auto" w:fill="FFFFFF"/>
        </w:rPr>
        <w:t xml:space="preserve">). </w:t>
      </w:r>
      <w:r w:rsidR="00E017BC" w:rsidRPr="00EA3E79">
        <w:rPr>
          <w:shd w:val="clear" w:color="auto" w:fill="FFFFFF"/>
        </w:rPr>
        <w:t xml:space="preserve">Additionally, </w:t>
      </w:r>
      <w:r w:rsidR="00E017BC" w:rsidRPr="00EA3E79">
        <w:rPr>
          <w:i/>
          <w:iCs/>
          <w:shd w:val="clear" w:color="auto" w:fill="FFFFFF"/>
        </w:rPr>
        <w:t>C. jejuni</w:t>
      </w:r>
      <w:r w:rsidR="00E017BC" w:rsidRPr="00EA3E79">
        <w:rPr>
          <w:shd w:val="clear" w:color="auto" w:fill="FFFFFF"/>
        </w:rPr>
        <w:t xml:space="preserve"> can activate </w:t>
      </w:r>
      <w:r w:rsidR="0048360C" w:rsidRPr="00EA3E79">
        <w:rPr>
          <w:shd w:val="clear" w:color="auto" w:fill="FFFFFF"/>
        </w:rPr>
        <w:t xml:space="preserve">ALPK1 </w:t>
      </w:r>
      <w:r w:rsidR="00810827" w:rsidRPr="00EA3E79">
        <w:rPr>
          <w:shd w:val="clear" w:color="auto" w:fill="FFFFFF"/>
        </w:rPr>
        <w:t>i</w:t>
      </w:r>
      <w:r w:rsidR="0048360C" w:rsidRPr="00EA3E79">
        <w:rPr>
          <w:shd w:val="clear" w:color="auto" w:fill="FFFFFF"/>
        </w:rPr>
        <w:t>n IECs through ADP-heptose production, resulting in heightened inflammation (</w:t>
      </w:r>
      <w:r w:rsidR="00D95808" w:rsidRPr="00EA3E79">
        <w:rPr>
          <w:shd w:val="clear" w:color="auto" w:fill="FFFFFF"/>
        </w:rPr>
        <w:fldChar w:fldCharType="begin"/>
      </w:r>
      <w:r w:rsidR="00260125" w:rsidRPr="00EA3E79">
        <w:rPr>
          <w:shd w:val="clear" w:color="auto" w:fill="FFFFFF"/>
        </w:rPr>
        <w:instrText xml:space="preserve"> ADDIN ZOTERO_ITEM CSL_CITATION {"citationID":"2OO4lP6O","properties":{"formattedCitation":"\\super 30\\nosupersub{}","plainCitation":"30","noteIndex":0},"citationItems":[{"id":652,"uris":["http://zotero.org/users/local/piIBsxPJ/items/TB4MMPYM"],"itemData":{"id":652,"type":"article-journal","abstract":"The Gram-negative bacterium\n              Campylobacter jejuni\n              is a major cause of foodborne disease in humans. After infection,\n              C\n              .\n              jejuni\n              rapidly colonizes the mucus layer of the small and large intestine and induces a potent pro-inflammatory response characterized by the production of a large repertoire of cytokines, chemokines, and innate effector molecules, resulting in (bloody) diarrhea. The virulence mechanisms by which\n              C\n              .\n              jejuni\n              causes this intestinal response are still largely unknown. Here we show that\n              C\n              .\n              jejuni\n              releases a potent pro-inflammatory compound into its environment, which activates an NF-κB-mediated pro-inflammatory response including the induction of\n              CXCL8\n              ,\n              CXCL2\n              ,\n              TNFAIP2\n              and\n              PTGS2\n              . This response was dependent on a functional ALPK1 receptor and independent of Toll-like Receptor and Nod-like Receptor signaling. Chemical characterization, inactivation of the heptose-biosynthesis pathway by the deletion of the\n              hldE\n              gene and\n              in vitro\n              engineering identified the released factor as the LOS-intermediate ADP-heptose and/or related heptose phosphates. During\n              C\n              .\n              jejuni\n              infection of intestinal cells, the ALPK1-NF-κB axis was potently activated by released heptose metabolites without the need for a type III or type IV injection machinery. Our results classify ADP-heptose and/or related heptose phosphates as a major virulence factor of\n              C\n              .\n              jejuni\n              that may play an important role during\n              Campylobacter\n              infection in humans.","container-title":"PLOS Pathogens","DOI":"10.1371/journal.ppat.1009787","ISSN":"1553-7374","issue":"8","journalAbbreviation":"PLoS Pathog","language":"en","page":"e1009787","source":"DOI.org (Crossref)","title":"The ALPK1 pathway drives the inflammatory response to Campylobacter jejuni in human intestinal epithelial cells","volume":"17","author":[{"family":"Cui","given":"Jiannan"},{"family":"Duizer","given":"Coco"},{"family":"Bouwman","given":"Lieneke I."},{"family":"Rooijen","given":"Kristel S.","non-dropping-particle":"van"},{"family":"Voogdt","given":"Carlos G. P."},{"family":"Putten","given":"Jos P. M.","non-dropping-particle":"van"},{"family":"Zoete","given":"Marcel R.","non-dropping-particle":"de"}],"editor":[{"family":"Gray-Owen","given":"Scott D."}],"issued":{"date-parts":[["2021",8,2]]}}}],"schema":"https://github.com/citation-style-language/schema/raw/master/csl-citation.json"} </w:instrText>
      </w:r>
      <w:r w:rsidR="00D95808" w:rsidRPr="00EA3E79">
        <w:rPr>
          <w:shd w:val="clear" w:color="auto" w:fill="FFFFFF"/>
        </w:rPr>
        <w:fldChar w:fldCharType="separate"/>
      </w:r>
      <w:r w:rsidR="00260125" w:rsidRPr="00EA3E79">
        <w:t>30</w:t>
      </w:r>
      <w:r w:rsidR="00D95808" w:rsidRPr="00EA3E79">
        <w:rPr>
          <w:shd w:val="clear" w:color="auto" w:fill="FFFFFF"/>
        </w:rPr>
        <w:fldChar w:fldCharType="end"/>
      </w:r>
      <w:r w:rsidR="00D95808" w:rsidRPr="00EA3E79">
        <w:rPr>
          <w:shd w:val="clear" w:color="auto" w:fill="FFFFFF"/>
        </w:rPr>
        <w:t>)</w:t>
      </w:r>
      <w:r w:rsidR="0048360C" w:rsidRPr="00EA3E79">
        <w:rPr>
          <w:shd w:val="clear" w:color="auto" w:fill="FFFFFF"/>
        </w:rPr>
        <w:t xml:space="preserve">. </w:t>
      </w:r>
      <w:r w:rsidRPr="00EA3E79">
        <w:rPr>
          <w:shd w:val="clear" w:color="auto" w:fill="FFFFFF"/>
        </w:rPr>
        <w:t>Once </w:t>
      </w:r>
      <w:r w:rsidRPr="00EA3E79">
        <w:rPr>
          <w:i/>
          <w:iCs/>
          <w:shd w:val="clear" w:color="auto" w:fill="FFFFFF"/>
        </w:rPr>
        <w:t>C. jejuni</w:t>
      </w:r>
      <w:r w:rsidRPr="00EA3E79">
        <w:rPr>
          <w:shd w:val="clear" w:color="auto" w:fill="FFFFFF"/>
        </w:rPr>
        <w:t xml:space="preserve"> is at the apical surface, the bacterium invades into IECs, </w:t>
      </w:r>
      <w:r w:rsidR="00E20FC8" w:rsidRPr="00EA3E79">
        <w:rPr>
          <w:shd w:val="clear" w:color="auto" w:fill="FFFFFF"/>
        </w:rPr>
        <w:t>a process</w:t>
      </w:r>
      <w:r w:rsidRPr="00EA3E79">
        <w:rPr>
          <w:shd w:val="clear" w:color="auto" w:fill="FFFFFF"/>
        </w:rPr>
        <w:t xml:space="preserve"> dependent upon the secretion of </w:t>
      </w:r>
      <w:r w:rsidRPr="00EA3E79">
        <w:rPr>
          <w:i/>
          <w:iCs/>
          <w:shd w:val="clear" w:color="auto" w:fill="FFFFFF"/>
        </w:rPr>
        <w:t>Campylobacter</w:t>
      </w:r>
      <w:r w:rsidRPr="00EA3E79">
        <w:rPr>
          <w:shd w:val="clear" w:color="auto" w:fill="FFFFFF"/>
        </w:rPr>
        <w:t> invasion antigen (Cia) proteins, the translocation of which is believed to be through the flagellar type III secretion system (</w:t>
      </w:r>
      <w:r w:rsidR="00591ED6" w:rsidRPr="00EA3E79">
        <w:rPr>
          <w:shd w:val="clear" w:color="auto" w:fill="FFFFFF"/>
        </w:rPr>
        <w:fldChar w:fldCharType="begin"/>
      </w:r>
      <w:r w:rsidR="009F2E2C" w:rsidRPr="00EA3E79">
        <w:rPr>
          <w:shd w:val="clear" w:color="auto" w:fill="FFFFFF"/>
        </w:rPr>
        <w:instrText xml:space="preserve"> ADDIN ZOTERO_ITEM CSL_CITATION {"citationID":"dnYrLsD8","properties":{"formattedCitation":"\\super 31\\uc0\\u8211{}33\\nosupersub{}","plainCitation":"31–33","noteIndex":0},"citationItems":[{"id":124,"uris":["http://zotero.org/users/local/piIBsxPJ/items/UJ2F2CKB"],"itemData":{"id":124,"type":"article-journal","abstract":"ABSTRACT\n            \n              Campylobacter jejuni\n              , a gram-negative motile bacterium, secretes a set of proteins termed the\n              Campylobacter\n              invasion antigens (Cia proteins). The purpose of this study was to determine whether the flagellar apparatus serves as the export apparatus for the Cia proteins. Mutations were generated in five genes encoding three structural components of the flagella, the flagellar basal body (\n              flgB\n              and\n              flgC\n              ), hook (\n              flgE2\n              ), and filament (\n              flaA\n              and\n              flaB\n              ) genes, as well as in genes whose products are essential for flagellar protein export (\n              flhB\n              and\n              fliI\n              ). While mutations that affected filament assembly were found to be nonmotile (Mot\n              −\n              ) and did not secrete Cia proteins (S\n              −\n              ), a\n              flaA\n              (\n              \n                flaB\n                +\n              \n              ) filament mutant was found to be nonmotile but Cia protein secretion competent (Mot\n              −\n              , S\n              +\n              ). Complementation of a\n              flaA flaB\n              double mutant with a shuttle plasmid harboring either the\n              flaA\n              or\n              flaB\n              gene restored Cia protein secretion, suggesting that Cia export requires at least one of the two filament proteins. Infection of INT 407 human intestinal cells with the\n              C. jejuni\n              mutants revealed that maximal invasion of the epithelial cells required motile bacteria that are secretion competent. Collectively, these data suggest that the\n              C. jejuni\n              Cia proteins are secreted from the flagellar export apparatus.","container-title":"Journal of Bacteriology","DOI":"10.1128/JB.186.11.3296-3303.2004","ISSN":"0021-9193, 1098-5530","issue":"11","journalAbbreviation":"J Bacteriol","language":"en","page":"3296-3303","source":"DOI.org (Crossref)","title":"Secretion of Virulence Proteins from &lt;i&gt;Campylobacter jejuni&lt;/i&gt; Is Dependent on a Functional Flagellar Export Apparatus","volume":"186","author":[{"family":"Konkel","given":"Michael E."},{"family":"Klena","given":"John D."},{"family":"Rivera-Amill","given":"Vanessa"},{"family":"Monteville","given":"Marshall R."},{"family":"Biswas","given":"Debabrata"},{"family":"Raphael","given":"Brian"},{"family":"Mickelson","given":"Joey"}],"issued":{"date-parts":[["2004",6]]}}},{"id":658,"uris":["http://zotero.org/users/local/piIBsxPJ/items/34B24NK2"],"itemData":{"id":658,"type":"article-journal","abstract":"Previous studies of Campylobacter jejuni have suggested that flagellin is an adhesin for epithelial cells and that motility is a virulence factor of this bacterium. The role of flagella in the interactions of C. jejuni with nonpolarized and polarized epithelial cells was examined with flagellar mutants. Flagellated, nonmotile (flaA flaB+ Mot-) and nonflagellated, nonmotile (flaA flaB Mot-) mutants of C. jejuni were constructed by in vivo homologous recombination and gene replacement techniques. Both classes of mutants were found to adhere to cells of human epithelial origin (INT 407) equally well; however, on the basis of the percentage of the inoculum internalized, internalization of the flaA flaB Mot- mutants was decreased by factors ranging from approximately 30 to 40 compared with the parent. The flaA flaB+ Mot- mutant was internalized by the INT 407 cells at levels six- to sevenfold higher than the flaA flaB Mot- mutants. Both classes of mutants, unlike the parent, were unable to translocate across polarized Caco-2 monolayers. These results indicate that flagella are not involved in C. jejuni adherence to epithelial cells but that they do play a role in internalization. Furthermore, the results suggest that either the motility of C. jejuni or the product of flaA is essential for the bacterium to cross polarized epithelial cell monolayers.","container-title":"Infection and Immunity","DOI":"10.1128/iai.61.5.1764-1771.1993","ISSN":"0019-9567, 1098-5522","issue":"5","journalAbbreviation":"Infect Immun","language":"en","page":"1764-1771","source":"DOI.org (Crossref)","title":"Role of flagella in adherence, internalization, and translocation of Campylobacter jejuni in nonpolarized and polarized epithelial cell cultures","volume":"61","author":[{"family":"Grant","given":"C C"},{"family":"Konkel","given":"M E"},{"family":"Cieplak","given":"W"},{"family":"Tompkins","given":"L S"}],"issued":{"date-parts":[["1993",5]]}}},{"id":660,"uris":["http://zotero.org/users/local/piIBsxPJ/items/4A6TZHR4"],"itemData":{"id":660,"type":"article-journal","container-title":"Molecular Microbiology","DOI":"10.1111/j.1365-2958.2011.07645.x","ISSN":"0950382X","issue":"5","language":"en","page":"1296-1312","source":"DOI.org (Crossref)","title":"Campylobacter jejuni survival within human epithelial cells is enhanced by the secreted protein CiaI: C. jejuni survival within epithelial cells","title-short":"Campylobacter jejuni survival within human epithelial cells is enhanced by the secreted protein CiaI","volume":"80","author":[{"family":"Buelow","given":"Daelynn R."},{"family":"Christensen","given":"Jeffrey E."},{"family":"Neal-McKinney","given":"Jason M."},{"family":"Konkel","given":"Michael E."}],"issued":{"date-parts":[["2011",6]]}}}],"schema":"https://github.com/citation-style-language/schema/raw/master/csl-citation.json"} </w:instrText>
      </w:r>
      <w:r w:rsidR="00591ED6" w:rsidRPr="00EA3E79">
        <w:rPr>
          <w:shd w:val="clear" w:color="auto" w:fill="FFFFFF"/>
        </w:rPr>
        <w:fldChar w:fldCharType="separate"/>
      </w:r>
      <w:r w:rsidR="009F2E2C" w:rsidRPr="00EA3E79">
        <w:t>31–33</w:t>
      </w:r>
      <w:r w:rsidR="00591ED6" w:rsidRPr="00EA3E79">
        <w:rPr>
          <w:shd w:val="clear" w:color="auto" w:fill="FFFFFF"/>
        </w:rPr>
        <w:fldChar w:fldCharType="end"/>
      </w:r>
      <w:r w:rsidRPr="00EA3E79">
        <w:rPr>
          <w:shd w:val="clear" w:color="auto" w:fill="FFFFFF"/>
        </w:rPr>
        <w:t>). In addition to promoting cellular invasion, Cia proteins can stimulate p38 mitogen-activated protein (MAP) kinase and extracellular signal-regulated kinases (ERK) pathways to drive further IL-8 secretion from IECs, which results in potent neutrophil chemotaxis to the site of infection (</w:t>
      </w:r>
      <w:r w:rsidR="00BC058E" w:rsidRPr="00EA3E79">
        <w:rPr>
          <w:shd w:val="clear" w:color="auto" w:fill="FFFFFF"/>
        </w:rPr>
        <w:fldChar w:fldCharType="begin"/>
      </w:r>
      <w:r w:rsidR="00BC058E" w:rsidRPr="00EA3E79">
        <w:rPr>
          <w:shd w:val="clear" w:color="auto" w:fill="FFFFFF"/>
        </w:rPr>
        <w:instrText xml:space="preserve"> ADDIN ZOTERO_ITEM CSL_CITATION {"citationID":"iq3Ebib1","properties":{"formattedCitation":"\\super 34,35\\nosupersub{}","plainCitation":"34,35","noteIndex":0},"citationItems":[{"id":662,"uris":["http://zotero.org/users/local/piIBsxPJ/items/FNPQEWXV"],"itemData":{"id":662,"type":"article-journal","abstract":"Abstract\n            \n              Background\n              \n                Enteric pathogens utilize a distinct set of proteins to modulate host cell signaling events that promote host cell invasion, induction of the inflammatory response, and intracellular survival. Human infection with\n                Campylobacter jejuni\n                , the causative agent of campylobacteriosis, is characterized by diarrhea containing blood and leukocytes. The clinical presentation of acute disease, which is consistent with cellular invasion, requires the delivery of the\n                Campylobacter\n                invasion antigens (Cia) to the cytosol of host cells via a flagellar Type III Secretion System (T3SS). We identified a novel T3SS effector protein, which we termed CiaD that is exported from the\n                C\n                .\n                jejuni\n                flagellum and delivered to the cytosol of host cells.\n              \n            \n            \n              Results\n              \n                We show that the host cell kinases p38 and Erk 1/2 are activated by CiaD, resulting in the secretion of interleukin-8 (IL-8) from host cells. Additional experiments revealed that CiaD-mediated activation of p38 and Erk 1/2 are required for maximal invasion of host cells by\n                C\n                .\n                jejuni\n                . CiaD contributes to disease, as evidenced by infection of IL-10 knockout mice. Noteworthy is that CiaD contains a Mitogen-activated protein (MAP) kinase-docking site that is found within effector proteins produced by other enteric pathogens. These findings indicate that\n                C\n                .\n                jejuni\n                activates the MAP kinase signaling pathways Erk 1/2 and p38 to promote cellular invasion and the release of the IL-8 pro-inflammatory chemokine.\n              \n            \n            \n              Conclusions\n              \n                The identification of a novel T3SS effector protein from\n                C\n                .\n                jejuni\n                significantly expands the knowledge of virulence proteins associated with\n                C\n                .\n                jejuni\n                pathogenesis and provides greater insight into the mechanism utilized by\n                C\n                .\n                jejuni\n                to invade host cells.","container-title":"Cell Communication and Signaling","DOI":"10.1186/1478-811X-11-79","ISSN":"1478-811X","issue":"1","journalAbbreviation":"Cell Commun Signal","language":"en","page":"79","source":"DOI.org (Crossref)","title":"The Campylobacter jejuniCiaD effector protein activates MAP kinase signaling pathways and is required for the development of disease","volume":"11","author":[{"family":"Samuelson","given":"Derrick R"},{"family":"Eucker","given":"Tyson P"},{"family":"Bell","given":"Julia A"},{"family":"Dybas","given":"Leslie"},{"family":"Mansfield","given":"Linda S"},{"family":"Konkel","given":"Michael E"}],"issued":{"date-parts":[["2013",12]]}}},{"id":481,"uris":["http://zotero.org/users/local/piIBsxPJ/items/EHG8QQ5A"],"itemData":{"id":481,"type":"article-journal","container-title":"PLoS Pathogens","DOI":"10.1371/journal.ppat.0040014","ISSN":"1553-7374","issue":"1","journalAbbreviation":"PLoS Pathog","language":"en","page":"e14","source":"DOI.org (Crossref)","title":"Campylobacter jejuni Survives within Epithelial Cells by Avoiding Delivery to Lysosomes","volume":"4","author":[{"family":"Watson","given":"Robert O"},{"family":"Galán","given":"Jorge E"}],"editor":[{"family":"Bishai","given":"William"}],"issued":{"date-parts":[["2008",1,25]]}}}],"schema":"https://github.com/citation-style-language/schema/raw/master/csl-citation.json"} </w:instrText>
      </w:r>
      <w:r w:rsidR="00BC058E" w:rsidRPr="00EA3E79">
        <w:rPr>
          <w:shd w:val="clear" w:color="auto" w:fill="FFFFFF"/>
        </w:rPr>
        <w:fldChar w:fldCharType="separate"/>
      </w:r>
      <w:r w:rsidR="00BC058E" w:rsidRPr="00EA3E79">
        <w:t>34,35</w:t>
      </w:r>
      <w:r w:rsidR="00BC058E" w:rsidRPr="00EA3E79">
        <w:rPr>
          <w:shd w:val="clear" w:color="auto" w:fill="FFFFFF"/>
        </w:rPr>
        <w:fldChar w:fldCharType="end"/>
      </w:r>
      <w:r w:rsidRPr="00EA3E79">
        <w:rPr>
          <w:shd w:val="clear" w:color="auto" w:fill="FFFFFF"/>
        </w:rPr>
        <w:t xml:space="preserve">) Specifically, this increase in </w:t>
      </w:r>
      <w:r w:rsidRPr="00EA3E79">
        <w:rPr>
          <w:shd w:val="clear" w:color="auto" w:fill="FFFFFF"/>
        </w:rPr>
        <w:lastRenderedPageBreak/>
        <w:t xml:space="preserve">IEC-dependent IL-8 causes neutrophil chemotaxis to the site of infection, where they are involved with proinflammatory signaling. However, the specific role of neutrophils during campylobacteriosis </w:t>
      </w:r>
      <w:r w:rsidR="004B5AD1" w:rsidRPr="00EA3E79">
        <w:rPr>
          <w:shd w:val="clear" w:color="auto" w:fill="FFFFFF"/>
        </w:rPr>
        <w:t xml:space="preserve">is </w:t>
      </w:r>
      <w:r w:rsidRPr="00EA3E79">
        <w:rPr>
          <w:shd w:val="clear" w:color="auto" w:fill="FFFFFF"/>
        </w:rPr>
        <w:t xml:space="preserve">poorly understood. </w:t>
      </w:r>
    </w:p>
    <w:p w14:paraId="63C60729" w14:textId="77777777" w:rsidR="00FC090B" w:rsidRPr="00EA3E79" w:rsidRDefault="00FC090B" w:rsidP="007A733E">
      <w:pPr>
        <w:numPr>
          <w:ilvl w:val="12"/>
          <w:numId w:val="0"/>
        </w:numPr>
        <w:spacing w:line="360" w:lineRule="auto"/>
        <w:ind w:firstLine="720"/>
        <w:jc w:val="both"/>
        <w:rPr>
          <w:shd w:val="clear" w:color="auto" w:fill="FFFFFF"/>
        </w:rPr>
      </w:pPr>
    </w:p>
    <w:p w14:paraId="754FDE85" w14:textId="4B4425E7" w:rsidR="004F08CE" w:rsidRPr="00EA3E79" w:rsidRDefault="00E83356" w:rsidP="00491639">
      <w:pPr>
        <w:pStyle w:val="Heading2"/>
      </w:pPr>
      <w:bookmarkStart w:id="13" w:name="_Toc130289051"/>
      <w:r w:rsidRPr="00EA3E79">
        <w:t>Neutrophils</w:t>
      </w:r>
      <w:bookmarkEnd w:id="13"/>
    </w:p>
    <w:p w14:paraId="7CA92E31" w14:textId="7A4012F7" w:rsidR="0042183B" w:rsidRPr="00EA3E79" w:rsidRDefault="0042183B" w:rsidP="007A733E">
      <w:pPr>
        <w:numPr>
          <w:ilvl w:val="12"/>
          <w:numId w:val="0"/>
        </w:numPr>
        <w:spacing w:line="360" w:lineRule="auto"/>
        <w:ind w:firstLine="720"/>
        <w:jc w:val="both"/>
      </w:pPr>
      <w:r w:rsidRPr="00EA3E79">
        <w:t>Neutrophils are the most abundant circulatory leukocyte within the human immune system, with around 10</w:t>
      </w:r>
      <w:r w:rsidRPr="00EA3E79">
        <w:rPr>
          <w:vertAlign w:val="superscript"/>
        </w:rPr>
        <w:t>11</w:t>
      </w:r>
      <w:r w:rsidRPr="00EA3E79">
        <w:t xml:space="preserve"> cells produced daily, accounting for 50-70% of circulating leukocytes (</w:t>
      </w:r>
      <w:r w:rsidR="00A20B43" w:rsidRPr="00EA3E79">
        <w:fldChar w:fldCharType="begin"/>
      </w:r>
      <w:r w:rsidR="00A20B43" w:rsidRPr="00EA3E79">
        <w:instrText xml:space="preserve"> ADDIN ZOTERO_ITEM CSL_CITATION {"citationID":"g5BH4SRO","properties":{"formattedCitation":"\\super 36,37\\nosupersub{}","plainCitation":"36,37","noteIndex":0},"citationItems":[{"id":331,"uris":["http://zotero.org/users/local/piIBsxPJ/items/EIHUKWBX"],"itemData":{"id":331,"type":"article-journal","container-title":"Journal of Immunology Research","DOI":"10.1155/2016/1469780","ISSN":"2314-8861, 2314-7156","journalAbbreviation":"Journal of Immunology Research","language":"en","page":"1-2","source":"DOI.org (Crossref)","title":"Neutrophils: Their Role in Innate and Adaptive Immunity","title-short":"Neutrophils","volume":"2016","author":[{"family":"Rosales","given":"Carlos"},{"family":"Demaurex","given":"Nicolas"},{"family":"Lowell","given":"Clifford A."},{"family":"Uribe-Querol","given":"Eileen"}],"issued":{"date-parts":[["2016"]]}}},{"id":333,"uris":["http://zotero.org/users/local/piIBsxPJ/items/SHWZ9MK3"],"itemData":{"id":333,"type":"article-journal","container-title":"American Journal of Hematology","DOI":"10.1002/ajh.24764","ISSN":"03618609","issue":"8","journalAbbreviation":"Am J Hematol","language":"en","page":"E156-E159","source":"DOI.org (Crossref)","title":"Heterogeneity of neutrophil spontaneous death: TENG et al.","title-short":"Heterogeneity of neutrophil spontaneous death","volume":"92","author":[{"family":"Teng","given":"Yan"},{"family":"Luo","given":"Hongbo R."},{"family":"Kambara","given":"Hiroto"}],"issued":{"date-parts":[["2017",8]]}}}],"schema":"https://github.com/citation-style-language/schema/raw/master/csl-citation.json"} </w:instrText>
      </w:r>
      <w:r w:rsidR="00A20B43" w:rsidRPr="00EA3E79">
        <w:fldChar w:fldCharType="separate"/>
      </w:r>
      <w:r w:rsidR="00A20B43" w:rsidRPr="00EA3E79">
        <w:t>36,37</w:t>
      </w:r>
      <w:r w:rsidR="00A20B43" w:rsidRPr="00EA3E79">
        <w:fldChar w:fldCharType="end"/>
      </w:r>
      <w:r w:rsidRPr="00EA3E79">
        <w:t>). Neutrophils are produced within the bone marrow in a process called granulopoiesis</w:t>
      </w:r>
      <w:r w:rsidR="004B5AD1" w:rsidRPr="00EA3E79">
        <w:t xml:space="preserve"> where</w:t>
      </w:r>
      <w:r w:rsidRPr="00EA3E79">
        <w:t xml:space="preserve"> hematopoietic stem cells differentiate into </w:t>
      </w:r>
      <w:bookmarkStart w:id="14" w:name="_Hlk125296974"/>
      <w:r w:rsidRPr="00EA3E79">
        <w:t>lymphoid-primed multipotent progenitors</w:t>
      </w:r>
      <w:bookmarkEnd w:id="14"/>
      <w:r w:rsidRPr="00EA3E79">
        <w:t>. Once lymphoid-primed multipotent progenitors are produced, they develop into granulocyte-monocyte progenitor cells due to the G-CSF produced by osteoclasts, resulting in proliferation of granulocyte progenitors. From this, progenitors go through numerous stages of cell differentiation, namely, myeloblast, pro-myelocyte, myelocyte, meta-myelocyte, and then band cell (</w:t>
      </w:r>
      <w:r w:rsidR="004533EB" w:rsidRPr="00EA3E79">
        <w:fldChar w:fldCharType="begin"/>
      </w:r>
      <w:r w:rsidR="002C0829" w:rsidRPr="00EA3E79">
        <w:instrText xml:space="preserve"> ADDIN ZOTERO_ITEM CSL_CITATION {"citationID":"6lvd9Z76","properties":{"formattedCitation":"\\super 38,39\\nosupersub{}","plainCitation":"38,39","noteIndex":0},"citationItems":[{"id":568,"uris":["http://zotero.org/users/local/piIBsxPJ/items/UJYN6H3Z"],"itemData":{"id":568,"type":"article-journal","container-title":"Immune Network","DOI":"10.4110/in.2017.17.5.298","ISSN":"1598-2629, 2092-6685","issue":"5","journalAbbreviation":"Immune Netw","language":"en","page":"298","source":"DOI.org (Crossref)","title":"Current Understanding in Neutrophil Differentiation and Heterogeneity","volume":"17","author":[{"family":"Hong","given":"Chang-Won"}],"issued":{"date-parts":[["2017"]]}}},{"id":664,"uris":["http://zotero.org/users/local/piIBsxPJ/items/QX5TTL9I"],"itemData":{"id":664,"type":"article-journal","container-title":"Immunity","DOI":"10.1016/j.immuni.2018.02.002","ISSN":"10747613","issue":"2","journalAbbreviation":"Immunity","language":"en","page":"364-379.e8","source":"DOI.org (Crossref)","title":"Developmental Analysis of Bone Marrow Neutrophils Reveals Populations Specialized in Expansion, Trafficking, and Effector Functions","volume":"48","author":[{"family":"Evrard","given":"Maximilien"},{"family":"Kwok","given":"Immanuel W.H."},{"family":"Chong","given":"Shu Zhen"},{"family":"Teng","given":"Karen W.W."},{"family":"Becht","given":"Etienne"},{"family":"Chen","given":"Jinmiao"},{"family":"Sieow","given":"Je Lin"},{"family":"Penny","given":"Hweixian Leong"},{"family":"Ching","given":"Goh Chi"},{"family":"Devi","given":"Sapna"},{"family":"Adrover","given":"José Maria"},{"family":"Li","given":"Jackson L.Y."},{"family":"Liong","given":"Ka Hang"},{"family":"Tan","given":"Leonard"},{"family":"Poon","given":"Zhiyong"},{"family":"Foo","given":"Shihui"},{"family":"Chua","given":"Jia Wang"},{"family":"Su","given":"I-Hsin"},{"family":"Balabanian","given":"Karl"},{"family":"Bachelerie","given":"Françoise"},{"family":"Biswas","given":"Subhra K."},{"family":"Larbi","given":"Anis"},{"family":"Hwang","given":"William Y.K."},{"family":"Madan","given":"Vikas"},{"family":"Koeffler","given":"H. Phillip"},{"family":"Wong","given":"Siew Cheng"},{"family":"Newell","given":"Evan W."},{"family":"Hidalgo","given":"Andrés"},{"family":"Ginhoux","given":"Florent"},{"family":"Ng","given":"Lai Guan"}],"issued":{"date-parts":[["2018",2]]}}}],"schema":"https://github.com/citation-style-language/schema/raw/master/csl-citation.json"} </w:instrText>
      </w:r>
      <w:r w:rsidR="004533EB" w:rsidRPr="00EA3E79">
        <w:fldChar w:fldCharType="separate"/>
      </w:r>
      <w:r w:rsidR="002C0829" w:rsidRPr="00EA3E79">
        <w:t>38,39</w:t>
      </w:r>
      <w:r w:rsidR="004533EB" w:rsidRPr="00EA3E79">
        <w:fldChar w:fldCharType="end"/>
      </w:r>
      <w:r w:rsidRPr="00EA3E79">
        <w:t>). During this differentiation, there is an increase in expression of CXCR2 and decrease in CXCR4 and VLA4</w:t>
      </w:r>
      <w:r w:rsidR="0089434C" w:rsidRPr="00EA3E79">
        <w:t xml:space="preserve"> (</w:t>
      </w:r>
      <w:r w:rsidR="0089434C" w:rsidRPr="00EA3E79">
        <w:fldChar w:fldCharType="begin"/>
      </w:r>
      <w:r w:rsidR="00103A89" w:rsidRPr="00EA3E79">
        <w:instrText xml:space="preserve"> ADDIN ZOTERO_ITEM CSL_CITATION {"citationID":"tnCDLR4g","properties":{"formattedCitation":"\\super 40,41\\nosupersub{}","plainCitation":"40,41","noteIndex":0},"citationItems":[{"id":666,"uris":["http://zotero.org/users/local/piIBsxPJ/items/JAQQM969"],"itemData":{"id":666,"type":"article-journal","container-title":"Immunity","DOI":"10.1016/S1074-7613(03)00263-2","ISSN":"10747613","issue":"4","journalAbbreviation":"Immunity","language":"en","page":"583-593","source":"DOI.org (Crossref)","title":"Chemokines Acting via CXCR2 and CXCR4 Control the Release of Neutrophils from the Bone Marrow and Their Return following Senescence","volume":"19","author":[{"family":"Martin","given":"Coralie"},{"family":"Burdon","given":"Peter C.E"},{"family":"Bridger","given":"Gary"},{"family":"Gutierrez-Ramos","given":"Jose-Carlos"},{"family":"Williams","given":"Timothy J"},{"family":"Rankin","given":"Sara M"}],"issued":{"date-parts":[["2003",10]]}}},{"id":668,"uris":["http://zotero.org/users/local/piIBsxPJ/items/ENMIVQ9V"],"itemData":{"id":668,"type":"article-journal","abstract":"Abstract\n            Neutrophil retention in and release from the bone marrow is a critical process that remains incompletely understood. Previous work has implicated the CXCR4/stromal derived factor-1 (SDF-1) chemokine axis in the marrow retention of neutrophils, yet the adhesion pathways responsible for this retention are unknown. Because α4β1 integrin (VLA-4) and its ligand VCAM-1 play a central role in the interactions of hematopoietic stem cells, lymphocytes, and developing neutrophils in the marrow, we investigated whether this integrin might be involved in marrow neutrophil retention and release. In this study, we show that VLA-4 is expressed on murine marrow neutrophils and decreases with maturation, whereas blockade of this integrin leads to the release of marrow neutrophils. Marrow neutrophils adhere via VLA-4 to VCAM-1, which is expressed on marrow endothelium and stroma, and inhibition of VCAM-1 causes release of marrow neutrophils. Furthermore, SDF-1 (CXCL12) signaling through neutrophil CXCR4 augments VLA-4 adhesion to VCAM-1 in vitro, an effect that is blocked by preincubation with pertussis toxin. In vivo blockade of both CXCR4 and α4 causes synergistic release of marrow neutrophils, showing that cross-talk between CXCR4 and VLA-4 modulates marrow retention of these cells. Taken together, these results indicate that the VLA-4/VCAM adhesion pathway is critical in the retention and maturation-controlled release of neutrophils from the marrow, while providing an important link between the CXCR4/SDF-1 signaling axis and the adhesion events that govern this process.","container-title":"The Journal of Immunology","DOI":"10.4049/jimmunol.182.1.604","ISSN":"0022-1767, 1550-6606","issue":"1","language":"en","page":"604-612","source":"DOI.org (Crossref)","title":"Crosstalk between CXCR4/Stromal Derived Factor-1 and VLA-4/VCAM-1 Pathways Regulates Neutrophil Retention in the Bone Marrow","volume":"182","author":[{"family":"Petty","given":"Joseph M."},{"family":"Lenox","given":"Christopher C."},{"family":"Weiss","given":"Daniel J."},{"family":"Poynter","given":"Matthew E."},{"family":"Suratt","given":"Benjamin T."}],"issued":{"date-parts":[["2009",1,1]]}}}],"schema":"https://github.com/citation-style-language/schema/raw/master/csl-citation.json"} </w:instrText>
      </w:r>
      <w:r w:rsidR="0089434C" w:rsidRPr="00EA3E79">
        <w:fldChar w:fldCharType="separate"/>
      </w:r>
      <w:r w:rsidR="00103A89" w:rsidRPr="00EA3E79">
        <w:t>40,41</w:t>
      </w:r>
      <w:r w:rsidR="0089434C" w:rsidRPr="00EA3E79">
        <w:fldChar w:fldCharType="end"/>
      </w:r>
      <w:r w:rsidR="00103A89" w:rsidRPr="00EA3E79">
        <w:t>)</w:t>
      </w:r>
      <w:r w:rsidRPr="00EA3E79">
        <w:t>. This decrease in expression reduces binding capability of the developing neutrophil to the bone marrow endothelial cells, promoting neutrophil egress. Once egressed out of the bone marrow, neutrophils can chemotax to the site of high chemokine production through CXCR2, resulting in neutrophil trafficking to sites of infection or damage (</w:t>
      </w:r>
      <w:r w:rsidR="00103A89" w:rsidRPr="00EA3E79">
        <w:fldChar w:fldCharType="begin"/>
      </w:r>
      <w:r w:rsidR="00103A89" w:rsidRPr="00EA3E79">
        <w:instrText xml:space="preserve"> ADDIN ZOTERO_ITEM CSL_CITATION {"citationID":"K9nXKhMW","properties":{"formattedCitation":"\\super 42\\nosupersub{}","plainCitation":"42","noteIndex":0},"citationItems":[{"id":570,"uris":["http://zotero.org/users/local/piIBsxPJ/items/ETP7TSDD"],"itemData":{"id":570,"type":"article-journal","container-title":"Journal of Clinical Investigation","DOI":"10.1172/JCI41649","ISSN":"0021-9738","issue":"7","journalAbbreviation":"J. Clin. Invest.","language":"en","page":"2423-2431","source":"DOI.org (Crossref)","title":"CXCR2 and CXCR4 antagonistically regulate neutrophil trafficking from murine bone marrow","volume":"120","author":[{"family":"Eash","given":"Kyle J."},{"family":"Greenbaum","given":"Adam M."},{"family":"Gopalan","given":"Priya K."},{"family":"Link","given":"Daniel C."}],"issued":{"date-parts":[["2010",7,1]]}}}],"schema":"https://github.com/citation-style-language/schema/raw/master/csl-citation.json"} </w:instrText>
      </w:r>
      <w:r w:rsidR="00103A89" w:rsidRPr="00EA3E79">
        <w:fldChar w:fldCharType="separate"/>
      </w:r>
      <w:r w:rsidR="00103A89" w:rsidRPr="00EA3E79">
        <w:t>42</w:t>
      </w:r>
      <w:r w:rsidR="00103A89" w:rsidRPr="00EA3E79">
        <w:fldChar w:fldCharType="end"/>
      </w:r>
      <w:r w:rsidRPr="00EA3E79">
        <w:t>).</w:t>
      </w:r>
    </w:p>
    <w:p w14:paraId="015E0E3B" w14:textId="21E73602" w:rsidR="0042183B" w:rsidRPr="00EA3E79" w:rsidRDefault="0042183B" w:rsidP="007A733E">
      <w:pPr>
        <w:numPr>
          <w:ilvl w:val="12"/>
          <w:numId w:val="0"/>
        </w:numPr>
        <w:spacing w:line="360" w:lineRule="auto"/>
        <w:ind w:firstLine="720"/>
        <w:jc w:val="both"/>
      </w:pPr>
      <w:r w:rsidRPr="00EA3E79">
        <w:t>Neutrophils possess three main antibacterial mechanisms: phagocytosis of microbes, degranulation of antimicrobial proteins, and extrusion of neutrophil extracellular traps (NETs) (</w:t>
      </w:r>
      <w:r w:rsidR="00853FE1" w:rsidRPr="00EA3E79">
        <w:fldChar w:fldCharType="begin"/>
      </w:r>
      <w:r w:rsidR="00853FE1" w:rsidRPr="00EA3E79">
        <w:instrText xml:space="preserve"> ADDIN ZOTERO_ITEM CSL_CITATION {"citationID":"rOEoeKsY","properties":{"formattedCitation":"\\super 43,44\\nosupersub{}","plainCitation":"43,44","noteIndex":0},"citationItems":[{"id":335,"uris":["http://zotero.org/users/local/piIBsxPJ/items/QE9FXNKA"],"itemData":{"id":335,"type":"article-journal","container-title":"Trends in Immunology","DOI":"10.1016/j.it.2019.04.013","ISSN":"14714906","issue":"7","journalAbbreviation":"Trends in Immunology","language":"en","page":"584-597","source":"DOI.org (Crossref)","title":"The Neutrophil Life Cycle","volume":"40","author":[{"family":"Hidalgo","given":"Andrés"},{"family":"Chilvers","given":"Edwin R."},{"family":"Summers","given":"Charlotte"},{"family":"Koenderman","given":"Leo"}],"issued":{"date-parts":[["2019",7]]}}},{"id":336,"uris":["http://zotero.org/users/local/piIBsxPJ/items/3A6IMMIS"],"itemData":{"id":336,"type":"article-journal","abstract":"Neutrophils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S."},{"family":"Weinrauch","given":"Yvette"},{"family":"Zychlinsky","given":"Arturo"}],"issued":{"date-parts":[["2004",3,5]]}}}],"schema":"https://github.com/citation-style-language/schema/raw/master/csl-citation.json"} </w:instrText>
      </w:r>
      <w:r w:rsidR="00853FE1" w:rsidRPr="00EA3E79">
        <w:fldChar w:fldCharType="separate"/>
      </w:r>
      <w:r w:rsidR="00853FE1" w:rsidRPr="00EA3E79">
        <w:t>43,44</w:t>
      </w:r>
      <w:r w:rsidR="00853FE1" w:rsidRPr="00EA3E79">
        <w:fldChar w:fldCharType="end"/>
      </w:r>
      <w:r w:rsidR="00DF214E" w:rsidRPr="00EA3E79">
        <w:t>)</w:t>
      </w:r>
      <w:r w:rsidRPr="00EA3E79">
        <w:t xml:space="preserve">. During phagocytosis, surface bound receptors bind to opsonized or non-opsonized microorganisms, leading to downstream signal transduction within the host cell and internalization of the microbe in a phagosome. Once the phagosome is initiated, it then </w:t>
      </w:r>
      <w:r w:rsidR="003915E5" w:rsidRPr="00EA3E79">
        <w:t>develops</w:t>
      </w:r>
      <w:r w:rsidRPr="00EA3E79">
        <w:t xml:space="preserve"> into a mature phagosome through acquisition of antimicrobial machinery, including microbicidal enzymes, vacuolar ATPases, and the NADPH oxidase complex. Finally, the </w:t>
      </w:r>
      <w:r w:rsidRPr="00EA3E79">
        <w:lastRenderedPageBreak/>
        <w:t xml:space="preserve">phagosomes migrate to the lysosome-rich perinuclear region of the neutrophil characteristic of an alkaline pH </w:t>
      </w:r>
      <w:r w:rsidR="00D53CC9" w:rsidRPr="00EA3E79">
        <w:t xml:space="preserve">in a microtubule-dependent manner </w:t>
      </w:r>
      <w:r w:rsidRPr="00EA3E79">
        <w:t>(</w:t>
      </w:r>
      <w:r w:rsidR="00DF214E" w:rsidRPr="00EA3E79">
        <w:fldChar w:fldCharType="begin"/>
      </w:r>
      <w:r w:rsidR="00DF214E" w:rsidRPr="00EA3E79">
        <w:instrText xml:space="preserve"> ADDIN ZOTERO_ITEM CSL_CITATION {"citationID":"IM61JAUa","properties":{"formattedCitation":"\\super 45\\uc0\\u8211{}47\\nosupersub{}","plainCitation":"45–47","noteIndex":0},"citationItems":[{"id":341,"uris":["http://zotero.org/users/local/piIBsxPJ/items/47EVPRGM"],"itemData":{"id":341,"type":"article-journal","container-title":"Microbes and Infection","DOI":"10.1016/j.micinf.2003.09.014","ISSN":"12864579","issue":"14","journalAbbreviation":"Microbes and Infection","language":"en","page":"1299-1306","source":"DOI.org (Crossref)","title":"Phagocytosis by neutrophils","volume":"5","author":[{"family":"Lee","given":"Warren L."},{"family":"Harrison","given":"Rene E."},{"family":"Grinstein","given":"Sergio"}],"issued":{"date-parts":[["2003",11]]}}},{"id":342,"uris":["http://zotero.org/users/local/piIBsxPJ/items/ZVQVHXDJ"],"itemData":{"id":342,"type":"article-journal","abstract":"Following phagocytosis, the nascent phagosome undergoes maturation to become a phagolysosome with an acidic, hydrolytic, and often oxidative lumen that can efficiently kill and digest engulfed microbes, cells, and debris. The fusion of phagosomes with lysosomes is a principal driver of phagosomal maturation and is targeted by several adapted intracellular pathogens. Impairment of this process has significant consequences for microbial infection, tissue inflammation, the onset of adaptive immunity, and disease. Given the importance of phagosome-lysosome fusion to phagocyte function and the many virulence factors that target it, it is unsurprising that multiple molecular pathways have evolved to mediate this essential process. While the full range of these pathways has yet to be fully characterized, several pathways involving proteins such as members of the Rab GTPases, tethering factors and SNAREs have been identified. Here, we summarize the current state of knowledge to clarify the ambiguities in the field and construct a more comprehensive phagolysosome formation model. Lastly, we discuss how other cellular pathways help support phagolysosome biogenesis and, consequently, phagocyte function.","container-title":"Frontiers in Immunology","DOI":"10.3389/fimmu.2021.636078","ISSN":"1664-3224","journalAbbreviation":"Front. Immunol.","page":"636078","source":"DOI.org (Crossref)","title":"Better Together: Current Insights Into Phagosome-Lysosome Fusion","title-short":"Better Together","volume":"12","author":[{"family":"Nguyen","given":"Jenny A."},{"family":"Yates","given":"Robin M."}],"issued":{"date-parts":[["2021",2,25]]}}},{"id":344,"uris":["http://zotero.org/users/local/piIBsxPJ/items/G688BGXT"],"itemData":{"id":344,"type":"article-journal","container-title":"Frontiers in Immunology","DOI":"10.3389/fimmu.2019.00188","ISSN":"1664-3224","journalAbbreviation":"Front. Immunol.","page":"188","source":"DOI.org (Crossref)","title":"Variations in the Phagosomal Environment of Human Neutrophils and Mononuclear Phagocyte Subsets","volume":"10","author":[{"family":"Foote","given":"Juliet R."},{"family":"Patel","given":"Amit A."},{"family":"Yona","given":"Simon"},{"family":"Segal","given":"Anthony W."}],"issued":{"date-parts":[["2019",3,1]]}}}],"schema":"https://github.com/citation-style-language/schema/raw/master/csl-citation.json"} </w:instrText>
      </w:r>
      <w:r w:rsidR="00DF214E" w:rsidRPr="00EA3E79">
        <w:fldChar w:fldCharType="separate"/>
      </w:r>
      <w:r w:rsidR="00DF214E" w:rsidRPr="00EA3E79">
        <w:t>45–47</w:t>
      </w:r>
      <w:r w:rsidR="00DF214E" w:rsidRPr="00EA3E79">
        <w:fldChar w:fldCharType="end"/>
      </w:r>
      <w:r w:rsidRPr="00EA3E79">
        <w:t>). During degranulation, after surface bound receptors on the neutrophils recognize epitopes on the microorganism, granules translocate through actin polymerization to either the phagosomal or plasma membranes. Once docked, they then get translocated out of the cell through a process called exocytosis, where the granules can perform antimicrobial activities (</w:t>
      </w:r>
      <w:r w:rsidR="00435375" w:rsidRPr="00EA3E79">
        <w:fldChar w:fldCharType="begin"/>
      </w:r>
      <w:r w:rsidR="00435375" w:rsidRPr="00EA3E79">
        <w:instrText xml:space="preserve"> ADDIN ZOTERO_ITEM CSL_CITATION {"citationID":"6jNkHedM","properties":{"formattedCitation":"\\super 48\\nosupersub{}","plainCitation":"48","noteIndex":0},"citationItems":[{"id":346,"uris":["http://zotero.org/users/local/piIBsxPJ/items/YE5LF29G"],"itemData":{"id":346,"type":"article-journal","abstract":"Abstract\n            \n              Neutrophils are critical inflammatory cells that cause tissue damage in a range of diseases and disorders. Being bone marrow-derived white blood cells, they migrate from the bloodstream to sites of tissue inflammation in response to chemotactic signals and induce inflammation by undergoing receptor-mediated respiratory burst and degranulation. Degranulation from neutrophils has been implicated as a major causative factor in pulmonary disorders, including severe asphyxic episodes of asthma. However, the mechanisms that control neutrophil degranulation are not well understood. Recent observations indicate that granule release from neutrophils depends on activation of intracellular signalling pathways, including β-arrestins, the Rho guanosine triphosphatase Rac2, soluble NSF attachment protein (SNAP) receptors, the\n              src\n              family of tyrosine kinases, and the tyrosine phosphatase MEG2. Some of these observations suggest that degranulation from neutrophils is selective and depends on nonredundant signalling pathways. This review focuses on new findings from the literature on the mechanisms that control the release of granule-derived mediators from neutrophils.","container-title":"Allergy, Asthma &amp; Clinical Immunology","DOI":"10.1186/1710-1492-2-3-98","ISSN":"1710-1492","issue":"3","journalAbbreviation":"All Asth Clin Immun","language":"en","page":"98","source":"DOI.org (Crossref)","title":"Mechanisms of Degranulation in Neutrophils","volume":"2","author":[{"family":"Lacy","given":"Paige"}],"issued":{"date-parts":[["2006",9]]}}}],"schema":"https://github.com/citation-style-language/schema/raw/master/csl-citation.json"} </w:instrText>
      </w:r>
      <w:r w:rsidR="00435375" w:rsidRPr="00EA3E79">
        <w:fldChar w:fldCharType="separate"/>
      </w:r>
      <w:r w:rsidR="00435375" w:rsidRPr="00EA3E79">
        <w:t>48</w:t>
      </w:r>
      <w:r w:rsidR="00435375" w:rsidRPr="00EA3E79">
        <w:fldChar w:fldCharType="end"/>
      </w:r>
      <w:r w:rsidRPr="00EA3E79">
        <w:t xml:space="preserve">). Finally, neutrophils can undergo a unique form of cell death, termed a neutrophil extracellular trap (NET) </w:t>
      </w:r>
      <w:r w:rsidR="00FD7323" w:rsidRPr="00EA3E79">
        <w:t>which</w:t>
      </w:r>
      <w:r w:rsidRPr="00EA3E79">
        <w:t xml:space="preserve"> trap pathogens from disseminating throughout the host. In this</w:t>
      </w:r>
      <w:r w:rsidR="00FD7323" w:rsidRPr="00EA3E79">
        <w:t xml:space="preserve"> process</w:t>
      </w:r>
      <w:r w:rsidRPr="00EA3E79">
        <w:t xml:space="preserve">, myeloperoxidase (MPO), neutrophil elastase (Ela2), and protein arginine </w:t>
      </w:r>
      <w:r w:rsidR="004B5AD1" w:rsidRPr="00EA3E79">
        <w:t xml:space="preserve">deaminase </w:t>
      </w:r>
      <w:r w:rsidRPr="00EA3E79">
        <w:t>4 (PAD4) translocate to the nucleus of the neutrophil, causing nuclear membrane disintegration (</w:t>
      </w:r>
      <w:r w:rsidR="00435375" w:rsidRPr="00EA3E79">
        <w:fldChar w:fldCharType="begin"/>
      </w:r>
      <w:r w:rsidR="00435375" w:rsidRPr="00EA3E79">
        <w:instrText xml:space="preserve"> ADDIN ZOTERO_ITEM CSL_CITATION {"citationID":"TtECWKjR","properties":{"formattedCitation":"\\super 49\\nosupersub{}","plainCitation":"49","noteIndex":0},"citationItems":[{"id":572,"uris":["http://zotero.org/users/local/piIBsxPJ/items/657Y4M8R"],"itemData":{"id":572,"type":"article-journal","container-title":"EMBO reports","DOI":"10.15252/embr.201948779","ISSN":"1469-221X, 1469-3178","issue":"8","journalAbbreviation":"EMBO Rep","language":"en","source":"DOI.org (Crossref)","title":"Nuclear envelope rupture and NET formation is driven by PKCα</w:instrText>
      </w:r>
      <w:r w:rsidR="00435375" w:rsidRPr="00EA3E79">
        <w:rPr>
          <w:rFonts w:ascii="Cambria Math" w:hAnsi="Cambria Math" w:cs="Cambria Math"/>
        </w:rPr>
        <w:instrText>‐</w:instrText>
      </w:r>
      <w:r w:rsidR="00435375" w:rsidRPr="00EA3E79">
        <w:instrText>mediated lamin B disassembly","URL":"https://onlinelibrary.wiley.com/doi/10.15252/embr.201948779","volume":"21","author":[{"family":"Li","given":"Yubin"},{"family":"Li","given":"Minghui"},{"family":"Weigel","given":"Bettina"},{"family":"Mall","given":"Moritz"},{"family":"Werth","given":"Victoria P"},{"family":"Liu","given":"Ming</w:instrText>
      </w:r>
      <w:r w:rsidR="00435375" w:rsidRPr="00EA3E79">
        <w:rPr>
          <w:rFonts w:ascii="Cambria Math" w:hAnsi="Cambria Math" w:cs="Cambria Math"/>
        </w:rPr>
        <w:instrText>‐</w:instrText>
      </w:r>
      <w:r w:rsidR="00435375" w:rsidRPr="00EA3E79">
        <w:instrText xml:space="preserve">Lin"}],"accessed":{"date-parts":[["2023",3,9]]},"issued":{"date-parts":[["2020",8,5]]}}}],"schema":"https://github.com/citation-style-language/schema/raw/master/csl-citation.json"} </w:instrText>
      </w:r>
      <w:r w:rsidR="00435375" w:rsidRPr="00EA3E79">
        <w:fldChar w:fldCharType="separate"/>
      </w:r>
      <w:r w:rsidR="00435375" w:rsidRPr="00EA3E79">
        <w:t>49</w:t>
      </w:r>
      <w:r w:rsidR="00435375" w:rsidRPr="00EA3E79">
        <w:fldChar w:fldCharType="end"/>
      </w:r>
      <w:r w:rsidRPr="00EA3E79">
        <w:t>). Once in the nucleus, PAD4 citrullinates arginine residues, specifically on histone H3, resulting in chromatin decondensation. As a result, chromatin DNA is extruded out into the extracellular environment, where it is studded with antimicrobial proteins (</w:t>
      </w:r>
      <w:r w:rsidR="00E80052" w:rsidRPr="00EA3E79">
        <w:fldChar w:fldCharType="begin"/>
      </w:r>
      <w:r w:rsidR="00E80052" w:rsidRPr="00EA3E79">
        <w:instrText xml:space="preserve"> ADDIN ZOTERO_ITEM CSL_CITATION {"citationID":"6LrsBxz4","properties":{"formattedCitation":"\\super 50\\nosupersub{}","plainCitation":"50","noteIndex":0},"citationItems":[{"id":574,"uris":["http://zotero.org/users/local/piIBsxPJ/items/RHEIFK2F"],"itemData":{"id":574,"type":"article-journal","abstract":"Significance\n            Neutrophils are white blood cells specialized as the first line of host defense in the immune system. One way they protect organisms is through NETosis, in which they expel their DNA to form a web-like trap that ensnares pathogens and promotes clotting. However, NETs also mediate sterile inflammation, causing damage to the body. We used high-resolution live-cell microscopy to characterize the timing of dynamic cellular events leading to NETosis in human and mouse neutrophils and a neutrophil-like cell line. We discovered that NETosis proceeds by a stepwise sequence of cellular events that is conserved across species and requires the activity of the PAD4 enzyme for DNA to be released from the nucleus and cell membrane.\n          , \n            \n              Neutrophil extracellular traps (NETs) are web-like DNA structures decorated with histones and cytotoxic proteins that are released by activated neutrophils to trap and neutralize pathogens during the innate immune response, but also form in and exacerbate sterile inflammation. Peptidylarginine deiminase 4 (PAD4) citrullinates histones and is required for NET formation (NETosis) in mouse neutrophils. While the in vivo impact of NETs is accumulating, the cellular events driving NETosis and the role of PAD4 in these events are unclear. We performed high-resolution time-lapse microscopy of mouse and human neutrophils and differentiated HL-60 neutrophil-like cells (dHL-60) labeled with fluorescent markers of organelles and stimulated with bacterial toxins or\n              Candida albicans\n              to induce NETosis. Upon stimulation, cells exhibited rapid disassembly of the actin cytoskeleton, followed by shedding of plasma membrane microvesicles, disassembly and remodeling of the microtubule and vimentin cytoskeletons, ER vesiculation, chromatin decondensation and nuclear rounding, progressive plasma membrane and nuclear envelope (NE) permeabilization, nuclear lamin meshwork and then NE rupture to release DNA into the cytoplasm, and finally plasma membrane rupture and discharge of extracellular DNA. Inhibition of actin disassembly blocked NET release. Mouse and dHL-60 cells bearing genetic alteration of PAD4 showed that chromatin decondensation, lamin meshwork and NE rupture and extracellular DNA release required the enzymatic and nuclear localization activities of PAD4. Thus, NETosis proceeds by a stepwise sequence of cellular events culminating in the PAD4-mediated expulsion of DNA.","container-title":"Proceedings of the National Academy of Sciences","DOI":"10.1073/pnas.1909546117","ISSN":"0027-8424, 1091-6490","issue":"13","journalAbbreviation":"Proc. Natl. Acad. Sci. U.S.A.","language":"en","page":"7326-7337","source":"DOI.org (Crossref)","title":"NETosis proceeds by cytoskeleton and endomembrane disassembly and PAD4-mediated chromatin decondensation and nuclear envelope rupture","volume":"117","author":[{"family":"Thiam","given":"Hawa Racine"},{"family":"Wong","given":"Siu Ling"},{"family":"Qiu","given":"Rong"},{"family":"Kittisopikul","given":"Mark"},{"family":"Vahabikashi","given":"Amir"},{"family":"Goldman","given":"Anne E."},{"family":"Goldman","given":"Robert D."},{"family":"Wagner","given":"Denisa D."},{"family":"Waterman","given":"Clare M."}],"issued":{"date-parts":[["2020",3,31]]}}}],"schema":"https://github.com/citation-style-language/schema/raw/master/csl-citation.json"} </w:instrText>
      </w:r>
      <w:r w:rsidR="00E80052" w:rsidRPr="00EA3E79">
        <w:fldChar w:fldCharType="separate"/>
      </w:r>
      <w:r w:rsidR="00E80052" w:rsidRPr="00EA3E79">
        <w:t>50</w:t>
      </w:r>
      <w:r w:rsidR="00E80052" w:rsidRPr="00EA3E79">
        <w:fldChar w:fldCharType="end"/>
      </w:r>
      <w:r w:rsidRPr="00EA3E79">
        <w:t xml:space="preserve">). Recently, it has been shown there are </w:t>
      </w:r>
      <w:r w:rsidR="004B5AD1" w:rsidRPr="00EA3E79">
        <w:t xml:space="preserve">multiple </w:t>
      </w:r>
      <w:r w:rsidRPr="00EA3E79">
        <w:t>forms of NETosis: (1) suicidal NETosis, where the neutrophil loses cellular functions listed above and (2) vital NETosis, where the neutrophil preserv</w:t>
      </w:r>
      <w:r w:rsidR="00AB1C52" w:rsidRPr="00EA3E79">
        <w:t>es</w:t>
      </w:r>
      <w:r w:rsidRPr="00EA3E79">
        <w:t xml:space="preserve"> cellular functionality through blebbing of the nuclear envelope (</w:t>
      </w:r>
      <w:r w:rsidR="00E80052" w:rsidRPr="00EA3E79">
        <w:fldChar w:fldCharType="begin"/>
      </w:r>
      <w:r w:rsidR="00E80052" w:rsidRPr="00EA3E79">
        <w:instrText xml:space="preserve"> ADDIN ZOTERO_ITEM CSL_CITATION {"citationID":"83YVDtxJ","properties":{"formattedCitation":"\\super 51\\nosupersub{}","plainCitation":"51","noteIndex":0},"citationItems":[{"id":576,"uris":["http://zotero.org/users/local/piIBsxPJ/items/J5A8FAHA"],"itemData":{"id":576,"type":"article-journal","abstract":"Abstract\n            In this review, we examine the evidence that neutrophil extracellular traps (NETs) play a critical role in innate immunity. We summarize how NETs are formed in response to various stimuli and provide evidence that NETosis is not universally a cell death pathway. Here we describe at least 2 different mechanisms by which NETs are formed, including a suicide lytic NETosis and a live cell or vital NETosis. We also evaluate the evidence for NETs in catching and killing pathogens. Finally, we examine how infections are related to the development of autoimmune and vasculitic diseases through unintended but detrimental bystander damage resulting from NET release.","container-title":"Blood","DOI":"10.1182/blood-2013-04-457671","ISSN":"0006-4971, 1528-0020","issue":"16","language":"en","page":"2784-2794","source":"DOI.org (Crossref)","title":"NETosis: how vital is it?","title-short":"NETosis","volume":"122","author":[{"family":"Yipp","given":"Bryan G."},{"family":"Kubes","given":"Paul"}],"issued":{"date-parts":[["2013",10,17]]}}}],"schema":"https://github.com/citation-style-language/schema/raw/master/csl-citation.json"} </w:instrText>
      </w:r>
      <w:r w:rsidR="00E80052" w:rsidRPr="00EA3E79">
        <w:fldChar w:fldCharType="separate"/>
      </w:r>
      <w:r w:rsidR="00E80052" w:rsidRPr="00EA3E79">
        <w:t>51</w:t>
      </w:r>
      <w:r w:rsidR="00E80052" w:rsidRPr="00EA3E79">
        <w:fldChar w:fldCharType="end"/>
      </w:r>
      <w:r w:rsidRPr="00EA3E79">
        <w:t xml:space="preserve">). However, the molecular mechanisms of NET induction in response to microorganisms </w:t>
      </w:r>
      <w:r w:rsidR="00882BBB" w:rsidRPr="00EA3E79">
        <w:t>are</w:t>
      </w:r>
      <w:r w:rsidRPr="00EA3E79">
        <w:t xml:space="preserve"> still poorly understood. </w:t>
      </w:r>
    </w:p>
    <w:p w14:paraId="1054ADCD" w14:textId="0F6FF5D6" w:rsidR="0042183B" w:rsidRPr="00EA3E79" w:rsidRDefault="0042183B" w:rsidP="007A733E">
      <w:pPr>
        <w:numPr>
          <w:ilvl w:val="12"/>
          <w:numId w:val="0"/>
        </w:numPr>
        <w:spacing w:line="360" w:lineRule="auto"/>
        <w:ind w:firstLine="720"/>
        <w:jc w:val="both"/>
      </w:pPr>
      <w:r w:rsidRPr="00EA3E79">
        <w:t xml:space="preserve">Interestingly, many microorganisms induce the formation of NETs despite their antimicrobial nature. These include </w:t>
      </w:r>
      <w:r w:rsidRPr="00EA3E79">
        <w:rPr>
          <w:i/>
          <w:iCs/>
        </w:rPr>
        <w:t>Staphylococcus aureus</w:t>
      </w:r>
      <w:r w:rsidRPr="00EA3E79">
        <w:t xml:space="preserve">, </w:t>
      </w:r>
      <w:r w:rsidRPr="00EA3E79">
        <w:rPr>
          <w:i/>
          <w:iCs/>
        </w:rPr>
        <w:t>Candida albicans</w:t>
      </w:r>
      <w:r w:rsidRPr="00EA3E79">
        <w:t xml:space="preserve">, </w:t>
      </w:r>
      <w:r w:rsidRPr="00EA3E79">
        <w:rPr>
          <w:i/>
          <w:iCs/>
        </w:rPr>
        <w:t>Pseudomonas aeruginosa</w:t>
      </w:r>
      <w:r w:rsidRPr="00EA3E79">
        <w:t xml:space="preserve">, </w:t>
      </w:r>
      <w:r w:rsidRPr="00EA3E79">
        <w:rPr>
          <w:i/>
          <w:iCs/>
        </w:rPr>
        <w:t>Toxoplasma gondii</w:t>
      </w:r>
      <w:r w:rsidRPr="00EA3E79">
        <w:t xml:space="preserve">, </w:t>
      </w:r>
      <w:r w:rsidRPr="00EA3E79">
        <w:rPr>
          <w:i/>
          <w:iCs/>
        </w:rPr>
        <w:t>Leishmania amazonensis</w:t>
      </w:r>
      <w:r w:rsidRPr="00EA3E79">
        <w:t xml:space="preserve">, Group B </w:t>
      </w:r>
      <w:r w:rsidRPr="00EA3E79">
        <w:rPr>
          <w:i/>
          <w:iCs/>
        </w:rPr>
        <w:t>Streptococcus</w:t>
      </w:r>
      <w:r w:rsidRPr="00EA3E79">
        <w:t xml:space="preserve">, </w:t>
      </w:r>
      <w:r w:rsidRPr="00EA3E79">
        <w:rPr>
          <w:i/>
          <w:iCs/>
        </w:rPr>
        <w:t>Shigella flexneri</w:t>
      </w:r>
      <w:r w:rsidRPr="00EA3E79">
        <w:t xml:space="preserve">, SARS-CoV-2, Influenza virus, HIV, Sendai virus, and </w:t>
      </w:r>
      <w:r w:rsidRPr="00EA3E79">
        <w:rPr>
          <w:i/>
          <w:iCs/>
        </w:rPr>
        <w:t>Salmonella</w:t>
      </w:r>
      <w:r w:rsidRPr="00EA3E79">
        <w:t xml:space="preserve"> (</w:t>
      </w:r>
      <w:r w:rsidR="005317AB" w:rsidRPr="00EA3E79">
        <w:fldChar w:fldCharType="begin"/>
      </w:r>
      <w:r w:rsidR="005317AB" w:rsidRPr="00EA3E79">
        <w:instrText xml:space="preserve"> ADDIN ZOTERO_ITEM CSL_CITATION {"citationID":"xOCqFboI","properties":{"formattedCitation":"\\super 44,52\\nosupersub{}","plainCitation":"44,52","noteIndex":0},"citationItems":[{"id":336,"uris":["http://zotero.org/users/local/piIBsxPJ/items/3A6IMMIS"],"itemData":{"id":336,"type":"article-journal","abstract":"Neutrophils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S."},{"family":"Weinrauch","given":"Yvette"},{"family":"Zychlinsky","given":"Arturo"}],"issued":{"date-parts":[["2004",3,5]]}}},{"id":540,"uris":["http://zotero.org/users/local/piIBsxPJ/items/MF4QVMSR"],"itemData":{"id":540,"type":"article-journal","container-title":"Trends in Microbiology","DOI":"10.1016/j.tim.2022.10.002","ISSN":"0966842X","issue":"3","journalAbbreviation":"Trends in Microbiology","language":"en","page":"280-293","source":"DOI.org (Crossref)","title":"Neutrophil intrinsic and extrinsic regulation of NETosis in health and disease","volume":"31","author":[{"family":"Poli","given":"Valentina"},{"family":"Zanoni","given":"Ivan"}],"issued":{"date-parts":[["2023",3]]}}}],"schema":"https://github.com/citation-style-language/schema/raw/master/csl-citation.json"} </w:instrText>
      </w:r>
      <w:r w:rsidR="005317AB" w:rsidRPr="00EA3E79">
        <w:fldChar w:fldCharType="separate"/>
      </w:r>
      <w:r w:rsidR="005317AB" w:rsidRPr="00EA3E79">
        <w:t>44,52</w:t>
      </w:r>
      <w:r w:rsidR="005317AB" w:rsidRPr="00EA3E79">
        <w:fldChar w:fldCharType="end"/>
      </w:r>
      <w:r w:rsidR="001E6026" w:rsidRPr="00EA3E79">
        <w:t>)</w:t>
      </w:r>
      <w:r w:rsidRPr="00EA3E79">
        <w:t>. In the early research of NETs, it was believed that NETs were solely cast in responses to large microbial aggregates, being able to clear a substantial portion of pathogens (</w:t>
      </w:r>
      <w:r w:rsidR="009D4446" w:rsidRPr="00EA3E79">
        <w:fldChar w:fldCharType="begin"/>
      </w:r>
      <w:r w:rsidR="009D4446" w:rsidRPr="00EA3E79">
        <w:instrText xml:space="preserve"> ADDIN ZOTERO_ITEM CSL_CITATION {"citationID":"mRlBkJYv","properties":{"formattedCitation":"\\super 53\\nosupersub{}","plainCitation":"53","noteIndex":0},"citationItems":[{"id":541,"uris":["http://zotero.org/users/local/piIBsxPJ/items/7N3MC4YD"],"itemData":{"id":541,"type":"article-journal","container-title":"Nature Immunology","DOI":"10.1038/ni.2987","ISSN":"1529-2908, 1529-2916","issue":"11","journalAbbreviation":"Nat Immunol","language":"en","page":"1017-1025","source":"DOI.org (Crossref)","title":"Neutrophils sense microbe size and selectively release neutrophil extracellular traps in response to large pathogens","volume":"15","author":[{"family":"Branzk","given":"Nora"},{"family":"Lubojemska","given":"Aleksandra"},{"family":"Hardison","given":"Sarah E"},{"family":"Wang","given":"Qian"},{"family":"Gutierrez","given":"Maximiliano G"},{"family":"Brown","given":"Gordon D"},{"family":"Papayannopoulos","given":"Venizelos"}],"issued":{"date-parts":[["2014",11]]}}}],"schema":"https://github.com/citation-style-language/schema/raw/master/csl-citation.json"} </w:instrText>
      </w:r>
      <w:r w:rsidR="009D4446" w:rsidRPr="00EA3E79">
        <w:fldChar w:fldCharType="separate"/>
      </w:r>
      <w:r w:rsidR="009D4446" w:rsidRPr="00EA3E79">
        <w:t>53</w:t>
      </w:r>
      <w:r w:rsidR="009D4446" w:rsidRPr="00EA3E79">
        <w:fldChar w:fldCharType="end"/>
      </w:r>
      <w:r w:rsidRPr="00EA3E79">
        <w:t xml:space="preserve">). However, it is now being appreciated that various forms of NETosis can occur and that microbial-induced NETosis can be pathogen-specific. Specifically, these differences have been linked to PAD4, ROS, calcium, and neutrophil elastase </w:t>
      </w:r>
      <w:r w:rsidRPr="00EA3E79">
        <w:lastRenderedPageBreak/>
        <w:t>requirements (</w:t>
      </w:r>
      <w:r w:rsidR="001E6026" w:rsidRPr="00EA3E79">
        <w:fldChar w:fldCharType="begin"/>
      </w:r>
      <w:r w:rsidR="009D4446" w:rsidRPr="00EA3E79">
        <w:instrText xml:space="preserve"> ADDIN ZOTERO_ITEM CSL_CITATION {"citationID":"sRSLFqCq","properties":{"formattedCitation":"\\super 54\\nosupersub{}","plainCitation":"54","noteIndex":0},"citationItems":[{"id":577,"uris":["http://zotero.org/users/local/piIBsxPJ/items/27J6LHDB"],"itemData":{"id":577,"type":"article-journal","container-title":"Biochimica et Biophysica Acta (BBA) - Molecular Cell Research","DOI":"10.1016/j.bbamcr.2018.08.014","ISSN":"01674889","issue":"11","journalAbbreviation":"Biochimica et Biophysica Acta (BBA) - Molecular Cell Research","language":"en","page":"1621-1629","source":"DOI.org (Crossref)","title":"Stimulus-dependent chromatin dynamics, citrullination, calcium signalling and ROS production during NET formation","volume":"1865","author":[{"family":"Bont","given":"Cynthia M.","non-dropping-particle":"de"},{"family":"Koopman","given":"Werner J.H."},{"family":"Boelens","given":"Wilbert C."},{"family":"Pruijn","given":"Ger J.M."}],"issued":{"date-parts":[["2018",11]]}}}],"schema":"https://github.com/citation-style-language/schema/raw/master/csl-citation.json"} </w:instrText>
      </w:r>
      <w:r w:rsidR="001E6026" w:rsidRPr="00EA3E79">
        <w:fldChar w:fldCharType="separate"/>
      </w:r>
      <w:r w:rsidR="009D4446" w:rsidRPr="00EA3E79">
        <w:t>54</w:t>
      </w:r>
      <w:r w:rsidR="001E6026" w:rsidRPr="00EA3E79">
        <w:fldChar w:fldCharType="end"/>
      </w:r>
      <w:r w:rsidRPr="00EA3E79">
        <w:t xml:space="preserve">). Therefore, it is imperative to understand how individual pathogens induce NETs </w:t>
      </w:r>
      <w:r w:rsidR="00A873C9" w:rsidRPr="00EA3E79">
        <w:t>for</w:t>
      </w:r>
      <w:r w:rsidRPr="00EA3E79">
        <w:t xml:space="preserve"> targeted therapeutics to be developed. </w:t>
      </w:r>
    </w:p>
    <w:p w14:paraId="5EAA137D" w14:textId="77777777" w:rsidR="00FC090B" w:rsidRPr="00EA3E79" w:rsidRDefault="00FC090B" w:rsidP="007A733E">
      <w:pPr>
        <w:numPr>
          <w:ilvl w:val="12"/>
          <w:numId w:val="0"/>
        </w:numPr>
        <w:spacing w:line="360" w:lineRule="auto"/>
        <w:ind w:firstLine="720"/>
        <w:jc w:val="both"/>
        <w:rPr>
          <w:rStyle w:val="Hyperlink"/>
        </w:rPr>
      </w:pPr>
    </w:p>
    <w:p w14:paraId="326A217E" w14:textId="438E7797" w:rsidR="00814AD6" w:rsidRPr="00EA3E79" w:rsidRDefault="00A037DF" w:rsidP="00491639">
      <w:pPr>
        <w:pStyle w:val="Heading2"/>
      </w:pPr>
      <w:bookmarkStart w:id="15" w:name="_Toc130289052"/>
      <w:r w:rsidRPr="00EA3E79">
        <w:t>Neutrophils</w:t>
      </w:r>
      <w:r w:rsidR="00814AD6" w:rsidRPr="00EA3E79">
        <w:t xml:space="preserve"> during campylobacteriosis</w:t>
      </w:r>
      <w:bookmarkEnd w:id="15"/>
    </w:p>
    <w:p w14:paraId="35E32553" w14:textId="04676754" w:rsidR="00C86DAC" w:rsidRPr="00EA3E79" w:rsidRDefault="00C86DAC" w:rsidP="007A733E">
      <w:pPr>
        <w:spacing w:line="360" w:lineRule="auto"/>
        <w:ind w:firstLine="720"/>
        <w:jc w:val="both"/>
      </w:pPr>
      <w:r w:rsidRPr="00EA3E79">
        <w:t xml:space="preserve">After </w:t>
      </w:r>
      <w:r w:rsidRPr="00EA3E79">
        <w:rPr>
          <w:i/>
          <w:iCs/>
        </w:rPr>
        <w:t>Campylobacter</w:t>
      </w:r>
      <w:r w:rsidRPr="00EA3E79">
        <w:t xml:space="preserve"> spp. successfully breaches the epithelial barrier, neutrophils are the first innate immune cells recruited to the site of infection (</w:t>
      </w:r>
      <w:r w:rsidR="00173755" w:rsidRPr="00EA3E79">
        <w:fldChar w:fldCharType="begin"/>
      </w:r>
      <w:r w:rsidR="00173755" w:rsidRPr="00EA3E79">
        <w:instrText xml:space="preserve"> ADDIN ZOTERO_ITEM CSL_CITATION {"citationID":"u8quYHaU","properties":{"formattedCitation":"\\super 55\\nosupersub{}","plainCitation":"55","noteIndex":0},"citationItems":[{"id":450,"uris":["http://zotero.org/users/local/piIBsxPJ/items/55UDKQ3M"],"itemData":{"id":450,"type":"article-journal","container-title":"Nature Reviews Immunology","DOI":"10.1038/nri3399","ISSN":"1474-1733, 1474-1741","issue":"3","journalAbbreviation":"Nat Rev Immunol","language":"en","page":"159-175","source":"DOI.org (Crossref)","title":"Neutrophil recruitment and function in health and inflammation","volume":"13","author":[{"family":"Kolaczkowska","given":"Elzbieta"},{"family":"Kubes","given":"Paul"}],"issued":{"date-parts":[["2013",3]]}}}],"schema":"https://github.com/citation-style-language/schema/raw/master/csl-citation.json"} </w:instrText>
      </w:r>
      <w:r w:rsidR="00173755" w:rsidRPr="00EA3E79">
        <w:fldChar w:fldCharType="separate"/>
      </w:r>
      <w:r w:rsidR="00173755" w:rsidRPr="00EA3E79">
        <w:t>55</w:t>
      </w:r>
      <w:r w:rsidR="00173755" w:rsidRPr="00EA3E79">
        <w:fldChar w:fldCharType="end"/>
      </w:r>
      <w:r w:rsidRPr="00EA3E79">
        <w:t>). While these cells have long been noted as simple, transcriptionally inert phagocytes, current research demonstrated their multifunctionality and transcriptional diversity (</w:t>
      </w:r>
      <w:r w:rsidR="00727D67" w:rsidRPr="00EA3E79">
        <w:fldChar w:fldCharType="begin"/>
      </w:r>
      <w:r w:rsidR="00727D67" w:rsidRPr="00EA3E79">
        <w:instrText xml:space="preserve"> ADDIN ZOTERO_ITEM CSL_CITATION {"citationID":"AOy91DkZ","properties":{"formattedCitation":"\\super 56\\nosupersub{}","plainCitation":"56","noteIndex":0},"citationItems":[{"id":671,"uris":["http://zotero.org/users/local/piIBsxPJ/items/AV6MTGD9"],"itemData":{"id":671,"type":"article-journal","container-title":"Trends in Immunology","DOI":"10.1016/j.it.2013.02.008","ISSN":"14714906","issue":"7","journalAbbreviation":"Trends in Immunology","language":"en","page":"317-328","source":"DOI.org (Crossref)","title":"Pattern recognition receptor function in neutrophils","volume":"34","author":[{"family":"Thomas","given":"Christina J."},{"family":"Schroder","given":"Kate"}],"issued":{"date-parts":[["2013",7]]}}}],"schema":"https://github.com/citation-style-language/schema/raw/master/csl-citation.json"} </w:instrText>
      </w:r>
      <w:r w:rsidR="00727D67" w:rsidRPr="00EA3E79">
        <w:fldChar w:fldCharType="separate"/>
      </w:r>
      <w:r w:rsidR="00727D67" w:rsidRPr="00EA3E79">
        <w:t>56</w:t>
      </w:r>
      <w:r w:rsidR="00727D67" w:rsidRPr="00EA3E79">
        <w:fldChar w:fldCharType="end"/>
      </w:r>
      <w:r w:rsidRPr="00EA3E79">
        <w:t>). Using human, ferret, cat, porcine ileal loop, and the IL-10</w:t>
      </w:r>
      <w:r w:rsidRPr="00EA3E79">
        <w:rPr>
          <w:vertAlign w:val="superscript"/>
        </w:rPr>
        <w:t>−/−</w:t>
      </w:r>
      <w:r w:rsidRPr="00EA3E79">
        <w:t xml:space="preserve"> m</w:t>
      </w:r>
      <w:r w:rsidR="00CF0216" w:rsidRPr="00EA3E79">
        <w:t>urine</w:t>
      </w:r>
      <w:r w:rsidRPr="00EA3E79">
        <w:t xml:space="preserve"> models of campylobacteriosis, neutrophils have been consistently shown to migrate and accumulate within the gastrointestinal tissue of infected hosts (Figure 1.2) (</w:t>
      </w:r>
      <w:r w:rsidR="00727D67" w:rsidRPr="00EA3E79">
        <w:fldChar w:fldCharType="begin"/>
      </w:r>
      <w:r w:rsidR="00727D67" w:rsidRPr="00EA3E79">
        <w:instrText xml:space="preserve"> ADDIN ZOTERO_ITEM CSL_CITATION {"citationID":"3kR55eEy","properties":{"formattedCitation":"\\super 8,57\\uc0\\u8211{}60\\nosupersub{}","plainCitation":"8,57–60","noteIndex":0},"citationItems":[{"id":414,"uris":["http://zotero.org/users/local/piIBsxPJ/items/NSAGFK2B"],"itemData":{"id":414,"type":"article-journal","container-title":"Journal of Infectious Diseases","DOI":"10.1093/infdis/157.3.472","ISSN":"0022-1899, 1537-6613","issue":"3","journalAbbreviation":"Journal of Infectious Diseases","language":"en","page":"472-479","source":"DOI.org (Crossref)","title":"Experimental Campylobacter jejuni Infection in Humans","volume":"157","author":[{"family":"Black","given":"R. E."},{"family":"Levine","given":"M. M."},{"family":"Clements","given":"M. L."},{"family":"Hughes","given":"T. P."},{"family":"Blaser","given":"M. J."}],"issued":{"date-parts":[["1988",3,1]]}}},{"id":460,"uris":["http://zotero.org/users/local/piIBsxPJ/items/LZ285T7T"],"itemData":{"id":460,"type":"article-journal","abstract":"Campylobacter jejuni is 1 of the most common enteric bacterial pathogens worldwide. The mechanisms of pathogenesis remain obscure, in part because of limitations of small animal models. Young ferrets develop diarrhea when fed C. jejuni, but their pathology and the immune response after infection have not been examined in detail. In the present study, we examined the pathogenesis of C. jejuni CG8421 and associated immune responses in ferrets. After oral infection with C. jejuni CG8421, 86.7% of the animals developed diarrhea and inflammatory responses that were similar to those seen in human infection. Pronounced histopathologic changes in the colonic mucosa of infected animals were observed during the acute phase (days 1 through 3) of infection. Electron micrographs of colonic epithelium revealed disruption of the villi and internalized bacteria that were not within membrane vacuoles. During the acute phase, C. jejuni was isolated from the livers of 7 of 9 (78%) animals, and bacteria were visualized immunohistochemically in the livers from 5 of the 7 animals (71%) from which C. jejuni was isolated. A vigorous systemic and mucosal immune response to Campylobacter antigens was elicited after infection of ferrets. The data presented contribute to the current knowledge of the pathogenicity of and immunologic response to C. jejuni CG8421 in ferrets and better understanding of this model.","container-title":"Comparative Medicine","ISSN":"2769-819X","issue":"4","journalAbbreviation":"Comp Med","language":"eng","note":"PMID: 19712577\nPMCID: PMC2779212","page":"363-371","source":"PubMed","title":"Immune response to and histopathology of Campylobacter jejuni infection in ferrets (Mustela putorius furo)","volume":"59","author":[{"family":"Nemelka","given":"Kevin W."},{"family":"Brown","given":"Ammon W."},{"family":"Wallace","given":"Shannon M."},{"family":"Jones","given":"Erika"},{"family":"Asher","given":"Ludmila V."},{"family":"Pattarini","given":"Dawn"},{"family":"Applebee","given":"Lisa"},{"family":"Gilliland","given":"Theron C."},{"family":"Guerry","given":"Patricia"},{"family":"Baqar","given":"Shahida"}],"issued":{"date-parts":[["2009",8]]}}},{"id":218,"uris":["http://zotero.org/users/local/piIBsxPJ/items/3HQPZLX8"],"itemData":{"id":218,"type":"article-journal","container-title":"The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G."}],"editor":[{"family":"Raffatellu","given":"Manuela"}],"issued":{"date-parts":[["2018",6]]}}},{"id":674,"uris":["http://zotero.org/users/local/piIBsxPJ/items/75DUSSRS"],"itemData":{"id":674,"type":"article-journal","container-title":"Gut Microbes","DOI":"10.1080/19490976.2020.1814121","ISSN":"1949-0976, 1949-0984","issue":"1","journalAbbreviation":"Gut Microbes","language":"en","page":"1814121","source":"DOI.org (Crossref)","title":"A porcine ligated loop model reveals new insight into the host immune response against &lt;i&gt;Campylobacter jejuni&lt;/i&gt;","volume":"12","author":[{"family":"Negretti","given":"Nicholas M"},{"family":"Ye","given":"Yinyin"},{"family":"Malavasi","given":"Lais M"},{"family":"Pokharel","given":"Swechha M"},{"family":"Huynh","given":"Steven"},{"family":"Noh","given":"Susan"},{"family":"Klima","given":"Cassidy L"},{"family":"Gourley","given":"Christopher R"},{"family":"Ragle","given":"Claude A"},{"family":"Bose","given":"Santanu"},{"family":"Looft","given":"Torey"},{"family":"Parker","given":"Craig T"},{"family":"Clair","given":"Geremy"},{"family":"Adkins","given":"Joshua N"},{"family":"Konkel","given":"Michael E"}],"issued":{"date-parts":[["2020",11,9]]}}}],"schema":"https://github.com/citation-style-language/schema/raw/master/csl-citation.json"} </w:instrText>
      </w:r>
      <w:r w:rsidR="00727D67" w:rsidRPr="00EA3E79">
        <w:fldChar w:fldCharType="separate"/>
      </w:r>
      <w:r w:rsidR="00727D67" w:rsidRPr="00EA3E79">
        <w:t>8,57–60</w:t>
      </w:r>
      <w:r w:rsidR="00727D67" w:rsidRPr="00EA3E79">
        <w:fldChar w:fldCharType="end"/>
      </w:r>
      <w:r w:rsidRPr="00EA3E79">
        <w:t>). Furthermore, recent evidence has demonstrated that neutrophil-to-lymphocyte ratios of 3.05 correlate with GBS onset and hyperinflammation (normal ratio is 1.51)</w:t>
      </w:r>
      <w:r w:rsidR="00DF43BB" w:rsidRPr="00EA3E79">
        <w:t>, suggesting neutrophil abundance influences GBS onset and development</w:t>
      </w:r>
      <w:r w:rsidRPr="00EA3E79">
        <w:t xml:space="preserve"> </w:t>
      </w:r>
      <w:r w:rsidR="00C066CA" w:rsidRPr="00EA3E79">
        <w:t xml:space="preserve">in campylobacteriosis </w:t>
      </w:r>
      <w:r w:rsidRPr="00EA3E79">
        <w:t>(</w:t>
      </w:r>
      <w:r w:rsidR="004731FF" w:rsidRPr="00EA3E79">
        <w:fldChar w:fldCharType="begin"/>
      </w:r>
      <w:r w:rsidR="004731FF" w:rsidRPr="00EA3E79">
        <w:instrText xml:space="preserve"> ADDIN ZOTERO_ITEM CSL_CITATION {"citationID":"U02i0vVU","properties":{"formattedCitation":"\\super 61\\nosupersub{}","plainCitation":"61","noteIndex":0},"citationItems":[{"id":676,"uris":["http://zotero.org/users/local/piIBsxPJ/items/4MIKKIZK"],"itemData":{"id":676,"type":"article-journal","container-title":"International Journal of Neuroscience","DOI":"10.1080/00207454.2017.1418342","ISSN":"0020-7454, 1543-5245","issue":"8","journalAbbreviation":"International Journal of Neuroscience","language":"en","page":"729-735","source":"DOI.org (Crossref)","title":"The clinical significance of neutrophil-to-lymphocyte ratio and monocyte-to-lymphocyte ratio in Guillain–Barré syndrome","volume":"128","author":[{"family":"Huang","given":"Yuanyuan"},{"family":"Ying","given":"Zhaojian"},{"family":"Quan","given":"Weiwei"},{"family":"Xiang","given":"Weiwei"},{"family":"Xie","given":"Dewei"},{"family":"Weng","given":"Yiyun"},{"family":"Li","given":"Xiang"},{"family":"Li","given":"Jia"},{"family":"Zhang","given":"Xu"}],"issued":{"date-parts":[["2018",8,3]]}}}],"schema":"https://github.com/citation-style-language/schema/raw/master/csl-citation.json"} </w:instrText>
      </w:r>
      <w:r w:rsidR="004731FF" w:rsidRPr="00EA3E79">
        <w:fldChar w:fldCharType="separate"/>
      </w:r>
      <w:r w:rsidR="004731FF" w:rsidRPr="00EA3E79">
        <w:t>61</w:t>
      </w:r>
      <w:r w:rsidR="004731FF" w:rsidRPr="00EA3E79">
        <w:fldChar w:fldCharType="end"/>
      </w:r>
      <w:r w:rsidRPr="00EA3E79">
        <w:t xml:space="preserve">). As neutrophils are the most numerous leukocytes within colonic tissue during </w:t>
      </w:r>
      <w:r w:rsidRPr="00EA3E79">
        <w:rPr>
          <w:i/>
          <w:iCs/>
        </w:rPr>
        <w:t>C. jejuni</w:t>
      </w:r>
      <w:r w:rsidRPr="00EA3E79">
        <w:t xml:space="preserve"> infection </w:t>
      </w:r>
      <w:r w:rsidR="00044F6A" w:rsidRPr="00EA3E79">
        <w:t>and</w:t>
      </w:r>
      <w:r w:rsidRPr="00EA3E79">
        <w:t xml:space="preserve"> </w:t>
      </w:r>
      <w:r w:rsidR="00A732BE" w:rsidRPr="00EA3E79">
        <w:t xml:space="preserve">possess </w:t>
      </w:r>
      <w:r w:rsidRPr="00EA3E79">
        <w:t>proinflammatory</w:t>
      </w:r>
      <w:r w:rsidR="00A732BE" w:rsidRPr="00EA3E79">
        <w:t xml:space="preserve"> activities</w:t>
      </w:r>
      <w:r w:rsidRPr="00EA3E79">
        <w:t xml:space="preserve">, they need to be considered a potential source for acute and chronic </w:t>
      </w:r>
      <w:r w:rsidR="00B12634" w:rsidRPr="00EA3E79">
        <w:t>campylobacteriosis</w:t>
      </w:r>
      <w:r w:rsidRPr="00EA3E79">
        <w:t xml:space="preserve"> and tissue pathology.</w:t>
      </w:r>
    </w:p>
    <w:p w14:paraId="6197BDF2" w14:textId="0DC118F9" w:rsidR="00AF439A" w:rsidRPr="00EA3E79" w:rsidRDefault="00C86DAC" w:rsidP="00062A2B">
      <w:pPr>
        <w:spacing w:line="360" w:lineRule="auto"/>
        <w:ind w:firstLine="720"/>
        <w:jc w:val="both"/>
      </w:pPr>
      <w:r w:rsidRPr="00EA3E79">
        <w:t xml:space="preserve">Within colonic crypts, neutrophils transmigrate from the basolateral to the apical side of the epithelium, </w:t>
      </w:r>
      <w:r w:rsidR="00DF43BB" w:rsidRPr="00EA3E79">
        <w:t>in a process</w:t>
      </w:r>
      <w:r w:rsidRPr="00EA3E79">
        <w:t xml:space="preserve"> dependent on bacterially sourced n-formyl peptides and the host-derived enzyme, 12-lipoxygenase (12-LOX) (</w:t>
      </w:r>
      <w:r w:rsidR="004731FF" w:rsidRPr="00EA3E79">
        <w:fldChar w:fldCharType="begin"/>
      </w:r>
      <w:r w:rsidR="004731FF" w:rsidRPr="00EA3E79">
        <w:instrText xml:space="preserve"> ADDIN ZOTERO_ITEM CSL_CITATION {"citationID":"kiPs3U5G","properties":{"formattedCitation":"\\super 62\\nosupersub{}","plainCitation":"62","noteIndex":0},"citationItems":[{"id":677,"uris":["http://zotero.org/users/local/piIBsxPJ/items/RJRSRKSU"],"itemData":{"id":677,"type":"article-journal","container-title":"Microbes and Infection","DOI":"10.1016/j.micinf.2010.09.007","ISSN":"12864579","issue":"1","journalAbbreviation":"Microbes and Infection","language":"en","page":"42-48","source":"DOI.org (Crossref)","title":"Direction of neutrophil movements by Campylobacter-infected intestinal epithelium","volume":"13","author":[{"family":"Murphy","given":"Helen"},{"family":"Cogan","given":"Tristan"},{"family":"Humphrey","given":"Tom"}],"issued":{"date-parts":[["2011",1]]}}}],"schema":"https://github.com/citation-style-language/schema/raw/master/csl-citation.json"} </w:instrText>
      </w:r>
      <w:r w:rsidR="004731FF" w:rsidRPr="00EA3E79">
        <w:fldChar w:fldCharType="separate"/>
      </w:r>
      <w:r w:rsidR="004731FF" w:rsidRPr="00EA3E79">
        <w:t>62</w:t>
      </w:r>
      <w:r w:rsidR="004731FF" w:rsidRPr="00EA3E79">
        <w:fldChar w:fldCharType="end"/>
      </w:r>
      <w:r w:rsidRPr="00EA3E79">
        <w:t>). Furthermore, intestinal epithelial cell (IEC)-dependent secretion of IL-8 results in neutrophil chemotaxis and peak</w:t>
      </w:r>
      <w:r w:rsidR="00F42234" w:rsidRPr="00EA3E79">
        <w:t xml:space="preserve"> in abundance</w:t>
      </w:r>
      <w:r w:rsidRPr="00EA3E79">
        <w:t xml:space="preserve"> within the blood and colon at 3 days post-infection, which correlated with the height of </w:t>
      </w:r>
      <w:r w:rsidRPr="00EA3E79">
        <w:rPr>
          <w:i/>
          <w:iCs/>
        </w:rPr>
        <w:t>C. jejuni</w:t>
      </w:r>
      <w:r w:rsidRPr="00EA3E79">
        <w:t xml:space="preserve"> fecal loads in the ferret model of campylobacteriosis (</w:t>
      </w:r>
      <w:r w:rsidR="00344AE9" w:rsidRPr="00EA3E79">
        <w:fldChar w:fldCharType="begin"/>
      </w:r>
      <w:r w:rsidR="00344AE9" w:rsidRPr="00EA3E79">
        <w:instrText xml:space="preserve"> ADDIN ZOTERO_ITEM CSL_CITATION {"citationID":"cNYEgFQk","properties":{"formattedCitation":"\\super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344AE9" w:rsidRPr="00EA3E79">
        <w:fldChar w:fldCharType="separate"/>
      </w:r>
      <w:r w:rsidR="00344AE9" w:rsidRPr="00EA3E79">
        <w:t>59</w:t>
      </w:r>
      <w:r w:rsidR="00344AE9" w:rsidRPr="00EA3E79">
        <w:fldChar w:fldCharType="end"/>
      </w:r>
      <w:r w:rsidRPr="00EA3E79">
        <w:t xml:space="preserve">). Using green fluorescent protein (GFP)-labeled </w:t>
      </w:r>
      <w:r w:rsidRPr="00EA3E79">
        <w:rPr>
          <w:i/>
          <w:iCs/>
        </w:rPr>
        <w:t>C. jejuni</w:t>
      </w:r>
      <w:r w:rsidRPr="00EA3E79">
        <w:t xml:space="preserve"> in the IL-10</w:t>
      </w:r>
      <w:r w:rsidRPr="00EA3E79">
        <w:rPr>
          <w:vertAlign w:val="superscript"/>
        </w:rPr>
        <w:t>−/−</w:t>
      </w:r>
      <w:r w:rsidRPr="00EA3E79">
        <w:t xml:space="preserve"> mouse model, 99.7% to 100% of CD11b</w:t>
      </w:r>
      <w:r w:rsidRPr="00EA3E79">
        <w:rPr>
          <w:vertAlign w:val="superscript"/>
        </w:rPr>
        <w:t>+</w:t>
      </w:r>
      <w:r w:rsidRPr="00EA3E79">
        <w:t xml:space="preserve"> Gr-1</w:t>
      </w:r>
      <w:r w:rsidRPr="00EA3E79">
        <w:rPr>
          <w:vertAlign w:val="superscript"/>
        </w:rPr>
        <w:t>+</w:t>
      </w:r>
      <w:r w:rsidRPr="00EA3E79">
        <w:t xml:space="preserve"> peritoneal neutrophils were found to have engulfed </w:t>
      </w:r>
      <w:r w:rsidRPr="00EA3E79">
        <w:rPr>
          <w:i/>
          <w:iCs/>
        </w:rPr>
        <w:t>C. jejuni</w:t>
      </w:r>
      <w:r w:rsidRPr="00EA3E79">
        <w:t xml:space="preserve"> by </w:t>
      </w:r>
      <w:r w:rsidR="00344AE9" w:rsidRPr="00EA3E79">
        <w:t>four hours</w:t>
      </w:r>
      <w:r w:rsidRPr="00EA3E79">
        <w:t xml:space="preserve"> post-infection (</w:t>
      </w:r>
      <w:r w:rsidR="00344AE9" w:rsidRPr="00EA3E79">
        <w:fldChar w:fldCharType="begin"/>
      </w:r>
      <w:r w:rsidR="00344AE9" w:rsidRPr="00EA3E79">
        <w:instrText xml:space="preserve"> ADDIN ZOTERO_ITEM CSL_CITATION {"citationID":"3qszEQVX","properties":{"formattedCitation":"\\super 63\\nosupersub{}","plainCitation":"63","noteIndex":0},"citationItems":[{"id":678,"uris":["http://zotero.org/users/local/piIBsxPJ/items/JMGG47AQ"],"itemData":{"id":678,"type":"article-journal","abstract":"ABSTRACT\n            \n              Campylobacter jejuni\n              is a leading cause of food-borne disease in developed countries. The goal of this study was to develop a plasmid-based reporter system with green fluorescent protein (GFP) to facilitate the study of\n              C. jejuni\n              in a variety of niches.\n              C. jejuni\n              transformants harboring the pMEK91 GFP gene (\n              gfp\n              )-containing vector were readily detectable by both fluorescence microscopy and flow cytometry. Given the ease of detecting these organisms, additional experiments were performed in which BALB/c mice were injected intraperitoneally with\n              C. jejuni\n              harboring the\n              gfp\n              -containing vector. Four hours after injection of the mice, flow cytometry analyses determined that\n              C. jejuni\n              synthesizing GFP were predominantly associated with granulocytes. More specifically, the proportion of CD11b\n              +\n              Gr-1\n              +\n              lavage neutrophils with green fluorescence ranged from 99.7 to 100%, while the proportion of CD11b\n              +\n              Gr-1\n              −\n              lavage macrophages ranged from 77.0 to 80.0%. In contrast, few CD11b\n              −\n              CD45R\n              +\n              B lymphocytes from the lavage of the\n              C. jejuni\n              -injected mice were associated with green-fluorescent\n              C. jejuni\n              (proportions ranged from 0.75 to 0.77%). Cell-free\n              C. jejuni\n              was recovered from tissue homogenates after intraperitoneal injection. Macrorestriction profiling with pulsed-field gel electrophoresis identified a genotypic variant of the\n              C. jejuni\n              F38011 wild-type isolate. In vivo this variant displayed a phenotype identical to that of the wild-type isolate. In summary, we demonstrate that\n              C. jejuni\n              associates with marker-defined cellular subsets in vivo with a novel\n              gfp\n              reporter system and that\n              C. jejuni\n              genotypic variants can be isolated from both in vitro and in vivo systems.","container-title":"Applied and Environmental Microbiology","DOI":"10.1128/AEM.69.5.2864-2874.2003","ISSN":"0099-2240, 1098-5336","issue":"5","journalAbbreviation":"Appl Environ Microbiol","language":"en","page":"2864-2874","source":"DOI.org (Crossref)","title":"In Vivo Tracking of &lt;i&gt;Campylobacter jejuni&lt;/i&gt; by Using a Novel Recombinant Expressing Green Fluorescent Protein","volume":"69","author":[{"family":"Mixter","given":"Philip F."},{"family":"Klena","given":"John D."},{"family":"Flom","given":"Gary A."},{"family":"Siegesmund","given":"Amy M."},{"family":"Konkel","given":"Michael E."}],"issued":{"date-parts":[["2003",5]]}}}],"schema":"https://github.com/citation-style-language/schema/raw/master/csl-citation.json"} </w:instrText>
      </w:r>
      <w:r w:rsidR="00344AE9" w:rsidRPr="00EA3E79">
        <w:fldChar w:fldCharType="separate"/>
      </w:r>
      <w:r w:rsidR="00344AE9" w:rsidRPr="00EA3E79">
        <w:t>63</w:t>
      </w:r>
      <w:r w:rsidR="00344AE9" w:rsidRPr="00EA3E79">
        <w:fldChar w:fldCharType="end"/>
      </w:r>
      <w:r w:rsidRPr="00EA3E79">
        <w:t xml:space="preserve">). During </w:t>
      </w:r>
      <w:r w:rsidRPr="00EA3E79">
        <w:rPr>
          <w:i/>
          <w:iCs/>
        </w:rPr>
        <w:t>Campylobacter</w:t>
      </w:r>
      <w:r w:rsidRPr="00EA3E79">
        <w:t xml:space="preserve"> infection of cats, there appeared to be a close association</w:t>
      </w:r>
      <w:r w:rsidR="00AF439A" w:rsidRPr="00EA3E79">
        <w:t xml:space="preserve"> </w:t>
      </w:r>
    </w:p>
    <w:p w14:paraId="6FFBABC8" w14:textId="77777777" w:rsidR="00AF439A" w:rsidRPr="00EA3E79" w:rsidRDefault="00AF439A" w:rsidP="00AF439A">
      <w:pPr>
        <w:spacing w:line="360" w:lineRule="auto"/>
        <w:jc w:val="both"/>
      </w:pPr>
    </w:p>
    <w:p w14:paraId="44FE0CBD" w14:textId="77777777" w:rsidR="006A3B50" w:rsidRPr="00EA3E79" w:rsidRDefault="00AF439A" w:rsidP="006A3B50">
      <w:pPr>
        <w:keepNext/>
        <w:spacing w:line="360" w:lineRule="auto"/>
        <w:jc w:val="center"/>
      </w:pPr>
      <w:r w:rsidRPr="00EA3E79">
        <w:rPr>
          <w:noProof/>
        </w:rPr>
        <w:lastRenderedPageBreak/>
        <w:drawing>
          <wp:inline distT="0" distB="0" distL="0" distR="0" wp14:anchorId="2A2CE19C" wp14:editId="16D7DEB6">
            <wp:extent cx="4975860" cy="3280382"/>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7334" cy="3294539"/>
                    </a:xfrm>
                    <a:prstGeom prst="rect">
                      <a:avLst/>
                    </a:prstGeom>
                    <a:noFill/>
                    <a:ln>
                      <a:noFill/>
                    </a:ln>
                  </pic:spPr>
                </pic:pic>
              </a:graphicData>
            </a:graphic>
          </wp:inline>
        </w:drawing>
      </w:r>
    </w:p>
    <w:p w14:paraId="054F1924" w14:textId="0A5D2794" w:rsidR="00AF439A" w:rsidRPr="00EA3E79" w:rsidRDefault="006A3B50" w:rsidP="000E5CC3">
      <w:pPr>
        <w:pStyle w:val="Caption"/>
        <w:rPr>
          <w:color w:val="auto"/>
        </w:rPr>
      </w:pPr>
      <w:bookmarkStart w:id="16" w:name="_Toc130288476"/>
      <w:bookmarkStart w:id="17" w:name="_Toc132011693"/>
      <w:bookmarkStart w:id="18" w:name="_Toc132112207"/>
      <w:bookmarkStart w:id="19" w:name="_Toc132915065"/>
      <w:bookmarkStart w:id="20" w:name="_Toc133437521"/>
      <w:bookmarkStart w:id="21" w:name="_Toc133493565"/>
      <w:bookmarkStart w:id="22" w:name="_Toc133502300"/>
      <w:bookmarkStart w:id="23" w:name="_Toc133564429"/>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1</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Pr="00EA3E79">
        <w:rPr>
          <w:color w:val="auto"/>
        </w:rPr>
        <w:t>. Innate leukocyte responses during initial stages of campylobacteriosis</w:t>
      </w:r>
      <w:bookmarkEnd w:id="16"/>
      <w:bookmarkEnd w:id="17"/>
      <w:bookmarkEnd w:id="18"/>
      <w:bookmarkEnd w:id="19"/>
      <w:bookmarkEnd w:id="20"/>
      <w:bookmarkEnd w:id="21"/>
      <w:bookmarkEnd w:id="22"/>
      <w:bookmarkEnd w:id="23"/>
    </w:p>
    <w:p w14:paraId="5522914C" w14:textId="58931008" w:rsidR="00AF439A" w:rsidRPr="00EA3E79" w:rsidRDefault="00AF439A" w:rsidP="00AF439A">
      <w:pPr>
        <w:spacing w:line="360" w:lineRule="auto"/>
        <w:jc w:val="both"/>
      </w:pPr>
      <w:r w:rsidRPr="00EA3E79">
        <w:t xml:space="preserve">During infection, neutrophils are recruited to the site of infection </w:t>
      </w:r>
      <w:r w:rsidR="00044F6A" w:rsidRPr="00EA3E79">
        <w:t>because of</w:t>
      </w:r>
      <w:r w:rsidRPr="00EA3E79">
        <w:t xml:space="preserve"> IEC IL-8 secretion, leading to elaboration of NETs and degranulation. Macrophages and dendritic cells are then recruited to the site of infection and perform both inflammatory and anti-inflammatory signaling. Within these first days of infection, macrophages, dendritic cells, neutrophils, and colonocyte antimicrobial proteins reduce </w:t>
      </w:r>
      <w:r w:rsidRPr="00EA3E79">
        <w:rPr>
          <w:i/>
          <w:iCs/>
        </w:rPr>
        <w:t xml:space="preserve">C. jejuni </w:t>
      </w:r>
      <w:r w:rsidRPr="00EA3E79">
        <w:t xml:space="preserve">levels within the infected host. These innate immune responses classically peak on day 3 post-infection, the heightened day of infection in hosts. Image created using BioRender. </w:t>
      </w:r>
    </w:p>
    <w:p w14:paraId="2960E572" w14:textId="77777777" w:rsidR="00AF439A" w:rsidRPr="00EA3E79" w:rsidRDefault="00AF439A" w:rsidP="00AF439A">
      <w:pPr>
        <w:spacing w:line="360" w:lineRule="auto"/>
        <w:jc w:val="both"/>
      </w:pPr>
    </w:p>
    <w:p w14:paraId="5BD3AFEB" w14:textId="77777777" w:rsidR="00AF439A" w:rsidRPr="00EA3E79" w:rsidRDefault="00AF439A" w:rsidP="00AF439A">
      <w:pPr>
        <w:spacing w:line="360" w:lineRule="auto"/>
        <w:jc w:val="both"/>
      </w:pPr>
    </w:p>
    <w:p w14:paraId="132A5E41" w14:textId="77777777" w:rsidR="00AF439A" w:rsidRPr="00EA3E79" w:rsidRDefault="00AF439A" w:rsidP="00AF439A">
      <w:pPr>
        <w:spacing w:line="360" w:lineRule="auto"/>
        <w:jc w:val="both"/>
      </w:pPr>
    </w:p>
    <w:p w14:paraId="3DD7D152" w14:textId="77777777" w:rsidR="00AF439A" w:rsidRPr="00EA3E79" w:rsidRDefault="00AF439A" w:rsidP="00AF439A">
      <w:pPr>
        <w:spacing w:line="360" w:lineRule="auto"/>
        <w:jc w:val="both"/>
      </w:pPr>
    </w:p>
    <w:p w14:paraId="7EEE5C8A" w14:textId="77777777" w:rsidR="00AF439A" w:rsidRPr="00EA3E79" w:rsidRDefault="00AF439A" w:rsidP="00AF439A">
      <w:pPr>
        <w:spacing w:line="360" w:lineRule="auto"/>
        <w:jc w:val="both"/>
      </w:pPr>
    </w:p>
    <w:p w14:paraId="115387EA" w14:textId="20CD785F" w:rsidR="00FC090B" w:rsidRPr="00EA3E79" w:rsidRDefault="00C86DAC" w:rsidP="00AF439A">
      <w:pPr>
        <w:spacing w:line="360" w:lineRule="auto"/>
        <w:jc w:val="both"/>
      </w:pPr>
      <w:r w:rsidRPr="00EA3E79">
        <w:lastRenderedPageBreak/>
        <w:t xml:space="preserve">with neutrophil elastase within the colon and the development of neutrophilic </w:t>
      </w:r>
      <w:r w:rsidR="00472155" w:rsidRPr="00EA3E79">
        <w:t>IBS</w:t>
      </w:r>
      <w:r w:rsidRPr="00EA3E79">
        <w:t xml:space="preserve"> (</w:t>
      </w:r>
      <w:r w:rsidR="00062A2B" w:rsidRPr="00EA3E79">
        <w:fldChar w:fldCharType="begin"/>
      </w:r>
      <w:r w:rsidR="00062A2B" w:rsidRPr="00EA3E79">
        <w:instrText xml:space="preserve"> ADDIN ZOTERO_ITEM CSL_CITATION {"citationID":"4HVI5UXe","properties":{"formattedCitation":"\\super 64\\nosupersub{}","plainCitation":"64","noteIndex":0},"citationItems":[{"id":682,"uris":["http://zotero.org/users/local/piIBsxPJ/items/7IS9RFR3"],"itemData":{"id":682,"type":"article-journal","container-title":"Journal of Veterinary Internal Medicine","DOI":"10.1111/jvim.14374","ISSN":"08916640","issue":"4","journalAbbreviation":"J Vet Intern Med","language":"en","page":"996-1001","source":"DOI.org (Crossref)","title":"&lt;i&gt;Campylobacter&lt;/i&gt; Species and Neutrophilic Inflammatory Bowel Disease in Cats","volume":"30","author":[{"family":"Maunder","given":"C.L."},{"family":"Reynolds","given":"Z.F."},{"family":"Peacock","given":"L."},{"family":"Hall","given":"E.J."},{"family":"Day","given":"M.J."},{"family":"Cogan","given":"T.A."}],"issued":{"date-parts":[["2016",7]]}}}],"schema":"https://github.com/citation-style-language/schema/raw/master/csl-citation.json"} </w:instrText>
      </w:r>
      <w:r w:rsidR="00062A2B" w:rsidRPr="00EA3E79">
        <w:fldChar w:fldCharType="separate"/>
      </w:r>
      <w:r w:rsidR="00062A2B" w:rsidRPr="00EA3E79">
        <w:t>64</w:t>
      </w:r>
      <w:r w:rsidR="00062A2B" w:rsidRPr="00EA3E79">
        <w:fldChar w:fldCharType="end"/>
      </w:r>
      <w:r w:rsidRPr="00EA3E79">
        <w:t>).</w:t>
      </w:r>
    </w:p>
    <w:p w14:paraId="4E189404" w14:textId="18E87AA2" w:rsidR="00C86DAC" w:rsidRPr="00EA3E79" w:rsidRDefault="00C86DAC" w:rsidP="00AF439A">
      <w:pPr>
        <w:spacing w:line="360" w:lineRule="auto"/>
        <w:ind w:firstLine="720"/>
        <w:jc w:val="both"/>
      </w:pPr>
      <w:r w:rsidRPr="00EA3E79">
        <w:t xml:space="preserve">At the molecular level, phosphatidylinositol 3-kinase-γ (PI3K-γ)-dependent signaling leads to the recruitment of neutrophils into colonic crypts during </w:t>
      </w:r>
      <w:r w:rsidRPr="00EA3E79">
        <w:rPr>
          <w:i/>
          <w:iCs/>
        </w:rPr>
        <w:t>C. jejuni</w:t>
      </w:r>
      <w:r w:rsidRPr="00EA3E79">
        <w:t xml:space="preserve"> infection of IL-10</w:t>
      </w:r>
      <w:r w:rsidRPr="00EA3E79">
        <w:rPr>
          <w:vertAlign w:val="superscript"/>
        </w:rPr>
        <w:t>−/−</w:t>
      </w:r>
      <w:r w:rsidRPr="00EA3E79">
        <w:t xml:space="preserve"> mice, which lead to the development of colitis (</w:t>
      </w:r>
      <w:r w:rsidR="006E0D52" w:rsidRPr="00EA3E79">
        <w:fldChar w:fldCharType="begin"/>
      </w:r>
      <w:r w:rsidR="006E0D52" w:rsidRPr="00EA3E79">
        <w:instrText xml:space="preserve"> ADDIN ZOTERO_ITEM CSL_CITATION {"citationID":"0SaDiBwU","properties":{"formattedCitation":"\\super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006E0D52" w:rsidRPr="00EA3E79">
        <w:fldChar w:fldCharType="separate"/>
      </w:r>
      <w:r w:rsidR="006E0D52" w:rsidRPr="00EA3E79">
        <w:t>58</w:t>
      </w:r>
      <w:r w:rsidR="006E0D52" w:rsidRPr="00EA3E79">
        <w:fldChar w:fldCharType="end"/>
      </w:r>
      <w:r w:rsidR="006E0D52" w:rsidRPr="00EA3E79">
        <w:t>)</w:t>
      </w:r>
      <w:r w:rsidRPr="00EA3E79">
        <w:t>. PI3K-γ is</w:t>
      </w:r>
      <w:r w:rsidR="00AF439A" w:rsidRPr="00EA3E79">
        <w:t xml:space="preserve"> </w:t>
      </w:r>
      <w:r w:rsidRPr="00EA3E79">
        <w:t>highly expressed in numerous immune cells and, via actin polymerization, mediates chemotaxis through G protein-coupled receptors (</w:t>
      </w:r>
      <w:r w:rsidR="006E0D52" w:rsidRPr="00EA3E79">
        <w:fldChar w:fldCharType="begin"/>
      </w:r>
      <w:r w:rsidR="006E0D52" w:rsidRPr="00EA3E79">
        <w:instrText xml:space="preserve"> ADDIN ZOTERO_ITEM CSL_CITATION {"citationID":"hFLXQ0jt","properties":{"formattedCitation":"\\super 65,66\\nosupersub{}","plainCitation":"65,66","noteIndex":0},"citationItems":[{"id":680,"uris":["http://zotero.org/users/local/piIBsxPJ/items/IE8U6W43"],"itemData":{"id":680,"type":"article-journal","container-title":"Nature","DOI":"10.1038/nature19834","ISSN":"0028-0836, 1476-4687","issue":"7629","journalAbbreviation":"Nature","language":"en","page":"437-442","source":"DOI.org (Crossref)","title":"PI3Kγ is a molecular switch that controls immune suppression","volume":"539","author":[{"family":"Kaneda","given":"Megan M."},{"family":"Messer","given":"Karen S."},{"family":"Ralainirina","given":"Natacha"},{"family":"Li","given":"Hongying"},{"family":"Leem","given":"Christopher J."},{"family":"Gorjestani","given":"Sara"},{"family":"Woo","given":"Gyunghwi"},{"family":"Nguyen","given":"Abraham V."},{"family":"Figueiredo","given":"Camila C."},{"family":"Foubert","given":"Philippe"},{"family":"Schmid","given":"Michael C."},{"family":"Pink","given":"Melissa"},{"family":"Winkler","given":"David G."},{"family":"Rausch","given":"Matthew"},{"family":"Palombella","given":"Vito J."},{"family":"Kutok","given":"Jeffery"},{"family":"McGovern","given":"Karen"},{"family":"Frazer","given":"Kelly A."},{"family":"Wu","given":"Xuefeng"},{"family":"Karin","given":"Michael"},{"family":"Sasik","given":"Roman"},{"family":"Cohen","given":"Ezra E. W."},{"family":"Varner","given":"Judith A."}],"issued":{"date-parts":[["2016",11,17]]}}},{"id":684,"uris":["http://zotero.org/users/local/piIBsxPJ/items/F2X3B7S5"],"itemData":{"id":684,"type":"article-journal","container-title":"Trends in Cell Biology","DOI":"10.1016/S0962-8924(00)01841-9","ISSN":"09628924","issue":"11","page":"466-473","source":"DOI.org (Crossref)","title":"Leukocytes navigate by compass: roles of PI3Kγ and its lipid products","title-short":"Leukocytes navigate by compass","volume":"10","author":[{"family":"Rickert","given":"P"}],"issued":{"date-parts":[["2000",11,1]]}}}],"schema":"https://github.com/citation-style-language/schema/raw/master/csl-citation.json"} </w:instrText>
      </w:r>
      <w:r w:rsidR="006E0D52" w:rsidRPr="00EA3E79">
        <w:fldChar w:fldCharType="separate"/>
      </w:r>
      <w:r w:rsidR="006E0D52" w:rsidRPr="00EA3E79">
        <w:t>65,66</w:t>
      </w:r>
      <w:r w:rsidR="006E0D52" w:rsidRPr="00EA3E79">
        <w:fldChar w:fldCharType="end"/>
      </w:r>
      <w:r w:rsidRPr="00EA3E79">
        <w:t xml:space="preserve">). Inhibition of PI3K-γ activity by the pharmacological inhibitor AS252424 resulted in reduced inflammation, neutrophil accumulation, NF-κB activity, and transcript levels of IL-1β, CXCL2, and IL-17α during </w:t>
      </w:r>
      <w:r w:rsidRPr="00EA3E79">
        <w:rPr>
          <w:i/>
          <w:iCs/>
        </w:rPr>
        <w:t>C. jejuni</w:t>
      </w:r>
      <w:r w:rsidRPr="00EA3E79">
        <w:t xml:space="preserve"> infection (</w:t>
      </w:r>
      <w:r w:rsidR="00C005F3" w:rsidRPr="00EA3E79">
        <w:fldChar w:fldCharType="begin"/>
      </w:r>
      <w:r w:rsidR="00C005F3" w:rsidRPr="00EA3E79">
        <w:instrText xml:space="preserve"> ADDIN ZOTERO_ITEM CSL_CITATION {"citationID":"zYgSDSyP","properties":{"formattedCitation":"\\super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00C005F3" w:rsidRPr="00EA3E79">
        <w:fldChar w:fldCharType="separate"/>
      </w:r>
      <w:r w:rsidR="00C005F3" w:rsidRPr="00EA3E79">
        <w:t>58</w:t>
      </w:r>
      <w:r w:rsidR="00C005F3" w:rsidRPr="00EA3E79">
        <w:fldChar w:fldCharType="end"/>
      </w:r>
      <w:r w:rsidRPr="00EA3E79">
        <w:t xml:space="preserve">). This </w:t>
      </w:r>
      <w:r w:rsidRPr="00EA3E79">
        <w:rPr>
          <w:i/>
          <w:iCs/>
        </w:rPr>
        <w:t>C. jejuni</w:t>
      </w:r>
      <w:r w:rsidRPr="00EA3E79">
        <w:t xml:space="preserve">-induced inflammatory cascade was found to be dependent on mTOR activation, which is a signaling event downstream of PI3K-γ. Further, inactivation of mTOR signaling using rapamycin, a pharmacological inhibitor, led to attenuation of </w:t>
      </w:r>
      <w:r w:rsidRPr="00EA3E79">
        <w:rPr>
          <w:i/>
          <w:iCs/>
        </w:rPr>
        <w:t>C. jejuni</w:t>
      </w:r>
      <w:r w:rsidRPr="00EA3E79">
        <w:t>-induced inflammation (</w:t>
      </w:r>
      <w:r w:rsidR="00C005F3" w:rsidRPr="00EA3E79">
        <w:fldChar w:fldCharType="begin"/>
      </w:r>
      <w:r w:rsidR="00C005F3" w:rsidRPr="00EA3E79">
        <w:instrText xml:space="preserve"> ADDIN ZOTERO_ITEM CSL_CITATION {"citationID":"1StdisJG","properties":{"formattedCitation":"\\super 67\\nosupersub{}","plainCitation":"67","noteIndex":0},"citationItems":[{"id":686,"uris":["http://zotero.org/users/local/piIBsxPJ/items/BHV2G69I"],"itemData":{"id":686,"type":"article-journal","container-title":"Gastroenterology","DOI":"10.1053/j.gastro.2011.09.042","ISSN":"00165085","issue":"1","journalAbbreviation":"Gastroenterology","language":"en","page":"86-95.e5","source":"DOI.org (Crossref)","title":"Campylobacter jejuni Induces Colitis Through Activation of Mammalian Target of Rapamycin Signaling","volume":"142","author":[{"family":"Sun","given":"Xiaolun"},{"family":"Threadgill","given":"Deborah"},{"family":"Jobin","given":"Christian"}],"issued":{"date-parts":[["2012",1]]}}}],"schema":"https://github.com/citation-style-language/schema/raw/master/csl-citation.json"} </w:instrText>
      </w:r>
      <w:r w:rsidR="00C005F3" w:rsidRPr="00EA3E79">
        <w:fldChar w:fldCharType="separate"/>
      </w:r>
      <w:r w:rsidR="00C005F3" w:rsidRPr="00EA3E79">
        <w:t>67</w:t>
      </w:r>
      <w:r w:rsidR="00C005F3" w:rsidRPr="00EA3E79">
        <w:fldChar w:fldCharType="end"/>
      </w:r>
      <w:r w:rsidRPr="00EA3E79">
        <w:t>).</w:t>
      </w:r>
    </w:p>
    <w:p w14:paraId="1FF34F6C" w14:textId="1C6D0DAB" w:rsidR="00C86DAC" w:rsidRPr="00EA3E79" w:rsidRDefault="00C86DAC" w:rsidP="007A733E">
      <w:pPr>
        <w:spacing w:line="360" w:lineRule="auto"/>
        <w:jc w:val="both"/>
      </w:pPr>
      <w:r w:rsidRPr="00EA3E79">
        <w:tab/>
        <w:t xml:space="preserve">Once neutrophils and </w:t>
      </w:r>
      <w:r w:rsidRPr="00EA3E79">
        <w:rPr>
          <w:i/>
          <w:iCs/>
        </w:rPr>
        <w:t>C. jejuni</w:t>
      </w:r>
      <w:r w:rsidRPr="00EA3E79">
        <w:t xml:space="preserve"> interact, complement-opsonized cells are phagocytosed, which leads to reactive oxygen species (ROS) generation, resulting in direct bacterial killing and localized tissue damage (</w:t>
      </w:r>
      <w:r w:rsidR="00993554" w:rsidRPr="00EA3E79">
        <w:fldChar w:fldCharType="begin"/>
      </w:r>
      <w:r w:rsidR="00993554" w:rsidRPr="00EA3E79">
        <w:instrText xml:space="preserve"> ADDIN ZOTERO_ITEM CSL_CITATION {"citationID":"FxbBdxyX","properties":{"formattedCitation":"\\super 68\\nosupersub{}","plainCitation":"68","noteIndex":0},"citationItems":[{"id":688,"uris":["http://zotero.org/users/local/piIBsxPJ/items/LS6TCXGB"],"itemData":{"id":688,"type":"article-journal","abstract":"When studying the interaction between Campylobacter jejuni and human neutrophils, we found that four different clinical isolates showed a great variability in this association. Also the ability to induce neutrophil production of oxidative metabolites, measured as chemiluminescence (CL), differed between the strains. Surprisingly, strain 1, which showed weak interaction with neutrophils and high resistance to killing, induced the highest CL response. All strains evoked an intracellular CL response, and three strains also gave rise to an extracellular response. This extracellular release of toxic oxygen species might contribute to the local tissue damage during infection. There was no clear correlation between association, killing and oxidative response. However, one strain that only evoked an intracellular generation of oxygen metabolites also showed the highest sensitivity to killing. Phagocytosis was increased up to ten times after opsonization with normal human serum. The intracellular CL production increased several fold, whereas the extracellular generation of oxygen species disappeared or was considerably decreased after opsonization. These results indicate that complement-opsonized C. jejuni are phagocytosed and readily attacked by the oxidative defence system within the phagosome.","container-title":"APMIS: acta pathologica, microbiologica, et immunologica Scandinavica","ISSN":"0903-4641","issue":"5","journalAbbreviation":"APMIS","language":"eng","note":"PMID: 1586479","page":"424-430","source":"PubMed","title":"Phagocyte killing of Campylobacter jejuni in relation to oxidative activation","volume":"100","author":[{"family":"Walan","given":"A."},{"family":"Dahlgren","given":"C."},{"family":"Kihlström","given":"E."},{"family":"Stendahl","given":"O."},{"family":"Lock","given":"R."}],"issued":{"date-parts":[["1992",5]]}}}],"schema":"https://github.com/citation-style-language/schema/raw/master/csl-citation.json"} </w:instrText>
      </w:r>
      <w:r w:rsidR="00993554" w:rsidRPr="00EA3E79">
        <w:fldChar w:fldCharType="separate"/>
      </w:r>
      <w:r w:rsidR="00993554" w:rsidRPr="00EA3E79">
        <w:t>68</w:t>
      </w:r>
      <w:r w:rsidR="00993554" w:rsidRPr="00EA3E79">
        <w:fldChar w:fldCharType="end"/>
      </w:r>
      <w:r w:rsidRPr="00EA3E79">
        <w:t xml:space="preserve">). Interestingly, the ability of neutrophils to kill </w:t>
      </w:r>
      <w:r w:rsidRPr="00EA3E79">
        <w:rPr>
          <w:i/>
          <w:iCs/>
        </w:rPr>
        <w:t>C. jejuni</w:t>
      </w:r>
      <w:r w:rsidRPr="00EA3E79">
        <w:t xml:space="preserve"> varies, as some bacteria can escape these bactericidal effects (</w:t>
      </w:r>
      <w:r w:rsidR="00A60724" w:rsidRPr="00EA3E79">
        <w:fldChar w:fldCharType="begin"/>
      </w:r>
      <w:r w:rsidR="00A60724" w:rsidRPr="00EA3E79">
        <w:instrText xml:space="preserve"> ADDIN ZOTERO_ITEM CSL_CITATION {"citationID":"UiP2tdpt","properties":{"formattedCitation":"\\super 68\\nosupersub{}","plainCitation":"68","noteIndex":0},"citationItems":[{"id":688,"uris":["http://zotero.org/users/local/piIBsxPJ/items/LS6TCXGB"],"itemData":{"id":688,"type":"article-journal","abstract":"When studying the interaction between Campylobacter jejuni and human neutrophils, we found that four different clinical isolates showed a great variability in this association. Also the ability to induce neutrophil production of oxidative metabolites, measured as chemiluminescence (CL), differed between the strains. Surprisingly, strain 1, which showed weak interaction with neutrophils and high resistance to killing, induced the highest CL response. All strains evoked an intracellular CL response, and three strains also gave rise to an extracellular response. This extracellular release of toxic oxygen species might contribute to the local tissue damage during infection. There was no clear correlation between association, killing and oxidative response. However, one strain that only evoked an intracellular generation of oxygen metabolites also showed the highest sensitivity to killing. Phagocytosis was increased up to ten times after opsonization with normal human serum. The intracellular CL production increased several fold, whereas the extracellular generation of oxygen species disappeared or was considerably decreased after opsonization. These results indicate that complement-opsonized C. jejuni are phagocytosed and readily attacked by the oxidative defence system within the phagosome.","container-title":"APMIS: acta pathologica, microbiologica, et immunologica Scandinavica","ISSN":"0903-4641","issue":"5","journalAbbreviation":"APMIS","language":"eng","note":"PMID: 1586479","page":"424-430","source":"PubMed","title":"Phagocyte killing of Campylobacter jejuni in relation to oxidative activation","volume":"100","author":[{"family":"Walan","given":"A."},{"family":"Dahlgren","given":"C."},{"family":"Kihlström","given":"E."},{"family":"Stendahl","given":"O."},{"family":"Lock","given":"R."}],"issued":{"date-parts":[["1992",5]]}}}],"schema":"https://github.com/citation-style-language/schema/raw/master/csl-citation.json"} </w:instrText>
      </w:r>
      <w:r w:rsidR="00A60724" w:rsidRPr="00EA3E79">
        <w:fldChar w:fldCharType="separate"/>
      </w:r>
      <w:r w:rsidR="00A60724" w:rsidRPr="00EA3E79">
        <w:t>68</w:t>
      </w:r>
      <w:r w:rsidR="00A60724" w:rsidRPr="00EA3E79">
        <w:fldChar w:fldCharType="end"/>
      </w:r>
      <w:r w:rsidRPr="00EA3E79">
        <w:t>). In addition to phagocytosis and direct killing, a neutrophil-derived antimicrobial protein, S100A12, is released into the surrounding tissue and accumulate</w:t>
      </w:r>
      <w:r w:rsidR="00F42234" w:rsidRPr="00EA3E79">
        <w:t>s</w:t>
      </w:r>
      <w:r w:rsidRPr="00EA3E79">
        <w:t xml:space="preserve"> in the feces of </w:t>
      </w:r>
      <w:r w:rsidRPr="00EA3E79">
        <w:rPr>
          <w:i/>
          <w:iCs/>
        </w:rPr>
        <w:t>C. jejuni</w:t>
      </w:r>
      <w:r w:rsidRPr="00EA3E79">
        <w:t>-infected humans (</w:t>
      </w:r>
      <w:r w:rsidR="00A60724" w:rsidRPr="00EA3E79">
        <w:fldChar w:fldCharType="begin"/>
      </w:r>
      <w:r w:rsidR="00A60724" w:rsidRPr="00EA3E79">
        <w:instrText xml:space="preserve"> ADDIN ZOTERO_ITEM CSL_CITATION {"citationID":"I9E9QWhl","properties":{"formattedCitation":"\\super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A60724" w:rsidRPr="00EA3E79">
        <w:fldChar w:fldCharType="separate"/>
      </w:r>
      <w:r w:rsidR="00A60724" w:rsidRPr="00EA3E79">
        <w:t>59</w:t>
      </w:r>
      <w:r w:rsidR="00A60724" w:rsidRPr="00EA3E79">
        <w:fldChar w:fldCharType="end"/>
      </w:r>
      <w:r w:rsidRPr="00EA3E79">
        <w:t>). Calgranuli</w:t>
      </w:r>
      <w:r w:rsidR="00EA5268" w:rsidRPr="00EA3E79">
        <w:t>n</w:t>
      </w:r>
      <w:r w:rsidRPr="00EA3E79">
        <w:t xml:space="preserve">, including S100A12, are a family of calcium-binding proteins </w:t>
      </w:r>
      <w:r w:rsidR="00EA5268" w:rsidRPr="00EA3E79">
        <w:t>that</w:t>
      </w:r>
      <w:r w:rsidRPr="00EA3E79">
        <w:t xml:space="preserve"> regulate cellular homeostasis and antimicrobial functions. Specifically, S100A12 can bind to numerous cofactors, including calcium, zinc, and copper. In addition to serving as a nutritional immunity protein to starve microbes of essential elements, it is also highly inflammatory by binding to the RAGE receptor on adjacent cells to induce proinflammatory signaling cascades (</w:t>
      </w:r>
      <w:r w:rsidR="00A60724" w:rsidRPr="00EA3E79">
        <w:fldChar w:fldCharType="begin"/>
      </w:r>
      <w:r w:rsidR="00A60724" w:rsidRPr="00EA3E79">
        <w:instrText xml:space="preserve"> ADDIN ZOTERO_ITEM CSL_CITATION {"citationID":"sRBSAThr","properties":{"formattedCitation":"\\super 69\\nosupersub{}","plainCitation":"69","noteIndex":0},"citationItems":[{"id":545,"uris":["http://zotero.org/users/local/piIBsxPJ/items/Z97G73BQ"],"itemData":{"id":545,"type":"article-journal","abstract":"Calgranulin proteins are an important class of molecules involved in innate immunity. These members of the S100 class of the EF-hand family of calcium-binding proteins have numerous cellular and antimicrobial functions. One protein in particular, S100A12 (also called EN-RAGE or calgranulin C), is highly abundant in neutrophils during acute inflammation and has been implicated in immune regulation. Structure-function analyses reveal that S100A12 has the capacity to bind calcium, zinc, and copper, processes that contribute to nutritional immunity against invading microbial pathogens. S100A12 is a ligand for the receptor for advanced glycation end products (RAGE), toll-like receptor 4 (TLR4), and CD36, which promote cellular and immunological pathways to alter inflammation. We conducted a scoping review of the existing literature to define what is known about the association of S100A12 with digestive disease and health. Results suggest that S100A12 is implicated in gastroenteritis, necrotizing enterocolitis, gastritis, gastric cancer, Crohn’s disease, irritable bowel syndrome, inflammatory bowel disease, and digestive tract cancers. Together, these results reveal S100A12 is an important molecule broadly associated with the pathogenesis of digestive diseases.","container-title":"Gastroenterology Research and Practice","DOI":"10.1155/2020/2868373","ISSN":"1687-6121, 1687-630X","journalAbbreviation":"Gastroenterology Research and Practice","language":"en","page":"1-11","source":"DOI.org (Crossref)","title":"S100A12 in Digestive Diseases and Health: A Scoping Review","title-short":"S100A12 in Digestive Diseases and Health","volume":"2020","author":[{"family":"Carvalho","given":"Alexandre"},{"family":"Lu","given":"Jacky"},{"family":"Francis","given":"Jamisha D."},{"family":"Moore","given":"Rebecca E."},{"family":"Haley","given":"Kathryn P."},{"family":"Doster","given":"Ryan S."},{"family":"Townsend","given":"Steven D."},{"family":"Johnson","given":"Jeremiah G."},{"family":"Damo","given":"Steven M."},{"family":"Gaddy","given":"Jennifer A."}],"issued":{"date-parts":[["2020",2,26]]}}}],"schema":"https://github.com/citation-style-language/schema/raw/master/csl-citation.json"} </w:instrText>
      </w:r>
      <w:r w:rsidR="00A60724" w:rsidRPr="00EA3E79">
        <w:fldChar w:fldCharType="separate"/>
      </w:r>
      <w:r w:rsidR="00A60724" w:rsidRPr="00EA3E79">
        <w:t>69</w:t>
      </w:r>
      <w:r w:rsidR="00A60724" w:rsidRPr="00EA3E79">
        <w:fldChar w:fldCharType="end"/>
      </w:r>
      <w:r w:rsidRPr="00EA3E79">
        <w:t xml:space="preserve">).  Within the </w:t>
      </w:r>
      <w:r w:rsidRPr="00EA3E79">
        <w:rPr>
          <w:i/>
          <w:iCs/>
        </w:rPr>
        <w:t>C. jejuni</w:t>
      </w:r>
      <w:r w:rsidRPr="00EA3E79">
        <w:t>-infected porcine ligated loop, numerous neutrophil-derived markers were shown to increase, including matrix metallopeptidase 9 (MMP9), Lcn2, Ela2, and proteinase 3 (PRTN3) (</w:t>
      </w:r>
      <w:r w:rsidR="00A91F80" w:rsidRPr="00EA3E79">
        <w:fldChar w:fldCharType="begin"/>
      </w:r>
      <w:r w:rsidR="00A91F80" w:rsidRPr="00EA3E79">
        <w:instrText xml:space="preserve"> ADDIN ZOTERO_ITEM CSL_CITATION {"citationID":"iMdd03Gc","properties":{"formattedCitation":"\\super 60\\nosupersub{}","plainCitation":"60","noteIndex":0},"citationItems":[{"id":674,"uris":["http://zotero.org/users/local/piIBsxPJ/items/75DUSSRS"],"itemData":{"id":674,"type":"article-journal","container-title":"Gut Microbes","DOI":"10.1080/19490976.2020.1814121","ISSN":"1949-0976, 1949-0984","issue":"1","journalAbbreviation":"Gut Microbes","language":"en","page":"1814121","source":"DOI.org (Crossref)","title":"A porcine ligated loop model reveals new insight into the host immune response against &lt;i&gt;Campylobacter jejuni&lt;/i&gt;","volume":"12","author":[{"family":"Negretti","given":"Nicholas M"},{"family":"Ye","given":"Yinyin"},{"family":"Malavasi","given":"Lais M"},{"family":"Pokharel","given":"Swechha M"},{"family":"Huynh","given":"Steven"},{"family":"Noh","given":"Susan"},{"family":"Klima","given":"Cassidy L"},{"family":"Gourley","given":"Christopher R"},{"family":"Ragle","given":"Claude A"},{"family":"Bose","given":"Santanu"},{"family":"Looft","given":"Torey"},{"family":"Parker","given":"Craig T"},{"family":"Clair","given":"Geremy"},{"family":"Adkins","given":"Joshua N"},{"family":"Konkel","given":"Michael E"}],"issued":{"date-parts":[["2020",11,9]]}}}],"schema":"https://github.com/citation-style-language/schema/raw/master/csl-citation.json"} </w:instrText>
      </w:r>
      <w:r w:rsidR="00A91F80" w:rsidRPr="00EA3E79">
        <w:fldChar w:fldCharType="separate"/>
      </w:r>
      <w:r w:rsidR="00A91F80" w:rsidRPr="00EA3E79">
        <w:t>60</w:t>
      </w:r>
      <w:r w:rsidR="00A91F80" w:rsidRPr="00EA3E79">
        <w:fldChar w:fldCharType="end"/>
      </w:r>
      <w:r w:rsidRPr="00EA3E79">
        <w:t xml:space="preserve">). Based on the activities of these antimicrobial proteins, their release </w:t>
      </w:r>
      <w:r w:rsidRPr="00EA3E79">
        <w:lastRenderedPageBreak/>
        <w:t xml:space="preserve">during infection is likely to contribute to </w:t>
      </w:r>
      <w:r w:rsidRPr="00EA3E79">
        <w:rPr>
          <w:i/>
          <w:iCs/>
        </w:rPr>
        <w:t>C. jejuni</w:t>
      </w:r>
      <w:r w:rsidRPr="00EA3E79">
        <w:t xml:space="preserve"> growth restriction (</w:t>
      </w:r>
      <w:r w:rsidR="00B02768" w:rsidRPr="00EA3E79">
        <w:fldChar w:fldCharType="begin"/>
      </w:r>
      <w:r w:rsidR="00B02768" w:rsidRPr="00EA3E79">
        <w:instrText xml:space="preserve"> ADDIN ZOTERO_ITEM CSL_CITATION {"citationID":"hdxi6fKM","properties":{"formattedCitation":"\\super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B02768" w:rsidRPr="00EA3E79">
        <w:fldChar w:fldCharType="separate"/>
      </w:r>
      <w:r w:rsidR="00B02768" w:rsidRPr="00EA3E79">
        <w:t>59</w:t>
      </w:r>
      <w:r w:rsidR="00B02768" w:rsidRPr="00EA3E79">
        <w:fldChar w:fldCharType="end"/>
      </w:r>
      <w:r w:rsidRPr="00EA3E79">
        <w:t>). As the presence of Ela2 and MPO correlates with colonic tissue damage and IB</w:t>
      </w:r>
      <w:r w:rsidR="00472155" w:rsidRPr="00EA3E79">
        <w:t>S</w:t>
      </w:r>
      <w:r w:rsidRPr="00EA3E79">
        <w:t xml:space="preserve"> due to protease and ROS-generating activities, respectively, more research needs to be done on their roles during campylobacteriosis (</w:t>
      </w:r>
      <w:r w:rsidR="00B02768" w:rsidRPr="00EA3E79">
        <w:fldChar w:fldCharType="begin"/>
      </w:r>
      <w:r w:rsidR="00B02768" w:rsidRPr="00EA3E79">
        <w:instrText xml:space="preserve"> ADDIN ZOTERO_ITEM CSL_CITATION {"citationID":"vUGF29cy","properties":{"formattedCitation":"\\super 70,71\\nosupersub{}","plainCitation":"70,71","noteIndex":0},"citationItems":[{"id":690,"uris":["http://zotero.org/users/local/piIBsxPJ/items/AC8FX3DL"],"itemData":{"id":690,"type":"article-journal","container-title":"Mucosal Immunology","DOI":"10.1038/s41385-019-0235-4","ISSN":"19330219","issue":"2","journalAbbreviation":"Mucosal Immunology","language":"en","page":"322-333","source":"DOI.org (Crossref)","title":"Faecal neutrophil elastase-antiprotease balance reflects colitis severity","volume":"13","author":[{"family":"Barry","given":"Rachael"},{"family":"Ruano-Gallego","given":"David"},{"family":"Radhakrishnan","given":"Shiva T"},{"family":"Lovell","given":"Scott"},{"family":"Yu","given":"Lu"},{"family":"Kotik","given":"Olga"},{"family":"Glegola-Madejska","given":"Izabela"},{"family":"Tate","given":"Edward W"},{"family":"Choudhary","given":"Jyoti S"},{"family":"Williams","given":"Horace R T"},{"family":"Frankel","given":"Gad"}],"issued":{"date-parts":[["2020",3]]}}},{"id":692,"uris":["http://zotero.org/users/local/piIBsxPJ/items/A5S7L9RC"],"itemData":{"id":692,"type":"article-journal","container-title":"Archives of Biochemistry and Biophysics","DOI":"10.1016/j.abb.2018.03.012","ISSN":"00039861","journalAbbreviation":"Archives of Biochemistry and Biophysics","language":"en","page":"61-71","source":"DOI.org (Crossref)","title":"Myeloperoxidase in the inflamed colon: A novel target for treating inflammatory bowel disease","title-short":"Myeloperoxidase in the inflamed colon","volume":"645","author":[{"family":"Chami","given":"Belal"},{"family":"Martin","given":"Nathan J.J."},{"family":"Dennis","given":"Joanne M."},{"family":"Witting","given":"Paul K."}],"issued":{"date-parts":[["2018",5]]}}}],"schema":"https://github.com/citation-style-language/schema/raw/master/csl-citation.json"} </w:instrText>
      </w:r>
      <w:r w:rsidR="00B02768" w:rsidRPr="00EA3E79">
        <w:fldChar w:fldCharType="separate"/>
      </w:r>
      <w:r w:rsidR="00B02768" w:rsidRPr="00EA3E79">
        <w:t>70,71</w:t>
      </w:r>
      <w:r w:rsidR="00B02768" w:rsidRPr="00EA3E79">
        <w:fldChar w:fldCharType="end"/>
      </w:r>
      <w:r w:rsidRPr="00EA3E79">
        <w:t xml:space="preserve">). While these proteins can be secreted out into the environment by the neutrophil through degranulation, many of these proteins are additionally embedded within NETs, however, this has yet to be explored within the </w:t>
      </w:r>
      <w:r w:rsidRPr="00EA3E79">
        <w:rPr>
          <w:i/>
          <w:iCs/>
        </w:rPr>
        <w:t>Campylobacter</w:t>
      </w:r>
      <w:r w:rsidRPr="00EA3E79">
        <w:t xml:space="preserve"> community. Due to the cytotoxic nature of NETs, it has been hypothesized that NETs contribute to crypt abscess formation and intestinal pathology during campylobacteriosis. As NETs are also associated with numerous autoimmune diseases, these structures could have tremendous influence on the development of the post-infectious disorders mentioned above (</w:t>
      </w:r>
      <w:r w:rsidR="00586643" w:rsidRPr="00EA3E79">
        <w:fldChar w:fldCharType="begin"/>
      </w:r>
      <w:r w:rsidR="00586643" w:rsidRPr="00EA3E79">
        <w:instrText xml:space="preserve"> ADDIN ZOTERO_ITEM CSL_CITATION {"citationID":"5bpCSD6O","properties":{"formattedCitation":"\\super 72\\uc0\\u8211{}75\\nosupersub{}","plainCitation":"72–75","noteIndex":0},"citationItems":[{"id":259,"uris":["http://zotero.org/users/local/piIBsxPJ/items/MTVASZV2"],"itemData":{"id":259,"type":"article-journal","container-title":"Nature Reviews Immunology","DOI":"10.1038/nri.2017.105","ISSN":"1474-1733, 1474-1741","issue":"2","journalAbbreviation":"Nat Rev Immunol","language":"en","page":"134-147","source":"DOI.org (Crossref)","title":"Neutrophil extracellular traps in immunity and disease","volume":"18","author":[{"family":"Papayannopoulos","given":"Venizelos"}],"issued":{"date-parts":[["2018",2]]}}},{"id":694,"uris":["http://zotero.org/users/local/piIBsxPJ/items/7689DUGJ"],"itemData":{"id":694,"type":"article-journal","container-title":"Journal of Crohn's and Colitis","DOI":"10.1093/ecco-jcc/jjy215","ISSN":"1873-9946, 1876-4479","issue":"6","language":"en","page":"772-784","source":"DOI.org (Crossref)","title":"Neutrophil Extracellular Traps Sustain Inflammatory Signals in Ulcerative Colitis","volume":"13","author":[{"family":"Dinallo","given":"Vincenzo"},{"family":"Marafini","given":"Irene"},{"family":"Di Fusco","given":"Davide"},{"family":"Laudisi","given":"Federica"},{"family":"Franzè","given":"Eleonora"},{"family":"Di Grazia","given":"Antonio"},{"family":"Figliuzzi","given":"Michele M"},{"family":"Caprioli","given":"Flavio"},{"family":"Stolfi","given":"Carmine"},{"family":"Monteleone","given":"Ivan"},{"family":"Monteleone","given":"Giovanni"}],"issued":{"date-parts":[["2019",5,27]]}}},{"id":695,"uris":["http://zotero.org/users/local/piIBsxPJ/items/TH5N9B9I"],"itemData":{"id":695,"type":"article-journal","abstract":"While there are numerous studies showing that neutrophil extracellular traps (NETs) contribute to autoimmune inflammation and cause bystander tissue injury, human individuals with genetic impairments in NET formation curiously often suffer from exacerbated autoimmune diseases and/or chronic inflammatory conditions. These findings are confirmed in some mouse models of systemic lupus erythematosus (SLE) and gouty arthritis, where an absence of neutrophils or impairment of NET formation leads to exacerbation of autoimmunity and chronic inflammation. Thus, aside from their role as archetypical pro-inflammatory cells, neutrophils in general, and NETs in particular, can also interrupt the self-amplifying loop of cell activation and cell recruitment that characterizes neutrophilic inflammation. Here, we review the current state-of-the-science regarding anti-inflammatory and immune-regulatory action of NETs. We give an overview about the mechanistic involvement of NET-associated neutrophil serine proteases and suggest how tailored induction of NET formation could be exploited for the treatment of chronic autoinflammatory disorders.","container-title":"Biochemical Society Transactions","DOI":"10.1042/BST20190629","ISSN":"0300-5127, 1470-8752","issue":"6","language":"en","page":"1921-1930","source":"DOI.org (Crossref)","title":"The double-edged role of neutrophil extracellular traps in inflammation","volume":"47","author":[{"family":"Euler","given":"Maximilien"},{"family":"Hoffmann","given":"Markus H."}],"issued":{"date-parts":[["2019",12,20]]}}},{"id":696,"uris":["http://zotero.org/users/local/piIBsxPJ/items/GNSPKVPA"],"itemData":{"id":696,"type":"article-journal","abstract":"Abstract\n            \n              Background and Aims\n              Despite the presence of neutrophil extracellular traps [NETs] in inflamed colon having been confirmed, the role of NETs, especially the circulating NETs, in the progression and thrombotic tendency of inflammatory bowel disease [IBD] remains elusive. We extended our previous study to prove that NETs constitute a central component in the progression and prothrombotic state of IBD.\n            \n            \n              Methods\n              In all 48 consecutive patients with IBD were studied. Acute colitis was induced by the treatment of C57BL/6 mice with 3.5% dextran sulphate sodium [DSS] in drinking water for 6 days. Peripheral blood neutrophils and sera were collected from IBD patients and murine colitis models. Exposed phosphatidylserine [PS] was analysed with flow cytometry and confocal microscopy. Procoagulant activity was evaluated using clotting time, purified coagulation complex, and fibrin formation assays.\n            \n            \n              Results\n              We observed higher plasma NET levels and presence of NETs in colon tissue in patients with active IBD. More importantly, NETs were induced in mice with DSS colitis, and inhibition of NET release attenuated colitis as well as colitis-associated tumorigenesis. NET degradation through DNase administration decreased cytokine levels during DSS-induced colitis. In addition, DNase treatment also significantly attenuated the accelerated thrombus formation and platelet activation observed in DSS-induced colitis. NETs triggered PS-positive microparticle release and PS exposure on platelets and endothelial cells partially through TLR2 and TLR4, converting them to a procoagulant phenotype.\n            \n            \n              Conclusions\n              NETs exacerbate colon tissue damage and drive thrombotic tendency during active IBD. Strategies directed against NET formation may offer a potential therapeutic approach for the treatment of IBD.","container-title":"Journal of Crohn's and Colitis","DOI":"10.1093/ecco-jcc/jjz132","ISSN":"1873-9946, 1876-4479","issue":"2","language":"en","page":"240-253","source":"DOI.org (Crossref)","title":"Neutrophil Extracellular Traps Induce Intestinal Damage and Thrombotic Tendency in Inflammatory Bowel Disease","volume":"14","author":[{"family":"Li","given":"Tao"},{"family":"Wang","given":"Chunxu"},{"family":"Liu","given":"Yingmiao"},{"family":"Li","given":"Baorong"},{"family":"Zhang","given":"Wujian"},{"family":"Wang","given":"Lixiu"},{"family":"Yu","given":"Muxin"},{"family":"Zhao","given":"Xinyi"},{"family":"Du","given":"Jingwen"},{"family":"Zhang","given":"Jinming"},{"family":"Dong","given":"Zengxiang"},{"family":"Jiang","given":"Tao"},{"family":"Xie","given":"Rui"},{"family":"Ma","given":"Ruishuang"},{"family":"Fang","given":"Shaohong"},{"family":"Zhou","given":"Jin"},{"family":"Shi","given":"Jialan"}],"issued":{"date-parts":[["2020",2,10]]}}}],"schema":"https://github.com/citation-style-language/schema/raw/master/csl-citation.json"} </w:instrText>
      </w:r>
      <w:r w:rsidR="00586643" w:rsidRPr="00EA3E79">
        <w:fldChar w:fldCharType="separate"/>
      </w:r>
      <w:r w:rsidR="00586643" w:rsidRPr="00EA3E79">
        <w:t>72–75</w:t>
      </w:r>
      <w:r w:rsidR="00586643" w:rsidRPr="00EA3E79">
        <w:fldChar w:fldCharType="end"/>
      </w:r>
      <w:r w:rsidRPr="00EA3E79">
        <w:t xml:space="preserve">). Because of the association between neutrophil activity, inflammation, pathology, and autoimmune development, more research needs to be conducted on </w:t>
      </w:r>
      <w:r w:rsidRPr="00EA3E79">
        <w:rPr>
          <w:i/>
          <w:iCs/>
        </w:rPr>
        <w:t>C. jejuni</w:t>
      </w:r>
      <w:r w:rsidRPr="00EA3E79">
        <w:t>-neutrophil interactions.</w:t>
      </w:r>
    </w:p>
    <w:p w14:paraId="1280C653" w14:textId="1E6E2557" w:rsidR="00FC090B" w:rsidRPr="00EA3E79" w:rsidRDefault="00C86DAC" w:rsidP="007A733E">
      <w:pPr>
        <w:spacing w:line="360" w:lineRule="auto"/>
        <w:jc w:val="both"/>
        <w:rPr>
          <w:shd w:val="clear" w:color="auto" w:fill="FFFFFF"/>
        </w:rPr>
      </w:pPr>
      <w:r w:rsidRPr="00EA3E79">
        <w:tab/>
        <w:t>Finally, it has been previously demonstrated that neutrophils play a key role in the onset and development of colorectal cancer (</w:t>
      </w:r>
      <w:r w:rsidR="0051140C" w:rsidRPr="00EA3E79">
        <w:fldChar w:fldCharType="begin"/>
      </w:r>
      <w:r w:rsidR="0051140C" w:rsidRPr="00EA3E79">
        <w:instrText xml:space="preserve"> ADDIN ZOTERO_ITEM CSL_CITATION {"citationID":"Bj1ue6VP","properties":{"formattedCitation":"\\super 76,77\\nosupersub{}","plainCitation":"76,77","noteIndex":0},"citationItems":[{"id":547,"uris":["http://zotero.org/users/local/piIBsxPJ/items/DKWYG7DX"],"itemData":{"id":547,"type":"article-journal","abstract":"Colorectal cancer (CRC) is one of the most common causes of cancer deaths worldwide and the number of CRC patients is increasing progressively. Despite the improvement of the surgical techniques and chemotherapy, we have not completely overcome this disease yet due to the metastases. Therefore, understanding the mechanisms through which metastasis occurs is important for overcoming CRC. Normal host cells in the tumor microenvironment, such as macrophages and fibroblasts, have been reported to promote the growth of CRCs. Although neutrophils were originally considered to have defensive functions against tumor cells, it has been revealed that some populations of neutrophils, called as tumor-associated neutrophils (TANs), have tumor-supportive functions. The plasticity between tumor-suppressive and -supportive neutrophils are regulated by transforming growth factor (TGF)-β and Interferon-β signaling. Some studies have demonstrated that TANs promote the spread of cancer cells to distant organs. TANs contribute to the tumor invasion and angiogenesis through the production of matrix metalloproteinase-9 (MMP9), vascular endothelial growth factor (VEGF), and hepatocyte growth factor (HGF) in the primary and metastatic sites. Neutrophils also promotes tumor cell dissemination by capturing circulating tumor cells using neutrophil extracellular traps and promote their migration to distant sites. The neutrophil-to-lymphocyte ratio is a well-defined predictive marker for CRC patients. In this review, we highlight the molecular signaling between TANs and CRC cells and the possibility of TANs as a potential target for cancer therapy.","container-title":"International Journal of Molecular Sciences","DOI":"10.3390/ijms20030529","ISSN":"1422-0067","issue":"3","journalAbbreviation":"IJMS","language":"en","page":"529","source":"DOI.org (Crossref)","title":"The Role of Tumor-Associated Neutrophils in Colorectal Cancer","volume":"20","author":[{"family":"Mizuno","given":"Rei"},{"family":"Kawada","given":"Kenji"},{"family":"Itatani","given":"Yoshiro"},{"family":"Ogawa","given":"Ryotaro"},{"family":"Kiyasu","given":"Yoshiyuki"},{"family":"Sakai","given":"Yoshiharu"}],"issued":{"date-parts":[["2019",1,27]]}}},{"id":549,"uris":["http://zotero.org/users/local/piIBsxPJ/items/WBKQGTMB"],"itemData":{"id":549,"type":"article-journal","container-title":"EMBO Molecular Medicine","DOI":"10.15252/emmm.201910681","ISSN":"1757-4676, 1757-4684","issue":"1","journalAbbreviation":"EMBO Mol Med","language":"en","source":"DOI.org (Crossref)","title":"Neutrophils suppress tumor</w:instrText>
      </w:r>
      <w:r w:rsidR="0051140C" w:rsidRPr="00EA3E79">
        <w:rPr>
          <w:rFonts w:ascii="Cambria Math" w:hAnsi="Cambria Math" w:cs="Cambria Math"/>
        </w:rPr>
        <w:instrText>‐</w:instrText>
      </w:r>
      <w:r w:rsidR="0051140C" w:rsidRPr="00EA3E79">
        <w:instrText>infiltrating T cells in colon cancer via matrix metalloproteinase</w:instrText>
      </w:r>
      <w:r w:rsidR="0051140C" w:rsidRPr="00EA3E79">
        <w:rPr>
          <w:rFonts w:ascii="Cambria Math" w:hAnsi="Cambria Math" w:cs="Cambria Math"/>
        </w:rPr>
        <w:instrText>‐</w:instrText>
      </w:r>
      <w:r w:rsidR="0051140C" w:rsidRPr="00EA3E79">
        <w:instrText>mediated activation of &lt;span style=\"font-variant:small-caps;\"&gt;TGF&lt;/span&gt; β","title-short":"Neutrophils suppress tumor</w:instrText>
      </w:r>
      <w:r w:rsidR="0051140C" w:rsidRPr="00EA3E79">
        <w:rPr>
          <w:rFonts w:ascii="Cambria Math" w:hAnsi="Cambria Math" w:cs="Cambria Math"/>
        </w:rPr>
        <w:instrText>‐</w:instrText>
      </w:r>
      <w:r w:rsidR="0051140C" w:rsidRPr="00EA3E79">
        <w:instrText>infiltrating T cells in colon cancer via matrix metalloproteinase</w:instrText>
      </w:r>
      <w:r w:rsidR="0051140C" w:rsidRPr="00EA3E79">
        <w:rPr>
          <w:rFonts w:ascii="Cambria Math" w:hAnsi="Cambria Math" w:cs="Cambria Math"/>
        </w:rPr>
        <w:instrText>‐</w:instrText>
      </w:r>
      <w:r w:rsidR="0051140C" w:rsidRPr="00EA3E79">
        <w:instrText>mediated activation of &lt;span style=\"font-variant","URL":"https://onlinelibrary.wiley.com/doi/10.15252/emmm.201910681","volume":"12","author":[{"family":"Germann","given":"Markus"},{"family":"Zangger","given":"Nadine"},{"family":"Sauvain","given":"Marc</w:instrText>
      </w:r>
      <w:r w:rsidR="0051140C" w:rsidRPr="00EA3E79">
        <w:rPr>
          <w:rFonts w:ascii="Cambria Math" w:hAnsi="Cambria Math" w:cs="Cambria Math"/>
        </w:rPr>
        <w:instrText>‐</w:instrText>
      </w:r>
      <w:r w:rsidR="0051140C" w:rsidRPr="00EA3E79">
        <w:instrText xml:space="preserve">Olivier"},{"family":"Sempoux","given":"Christine"},{"family":"Bowler","given":"Amber D"},{"family":"Wirapati","given":"Pratyaksha"},{"family":"Kandalaft","given":"Lana E"},{"family":"Delorenzi","given":"Mauro"},{"family":"Tejpar","given":"Sabine"},{"family":"Coukos","given":"George"},{"family":"Radtke","given":"Freddy"}],"accessed":{"date-parts":[["2023",3,1]]},"issued":{"date-parts":[["2020",1,9]]}}}],"schema":"https://github.com/citation-style-language/schema/raw/master/csl-citation.json"} </w:instrText>
      </w:r>
      <w:r w:rsidR="0051140C" w:rsidRPr="00EA3E79">
        <w:fldChar w:fldCharType="separate"/>
      </w:r>
      <w:r w:rsidR="0051140C" w:rsidRPr="00EA3E79">
        <w:t>76,77</w:t>
      </w:r>
      <w:r w:rsidR="0051140C" w:rsidRPr="00EA3E79">
        <w:fldChar w:fldCharType="end"/>
      </w:r>
      <w:r w:rsidRPr="00EA3E79">
        <w:t xml:space="preserve">). Interestingly, </w:t>
      </w:r>
      <w:r w:rsidRPr="00EA3E79">
        <w:rPr>
          <w:i/>
          <w:iCs/>
        </w:rPr>
        <w:t>Campylobacter</w:t>
      </w:r>
      <w:r w:rsidRPr="00EA3E79">
        <w:t xml:space="preserve"> spp. have been repeatedly found within the microbiota of tumor sections in patients with colorectal cancer (</w:t>
      </w:r>
      <w:r w:rsidR="00ED45DF" w:rsidRPr="00EA3E79">
        <w:fldChar w:fldCharType="begin"/>
      </w:r>
      <w:r w:rsidR="00ED45DF" w:rsidRPr="00EA3E79">
        <w:instrText xml:space="preserve"> ADDIN ZOTERO_ITEM CSL_CITATION {"citationID":"uPwMY3VF","properties":{"formattedCitation":"\\super 78\\uc0\\u8211{}80\\nosupersub{}","plainCitation":"78–80","noteIndex":0},"citationItems":[{"id":551,"uris":["http://zotero.org/users/local/piIBsxPJ/items/TZV38DGM"],"itemData":{"id":551,"type":"article-journal","container-title":"Chinese Medical Journal","DOI":"10.1097/CM9.0000000000001887","ISSN":"0366-6999, 2542-5641","issue":"24","language":"en","page":"2922-2930","source":"DOI.org (Crossref)","title":"Microbe-based management for colorectal cancer","volume":"134","author":[{"family":"Gao","given":"Zi-Yun"},{"family":"Cui","given":"Zhe"},{"family":"Yan","given":"Yu-Qing"},{"family":"Ning","given":"Li-Jun"},{"family":"Wang","given":"Zhen-Hua"},{"family":"Hong","given":"Jie"}],"issued":{"date-parts":[["2021",12,20]]}}},{"id":553,"uris":["http://zotero.org/users/local/piIBsxPJ/items/299REFW9"],"itemData":{"id":553,"type":"article-journal","abstract":"Abstract\n            \n              The tumour-associated microbiota is an intrinsic component of the tumour microenvironment across human cancer types\n              1,2\n              . Intratumoral host–microbiota studies have so far largely relied on bulk tissue analysis\n              1–3\n              , which obscures the spatial distribution and localized effect of the microbiota within tumours. Here, by applying in situ spatial-profiling technologies\n              4\n              and single-cell RNA sequencing\n              5\n              to oral squamous cell carcinoma and colorectal cancer, we reveal spatial, cellular and molecular host–microbe interactions. We adapted 10x Visium spatial transcriptomics to determine the identity and in situ location of intratumoral microbial communities within patient tissues. Using GeoMx digital spatial profiling\n              6\n              , we show that bacterial communities populate microniches that are less vascularized, highly immuno</w:instrText>
      </w:r>
      <w:r w:rsidR="00ED45DF" w:rsidRPr="00EA3E79">
        <w:rPr>
          <w:rFonts w:ascii="Cambria Math" w:hAnsi="Cambria Math" w:cs="Cambria Math"/>
        </w:rPr>
        <w:instrText>‑</w:instrText>
      </w:r>
      <w:r w:rsidR="00ED45DF" w:rsidRPr="00EA3E79">
        <w:instrText xml:space="preserve">suppressive and associated with malignant cells with lower levels of Ki-67 as compared to bacteria-negative tumour regions. We developed a single-cell RNA-sequencing method that we name INVADEseq (invasion–adhesion-directed expression sequencing) and, by applying this to patient tumours, identify cell-associated bacteria and the host cells with which they interact, as well as uncovering alterations in transcriptional pathways that are involved in inflammation, metastasis, cell dormancy and DNA repair. Through functional studies, we show that cancer cells that are infected with bacteria invade their surrounding environment as single cells and recruit myeloid cells to bacterial regions. Collectively, our data reveal that the distribution of the microbiota within a tumour is not random; instead, it is highly organized in microniches with immune and epithelial cell functions that promote cancer progression.","container-title":"Nature","DOI":"10.1038/s41586-022-05435-0","ISSN":"0028-0836, 1476-4687","issue":"7937","journalAbbreviation":"Nature","language":"en","page":"810-817","source":"DOI.org (Crossref)","title":"Effect of the intratumoral microbiota on spatial and cellular heterogeneity in cancer","volume":"611","author":[{"family":"Galeano Niño","given":"Jorge Luis"},{"family":"Wu","given":"Hanrui"},{"family":"LaCourse","given":"Kaitlyn D."},{"family":"Kempchinsky","given":"Andrew G."},{"family":"Baryiames","given":"Alexander"},{"family":"Barber","given":"Brittany"},{"family":"Futran","given":"Neal"},{"family":"Houlton","given":"Jeffrey"},{"family":"Sather","given":"Cassie"},{"family":"Sicinska","given":"Ewa"},{"family":"Taylor","given":"Alison"},{"family":"Minot","given":"Samuel S."},{"family":"Johnston","given":"Christopher D."},{"family":"Bullman","given":"Susan"}],"issued":{"date-parts":[["2022",11,24]]}}},{"id":555,"uris":["http://zotero.org/users/local/piIBsxPJ/items/7F56868I"],"itemData":{"id":555,"type":"article-journal","abstract":"Abstract\n            \n              The human intestine retains a complex microbial ecosystem, which performs crucial functions that impact on host health. Several studies have indicated that intestinal dysbiosis may impact on the establishment of life-threatening intestinal diseases such as colorectal cancer. An adenomatous polyp is the result of abnormal tissue growth, which is benign but is considered to be associated with a high risk of developing colorectal cancer, based on its grade of dysplasia. Development of diagnostic tools that are based on surveying the gut microbiota and are aimed at early detection of colorectal cancer represent highly desirable target. For this purpose, we performed a pilot study in which we applied a metataxonomic analysis based on 16S rRNA gene sequencing approach to unveil the composition of microbial communities of intestinal polyps. Moreover, we performed a meta-analysis involving the reconstructed microbiota composition of adenomatous polyps and publicly available metagenomics datasets of colorectal cancer. These analyses allowed the identification of microbial taxa such as\n              Faecalibacterium\n              ,\n              Bacteroides\n              and\n              Romboutsia\n              , which appear to be depleted in cancerogenic mucosa as well as in adenomatous polyps, thus representing novel microbial biomarkers associated with early tumor formation. Furthermore, an absolute quantification of\n              Fusubacterium nucleatum\n              in polyps further compounded the important role of this microorganism as a valuable putative microbial biomarker for early diagnosis of colorectal cancer.","container-title":"Scientific Reports","DOI":"10.1038/s41598-018-32413-2","ISSN":"2045-2322","issue":"1","journalAbbreviation":"Sci Rep","language":"en","page":"13974","source":"DOI.org (Crossref)","title":"Mucosal microbiota of intestinal polyps reveals putative biomarkers of colorectal cancer","volume":"8","author":[{"family":"Mangifesta","given":"Marta"},{"family":"Mancabelli","given":"Leonardo"},{"family":"Milani","given":"Christian"},{"family":"Gaiani","given":"Federica"},{"family":"Angelis","given":"Nicola","non-dropping-particle":"de’"},{"family":"Angelis","given":"Gian Luigi","non-dropping-particle":"de’"},{"family":"Sinderen","given":"Douwe","non-dropping-particle":"van"},{"family":"Ventura","given":"Marco"},{"family":"Turroni","given":"Francesca"}],"issued":{"date-parts":[["2018",9,18]]}}}],"schema":"https://github.com/citation-style-language/schema/raw/master/csl-citation.json"} </w:instrText>
      </w:r>
      <w:r w:rsidR="00ED45DF" w:rsidRPr="00EA3E79">
        <w:fldChar w:fldCharType="separate"/>
      </w:r>
      <w:r w:rsidR="00ED45DF" w:rsidRPr="00EA3E79">
        <w:t>78–80</w:t>
      </w:r>
      <w:r w:rsidR="00ED45DF" w:rsidRPr="00EA3E79">
        <w:fldChar w:fldCharType="end"/>
      </w:r>
      <w:r w:rsidRPr="00EA3E79">
        <w:t xml:space="preserve">). However, whether </w:t>
      </w:r>
      <w:r w:rsidRPr="00EA3E79">
        <w:rPr>
          <w:i/>
          <w:iCs/>
        </w:rPr>
        <w:t>C. jejuni</w:t>
      </w:r>
      <w:r w:rsidRPr="00EA3E79">
        <w:t xml:space="preserve"> – neutrophil interactions shape the development of colorectal cancer is poorly understood. To better understand if </w:t>
      </w:r>
      <w:r w:rsidRPr="00EA3E79">
        <w:rPr>
          <w:i/>
          <w:iCs/>
        </w:rPr>
        <w:t>C. jejuni</w:t>
      </w:r>
      <w:r w:rsidRPr="00EA3E79">
        <w:t xml:space="preserve"> can promote colorectal cancer, a mouse model of spontaneous colorectal cancer (</w:t>
      </w:r>
      <w:r w:rsidRPr="00EA3E79">
        <w:rPr>
          <w:shd w:val="clear" w:color="auto" w:fill="FFFFFF"/>
        </w:rPr>
        <w:t>germ-free </w:t>
      </w:r>
      <w:r w:rsidRPr="00EA3E79">
        <w:rPr>
          <w:rStyle w:val="Emphasis"/>
          <w:rFonts w:ascii="Arial" w:hAnsi="Arial"/>
          <w:shd w:val="clear" w:color="auto" w:fill="FFFFFF"/>
        </w:rPr>
        <w:t>Apc</w:t>
      </w:r>
      <w:r w:rsidRPr="00EA3E79">
        <w:rPr>
          <w:rStyle w:val="Emphasis"/>
          <w:rFonts w:ascii="Arial" w:hAnsi="Arial"/>
          <w:shd w:val="clear" w:color="auto" w:fill="FFFFFF"/>
          <w:vertAlign w:val="superscript"/>
        </w:rPr>
        <w:t>Min/+</w:t>
      </w:r>
      <w:r w:rsidRPr="00EA3E79">
        <w:rPr>
          <w:shd w:val="clear" w:color="auto" w:fill="FFFFFF"/>
        </w:rPr>
        <w:t xml:space="preserve">) </w:t>
      </w:r>
      <w:r w:rsidRPr="00EA3E79">
        <w:t xml:space="preserve">was used to determine if </w:t>
      </w:r>
      <w:r w:rsidRPr="00EA3E79">
        <w:rPr>
          <w:i/>
          <w:iCs/>
        </w:rPr>
        <w:t>C. jejuni</w:t>
      </w:r>
      <w:r w:rsidRPr="00EA3E79">
        <w:t xml:space="preserve"> accelerates this development. In this, the study found </w:t>
      </w:r>
      <w:r w:rsidRPr="00EA3E79">
        <w:rPr>
          <w:i/>
          <w:iCs/>
        </w:rPr>
        <w:t>C. jejuni</w:t>
      </w:r>
      <w:r w:rsidRPr="00EA3E79">
        <w:t xml:space="preserve"> induces DNA damage and promotes colorectal tumorigenesis through the action of </w:t>
      </w:r>
      <w:r w:rsidRPr="00EA3E79">
        <w:rPr>
          <w:i/>
          <w:iCs/>
        </w:rPr>
        <w:t>cdtB</w:t>
      </w:r>
      <w:r w:rsidRPr="00EA3E79">
        <w:t xml:space="preserve">. </w:t>
      </w:r>
      <w:r w:rsidRPr="00EA3E79">
        <w:rPr>
          <w:shd w:val="clear" w:color="auto" w:fill="FFFFFF"/>
        </w:rPr>
        <w:t>some </w:t>
      </w:r>
      <w:r w:rsidRPr="00EA3E79">
        <w:rPr>
          <w:rStyle w:val="Emphasis"/>
          <w:rFonts w:ascii="Arial" w:hAnsi="Arial"/>
          <w:shd w:val="clear" w:color="auto" w:fill="FFFFFF"/>
        </w:rPr>
        <w:t>C. jejuni</w:t>
      </w:r>
      <w:r w:rsidRPr="00EA3E79">
        <w:rPr>
          <w:shd w:val="clear" w:color="auto" w:fill="FFFFFF"/>
        </w:rPr>
        <w:t> strains produce a genotoxin called cytolethal distending toxin (CDT) which can cause cell cycle arrest, cell distension, and cell swelling (</w:t>
      </w:r>
      <w:r w:rsidR="00D53348" w:rsidRPr="00EA3E79">
        <w:rPr>
          <w:shd w:val="clear" w:color="auto" w:fill="FFFFFF"/>
        </w:rPr>
        <w:fldChar w:fldCharType="begin"/>
      </w:r>
      <w:r w:rsidR="00D53348" w:rsidRPr="00EA3E79">
        <w:rPr>
          <w:shd w:val="clear" w:color="auto" w:fill="FFFFFF"/>
        </w:rPr>
        <w:instrText xml:space="preserve"> ADDIN ZOTERO_ITEM CSL_CITATION {"citationID":"UsiPfyPX","properties":{"formattedCitation":"\\super 81\\nosupersub{}","plainCitation":"81","noteIndex":0},"citationItems":[{"id":447,"uris":["http://zotero.org/users/local/piIBsxPJ/items/5RS5CVQE"],"itemData":{"id":447,"type":"article-journal","abstract":"Objective\n              \n                Campylobacter jejuni\n                produces a genotoxin, cytolethal distending toxin (CDT), which has DNAse activity and causes DNA double-strand breaks. Although\n                C. jejuni\n                infection has been shown to promote intestinal inflammation, the impact of this bacterium on carcinogenesis has never been examined.\n              \n            \n            \n              Design\n              \n                Germ-free (GF)\n                \n                  Apc\n                  Min/+\n                \n                mice, fed with 1% dextran sulfate sodium, were used to test tumorigenesis potential of CDT-producing\n                C. jejuni\n                . Cells and enteroids were exposed to bacterial lysates to determine DNA damage capacity via γH2AX immunofluorescence, comet assay and cell cycle assay. To examine the interplay of CDT-producing\n                C. jejuni\n                , gut microbiome and host in tumorigenesis, colonic RNA-sequencing and faecal 16S rDNA sequencing were performed. Rapamycin was administrated to investigate the prevention of CDT-producing\n                C. jejuni\n                -induced tumorigenesis.\n              \n            \n            \n              Results\n              \n                GF\n                \n                  Apc\n                  Min/+\n                \n                mice colonised with human clinical isolate\n                C. jejuni\n                81–176 developed significantly more and larger tumours when compared with uninfected mice.\n                C. jejuni\n                with a mutated\n                cdtB\n                subunit, mut\n                cdtB\n                , attenuated\n                C. jejuni\n                -induced tumorigenesis in vivo and decreased DNA damage response in cells and enteroids.\n                C. jejuni\n                infection induced expression of hundreds of colonic genes, with 22 genes dependent on the presence of c\n                dtB.\n                The\n                C. jejuni\n                -infected group had a significantly different microbial gene expression profile compared with the mut\n                cdtB\n                group as shown by metatranscriptomic data, and different microbial communities as measured by 16S rDNA sequencing. Finally, rapamycin could diminish the tumorigenic capability of\n                C. jejuni\n                .\n              \n            \n            \n              Conclusion\n              \n                Human clinical isolate\n                C. jejuni\n                81–176 promotes colorectal cancer and induces changes in microbial composition and transcriptomic responses, a process dependent on CDT production.","container-title":"Gut","DOI":"10.1136/gutjnl-2018-317200","ISSN":"0017-5749, 1468-3288","issue":"2","journalAbbreviation":"Gut","language":"en","page":"289-300","source":"DOI.org (Crossref)","title":"&lt;i&gt;Campylobacter jejuni&lt;/i&gt; promotes colorectal tumorigenesis through the action of cytolethal distending toxin","volume":"68","author":[{"family":"He","given":"Zhen"},{"family":"Gharaibeh","given":"Raad Z"},{"family":"Newsome","given":"Rachel C"},{"family":"Pope","given":"Jllian L"},{"family":"Dougherty","given":"Michael W"},{"family":"Tomkovich","given":"Sarah"},{"family":"Pons","given":"Benoit"},{"family":"Mirey","given":"Gladys"},{"family":"Vignard","given":"Julien"},{"family":"Hendrixson","given":"David R"},{"family":"Jobin","given":"Christian"}],"issued":{"date-parts":[["2019",2]]}}}],"schema":"https://github.com/citation-style-language/schema/raw/master/csl-citation.json"} </w:instrText>
      </w:r>
      <w:r w:rsidR="00D53348" w:rsidRPr="00EA3E79">
        <w:rPr>
          <w:shd w:val="clear" w:color="auto" w:fill="FFFFFF"/>
        </w:rPr>
        <w:fldChar w:fldCharType="separate"/>
      </w:r>
      <w:r w:rsidR="00D53348" w:rsidRPr="00EA3E79">
        <w:t>81</w:t>
      </w:r>
      <w:r w:rsidR="00D53348" w:rsidRPr="00EA3E79">
        <w:rPr>
          <w:shd w:val="clear" w:color="auto" w:fill="FFFFFF"/>
        </w:rPr>
        <w:fldChar w:fldCharType="end"/>
      </w:r>
      <w:r w:rsidRPr="00EA3E79">
        <w:rPr>
          <w:shd w:val="clear" w:color="auto" w:fill="FFFFFF"/>
        </w:rPr>
        <w:t xml:space="preserve">). To determine if neutrophils can promote this colorectal tumorigenesis phenotype, our group has shown that </w:t>
      </w:r>
      <w:r w:rsidRPr="00EA3E79">
        <w:rPr>
          <w:i/>
          <w:iCs/>
          <w:shd w:val="clear" w:color="auto" w:fill="FFFFFF"/>
        </w:rPr>
        <w:t>C. jejuni</w:t>
      </w:r>
      <w:r w:rsidRPr="00EA3E79">
        <w:rPr>
          <w:shd w:val="clear" w:color="auto" w:fill="FFFFFF"/>
        </w:rPr>
        <w:t xml:space="preserve"> causes neutrophils to become hypersegmented in their nuclei with cancer-promoting activities. Specifically, we found that </w:t>
      </w:r>
      <w:r w:rsidRPr="00EA3E79">
        <w:rPr>
          <w:i/>
          <w:iCs/>
          <w:shd w:val="clear" w:color="auto" w:fill="FFFFFF"/>
        </w:rPr>
        <w:t>C. jejuni</w:t>
      </w:r>
      <w:r w:rsidRPr="00EA3E79">
        <w:rPr>
          <w:shd w:val="clear" w:color="auto" w:fill="FFFFFF"/>
        </w:rPr>
        <w:t xml:space="preserve"> infected neutrophils causes T cells to decrease the ζ-chain of the T cell receptor (TCR) </w:t>
      </w:r>
      <w:r w:rsidR="005F7BFE" w:rsidRPr="00EA3E79">
        <w:rPr>
          <w:shd w:val="clear" w:color="auto" w:fill="FFFFFF"/>
        </w:rPr>
        <w:t xml:space="preserve">and generates a hypoxic environment and HIF-1α </w:t>
      </w:r>
      <w:r w:rsidR="005F7BFE" w:rsidRPr="00EA3E79">
        <w:rPr>
          <w:shd w:val="clear" w:color="auto" w:fill="FFFFFF"/>
        </w:rPr>
        <w:lastRenderedPageBreak/>
        <w:t xml:space="preserve">stabilization in IECs </w:t>
      </w:r>
      <w:r w:rsidRPr="00EA3E79">
        <w:rPr>
          <w:shd w:val="clear" w:color="auto" w:fill="FFFFFF"/>
        </w:rPr>
        <w:t>(</w:t>
      </w:r>
      <w:r w:rsidR="00405B1C" w:rsidRPr="00EA3E79">
        <w:rPr>
          <w:shd w:val="clear" w:color="auto" w:fill="FFFFFF"/>
        </w:rPr>
        <w:fldChar w:fldCharType="begin"/>
      </w:r>
      <w:r w:rsidR="00405B1C" w:rsidRPr="00EA3E79">
        <w:rPr>
          <w:shd w:val="clear" w:color="auto" w:fill="FFFFFF"/>
        </w:rPr>
        <w:instrText xml:space="preserve"> ADDIN ZOTERO_ITEM CSL_CITATION {"citationID":"cgRdTGtT","properties":{"formattedCitation":"\\super 82\\nosupersub{}","plainCitation":"82","noteIndex":0},"citationItems":[{"id":226,"uris":["http://zotero.org/users/local/piIBsxPJ/items/F6QRE69B"],"itemData":{"id":226,"type":"article-journal","container-title":"Journal of Leukocyte Biology","DOI":"10.1002/JLB.4A0322-155RR","ISSN":"0741-5400, 1938-3673","journalAbbreviation":"J Leukocyte Bio","language":"en","page":"JLB.4A0322-155RR","source":"DOI.org (Crossref)","title":"&lt;i&gt;Campylobacter jejuni&lt;/i&gt; induces differentiation of human neutrophils to the CD16 &lt;sup&gt;hi&lt;/sup&gt; /CD62L &lt;sup&gt;lo&lt;/sup&gt; subtype","author":[{"family":"Dolislager","given":"Carolina G."},{"family":"Callahan","given":"Sean M."},{"family":"Donohoe","given":"Dallas R."},{"family":"Johnson","given":"Jeremiah G."}],"issued":{"date-parts":[["2022",7,22]]}}}],"schema":"https://github.com/citation-style-language/schema/raw/master/csl-citation.json"} </w:instrText>
      </w:r>
      <w:r w:rsidR="00405B1C" w:rsidRPr="00EA3E79">
        <w:rPr>
          <w:shd w:val="clear" w:color="auto" w:fill="FFFFFF"/>
        </w:rPr>
        <w:fldChar w:fldCharType="separate"/>
      </w:r>
      <w:r w:rsidR="00405B1C" w:rsidRPr="00EA3E79">
        <w:t>82</w:t>
      </w:r>
      <w:r w:rsidR="00405B1C" w:rsidRPr="00EA3E79">
        <w:rPr>
          <w:shd w:val="clear" w:color="auto" w:fill="FFFFFF"/>
        </w:rPr>
        <w:fldChar w:fldCharType="end"/>
      </w:r>
      <w:r w:rsidRPr="00EA3E79">
        <w:rPr>
          <w:shd w:val="clear" w:color="auto" w:fill="FFFFFF"/>
        </w:rPr>
        <w:t xml:space="preserve">). Whether </w:t>
      </w:r>
      <w:r w:rsidRPr="00EA3E79">
        <w:rPr>
          <w:i/>
          <w:iCs/>
          <w:shd w:val="clear" w:color="auto" w:fill="FFFFFF"/>
        </w:rPr>
        <w:t>C. jejuni</w:t>
      </w:r>
      <w:r w:rsidRPr="00EA3E79">
        <w:rPr>
          <w:shd w:val="clear" w:color="auto" w:fill="FFFFFF"/>
        </w:rPr>
        <w:t xml:space="preserve"> secreted CDT causes neutrophil hypersegmentation activities remains unclear, it appears that </w:t>
      </w:r>
      <w:r w:rsidRPr="00EA3E79">
        <w:rPr>
          <w:i/>
          <w:iCs/>
          <w:shd w:val="clear" w:color="auto" w:fill="FFFFFF"/>
        </w:rPr>
        <w:t>Campylobacter</w:t>
      </w:r>
      <w:r w:rsidRPr="00EA3E79">
        <w:rPr>
          <w:shd w:val="clear" w:color="auto" w:fill="FFFFFF"/>
        </w:rPr>
        <w:t xml:space="preserve"> spp. has evolved numerous ways to promote colorectal tumorigenesis.  Hence, while understanding </w:t>
      </w:r>
      <w:r w:rsidRPr="00EA3E79">
        <w:rPr>
          <w:i/>
          <w:iCs/>
          <w:shd w:val="clear" w:color="auto" w:fill="FFFFFF"/>
        </w:rPr>
        <w:t>C. jejuni</w:t>
      </w:r>
      <w:r w:rsidRPr="00EA3E79">
        <w:rPr>
          <w:shd w:val="clear" w:color="auto" w:fill="FFFFFF"/>
        </w:rPr>
        <w:t xml:space="preserve"> – neutrophil interactions are critical for understanding inflammatory innate immune responses during campylobacteriosis, they are also needed for understanding post-infectious disorder onset and progression.</w:t>
      </w:r>
    </w:p>
    <w:p w14:paraId="13FE81A7" w14:textId="77777777" w:rsidR="006362DD" w:rsidRPr="00EA3E79" w:rsidRDefault="006362DD" w:rsidP="007A733E">
      <w:pPr>
        <w:spacing w:line="360" w:lineRule="auto"/>
        <w:jc w:val="both"/>
        <w:rPr>
          <w:shd w:val="clear" w:color="auto" w:fill="FFFFFF"/>
        </w:rPr>
      </w:pPr>
    </w:p>
    <w:p w14:paraId="1429772C" w14:textId="72CD8FA0" w:rsidR="00B17455" w:rsidRPr="00EA3E79" w:rsidRDefault="00B17455" w:rsidP="00491639">
      <w:pPr>
        <w:pStyle w:val="Heading2"/>
      </w:pPr>
      <w:bookmarkStart w:id="24" w:name="_Toc130289053"/>
      <w:r w:rsidRPr="00EA3E79">
        <w:t>Flagellar type III secretion systems</w:t>
      </w:r>
      <w:bookmarkEnd w:id="24"/>
    </w:p>
    <w:p w14:paraId="231611B2" w14:textId="3ADEE0FE" w:rsidR="001A6B3D" w:rsidRPr="00EA3E79" w:rsidRDefault="001A6B3D" w:rsidP="007A733E">
      <w:pPr>
        <w:numPr>
          <w:ilvl w:val="12"/>
          <w:numId w:val="0"/>
        </w:numPr>
        <w:spacing w:line="360" w:lineRule="auto"/>
        <w:ind w:firstLine="720"/>
        <w:jc w:val="both"/>
      </w:pPr>
      <w:r w:rsidRPr="00EA3E79">
        <w:t>Type III secretion systems (T3SSs) are protein complexes present in gram-negative pathogens to secrete bacterial effector proteins directly into the host cytosol (</w:t>
      </w:r>
      <w:r w:rsidR="00405B1C" w:rsidRPr="00EA3E79">
        <w:fldChar w:fldCharType="begin"/>
      </w:r>
      <w:r w:rsidR="00405B1C" w:rsidRPr="00EA3E79">
        <w:instrText xml:space="preserve"> ADDIN ZOTERO_ITEM CSL_CITATION {"citationID":"r0Gsk8ep","properties":{"formattedCitation":"\\super 83\\nosupersub{}","plainCitation":"83","noteIndex":0},"citationItems":[{"id":348,"uris":["http://zotero.org/users/local/piIBsxPJ/items/BS56A3MX"],"itemData":{"id":348,"type":"article-journal","abstract":"SUMMARY\n              Type III secretion systems (T3SSs) are complex bacterial structures that provide gram-negative pathogens with a unique virulence mechanism enabling them to inject bacterial effector proteins directly into the host cell cytoplasm, bypassing the extracellular milieu. Although the effector proteins vary among different T3SS pathogens, common pathogenic mechanisms emerge, including interference with the host cell cytoskeleton to promote attachment and invasion, interference with cellular trafficking processes, cytotoxicity and barrier dysfunction, and immune system subversion. The activity of the T3SSs correlates closely with infection progression and outcome, both in animal models and in human infection. Therefore, to facilitate patient care and improve outcomes, it is important to understand the T3SS-mediated virulence processes and to target T3SSs in therapeutic and prophylactic development efforts.","container-title":"Clinical Microbiology Reviews","DOI":"10.1128/CMR.00013-07","ISSN":"0893-8512, 1098-6618","issue":"4","journalAbbreviation":"Clin Microbiol Rev","language":"en","page":"535-549","source":"DOI.org (Crossref)","title":"Type III Secretion Systems and Disease","volume":"20","author":[{"family":"Coburn","given":"Bryan"},{"family":"Sekirov","given":"Inna"},{"family":"Finlay","given":"B. Brett"}],"issued":{"date-parts":[["2007",10]]}}}],"schema":"https://github.com/citation-style-language/schema/raw/master/csl-citation.json"} </w:instrText>
      </w:r>
      <w:r w:rsidR="00405B1C" w:rsidRPr="00EA3E79">
        <w:fldChar w:fldCharType="separate"/>
      </w:r>
      <w:r w:rsidR="00405B1C" w:rsidRPr="00EA3E79">
        <w:t>83</w:t>
      </w:r>
      <w:r w:rsidR="00405B1C" w:rsidRPr="00EA3E79">
        <w:fldChar w:fldCharType="end"/>
      </w:r>
      <w:r w:rsidRPr="00EA3E79">
        <w:t>). For effector proteins to be secreted through the T3SS, chaperons must present effector proteins to a cytoplasmic sorting platform complex. These complex sorts and loads effector proteins onto the membrane-bound basal body export apparatus subcomplex. The export apparatus contains a helical needle complex containing tip complex, which is responsible for creating a translocon pore in the host cell membrane. With this complex, bacterial effector proteins can exit the bacterial cytoplasm and transport into the host cell cytosol (</w:t>
      </w:r>
      <w:r w:rsidR="00A850D3" w:rsidRPr="00EA3E79">
        <w:fldChar w:fldCharType="begin"/>
      </w:r>
      <w:r w:rsidR="00A850D3" w:rsidRPr="00EA3E79">
        <w:instrText xml:space="preserve"> ADDIN ZOTERO_ITEM CSL_CITATION {"citationID":"VEKSBTPg","properties":{"formattedCitation":"\\super 84,85\\nosupersub{}","plainCitation":"84,85","noteIndex":0},"citationItems":[{"id":350,"uris":["http://zotero.org/users/local/piIBsxPJ/items/JLND7B86"],"itemData":{"id":350,"type":"article-journal","abstract":"Abstract\n            \n              Many bacterial pathogens rely on virulent type III secretion systems (T3SSs) or injectisomes to translocate effector proteins in order to establish infection. The central component of the injectisome is the needle complex which assembles a continuous conduit crossing the bacterial envelope and the host cell membrane to mediate effector protein translocation. However, the molecular principles underlying type III secretion remain elusive. Here, we report a structure of an active\n              Salmonella enterica\n              serovar Typhimurium needle complex engaged with the effector protein SptP in two functional states, revealing the complete 800Å-long secretion conduit and unraveling the critical role of the export apparatus (EA) subcomplex in type III secretion. Unfolded substrates enter the EA through a hydrophilic constriction formed by SpaQ proteins, which enables side chain-independent substrate transport. Above, a methionine gasket formed by SpaP proteins functions as a gate that dilates to accommodate substrates while preventing leaky pore formation. Following gate penetration, a moveable SpaR loop first folds up to then support substrate transport. Together, these findings establish the molecular basis for substrate translocation through T3SSs and improve our understanding of bacterial pathogenicity and motility.","container-title":"Nature Communications","DOI":"10.1038/s41467-021-21143-1","ISSN":"2041-1723","issue":"1","journalAbbreviation":"Nat Commun","language":"en","page":"1546","source":"DOI.org (Crossref)","title":"Substrate-engaged type III secretion system structures reveal gating mechanism for unfolded protein translocation","volume":"12","author":[{"family":"Miletic","given":"Sean"},{"family":"Fahrenkamp","given":"Dirk"},{"family":"Goessweiner-Mohr","given":"Nikolaus"},{"family":"Wald","given":"Jiri"},{"family":"Pantel","given":"Maurice"},{"family":"Vesper","given":"Oliver"},{"family":"Kotov","given":"Vadim"},{"family":"Marlovits","given":"Thomas C."}],"issued":{"date-parts":[["2021",3,9]]}}},{"id":579,"uris":["http://zotero.org/users/local/piIBsxPJ/items/G5KH4WNY"],"itemData":{"id":579,"type":"article-journal","abstract":"ABSTRACT\n            Type III secretion systems (T3SSs) afford Gram-negative bacteria an intimate means of altering the biology of their eukaryotic hosts—the direct delivery of effector proteins from the bacterial cytoplasm to that of the eukaryote. This incredible biophysical feat is accomplished by nanosyringe “injectisomes,” which form a conduit across the three plasma membranes, peptidoglycan layer, and extracellular space that form a barrier to the direct delivery of proteins from bacterium to host. The focus of this chapter is T3SS function at the structural level; we will summarize the core findings that have shaped our understanding of the structure and function of these systems and highlight recent developments in the field. In turn, we describe the T3SS secretory apparatus, consider its engagement with secretion substrates, and discuss the posttranslational regulation of secretory function. Lastly, we close with a discussion of the future prospects for the interrogation of structure-function relationships in the T3SS.","container-title":"Microbiology Spectrum","DOI":"10.1128/microbiolspec.VMBF-0004-2015","ISSN":"2165-0497","issue":"1","journalAbbreviation":"Microbiol Spectr","language":"en","page":"4.1.09","source":"DOI.org (Crossref)","title":"The Structure and Function of Type III Secretion Systems","volume":"4","author":[{"family":"Notti","given":"Ryan Q."},{"family":"Stebbins","given":"C. Erec"}],"editor":[{"family":"Kudva","given":"Indira T."}],"issued":{"date-parts":[["2016",1,29]]}}}],"schema":"https://github.com/citation-style-language/schema/raw/master/csl-citation.json"} </w:instrText>
      </w:r>
      <w:r w:rsidR="00A850D3" w:rsidRPr="00EA3E79">
        <w:fldChar w:fldCharType="separate"/>
      </w:r>
      <w:r w:rsidR="00A850D3" w:rsidRPr="00EA3E79">
        <w:t>84,85</w:t>
      </w:r>
      <w:r w:rsidR="00A850D3" w:rsidRPr="00EA3E79">
        <w:fldChar w:fldCharType="end"/>
      </w:r>
      <w:r w:rsidR="00A850D3" w:rsidRPr="00EA3E79">
        <w:t>)</w:t>
      </w:r>
      <w:r w:rsidRPr="00EA3E79">
        <w:t xml:space="preserve">. </w:t>
      </w:r>
    </w:p>
    <w:p w14:paraId="20B1A9EA" w14:textId="55E669D4" w:rsidR="001A6B3D" w:rsidRPr="00EA3E79" w:rsidRDefault="001A6B3D" w:rsidP="007A733E">
      <w:pPr>
        <w:numPr>
          <w:ilvl w:val="12"/>
          <w:numId w:val="0"/>
        </w:numPr>
        <w:spacing w:line="360" w:lineRule="auto"/>
        <w:ind w:firstLine="720"/>
        <w:jc w:val="both"/>
        <w:rPr>
          <w:rStyle w:val="Hyperlink"/>
        </w:rPr>
      </w:pPr>
      <w:r w:rsidRPr="00EA3E79">
        <w:rPr>
          <w:rStyle w:val="Hyperlink"/>
        </w:rPr>
        <w:t>Interestingly, structural information and bioinformatic analyses determined shared ancestral features between T3SS and flagellar T3SS (fT3SS) (</w:t>
      </w:r>
      <w:r w:rsidR="00A850D3" w:rsidRPr="00EA3E79">
        <w:rPr>
          <w:rStyle w:val="Hyperlink"/>
        </w:rPr>
        <w:fldChar w:fldCharType="begin"/>
      </w:r>
      <w:r w:rsidR="00A850D3" w:rsidRPr="00EA3E79">
        <w:rPr>
          <w:rStyle w:val="Hyperlink"/>
        </w:rPr>
        <w:instrText xml:space="preserve"> ADDIN ZOTERO_ITEM CSL_CITATION {"citationID":"jMRTtEMU","properties":{"formattedCitation":"\\super 86,87\\nosupersub{}","plainCitation":"86,87","noteIndex":0},"citationItems":[{"id":352,"uris":["http://zotero.org/users/local/piIBsxPJ/items/5GGNEXG7"],"itemData":{"id":352,"type":"article-journal","abstract":"The flagellum and the injectisome are two of the most complex and fascinating bacterial nanomachines. At their core, they share a type III secretion system (T3SS), a transmembrane export complex that forms the extracellular appendages, the flagellar filament and the injectisome needle. Recent advances, combining structural biology, cryo-electron tomography, molecular genetics,\n              in vivo\n              imaging, bioinformatics and biophysics, have greatly increased our understanding of the T3SS, especially the structure of its transmembrane and cytosolic components, the transcriptional, post-transcriptional and functional regulation and the remarkable adaptivity of the system. This review aims to integrate these new findings into our current knowledge of the evolution, function, regulation and dynamics of the T3SS, and to highlight commonalities and differences between the two systems, as well as their potential applications.","container-title":"Philosophical Transactions of the Royal Society B: Biological Sciences","DOI":"10.1098/rstb.2015.0020","ISSN":"0962-8436, 1471-2970","issue":"1679","journalAbbreviation":"Phil. Trans. R. Soc. B","language":"en","page":"20150020","source":"DOI.org (Crossref)","title":"Type III secretion systems: the bacterial flagellum and the injectisome","title-short":"Type III secretion systems","volume":"370","author":[{"family":"Diepold","given":"Andreas"},{"family":"Armitage","given":"Judith P."}],"issued":{"date-parts":[["2015",10,5]]}}},{"id":354,"uris":["http://zotero.org/users/local/piIBsxPJ/items/E69YKFSJ"],"itemData":{"id":354,"type":"article-journal","container-title":"PLoS Genetics","DOI":"10.1371/journal.pgen.1002983","ISSN":"1553-7404","issue":"9","journalAbbreviation":"PLoS Genet","language":"en","page":"e1002983","source":"DOI.org (Crossref)","title":"The Non-Flagellar Type III Secretion System Evolved from the Bacterial Flagellum and Diversified into Host-Cell Adapted Systems","volume":"8","author":[{"family":"Abby","given":"Sophie S."},{"family":"Rocha","given":"Eduardo P. C."}],"editor":[{"family":"Achtman","given":"Mark"}],"issued":{"date-parts":[["2012",9,27]]}}}],"schema":"https://github.com/citation-style-language/schema/raw/master/csl-citation.json"} </w:instrText>
      </w:r>
      <w:r w:rsidR="00A850D3" w:rsidRPr="00EA3E79">
        <w:rPr>
          <w:rStyle w:val="Hyperlink"/>
        </w:rPr>
        <w:fldChar w:fldCharType="separate"/>
      </w:r>
      <w:r w:rsidR="00A850D3" w:rsidRPr="00EA3E79">
        <w:t>86,87</w:t>
      </w:r>
      <w:r w:rsidR="00A850D3" w:rsidRPr="00EA3E79">
        <w:rPr>
          <w:rStyle w:val="Hyperlink"/>
        </w:rPr>
        <w:fldChar w:fldCharType="end"/>
      </w:r>
      <w:r w:rsidRPr="00EA3E79">
        <w:rPr>
          <w:rStyle w:val="Hyperlink"/>
        </w:rPr>
        <w:t>). In the fT3SS, the bacterial flagellum, rod, hook, and filament are unfolded and transported through the cell membrane, leading to the complete formation of the bacterial flagella. Similar to the T3SS, the fT3SS contains an export gate comprised of FliPQR, FlhA, and FlhB located within the flagellar basal body and an adjacent soluble cytoplasmic ATPase complex, FliHIJ (</w:t>
      </w:r>
      <w:r w:rsidR="00530780" w:rsidRPr="00EA3E79">
        <w:rPr>
          <w:rStyle w:val="Hyperlink"/>
        </w:rPr>
        <w:fldChar w:fldCharType="begin"/>
      </w:r>
      <w:r w:rsidR="00530780" w:rsidRPr="00EA3E79">
        <w:rPr>
          <w:rStyle w:val="Hyperlink"/>
        </w:rPr>
        <w:instrText xml:space="preserve"> ADDIN ZOTERO_ITEM CSL_CITATION {"citationID":"kSY0sirJ","properties":{"formattedCitation":"\\super 88\\nosupersub{}","plainCitation":"88","noteIndex":0},"citationItems":[{"id":401,"uris":["http://zotero.org/users/local/piIBsxPJ/items/WF4VQWPA"],"itemData":{"id":401,"type":"article-journal","abstract":"The bacterial flagellum and the related virulence-associated injectisome system of pathogenic bacteria utilize a type III secretion system (T3SS) to export substrate proteins across the inner membrane in a proton motive force-dependent manner. The T3SS is composed of an export gate (FliPQR/FlhA/FlhB) located in the flagellar basal body and an associated soluble ATPase complex in the cytoplasm (FliHIJ). Here, we summarise recent insights into the structure, assembly and protein secretion mechanisms of the T3SS with a focus on energy transduction and protein transport across the cytoplasmic membrane.","container-title":"Biomolecules","DOI":"10.3390/biom11020186","ISSN":"2218-273X","issue":"2","journalAbbreviation":"Biomolecules","language":"en","page":"186","source":"DOI.org (Crossref)","title":"Protein Export via the Type III Secretion System of the Bacterial Flagellum","volume":"11","author":[{"family":"Halte","given":"Manuel"},{"family":"Erhardt","given":"Marc"}],"issued":{"date-parts":[["2021",1,29]]}}}],"schema":"https://github.com/citation-style-language/schema/raw/master/csl-citation.json"} </w:instrText>
      </w:r>
      <w:r w:rsidR="00530780" w:rsidRPr="00EA3E79">
        <w:rPr>
          <w:rStyle w:val="Hyperlink"/>
        </w:rPr>
        <w:fldChar w:fldCharType="separate"/>
      </w:r>
      <w:r w:rsidR="00530780" w:rsidRPr="00EA3E79">
        <w:t>88</w:t>
      </w:r>
      <w:r w:rsidR="00530780" w:rsidRPr="00EA3E79">
        <w:rPr>
          <w:rStyle w:val="Hyperlink"/>
        </w:rPr>
        <w:fldChar w:fldCharType="end"/>
      </w:r>
      <w:r w:rsidR="00F565FF" w:rsidRPr="00EA3E79">
        <w:rPr>
          <w:rStyle w:val="Hyperlink"/>
        </w:rPr>
        <w:t>)</w:t>
      </w:r>
      <w:r w:rsidRPr="00EA3E79">
        <w:rPr>
          <w:rStyle w:val="Hyperlink"/>
        </w:rPr>
        <w:t xml:space="preserve">. Intriguingly, numerous pathogenic bacteria, including </w:t>
      </w:r>
      <w:r w:rsidRPr="00EA3E79">
        <w:rPr>
          <w:rStyle w:val="Hyperlink"/>
          <w:i/>
          <w:iCs/>
        </w:rPr>
        <w:t>Campylobacter jejuni</w:t>
      </w:r>
      <w:r w:rsidRPr="00EA3E79">
        <w:rPr>
          <w:rStyle w:val="Hyperlink"/>
        </w:rPr>
        <w:t xml:space="preserve">, enteropathogenic </w:t>
      </w:r>
      <w:r w:rsidRPr="00EA3E79">
        <w:rPr>
          <w:rStyle w:val="Hyperlink"/>
          <w:i/>
          <w:iCs/>
        </w:rPr>
        <w:t>Escherichia coli</w:t>
      </w:r>
      <w:r w:rsidRPr="00EA3E79">
        <w:rPr>
          <w:rStyle w:val="Hyperlink"/>
        </w:rPr>
        <w:t xml:space="preserve"> (EPEC) </w:t>
      </w:r>
      <w:r w:rsidRPr="00EA3E79">
        <w:rPr>
          <w:rStyle w:val="Hyperlink"/>
          <w:i/>
          <w:iCs/>
        </w:rPr>
        <w:t>Salmonella enterica</w:t>
      </w:r>
      <w:r w:rsidRPr="00EA3E79">
        <w:rPr>
          <w:rStyle w:val="Hyperlink"/>
        </w:rPr>
        <w:t xml:space="preserve">, </w:t>
      </w:r>
      <w:r w:rsidRPr="00EA3E79">
        <w:rPr>
          <w:rStyle w:val="Hyperlink"/>
          <w:i/>
          <w:iCs/>
        </w:rPr>
        <w:t>Shigella</w:t>
      </w:r>
      <w:r w:rsidRPr="00EA3E79">
        <w:rPr>
          <w:rStyle w:val="Hyperlink"/>
        </w:rPr>
        <w:t xml:space="preserve"> spp., and </w:t>
      </w:r>
      <w:r w:rsidRPr="00EA3E79">
        <w:rPr>
          <w:rStyle w:val="Hyperlink"/>
          <w:i/>
          <w:iCs/>
        </w:rPr>
        <w:t>Yersinia</w:t>
      </w:r>
      <w:r w:rsidRPr="00EA3E79">
        <w:rPr>
          <w:rStyle w:val="Hyperlink"/>
        </w:rPr>
        <w:t xml:space="preserve"> spp. contain structural and functional homologs between T3SS and components of the flagellum (</w:t>
      </w:r>
      <w:r w:rsidR="006A77AB" w:rsidRPr="00EA3E79">
        <w:rPr>
          <w:rStyle w:val="Hyperlink"/>
        </w:rPr>
        <w:fldChar w:fldCharType="begin"/>
      </w:r>
      <w:r w:rsidR="00530780" w:rsidRPr="00EA3E79">
        <w:rPr>
          <w:rStyle w:val="Hyperlink"/>
        </w:rPr>
        <w:instrText xml:space="preserve"> ADDIN ZOTERO_ITEM CSL_CITATION {"citationID":"PKMUsECG","properties":{"formattedCitation":"\\super 89,90\\nosupersub{}","plainCitation":"89,90","noteIndex":0},"citationItems":[{"id":403,"uris":["http://zotero.org/users/local/piIBsxPJ/items/QUSZ27MT"],"itemData":{"id":403,"type":"article-journal","container-title":"Cold Spring Harbor Perspectives in Biology","DOI":"10.1101/cshperspect.a000299","ISSN":"1943-0264","issue":"11","journalAbbreviation":"Cold Spring Harbor Perspectives in Biology","language":"en","page":"a000299-a000299","source":"DOI.org (Crossref)","title":"Bacterial Nanomachines: The Flagellum and Type III Injectisome","title-short":"Bacterial Nanomachines","volume":"2","author":[{"family":"Erhardt","given":"M."},{"family":"Namba","given":"K."},{"family":"Hughes","given":"K. T."}],"issued":{"date-parts":[["2010",11,1]]}}},{"id":126,"uris":["http://zotero.org/users/local/piIBsxPJ/items/J83ZVQJH"],"itemData":{"id":126,"type":"article-journal","container-title":"Molecular Microbiology","DOI":"10.1111/j.1365-2958.2009.06797.x","ISSN":"0950382X, 13652958","issue":"4","language":"en","page":"650-662","source":"DOI.org (Crossref)","title":"Identification of a &lt;i&gt;Campylobacter jejuni&lt;/i&gt; -secreted protein required for maximal invasion of host cells","volume":"73","author":[{"family":"Christensen","given":"Jeffrey E."},{"family":"Pacheco","given":"Sophia A."},{"family":"Konkel","given":"Michael E."}],"issued":{"date-parts":[["2009",8]]}}}],"schema":"https://github.com/citation-style-language/schema/raw/master/csl-citation.json"} </w:instrText>
      </w:r>
      <w:r w:rsidR="006A77AB" w:rsidRPr="00EA3E79">
        <w:rPr>
          <w:rStyle w:val="Hyperlink"/>
        </w:rPr>
        <w:fldChar w:fldCharType="separate"/>
      </w:r>
      <w:r w:rsidR="00530780" w:rsidRPr="00EA3E79">
        <w:t>89,90</w:t>
      </w:r>
      <w:r w:rsidR="006A77AB" w:rsidRPr="00EA3E79">
        <w:rPr>
          <w:rStyle w:val="Hyperlink"/>
        </w:rPr>
        <w:fldChar w:fldCharType="end"/>
      </w:r>
      <w:r w:rsidRPr="00EA3E79">
        <w:rPr>
          <w:rStyle w:val="Hyperlink"/>
        </w:rPr>
        <w:t>).</w:t>
      </w:r>
    </w:p>
    <w:p w14:paraId="5AD03E16" w14:textId="156FC4C0" w:rsidR="001A6B3D" w:rsidRPr="00EA3E79" w:rsidRDefault="001A6B3D" w:rsidP="007A733E">
      <w:pPr>
        <w:numPr>
          <w:ilvl w:val="12"/>
          <w:numId w:val="0"/>
        </w:numPr>
        <w:spacing w:line="360" w:lineRule="auto"/>
        <w:ind w:firstLine="720"/>
        <w:jc w:val="both"/>
        <w:rPr>
          <w:rStyle w:val="Hyperlink"/>
        </w:rPr>
      </w:pPr>
      <w:r w:rsidRPr="00EA3E79">
        <w:rPr>
          <w:rStyle w:val="Hyperlink"/>
        </w:rPr>
        <w:lastRenderedPageBreak/>
        <w:t xml:space="preserve">In </w:t>
      </w:r>
      <w:r w:rsidRPr="00EA3E79">
        <w:rPr>
          <w:rStyle w:val="Hyperlink"/>
          <w:i/>
          <w:iCs/>
        </w:rPr>
        <w:t>C. jejuni</w:t>
      </w:r>
      <w:r w:rsidRPr="00EA3E79">
        <w:rPr>
          <w:rStyle w:val="Hyperlink"/>
        </w:rPr>
        <w:t>, the fT3SS serves as the primary export machinery within the bacterium (</w:t>
      </w:r>
      <w:r w:rsidR="00F67D32" w:rsidRPr="00EA3E79">
        <w:rPr>
          <w:rStyle w:val="Hyperlink"/>
        </w:rPr>
        <w:fldChar w:fldCharType="begin"/>
      </w:r>
      <w:r w:rsidR="00530780" w:rsidRPr="00EA3E79">
        <w:rPr>
          <w:rStyle w:val="Hyperlink"/>
        </w:rPr>
        <w:instrText xml:space="preserve"> ADDIN ZOTERO_ITEM CSL_CITATION {"citationID":"7C1FGK51","properties":{"formattedCitation":"\\super 91\\nosupersub{}","plainCitation":"91","noteIndex":0},"citationItems":[{"id":407,"uris":["http://zotero.org/users/local/piIBsxPJ/items/M83CANV8"],"itemData":{"id":407,"type":"article-journal","container-title":"Journal of Proteomics","DOI":"10.1016/j.jprot.2016.11.009","ISSN":"18743919","journalAbbreviation":"Journal of Proteomics","language":"en","page":"181-187","source":"DOI.org (Crossref)","title":"A quantitative proteomic screen of the Campylobacter jejuni flagellar-dependent secretome","volume":"152","author":[{"family":"Scanlan","given":"Eoin"},{"family":"Yu","given":"Lu"},{"family":"Maskell","given":"Duncan"},{"family":"Choudhary","given":"Jyoti"},{"family":"Grant","given":"Andrew"}],"issued":{"date-parts":[["2017",1]]}}}],"schema":"https://github.com/citation-style-language/schema/raw/master/csl-citation.json"} </w:instrText>
      </w:r>
      <w:r w:rsidR="00F67D32" w:rsidRPr="00EA3E79">
        <w:rPr>
          <w:rStyle w:val="Hyperlink"/>
        </w:rPr>
        <w:fldChar w:fldCharType="separate"/>
      </w:r>
      <w:r w:rsidR="00530780" w:rsidRPr="00EA3E79">
        <w:t>91</w:t>
      </w:r>
      <w:r w:rsidR="00F67D32" w:rsidRPr="00EA3E79">
        <w:rPr>
          <w:rStyle w:val="Hyperlink"/>
        </w:rPr>
        <w:fldChar w:fldCharType="end"/>
      </w:r>
      <w:r w:rsidRPr="00EA3E79">
        <w:rPr>
          <w:rStyle w:val="Hyperlink"/>
        </w:rPr>
        <w:t xml:space="preserve">). Here, the core of the fT3SS </w:t>
      </w:r>
      <w:r w:rsidR="00F67D32" w:rsidRPr="00EA3E79">
        <w:rPr>
          <w:rStyle w:val="Hyperlink"/>
        </w:rPr>
        <w:t>is in</w:t>
      </w:r>
      <w:r w:rsidRPr="00EA3E79">
        <w:rPr>
          <w:rStyle w:val="Hyperlink"/>
        </w:rPr>
        <w:t xml:space="preserve"> the inner membrane, where it is surrounded by a multimer of flagellar motor switch protein, FliF, which is referred to as the MS ring. Additionally, it is also surrounded by multimers of the FliG rotor and flagellar motor switch proteins, referred to as the cytoplasmic C ring. Once the MS and C rings surround the core of the fT3SS, it triggers the FlgRS two-component system (TCS), resulting in flagellar biogenesis and assembly (</w:t>
      </w:r>
      <w:r w:rsidR="00F67D32" w:rsidRPr="00EA3E79">
        <w:rPr>
          <w:rStyle w:val="Hyperlink"/>
        </w:rPr>
        <w:fldChar w:fldCharType="begin"/>
      </w:r>
      <w:r w:rsidR="00530780" w:rsidRPr="00EA3E79">
        <w:rPr>
          <w:rStyle w:val="Hyperlink"/>
        </w:rPr>
        <w:instrText xml:space="preserve"> ADDIN ZOTERO_ITEM CSL_CITATION {"citationID":"Ah3KDq52","properties":{"formattedCitation":"\\super 92\\nosupersub{}","plainCitation":"92","noteIndex":0},"citationItems":[{"id":581,"uris":["http://zotero.org/users/local/piIBsxPJ/items/PG34QEHK"],"itemData":{"id":581,"type":"article-journal","container-title":"Nature Reviews Microbiology","DOI":"10.1038/s41579-018-0037-9","ISSN":"1740-1526, 1740-1534","issue":"9","journalAbbreviation":"Nat Rev Microbiol","language":"en","page":"551-565","source":"DOI.org (Crossref)","title":"Campylobacter jejuni: collective components promoting a successful enteric lifestyle","title-short":"Campylobacter jejuni","volume":"16","author":[{"family":"Burnham","given":"Peter M."},{"family":"Hendrixson","given":"David R."}],"issued":{"date-parts":[["2018",9]]}}}],"schema":"https://github.com/citation-style-language/schema/raw/master/csl-citation.json"} </w:instrText>
      </w:r>
      <w:r w:rsidR="00F67D32" w:rsidRPr="00EA3E79">
        <w:rPr>
          <w:rStyle w:val="Hyperlink"/>
        </w:rPr>
        <w:fldChar w:fldCharType="separate"/>
      </w:r>
      <w:r w:rsidR="00530780" w:rsidRPr="00EA3E79">
        <w:t>92</w:t>
      </w:r>
      <w:r w:rsidR="00F67D32" w:rsidRPr="00EA3E79">
        <w:rPr>
          <w:rStyle w:val="Hyperlink"/>
        </w:rPr>
        <w:fldChar w:fldCharType="end"/>
      </w:r>
      <w:r w:rsidRPr="00EA3E79">
        <w:rPr>
          <w:rStyle w:val="Hyperlink"/>
        </w:rPr>
        <w:t xml:space="preserve">). However, there is a lack of information </w:t>
      </w:r>
      <w:r w:rsidR="00044F6A" w:rsidRPr="00EA3E79">
        <w:rPr>
          <w:rStyle w:val="Hyperlink"/>
        </w:rPr>
        <w:t>on</w:t>
      </w:r>
      <w:r w:rsidRPr="00EA3E79">
        <w:rPr>
          <w:rStyle w:val="Hyperlink"/>
        </w:rPr>
        <w:t xml:space="preserve"> the molecular mechanism for </w:t>
      </w:r>
      <w:r w:rsidRPr="00EA3E79">
        <w:rPr>
          <w:rStyle w:val="Hyperlink"/>
          <w:i/>
          <w:iCs/>
        </w:rPr>
        <w:t>C. jejuni</w:t>
      </w:r>
      <w:r w:rsidRPr="00EA3E79">
        <w:rPr>
          <w:rStyle w:val="Hyperlink"/>
        </w:rPr>
        <w:t xml:space="preserve"> fT3SS effector secretion and the identity of these effectors. Interestingly, it is known that an intestinal signal, deoxycholate (DOC) has been shown to induce fT3SS secretion of </w:t>
      </w:r>
      <w:r w:rsidRPr="00EA3E79">
        <w:rPr>
          <w:rStyle w:val="Hyperlink"/>
          <w:i/>
          <w:iCs/>
        </w:rPr>
        <w:t>Campylobacter</w:t>
      </w:r>
      <w:r w:rsidRPr="00EA3E79">
        <w:rPr>
          <w:rStyle w:val="Hyperlink"/>
        </w:rPr>
        <w:t xml:space="preserve"> invasion antigens (Cia). These proteins have been found to be necessary for </w:t>
      </w:r>
      <w:r w:rsidRPr="00EA3E79">
        <w:rPr>
          <w:rStyle w:val="Hyperlink"/>
          <w:i/>
          <w:iCs/>
        </w:rPr>
        <w:t>C. jejuni</w:t>
      </w:r>
      <w:r w:rsidRPr="00EA3E79">
        <w:rPr>
          <w:rStyle w:val="Hyperlink"/>
        </w:rPr>
        <w:t xml:space="preserve"> epithelial invasion capability, therefore, the fT3SS could play a significant role in the pathogenesis of </w:t>
      </w:r>
      <w:r w:rsidRPr="00EA3E79">
        <w:rPr>
          <w:rStyle w:val="Hyperlink"/>
          <w:i/>
          <w:iCs/>
        </w:rPr>
        <w:t xml:space="preserve">C. jejuni </w:t>
      </w:r>
      <w:r w:rsidRPr="00EA3E79">
        <w:rPr>
          <w:rStyle w:val="Hyperlink"/>
        </w:rPr>
        <w:t>(</w:t>
      </w:r>
      <w:r w:rsidR="009B2174" w:rsidRPr="00EA3E79">
        <w:rPr>
          <w:rStyle w:val="Hyperlink"/>
        </w:rPr>
        <w:fldChar w:fldCharType="begin"/>
      </w:r>
      <w:r w:rsidR="00530780" w:rsidRPr="00EA3E79">
        <w:rPr>
          <w:rStyle w:val="Hyperlink"/>
        </w:rPr>
        <w:instrText xml:space="preserve"> ADDIN ZOTERO_ITEM CSL_CITATION {"citationID":"nQLPNP7G","properties":{"formattedCitation":"\\super 93,94\\nosupersub{}","plainCitation":"93,94","noteIndex":0},"citationItems":[{"id":242,"uris":["http://zotero.org/users/local/piIBsxPJ/items/JSTCQQIT"],"itemData":{"id":242,"type":"article-journal","abstract":"ABSTRACT\n            \n              Campylobacter jejuni\n              , a spiral-shaped gram-negative bacterium, is a leading bacterial cause of human food-borne illness. Acute disease is associated with\n              C. jejuni\n              invasion of the intestinal epithelium. Further, maximal host cell invasion requires the secretion of proteins termed\n              Campylobacter\n              invasion antigens (Cia). As bile acids are known to alter the pathogenic behavior of other gastrointestinal pathogens, we hypothesized that the virulence potential of\n              Campylobacter\n              may be triggered by the bile acid deoxycholate (DOC). In support of this hypothesis, culturing\n              C. jejuni\n              with a physiologically relevant concentration of DOC significantly altered the kinetics of cell invasion, as shown by gentamicin protection assays. In contrast to\n              C. jejuni\n              harvested from Mueller-Hinton (MH) agar plates,\n              C. jejuni\n              harvested from MH agar plates supplemented with DOC secreted the Cia proteins, as judged by metabolic labeling experiments. DOC was also found to induce the expression of the\n              ciaB\n              gene, as determined by β-galactosidase reporter, real-time reverse transcription-PCR, and microarray analyses. Microarray analysis further revealed that DOC induced the expression of virulence genes (\n              ciaB, cmeABC, dccR\n              , and\n              tlyA\n              ). In summary, we demonstrated that it is possible to enhance the pathogenic behavior of\n              C. jejuni\n              by modifying the culture conditions. These results provide a foundation for identifying genes expressed by\n              C. jejuni\n              in response to in vivo-like culture conditions.","container-title":"Journal of Bacteriology","DOI":"10.1128/JB.01736-07","ISSN":"0021-9193, 1098-5530","issue":"7","journalAbbreviation":"J Bacteriol","language":"en","page":"2286-2297","source":"DOI.org (Crossref)","title":"Culture of &lt;i&gt;Campylobacter jejuni&lt;/i&gt; with Sodium Deoxycholate Induces Virulence Gene Expression","volume":"190","author":[{"family":"Malik-Kale","given":"Preeti"},{"family":"Parker","given":"Craig T."},{"family":"Konkel","given":"Michael E."}],"issued":{"date-parts":[["2008",4]]}}},{"id":585,"uris":["http://zotero.org/users/local/piIBsxPJ/items/PA9DQUGC"],"itemData":{"id":585,"type":"article-journal","abstract":"Abstract\n            \n              Bile plays an important role in digestion, absorption of fats, and the excretion of waste products, while concurrently providing a critical barrier against colonization by harmful bacteria. Previous studies have demonstrated that gut pathogens react to bile by adapting their protein synthesis. The ability of pathogens to respond to bile is remarkably complex and still incompletely understood. Here we show that\n              Campylobacter jejuni\n              , a leading bacterial cause of human diarrheal illness worldwide, responds to deoxycholate, a component of bile, by altering global gene transcription in a manner consistent with a strategy to mitigate exposure to reactive oxygen stress. More specifically, continuous growth of\n              C\n              .\n              jejuni\n              in deoxycholate was found to: 1) induce the production of reactive oxygen species (ROS); 2) decrease succinate dehydrogenase activity (complex II of the electron transport chain); 3) increase catalase activity that is involved in H\n              2\n              O\n              2\n              breakdown; and 4) result in DNA strand breaks. Congruently, the addition of 4-hydroxy-TEMPO (TEMPOL), a superoxide dismutase mimic that reacts with superoxide, rescued the growth of\n              C\n              .\n              jejuni\n              cultured in the presence of deoxycholate. We postulate that continuous exposure of a number of enteric pathogens to deoxycholate stimulates a conserved survival response to this stressor.","container-title":"Scientific Reports","DOI":"10.1038/s41598-017-15379-5","ISSN":"2045-2322","issue":"1","journalAbbreviation":"Sci Rep","language":"en","page":"15455","source":"DOI.org (Crossref)","title":"The food-borne pathogen Campylobacter jejuni responds to the bile salt deoxycholate with countermeasures to reactive oxygen species","volume":"7","author":[{"family":"Negretti","given":"Nicholas M."},{"family":"Gourley","given":"Christopher R."},{"family":"Clair","given":"Geremy"},{"family":"Adkins","given":"Joshua N."},{"family":"Konkel","given":"Michael E."}],"issued":{"date-parts":[["2017",11,13]]}}}],"schema":"https://github.com/citation-style-language/schema/raw/master/csl-citation.json"} </w:instrText>
      </w:r>
      <w:r w:rsidR="009B2174" w:rsidRPr="00EA3E79">
        <w:rPr>
          <w:rStyle w:val="Hyperlink"/>
        </w:rPr>
        <w:fldChar w:fldCharType="separate"/>
      </w:r>
      <w:r w:rsidR="00530780" w:rsidRPr="00EA3E79">
        <w:t>93,94</w:t>
      </w:r>
      <w:r w:rsidR="009B2174" w:rsidRPr="00EA3E79">
        <w:rPr>
          <w:rStyle w:val="Hyperlink"/>
        </w:rPr>
        <w:fldChar w:fldCharType="end"/>
      </w:r>
      <w:r w:rsidRPr="00EA3E79">
        <w:rPr>
          <w:rStyle w:val="Hyperlink"/>
        </w:rPr>
        <w:t>). DOC is a secondary bile acid produced by the gut microbiome as metabolic byproducts (</w:t>
      </w:r>
      <w:r w:rsidR="00364CF2" w:rsidRPr="00EA3E79">
        <w:rPr>
          <w:rStyle w:val="Hyperlink"/>
        </w:rPr>
        <w:fldChar w:fldCharType="begin"/>
      </w:r>
      <w:r w:rsidR="00530780" w:rsidRPr="00EA3E79">
        <w:rPr>
          <w:rStyle w:val="Hyperlink"/>
        </w:rPr>
        <w:instrText xml:space="preserve"> ADDIN ZOTERO_ITEM CSL_CITATION {"citationID":"wXSiOsjE","properties":{"formattedCitation":"\\super 95\\nosupersub{}","plainCitation":"95","noteIndex":0},"citationItems":[{"id":587,"uris":["http://zotero.org/users/local/piIBsxPJ/items/D7LKYA4P"],"itemData":{"id":587,"type":"article-journal","container-title":"Nature","DOI":"10.1038/s41586-020-2396-4","ISSN":"0028-0836, 1476-4687","issue":"7813","journalAbbreviation":"Nature","language":"en","page":"566-570","source":"DOI.org (Crossref)","title":"A metabolic pathway for bile acid dehydroxylation by the gut microbiome","volume":"582","author":[{"family":"Funabashi","given":"Masanori"},{"family":"Grove","given":"Tyler L."},{"family":"Wang","given":"Min"},{"family":"Varma","given":"Yug"},{"family":"McFadden","given":"Molly E."},{"family":"Brown","given":"Laura C."},{"family":"Guo","given":"Chunjun"},{"family":"Higginbottom","given":"Steven"},{"family":"Almo","given":"Steven C."},{"family":"Fischbach","given":"Michael A."}],"issued":{"date-parts":[["2020",6,25]]}}}],"schema":"https://github.com/citation-style-language/schema/raw/master/csl-citation.json"} </w:instrText>
      </w:r>
      <w:r w:rsidR="00364CF2" w:rsidRPr="00EA3E79">
        <w:rPr>
          <w:rStyle w:val="Hyperlink"/>
        </w:rPr>
        <w:fldChar w:fldCharType="separate"/>
      </w:r>
      <w:r w:rsidR="00530780" w:rsidRPr="00EA3E79">
        <w:t>95</w:t>
      </w:r>
      <w:r w:rsidR="00364CF2" w:rsidRPr="00EA3E79">
        <w:rPr>
          <w:rStyle w:val="Hyperlink"/>
        </w:rPr>
        <w:fldChar w:fldCharType="end"/>
      </w:r>
      <w:r w:rsidRPr="00EA3E79">
        <w:rPr>
          <w:rStyle w:val="Hyperlink"/>
        </w:rPr>
        <w:t xml:space="preserve">). Interestingly, DOC can regulate T3SS in a few organisms, leading to upregulation or downregulation of virulence components. In </w:t>
      </w:r>
      <w:r w:rsidRPr="00EA3E79">
        <w:rPr>
          <w:rStyle w:val="Hyperlink"/>
          <w:i/>
          <w:iCs/>
        </w:rPr>
        <w:t>Shigella flexneri</w:t>
      </w:r>
      <w:r w:rsidRPr="00EA3E79">
        <w:rPr>
          <w:rStyle w:val="Hyperlink"/>
        </w:rPr>
        <w:t>, DOC has been shown to bind to the T3SS tip protein, IpaD, resulting in conformational changes to IpaD to recruit the first hydrophobic translocator, IpaB. Once in contact with the host cell membrane, the second hydrophobic transporter, IpaC then binds to the T3SS tip, resulting in formation of the translocon pore in the host cell membrane (</w:t>
      </w:r>
      <w:r w:rsidR="00364CF2" w:rsidRPr="00EA3E79">
        <w:rPr>
          <w:rStyle w:val="Hyperlink"/>
        </w:rPr>
        <w:fldChar w:fldCharType="begin"/>
      </w:r>
      <w:r w:rsidR="00530780" w:rsidRPr="00EA3E79">
        <w:rPr>
          <w:rStyle w:val="Hyperlink"/>
        </w:rPr>
        <w:instrText xml:space="preserve"> ADDIN ZOTERO_ITEM CSL_CITATION {"citationID":"rtAdQAdW","properties":{"formattedCitation":"\\super 96\\nosupersub{}","plainCitation":"96","noteIndex":0},"citationItems":[{"id":559,"uris":["http://zotero.org/users/local/piIBsxPJ/items/MEUWATMN"],"itemData":{"id":559,"type":"article-journal","container-title":"Journal of Biological Chemistry","DOI":"10.1074/jbc.M802799200","ISSN":"00219258","issue":"27","journalAbbreviation":"Journal of Biological Chemistry","language":"en","page":"18646-18654","source":"DOI.org (Crossref)","title":"Deoxycholate Interacts with IpaD of Shigella flexneri in Inducing the Recruitment of IpaB to the Type III Secretion Apparatus Needle Tip","volume":"283","author":[{"family":"Stensrud","given":"Kenneth F."},{"family":"Adam","given":"Philip R."},{"family":"La Mar","given":"Cassandra D."},{"family":"Olive","given":"Andrew J."},{"family":"Lushington","given":"Gerald H."},{"family":"Sudharsan","given":"Raghavi"},{"family":"Shelton","given":"Naomi L."},{"family":"Givens","given":"Richard S."},{"family":"Picking","given":"Wendy L."},{"family":"Picking","given":"William D."}],"issued":{"date-parts":[["2008",7]]}}}],"schema":"https://github.com/citation-style-language/schema/raw/master/csl-citation.json"} </w:instrText>
      </w:r>
      <w:r w:rsidR="00364CF2" w:rsidRPr="00EA3E79">
        <w:rPr>
          <w:rStyle w:val="Hyperlink"/>
        </w:rPr>
        <w:fldChar w:fldCharType="separate"/>
      </w:r>
      <w:r w:rsidR="00530780" w:rsidRPr="00EA3E79">
        <w:t>96</w:t>
      </w:r>
      <w:r w:rsidR="00364CF2" w:rsidRPr="00EA3E79">
        <w:rPr>
          <w:rStyle w:val="Hyperlink"/>
        </w:rPr>
        <w:fldChar w:fldCharType="end"/>
      </w:r>
      <w:r w:rsidRPr="00EA3E79">
        <w:rPr>
          <w:rStyle w:val="Hyperlink"/>
        </w:rPr>
        <w:t xml:space="preserve">). Additionally, in </w:t>
      </w:r>
      <w:r w:rsidRPr="00EA3E79">
        <w:rPr>
          <w:rStyle w:val="Hyperlink"/>
          <w:i/>
          <w:iCs/>
        </w:rPr>
        <w:t>Salmonella</w:t>
      </w:r>
      <w:r w:rsidRPr="00EA3E79">
        <w:rPr>
          <w:rStyle w:val="Hyperlink"/>
        </w:rPr>
        <w:t xml:space="preserve">, deoxycholate has been shown to bind to its tip protein, SipD. Interestingly, deoxycholate in </w:t>
      </w:r>
      <w:r w:rsidRPr="00EA3E79">
        <w:rPr>
          <w:rStyle w:val="Hyperlink"/>
          <w:i/>
          <w:iCs/>
        </w:rPr>
        <w:t>Salmonella</w:t>
      </w:r>
      <w:r w:rsidRPr="00EA3E79">
        <w:rPr>
          <w:rStyle w:val="Hyperlink"/>
        </w:rPr>
        <w:t xml:space="preserve"> appears to hinder T3SS activity, with differential binding compared to </w:t>
      </w:r>
      <w:r w:rsidRPr="00EA3E79">
        <w:rPr>
          <w:rStyle w:val="Hyperlink"/>
          <w:i/>
          <w:iCs/>
        </w:rPr>
        <w:t>S. flexneri</w:t>
      </w:r>
      <w:r w:rsidRPr="00EA3E79">
        <w:rPr>
          <w:rStyle w:val="Hyperlink"/>
        </w:rPr>
        <w:t xml:space="preserve"> (</w:t>
      </w:r>
      <w:r w:rsidR="006E1B1C" w:rsidRPr="00EA3E79">
        <w:rPr>
          <w:rStyle w:val="Hyperlink"/>
        </w:rPr>
        <w:fldChar w:fldCharType="begin"/>
      </w:r>
      <w:r w:rsidR="00530780" w:rsidRPr="00EA3E79">
        <w:rPr>
          <w:rStyle w:val="Hyperlink"/>
        </w:rPr>
        <w:instrText xml:space="preserve"> ADDIN ZOTERO_ITEM CSL_CITATION {"citationID":"gQq7kFW6","properties":{"formattedCitation":"\\super 97\\nosupersub{}","plainCitation":"97","noteIndex":0},"citationItems":[{"id":561,"uris":["http://zotero.org/users/local/piIBsxPJ/items/AME7FZR7"],"itemData":{"id":561,"type":"article-journal","container-title":"Protein Science","DOI":"10.1002/pro.537","ISSN":"09618368","issue":"1","journalAbbreviation":"Protein Science","language":"en","page":"75-86","source":"DOI.org (Crossref)","title":"The crystal structures of the &lt;i&gt;Salmonella&lt;/i&gt; type III secretion system tip protein SipD in complex with deoxycholate and chenodeoxycholate: Salmonella SipD-Bile Salts Crystal Structures","title-short":"The crystal structures of the &lt;i&gt;Salmonella&lt;/i&gt; type III secretion system tip protein SipD in complex with deoxycholate and chenodeoxycholate","volume":"20","author":[{"family":"Chatterjee","given":"Srirupa"},{"family":"Zhong","given":"Dalian"},{"family":"Nordhues","given":"Bryce A."},{"family":"Battaile","given":"Kevin P."},{"family":"Lovell","given":"Scott"},{"family":"De Guzman","given":"Roberto N."}],"issued":{"date-parts":[["2011",1]]}}}],"schema":"https://github.com/citation-style-language/schema/raw/master/csl-citation.json"} </w:instrText>
      </w:r>
      <w:r w:rsidR="006E1B1C" w:rsidRPr="00EA3E79">
        <w:rPr>
          <w:rStyle w:val="Hyperlink"/>
        </w:rPr>
        <w:fldChar w:fldCharType="separate"/>
      </w:r>
      <w:r w:rsidR="00530780" w:rsidRPr="00EA3E79">
        <w:t>97</w:t>
      </w:r>
      <w:r w:rsidR="006E1B1C" w:rsidRPr="00EA3E79">
        <w:rPr>
          <w:rStyle w:val="Hyperlink"/>
        </w:rPr>
        <w:fldChar w:fldCharType="end"/>
      </w:r>
      <w:r w:rsidRPr="00EA3E79">
        <w:rPr>
          <w:rStyle w:val="Hyperlink"/>
        </w:rPr>
        <w:t xml:space="preserve">). However, in </w:t>
      </w:r>
      <w:r w:rsidRPr="00EA3E79">
        <w:rPr>
          <w:rStyle w:val="Hyperlink"/>
          <w:i/>
          <w:iCs/>
        </w:rPr>
        <w:t>C. jejuni</w:t>
      </w:r>
      <w:r w:rsidRPr="00EA3E79">
        <w:rPr>
          <w:rStyle w:val="Hyperlink"/>
        </w:rPr>
        <w:t xml:space="preserve">, how DOC induces fT3SS secretion is poorly understood. In chickens, it has been shown that the </w:t>
      </w:r>
      <w:r w:rsidRPr="00EA3E79">
        <w:rPr>
          <w:rStyle w:val="Hyperlink"/>
          <w:i/>
          <w:iCs/>
        </w:rPr>
        <w:t>Campylobacter</w:t>
      </w:r>
      <w:r w:rsidRPr="00EA3E79">
        <w:rPr>
          <w:rStyle w:val="Hyperlink"/>
        </w:rPr>
        <w:t xml:space="preserve"> multidrug efflux pump (Cme) and the transcriptional regulator, CbrR, play significant roles in the resistance to bile salts in the intestinal tract (</w:t>
      </w:r>
      <w:r w:rsidR="004D40B2" w:rsidRPr="00EA3E79">
        <w:rPr>
          <w:rStyle w:val="Hyperlink"/>
        </w:rPr>
        <w:fldChar w:fldCharType="begin"/>
      </w:r>
      <w:r w:rsidR="00530780" w:rsidRPr="00EA3E79">
        <w:rPr>
          <w:rStyle w:val="Hyperlink"/>
        </w:rPr>
        <w:instrText xml:space="preserve"> ADDIN ZOTERO_ITEM CSL_CITATION {"citationID":"6CahahmF","properties":{"formattedCitation":"\\super 98\\nosupersub{}","plainCitation":"98","noteIndex":0},"citationItems":[{"id":589,"uris":["http://zotero.org/users/local/piIBsxPJ/items/C3X5TWFH"],"itemData":{"id":589,"type":"article-journal","container-title":"Veterinary Research","DOI":"10.1186/1297-9716-42-82","ISSN":"1297-9716","issue":"1","journalAbbreviation":"Vet Res","language":"en","page":"82","source":"DOI.org (Crossref)","title":"Colonization factors of Campylobacter jejuni in the chicken gut","volume":"42","author":[{"family":"Hermans","given":"David"},{"family":"Van Deun","given":"Kim"},{"family":"Martel","given":"An"},{"family":"Van Immerseel","given":"Filip"},{"family":"Messens","given":"Winy"},{"family":"Heyndrickx","given":"Marc"},{"family":"Haesebrouck","given":"Freddy"},{"family":"Pasmans","given":"Frank"}],"issued":{"date-parts":[["2011"]]}}}],"schema":"https://github.com/citation-style-language/schema/raw/master/csl-citation.json"} </w:instrText>
      </w:r>
      <w:r w:rsidR="004D40B2" w:rsidRPr="00EA3E79">
        <w:rPr>
          <w:rStyle w:val="Hyperlink"/>
        </w:rPr>
        <w:fldChar w:fldCharType="separate"/>
      </w:r>
      <w:r w:rsidR="00530780" w:rsidRPr="00EA3E79">
        <w:t>98</w:t>
      </w:r>
      <w:r w:rsidR="004D40B2" w:rsidRPr="00EA3E79">
        <w:rPr>
          <w:rStyle w:val="Hyperlink"/>
        </w:rPr>
        <w:fldChar w:fldCharType="end"/>
      </w:r>
      <w:r w:rsidRPr="00EA3E79">
        <w:rPr>
          <w:rStyle w:val="Hyperlink"/>
        </w:rPr>
        <w:t xml:space="preserve">). While DOC could promote secretion of effectors in </w:t>
      </w:r>
      <w:r w:rsidRPr="00EA3E79">
        <w:rPr>
          <w:rStyle w:val="Hyperlink"/>
          <w:i/>
          <w:iCs/>
        </w:rPr>
        <w:t>C. jejuni</w:t>
      </w:r>
      <w:r w:rsidRPr="00EA3E79">
        <w:rPr>
          <w:rStyle w:val="Hyperlink"/>
        </w:rPr>
        <w:t xml:space="preserve">, the molecular mechanism for this phenomenon could be more thoroughly investigated.  </w:t>
      </w:r>
    </w:p>
    <w:p w14:paraId="010A2771" w14:textId="77777777" w:rsidR="00FC090B" w:rsidRPr="00EA3E79" w:rsidRDefault="00FC090B" w:rsidP="007A733E">
      <w:pPr>
        <w:numPr>
          <w:ilvl w:val="12"/>
          <w:numId w:val="0"/>
        </w:numPr>
        <w:spacing w:line="360" w:lineRule="auto"/>
        <w:ind w:firstLine="720"/>
        <w:jc w:val="both"/>
        <w:rPr>
          <w:rStyle w:val="Hyperlink"/>
        </w:rPr>
      </w:pPr>
    </w:p>
    <w:p w14:paraId="7C7AD8E1" w14:textId="26F26683" w:rsidR="00B17455" w:rsidRPr="00EA3E79" w:rsidRDefault="00B17455" w:rsidP="00491639">
      <w:pPr>
        <w:pStyle w:val="Heading2"/>
      </w:pPr>
      <w:bookmarkStart w:id="25" w:name="_Toc130289054"/>
      <w:r w:rsidRPr="00EA3E79">
        <w:lastRenderedPageBreak/>
        <w:t xml:space="preserve">Sirtuins and </w:t>
      </w:r>
      <w:r w:rsidR="00D07DB4" w:rsidRPr="00EA3E79">
        <w:t>post translational modifications</w:t>
      </w:r>
      <w:bookmarkEnd w:id="25"/>
      <w:r w:rsidR="00D07DB4" w:rsidRPr="00EA3E79">
        <w:t xml:space="preserve"> </w:t>
      </w:r>
    </w:p>
    <w:p w14:paraId="771C3478" w14:textId="37CAD8D0" w:rsidR="00500A17" w:rsidRPr="00EA3E79" w:rsidRDefault="00500A17" w:rsidP="007A733E">
      <w:pPr>
        <w:spacing w:line="360" w:lineRule="auto"/>
        <w:ind w:firstLine="720"/>
        <w:jc w:val="both"/>
      </w:pPr>
      <w:r w:rsidRPr="00EA3E79">
        <w:t>Acetylation is a key post-translational modification on protein lysine residues, which critically influence the protein conformation or ability to bind cofactors and substrates (</w:t>
      </w:r>
      <w:r w:rsidR="004D40B2" w:rsidRPr="00EA3E79">
        <w:fldChar w:fldCharType="begin"/>
      </w:r>
      <w:r w:rsidR="00530780" w:rsidRPr="00EA3E79">
        <w:instrText xml:space="preserve"> ADDIN ZOTERO_ITEM CSL_CITATION {"citationID":"IDcLxQSR","properties":{"formattedCitation":"\\super 99\\nosupersub{}","plainCitation":"99","noteIndex":0},"citationItems":[{"id":360,"uris":["http://zotero.org/users/local/piIBsxPJ/items/ILQECJFJ"],"itemData":{"id":360,"type":"article-journal","container-title":"Frontiers in Microbiology","DOI":"10.3389/fmicb.2019.01604","ISSN":"1664-302X","journalAbbreviation":"Front. Microbiol.","page":"1604","source":"DOI.org (Crossref)","title":"Post-translational Protein Acetylation: An Elegant Mechanism for Bacteria to Dynamically Regulate Metabolic Functions","title-short":"Post-translational Protein Acetylation","volume":"10","author":[{"family":"Christensen","given":"David G."},{"family":"Xie","given":"Xueshu"},{"family":"Basisty","given":"Nathan"},{"family":"Byrnes","given":"James"},{"family":"McSweeney","given":"Sean"},{"family":"Schilling","given":"Birgit"},{"family":"Wolfe","given":"Alan J."}],"issued":{"date-parts":[["2019",7,12]]}}}],"schema":"https://github.com/citation-style-language/schema/raw/master/csl-citation.json"} </w:instrText>
      </w:r>
      <w:r w:rsidR="004D40B2" w:rsidRPr="00EA3E79">
        <w:fldChar w:fldCharType="separate"/>
      </w:r>
      <w:r w:rsidR="00530780" w:rsidRPr="00EA3E79">
        <w:t>99</w:t>
      </w:r>
      <w:r w:rsidR="004D40B2" w:rsidRPr="00EA3E79">
        <w:fldChar w:fldCharType="end"/>
      </w:r>
      <w:r w:rsidRPr="00EA3E79">
        <w:t>). To acetylate proteins, lysine acetyltransferases utilize acetyl coenzyme A (acetyl-CoA) as the primary substrate (</w:t>
      </w:r>
      <w:r w:rsidR="00BE2FF7" w:rsidRPr="00EA3E79">
        <w:fldChar w:fldCharType="begin"/>
      </w:r>
      <w:r w:rsidR="00530780" w:rsidRPr="00EA3E79">
        <w:instrText xml:space="preserve"> ADDIN ZOTERO_ITEM CSL_CITATION {"citationID":"RjWaQsGv","properties":{"formattedCitation":"\\super 100\\nosupersub{}","plainCitation":"100","noteIndex":0},"citationItems":[{"id":362,"uris":["http://zotero.org/users/local/piIBsxPJ/items/PBHLJXUI"],"itemData":{"id":362,"type":"article-journal","abstract":"ABSTRACT\n            Cells sense and appropriately respond to the physical conditions and availability of nutrients in their environment. This sensing of the environment and consequent cellular responses are orchestrated by a multitude of signaling pathways and typically involve changes in transcription and metabolism. Recent discoveries suggest that the signaling and transcription machineries are regulated by signals which are derived from metabolism and reflect the metabolic state of the cell. Acetyl coenzyme A (CoA) is a key metabolite that links metabolism with signaling, chromatin structure, and transcription. Acetyl-CoA is produced by glycolysis as well as other catabolic pathways and used as a substrate for the citric acid cycle and as a precursor in synthesis of fatty acids and steroids and in other anabolic pathways. This central position in metabolism endows acetyl-CoA with an important regulatory role. Acetyl-CoA serves as a substrate for lysine acetyltransferases (KATs), which catalyze the transfer of acetyl groups to the epsilon-amino groups of lysines in histones and many other proteins. Fluctuations in the concentration of acetyl-CoA, reflecting the metabolic state of the cell, are translated into dynamic protein acetylations that regulate a variety of cell functions, including transcription, replication, DNA repair, cell cycle progression, and aging. This review highlights the synthesis and homeostasis of acetyl-CoA and the regulation of transcriptional and signaling machineries in yeast by acetylation.","container-title":"Eukaryotic Cell","DOI":"10.1128/EC.00189-14","ISSN":"1535-9778, 1535-9786","issue":"12","journalAbbreviation":"Eukaryot Cell","language":"en","page":"1472-1483","source":"DOI.org (Crossref)","title":"Protein Acetylation and Acetyl Coenzyme A Metabolism in Budding Yeast","volume":"13","author":[{"family":"Galdieri","given":"Luciano"},{"family":"Zhang","given":"Tiantian"},{"family":"Rogerson","given":"Daniella"},{"family":"Lleshi","given":"Rron"},{"family":"Vancura","given":"Ales"}],"issued":{"date-parts":[["2014",12]]}}}],"schema":"https://github.com/citation-style-language/schema/raw/master/csl-citation.json"} </w:instrText>
      </w:r>
      <w:r w:rsidR="00BE2FF7" w:rsidRPr="00EA3E79">
        <w:fldChar w:fldCharType="separate"/>
      </w:r>
      <w:r w:rsidR="00530780" w:rsidRPr="00EA3E79">
        <w:t>100</w:t>
      </w:r>
      <w:r w:rsidR="00BE2FF7" w:rsidRPr="00EA3E79">
        <w:fldChar w:fldCharType="end"/>
      </w:r>
      <w:r w:rsidRPr="00EA3E79">
        <w:t>). Acetyl-CoA is a molecule produced through glucose, fatty acid, and amino acid catabolism (</w:t>
      </w:r>
      <w:r w:rsidR="00BE2FF7" w:rsidRPr="00EA3E79">
        <w:fldChar w:fldCharType="begin"/>
      </w:r>
      <w:r w:rsidR="00530780" w:rsidRPr="00EA3E79">
        <w:instrText xml:space="preserve"> ADDIN ZOTERO_ITEM CSL_CITATION {"citationID":"y2rhv17i","properties":{"formattedCitation":"\\super 101\\nosupersub{}","plainCitation":"101","noteIndex":0},"citationItems":[{"id":364,"uris":["http://zotero.org/users/local/piIBsxPJ/items/YQH97XXP"],"itemData":{"id":364,"type":"article-journal","container-title":"Current Opinion in Cell Biology","DOI":"10.1016/j.ceb.2015.02.003","ISSN":"09550674","journalAbbreviation":"Current Opinion in Cell Biology","language":"en","page":"125-131","source":"DOI.org (Crossref)","title":"Acetyl-CoA and the regulation of metabolism: mechanisms and consequences","title-short":"Acetyl-CoA and the regulation of metabolism","volume":"33","author":[{"family":"Shi","given":"Lei"},{"family":"Tu","given":"Benjamin P"}],"issued":{"date-parts":[["2015",4]]}}}],"schema":"https://github.com/citation-style-language/schema/raw/master/csl-citation.json"} </w:instrText>
      </w:r>
      <w:r w:rsidR="00BE2FF7" w:rsidRPr="00EA3E79">
        <w:fldChar w:fldCharType="separate"/>
      </w:r>
      <w:r w:rsidR="00530780" w:rsidRPr="00EA3E79">
        <w:t>101</w:t>
      </w:r>
      <w:r w:rsidR="00BE2FF7" w:rsidRPr="00EA3E79">
        <w:fldChar w:fldCharType="end"/>
      </w:r>
      <w:r w:rsidRPr="00EA3E79">
        <w:t>). Due to the high abundance of lysine and arginine residues, histones have been extensively investigated for their role in epigenetics and post-translational modifications during chromatin remodeling. When histones are acetylated, the chromatin bound by these histones are within topologically associating domain (TAD) boundaries in the A compartment (</w:t>
      </w:r>
      <w:r w:rsidR="0099034B" w:rsidRPr="00EA3E79">
        <w:fldChar w:fldCharType="begin"/>
      </w:r>
      <w:r w:rsidR="00530780" w:rsidRPr="00EA3E79">
        <w:instrText xml:space="preserve"> ADDIN ZOTERO_ITEM CSL_CITATION {"citationID":"3CyJjDtr","properties":{"formattedCitation":"\\super 102\\nosupersub{}","plainCitation":"102","noteIndex":0},"citationItems":[{"id":591,"uris":["http://zotero.org/users/local/piIBsxPJ/items/EIWB3XMZ"],"itemData":{"id":591,"type":"article-journal","container-title":"The American Journal of Human Genetics","DOI":"10.1016/j.ajhg.2021.01.001","ISSN":"00029297","issue":"2","journalAbbreviation":"The American Journal of Human Genetics","language":"en","page":"269-283","source":"DOI.org (Crossref)","title":"Topologically associating domain boundaries that are stable across diverse cell types are evolutionarily constrained and enriched for heritability","volume":"108","author":[{"family":"McArthur","given":"Evonne"},{"family":"Capra","given":"John A."}],"issued":{"date-parts":[["2021",2]]}}}],"schema":"https://github.com/citation-style-language/schema/raw/master/csl-citation.json"} </w:instrText>
      </w:r>
      <w:r w:rsidR="0099034B" w:rsidRPr="00EA3E79">
        <w:fldChar w:fldCharType="separate"/>
      </w:r>
      <w:r w:rsidR="00530780" w:rsidRPr="00EA3E79">
        <w:t>102</w:t>
      </w:r>
      <w:r w:rsidR="0099034B" w:rsidRPr="00EA3E79">
        <w:fldChar w:fldCharType="end"/>
      </w:r>
      <w:r w:rsidRPr="00EA3E79">
        <w:t>). The A compartment is in the nuclear interior of host cell nuclei, where active transcription of euchromatin by RNA polymerase is capable (</w:t>
      </w:r>
      <w:r w:rsidR="0099034B" w:rsidRPr="00EA3E79">
        <w:fldChar w:fldCharType="begin"/>
      </w:r>
      <w:r w:rsidR="00530780" w:rsidRPr="00EA3E79">
        <w:instrText xml:space="preserve"> ADDIN ZOTERO_ITEM CSL_CITATION {"citationID":"QBfa7OUd","properties":{"formattedCitation":"\\super 103\\uc0\\u8211{}105\\nosupersub{}","plainCitation":"103–105","noteIndex":0},"citationItems":[{"id":370,"uris":["http://zotero.org/users/local/piIBsxPJ/items/IFAW8H2U"],"itemData":{"id":370,"type":"article-journal","container-title":"Cell Reports","DOI":"10.1016/j.celrep.2021.109330","ISSN":"22111247","issue":"13","journalAbbreviation":"Cell Reports","language":"en","page":"109330","source":"DOI.org (Crossref)","title":"Principles of 3D compartmentalization of the human genome","volume":"35","author":[{"family":"Nichols","given":"Michael H."},{"family":"Corces","given":"Victor G."}],"issued":{"date-parts":[["2021",6]]}}},{"id":372,"uris":["http://zotero.org/users/local/piIBsxPJ/items/9EXT7P29"],"itemData":{"id":372,"type":"article-journal","container-title":"Cell Reports","DOI":"10.1016/j.celrep.2022.111567","ISSN":"22111247","issue":"5","journalAbbreviation":"Cell Reports","language":"en","page":"111567","source":"DOI.org (Crossref)","title":"Temporal analysis suggests a reciprocal relationship between 3D chromatin structure and transcription","volume":"41","author":[{"family":"Reed","given":"Kathleen S.M."},{"family":"Davis","given":"Eric S."},{"family":"Bond","given":"Marielle L."},{"family":"Cabrera","given":"Alan"},{"family":"Thulson","given":"Eliza"},{"family":"Quiroga","given":"Ivana Yoseli"},{"family":"Cassel","given":"Shannon"},{"family":"Woolery","given":"Kamisha T."},{"family":"Hilton","given":"Isaac"},{"family":"Won","given":"Hyejung"},{"family":"Love","given":"Michael I."},{"family":"Phanstiel","given":"Douglas H."}],"issued":{"date-parts":[["2022",11]]}}},{"id":374,"uris":["http://zotero.org/users/local/piIBsxPJ/items/UEQZVEYE"],"itemData":{"id":374,"type":"article-journal","abstract":"Abstract\n            \n              Chromosome conformation capture experiments such as Hi–C map the three-dimensional spatial organization of genomes in a genome-wide scale. Even though Hi–C interactions are not biased towards any of the histone modifications, previous analysis has revealed denser interactions around many histone modifications. Nevertheless, simultaneous effects of these modifications in Hi–C interaction graph have not been fully characterized yet, limiting our understanding of genome shape. Here, we propose C\n              hromatin\n              C\n              overage\n              and its extension T\n              emporal\n              P\n              rize\n              C\n              overage\n              methods to decompose Hi–C interaction graph in terms of known histone modifications. Both methods are based on set multicover with pairs, where each Hi–C interaction is tried to be covered by histone modification pairs. We find 4 histone modifications H3K4me1, H3K4me3, H3K9me3, H3K27ac to be significantly predictive of most Hi–C interactions across species, cell types and cell cycles. The proposed methods are quite effective in predicting Hi–C interactions and topologically-associated domains in one species, given it is trained on another species or cell types. Overall, our findings reveal the impact of subset of histone modifications in chromatin shape via Hi–C interaction graph.","container-title":"Applied Network Science","DOI":"10.1007/s41109-021-00396-1","ISSN":"2364-8228","issue":"1","journalAbbreviation":"Appl Netw Sci","language":"en","page":"54","source":"DOI.org (Crossref)","title":"Hi–C interaction graph analysis reveals the impact of histone modifications in chromatin shape","volume":"6","author":[{"family":"Sefer","given":"Emre"}],"issued":{"date-parts":[["2021",12]]}}}],"schema":"https://github.com/citation-style-language/schema/raw/master/csl-citation.json"} </w:instrText>
      </w:r>
      <w:r w:rsidR="0099034B" w:rsidRPr="00EA3E79">
        <w:fldChar w:fldCharType="separate"/>
      </w:r>
      <w:r w:rsidR="00530780" w:rsidRPr="00EA3E79">
        <w:t>103–105</w:t>
      </w:r>
      <w:r w:rsidR="0099034B" w:rsidRPr="00EA3E79">
        <w:fldChar w:fldCharType="end"/>
      </w:r>
      <w:r w:rsidRPr="00EA3E79">
        <w:t>). However, when histones are deacetylated, primarily through histone deacetylases (HDACs), the heterochromatin is more compact and bound to nuclear lamina, resulting in B compartment switching and RNA repression due to the unavailability of space for RNA polymerase (</w:t>
      </w:r>
      <w:r w:rsidR="004F4DD1" w:rsidRPr="00EA3E79">
        <w:fldChar w:fldCharType="begin"/>
      </w:r>
      <w:r w:rsidR="00530780" w:rsidRPr="00EA3E79">
        <w:instrText xml:space="preserve"> ADDIN ZOTERO_ITEM CSL_CITATION {"citationID":"BTWYnIs2","properties":{"formattedCitation":"\\super 106\\nosupersub{}","plainCitation":"106","noteIndex":0},"citationItems":[{"id":376,"uris":["http://zotero.org/users/local/piIBsxPJ/items/CXMPQ7PQ"],"itemData":{"id":376,"type":"article-journal","container-title":"PLoS ONE","DOI":"10.1371/journal.pone.0049692","ISSN":"1932-6203","issue":"11","journalAbbreviation":"PLoS ONE","language":"en","page":"e49692","source":"DOI.org (Crossref)","title":"Role of Histone Deacetylases in Gene Regulation at Nuclear Lamina","volume":"7","author":[{"family":"Milon","given":"Beatrice C."},{"family":"Cheng","given":"Haibo"},{"family":"Tselebrovsky","given":"Mikhail V."},{"family":"Lavrov","given":"Sergei A."},{"family":"Nenasheva","given":"Valentina V."},{"family":"Mikhaleva","given":"Elena A."},{"family":"Shevelyov","given":"Yuri Y."},{"family":"Nurminsky","given":"Dmitry I."}],"editor":[{"family":"Wu","given":"Keqiang"}],"issued":{"date-parts":[["2012",11,30]]}}}],"schema":"https://github.com/citation-style-language/schema/raw/master/csl-citation.json"} </w:instrText>
      </w:r>
      <w:r w:rsidR="004F4DD1" w:rsidRPr="00EA3E79">
        <w:fldChar w:fldCharType="separate"/>
      </w:r>
      <w:r w:rsidR="00530780" w:rsidRPr="00EA3E79">
        <w:t>106</w:t>
      </w:r>
      <w:r w:rsidR="004F4DD1" w:rsidRPr="00EA3E79">
        <w:fldChar w:fldCharType="end"/>
      </w:r>
      <w:r w:rsidRPr="00EA3E79">
        <w:t>). Interestingly, HDAC inhibitors have been shown to resolve numerous inflammatory and autoimmune diseases, namely cancer, Alzheimer’s disease, Parkinson’s disease, interstitial fibrosis, cardiovascular diseases, and diabetes (</w:t>
      </w:r>
      <w:r w:rsidR="004F4DD1" w:rsidRPr="00EA3E79">
        <w:fldChar w:fldCharType="begin"/>
      </w:r>
      <w:r w:rsidR="00530780" w:rsidRPr="00EA3E79">
        <w:instrText xml:space="preserve"> ADDIN ZOTERO_ITEM CSL_CITATION {"citationID":"HHq5nnm2","properties":{"formattedCitation":"\\super 107\\uc0\\u8211{}110\\nosupersub{}","plainCitation":"107–110","noteIndex":0},"citationItems":[{"id":378,"uris":["http://zotero.org/users/local/piIBsxPJ/items/EKFMZ6Q4"],"itemData":{"id":378,"type":"article-journal","abstract":"HDACs (histone deacetylases) are a group of enzymes that deacetylate histones as well as non-histone proteins. They are known as modulators of gene transcription and are associated with proliferation and differentiation of a variety of cell types and the pathogenesis of some diseases. Recently, HDACs have come to be considered crucial targets in various diseases, including cancer, interstitial fibrosis, autoimmune and inflammatory diseases, and metabolic disorders. Pharmacological inhibitors of HDACs have been used or tested to treat those diseases. In the present review, we will examine the application of HDAC inhibitors in a variety of diseases with the focus on their effects of anti-cancer, fibrosis, anti-inflammatory, immunomodulatory activity and regulating metabolic disorders.","container-title":"Clinical Science","DOI":"10.1042/CS20120504","ISSN":"0143-5221, 1470-8736","issue":"11","language":"en","page":"651-662","source":"DOI.org (Crossref)","title":"Histone deacetylases as targets for treatment of multiple diseases","volume":"124","author":[{"family":"Tang","given":"Jinhua"},{"family":"Yan","given":"Haidong"},{"family":"Zhuang","given":"Shougang"}],"issued":{"date-parts":[["2013",6,1]]}}},{"id":380,"uris":["http://zotero.org/users/local/piIBsxPJ/items/RQ44K3SZ"],"itemData":{"id":380,"type":"article-journal","container-title":"Current Research in Translational Medicine","DOI":"10.1016/j.retram.2019.08.001","ISSN":"24523186","issue":"2","journalAbbreviation":"Current Research in Translational Medicine","language":"en","page":"45-50","source":"DOI.org (Crossref)","title":"Role of HDAC inhibitors in diabetes mellitus","volume":"68","author":[{"family":"Makkar","given":"Rashita"},{"family":"Behl","given":"Tapan"},{"family":"Arora","given":"Sandeep"}],"issued":{"date-parts":[["2020",4]]}}},{"id":381,"uris":["http://zotero.org/users/local/piIBsxPJ/items/TAWAG2N7"],"itemData":{"id":381,"type":"article-journal","container-title":"Chonnam Medical Journal","DOI":"10.4068/cmj.2016.52.1.1","ISSN":"2233-7385, 2233-7393","issue":"1","journalAbbreviation":"Chonnam Med J","language":"en","page":"1","source":"DOI.org (Crossref)","title":"HDAC and HDAC Inhibitor: From Cancer to Cardiovascular Diseases","title-short":"HDAC and HDAC Inhibitor","volume":"52","author":[{"family":"Yoon","given":"Somy"},{"family":"Eom","given":"Gwang Hyeon"}],"issued":{"date-parts":[["2016"]]}}},{"id":383,"uris":["http://zotero.org/users/local/piIBsxPJ/items/LGS3EC52"],"itemData":{"id":383,"type":"article-journal","container-title":"Pharmacological Research","DOI":"10.1016/j.phrs.2010.01.011","ISSN":"10436618","issue":"1","journalAbbreviation":"Pharmacological Research","language":"en","page":"11-17","source":"DOI.org (Crossref)","title":"HDAC inhibitors and neurodegeneration: At the edge between protection and damage","title-short":"HDAC inhibitors and neurodegeneration","volume":"62","author":[{"family":"Dietz","given":"Karen C."},{"family":"Casaccia","given":"Patrizia"}],"issued":{"date-parts":[["2010",7]]}}}],"schema":"https://github.com/citation-style-language/schema/raw/master/csl-citation.json"} </w:instrText>
      </w:r>
      <w:r w:rsidR="004F4DD1" w:rsidRPr="00EA3E79">
        <w:fldChar w:fldCharType="separate"/>
      </w:r>
      <w:r w:rsidR="00530780" w:rsidRPr="00EA3E79">
        <w:t>107–110</w:t>
      </w:r>
      <w:r w:rsidR="004F4DD1" w:rsidRPr="00EA3E79">
        <w:fldChar w:fldCharType="end"/>
      </w:r>
      <w:r w:rsidRPr="00EA3E79">
        <w:t>). Interestingly, HDACs are now being investigated for their role in microbial infections (</w:t>
      </w:r>
      <w:r w:rsidR="001F61B1" w:rsidRPr="00EA3E79">
        <w:fldChar w:fldCharType="begin"/>
      </w:r>
      <w:r w:rsidR="00530780" w:rsidRPr="00EA3E79">
        <w:instrText xml:space="preserve"> ADDIN ZOTERO_ITEM CSL_CITATION {"citationID":"O1aCVevo","properties":{"formattedCitation":"\\super 111\\nosupersub{}","plainCitation":"111","noteIndex":0},"citationItems":[{"id":385,"uris":["http://zotero.org/users/local/piIBsxPJ/items/3D442XED"],"itemData":{"id":385,"type":"article-journal","container-title":"Critical Reviews in Microbiology","DOI":"10.1080/1040841X.2017.1373063","ISSN":"1040-841X, 1549-7828","issue":"3","journalAbbreviation":"Critical Reviews in Microbiology","language":"en","page":"336-350","source":"DOI.org (Crossref)","title":"Epigenetic regulation in bacterial infections: targeting histone deacetylases","title-short":"Epigenetic regulation in bacterial infections","volume":"44","author":[{"family":"Grabiec","given":"Aleksander M."},{"family":"Potempa","given":"Jan"}],"issued":{"date-parts":[["2018",5,4]]}}}],"schema":"https://github.com/citation-style-language/schema/raw/master/csl-citation.json"} </w:instrText>
      </w:r>
      <w:r w:rsidR="001F61B1" w:rsidRPr="00EA3E79">
        <w:fldChar w:fldCharType="separate"/>
      </w:r>
      <w:r w:rsidR="00530780" w:rsidRPr="00EA3E79">
        <w:t>111</w:t>
      </w:r>
      <w:r w:rsidR="001F61B1" w:rsidRPr="00EA3E79">
        <w:fldChar w:fldCharType="end"/>
      </w:r>
      <w:r w:rsidRPr="00EA3E79">
        <w:t xml:space="preserve">). </w:t>
      </w:r>
    </w:p>
    <w:p w14:paraId="1875DB6A" w14:textId="693F776D" w:rsidR="00534AD4" w:rsidRPr="00EA3E79" w:rsidRDefault="00500A17" w:rsidP="007A733E">
      <w:pPr>
        <w:spacing w:line="360" w:lineRule="auto"/>
        <w:ind w:firstLine="720"/>
        <w:jc w:val="both"/>
      </w:pPr>
      <w:r w:rsidRPr="00EA3E79">
        <w:t>Sirtuins are a class of histone deacetylases proteins that are crucial for linking cellular metabolism and signaling (</w:t>
      </w:r>
      <w:r w:rsidR="001F61B1" w:rsidRPr="00EA3E79">
        <w:fldChar w:fldCharType="begin"/>
      </w:r>
      <w:r w:rsidR="00530780" w:rsidRPr="00EA3E79">
        <w:instrText xml:space="preserve"> ADDIN ZOTERO_ITEM CSL_CITATION {"citationID":"xZ4cmh09","properties":{"formattedCitation":"\\super 112,113\\nosupersub{}","plainCitation":"112,113","noteIndex":0},"citationItems":[{"id":356,"uris":["http://zotero.org/users/local/piIBsxPJ/items/I8XBZUBH"],"itemData":{"id":356,"type":"article-journal","container-title":"Nature Reviews Molecular Cell Biology","DOI":"10.1038/nrm3293","ISSN":"1471-0072, 1471-0080","issue":"4","journalAbbreviation":"Nat Rev Mol Cell Biol","language":"en","page":"225-238","source":"DOI.org (Crossref)","title":"Sirtuins as regulators of metabolism and healthspan","volume":"13","author":[{"family":"Houtkooper","given":"Riekelt H."},{"family":"Pirinen","given":"Eija"},{"family":"Auwerx","given":"Johan"}],"issued":{"date-parts":[["2012",4]]}}},{"id":358,"uris":["http://zotero.org/users/local/piIBsxPJ/items/6IG43PR2"],"itemData":{"id":358,"type":"article-journal","abstract":"Sirtuins (SIRT), first discovered in yeast as NAD+ dependent epigenetic and metabolic regulators, have comparable activities in human physiology and disease. Mounting evidence supports that the seven-member mammalian sirtuin family (SIRT1–7) guard homeostasis by sensing bioenergy needs and responding by making alterations in the cell nutrients. Sirtuins play a critical role in restoring homeostasis during stress responses. Inflammation is designed to “defend and mend” against the invading organisms. Emerging evidence supports that metabolism and bioenergy reprogramming direct the sequential course of inflammation; failure of homeostasis retrieval results in many chronic and acute inflammatory diseases. Anabolic glycolysis quickly induced (compared to oxidative phosphorylation) for ROS and ATP generation is needed for immune activation to “defend” against invading microorganisms. Lipolysis/fatty acid oxidation, essential for cellular protection/hibernation and cell survival in order to “mend,” leads to immune repression. Acute/chronic inflammations are linked to altered glycolysis and fatty acid oxidation, at least in part, by NAD+ dependent function of sirtuins. Therapeutically targeting sirtuins may provide a new class of inflammation and immune regulators. This review discusses how sirtuins integrate metabolism, bioenergetics, and immunity during inflammation and how sirtuin-directed treatment improves outcome in chronic inflammatory diseases and in the extreme stress response of sepsis.","container-title":"Journal of Immunology Research","DOI":"10.1155/2016/8167273","ISSN":"2314-8861, 2314-7156","journalAbbreviation":"Journal of Immunology Research","language":"en","page":"1-10","source":"DOI.org (Crossref)","title":"Sirtuins Link Inflammation and Metabolism","volume":"2016","author":[{"family":"Vachharajani","given":"Vidula T."},{"family":"Liu","given":"Tiefu"},{"family":"Wang","given":"Xianfeng"},{"family":"Hoth","given":"Jason J."},{"family":"Yoza","given":"Barbara K."},{"family":"McCall","given":"Charles E."}],"issued":{"date-parts":[["2016"]]}}}],"schema":"https://github.com/citation-style-language/schema/raw/master/csl-citation.json"} </w:instrText>
      </w:r>
      <w:r w:rsidR="001F61B1" w:rsidRPr="00EA3E79">
        <w:fldChar w:fldCharType="separate"/>
      </w:r>
      <w:r w:rsidR="00530780" w:rsidRPr="00EA3E79">
        <w:t>112,113</w:t>
      </w:r>
      <w:r w:rsidR="001F61B1" w:rsidRPr="00EA3E79">
        <w:fldChar w:fldCharType="end"/>
      </w:r>
      <w:r w:rsidRPr="00EA3E79">
        <w:t xml:space="preserve">). By utilizing NAD+, an essential cofactor within metabolic redox, sirtuins have been hypothesized to be metabolic sensors and transcriptional regulators through their ability to deacetylate histones. Because the host uses acetylation to control these cellular processes, pathogens, including </w:t>
      </w:r>
      <w:r w:rsidRPr="00EA3E79">
        <w:rPr>
          <w:i/>
          <w:iCs/>
        </w:rPr>
        <w:t>Listeria monocytogenes</w:t>
      </w:r>
      <w:r w:rsidRPr="00EA3E79">
        <w:t xml:space="preserve">, </w:t>
      </w:r>
      <w:r w:rsidRPr="00EA3E79">
        <w:rPr>
          <w:i/>
          <w:iCs/>
        </w:rPr>
        <w:t>Salmonella typhimurium</w:t>
      </w:r>
      <w:r w:rsidRPr="00EA3E79">
        <w:t xml:space="preserve">, </w:t>
      </w:r>
      <w:r w:rsidRPr="00EA3E79">
        <w:rPr>
          <w:i/>
          <w:iCs/>
        </w:rPr>
        <w:t>Shigella flexneri</w:t>
      </w:r>
      <w:r w:rsidRPr="00EA3E79">
        <w:t xml:space="preserve">, and </w:t>
      </w:r>
      <w:r w:rsidRPr="00EA3E79">
        <w:rPr>
          <w:i/>
          <w:iCs/>
        </w:rPr>
        <w:t>Mycobacterium tuberculosis</w:t>
      </w:r>
      <w:r w:rsidRPr="00EA3E79">
        <w:t>, can manipulate and utilize host proteins HDACs and HATs to promote infection, especially sirtuin-2 (SIRT2) (</w:t>
      </w:r>
      <w:r w:rsidR="00011B22" w:rsidRPr="00EA3E79">
        <w:fldChar w:fldCharType="begin"/>
      </w:r>
      <w:r w:rsidR="00530780" w:rsidRPr="00EA3E79">
        <w:instrText xml:space="preserve"> ADDIN ZOTERO_ITEM CSL_CITATION {"citationID":"xh9vycll","properties":{"formattedCitation":"\\super 114\\uc0\\u8211{}118\\nosupersub{}","plainCitation":"114–118","noteIndex":0},"citationItems":[{"id":52,"uris":["http://zotero.org/users/local/piIBsxPJ/items/AUP8FDCP"],"itemData":{"id":52,"type":"article-journal","container-title":"Cell Reports","DOI":"10.1016/j.celrep.2018.03.116","ISSN":"22111247","issue":"4","journalAbbreviation":"Cell Reports","language":"en","page":"1124-1137","source":"DOI.org (Crossref)","title":"Infection Reveals a Modification of SIRT2 Critical for Chromatin Association","volume":"23","author":[{"family":"Pereira","given":"Jorge M."},{"family":"Chevalier","given":"Christine"},{"family":"Chaze","given":"Thibault"},{"family":"Gianetto","given":"Quentin"},{"family":"Impens","given":"Francis"},{"family":"Matondo","given":"Mariette"},{"family":"Cossart","given":"Pascale"},{"family":"Hamon","given":"Mélanie A."}],"issued":{"date-parts":[["2018",4]]}}},{"id":54,"uris":["http://zotero.org/users/local/piIBsxPJ/items/4I2JH8D6"],"itemData":{"id":54,"type":"article-journal","container-title":"PLOS Pathogens","DOI":"10.1371/journal.ppat.1007437","ISSN":"1553-7374","issue":"11","journalAbbreviation":"PLoS Pathog","language":"en","page":"e1007437","source":"DOI.org (Crossref)","title":"Salmonella escapes adaptive immune response via SIRT2 mediated modulation of innate immune response in dendritic cells","volume":"14","author":[{"family":"Gogoi","given":"Mayuri"},{"family":"Chandra","given":"Kasturi"},{"family":"Sarikhani","given":"Mohsen"},{"family":"Ramani","given":"Ramya"},{"family":"Sundaresan","given":"Nagalingam Ravi"},{"family":"Chakravortty","given":"Dipshikha"}],"editor":[{"family":"Coers","given":"Jorn"}],"issued":{"date-parts":[["2018",11,19]]}}},{"id":397,"uris":["http://zotero.org/users/local/piIBsxPJ/items/6KK3MAPZ"],"itemData":{"id":397,"type":"article-journal","abstract":"Abstract\n            \n              Enzymes from pathogens often modulate host protein post-translational modifications (PTMs), facilitating survival and proliferation of pathogens.\n              Shigella\n              virulence factors IpaJ and IcsB induce proteolytic cleavage and lysine fatty acylation on host proteins, which cause Golgi stress and suppress innate immunity, respectively. However, it is unknown whether host enzymes could reverse such modifications introduced by pathogens’ virulence factors to suppress pathogenesis. Herein, we report that SIRT2, a potent lysine defatty-acylase, is upregulated by the transcription factor CREB3 under Golgi stress induced by\n              Shigella\n              infection. SIRT2 in turn removes the lysine fatty acylation introduced by\n              Shigella\n              virulence factor IcsB to enhance host innate immunity. SIRT2 knockout mice are more susceptible to\n              Shigella\n              infection than wildtype mice, demonstrating the importance of SIRT2 to counteract\n              Shigella\n              infection.","container-title":"Nature Communications","DOI":"10.1038/s41467-022-32227-x","ISSN":"2041-1723","issue":"1","journalAbbreviation":"Nat Commun","language":"en","page":"4494","source":"DOI.org (Crossref)","title":"Golgi stress induces SIRT2 to counteract Shigella infection via defatty-acylation","volume":"13","author":[{"family":"Wang","given":"Miao"},{"family":"Zhang","given":"Yugang"},{"family":"Komaniecki","given":"Garrison P."},{"family":"Lu","given":"Xuan"},{"family":"Cao","given":"Ji"},{"family":"Zhang","given":"Mingming"},{"family":"Yu","given":"Tao"},{"family":"Hou","given":"Dan"},{"family":"Spiegelman","given":"Nicole A."},{"family":"Yang","given":"Ming"},{"family":"Price","given":"Ian R."},{"family":"Lin","given":"Hening"}],"issued":{"date-parts":[["2022",8,2]]}}},{"id":56,"uris":["http://zotero.org/users/local/piIBsxPJ/items/VYEIAYK9"],"itemData":{"id":56,"type":"article-journal","abstract":"Mycobacterium tuberculosis\n              (\n              Mtb\n              ) employs plethora of mechanisms to hijack the host defence machinery for its successful survival, proliferation and persistence. Here, we show that\n              Mtb\n              upregulates one of the key epigenetic modulators, NAD+ dependent histone deacetylase Sirtuin 2 (SIRT2), which upon infection translocate to the nucleus and deacetylates histone H3K18, thus modulating the host transcriptome leading to enhanced macrophage activation. Furthermore, in\n              Mtb\n              specific T cells, SIRT2 deacetylates NFκB-p65 at K310 to modulate T helper cell differentiation. Pharmacological inhibition of SIRT2 restricts the intracellular growth of both drug-sensitive and resistant strains of\n              Mtb\n              and enhances the efficacy of front line anti-TB drug Isoniazid in the murine model of infection. SIRT2 inhibitor-treated mice display reduced bacillary load, decreased disease pathology and increased\n              Mtb\n              -specific protective immune responses. Overall, this study provides a link between\n              Mtb\n              infection, epigenetics and host immune response, which can be exploited to achieve therapeutic benefits.","container-title":"eLife","DOI":"10.7554/eLife.55415","ISSN":"2050-084X","language":"en","page":"e55415","source":"DOI.org (Crossref)","title":"Host sirtuin 2 as an immunotherapeutic target against tuberculosis","volume":"9","author":[{"family":"Bhaskar","given":"Ashima"},{"family":"Kumar","given":"Santosh"},{"family":"Khan","given":"Mehak Zahoor"},{"family":"Singh","given":"Amit"},{"family":"Dwivedi","given":"Ved Prakash"},{"family":"Nandicoori","given":"Vinay Kumar"}],"issued":{"date-parts":[["2020",7,22]]}}},{"id":395,"uris":["http://zotero.org/users/local/piIBsxPJ/items/FGTZGAIZ"],"itemData":{"id":395,"type":"article-journal","container-title":"Frontiers in Immunology","DOI":"10.3389/fimmu.2017.01037","ISSN":"1664-3224","journalAbbreviation":"Front. Immunol.","page":"1037","source":"DOI.org (Crossref)","title":"Sirtuin 2 Deficiency Increases Bacterial Phagocytosis by Macrophages and Protects from Chronic Staphylococcal Infection","volume":"8","author":[{"family":"Ciarlo","given":"Eleonora"},{"family":"Heinonen","given":"Tytti"},{"family":"Théroude","given":"Charlotte"},{"family":"Herderschee","given":"Jacobus"},{"family":"Mombelli","given":"Matteo"},{"family":"Lugrin","given":"Jérôme"},{"family":"Pfefferlé","given":"Marc"},{"family":"Tyrrell","given":"Beatrice"},{"family":"Lensch","given":"Sarah"},{"family":"Acha-Orbea","given":"Hans"},{"family":"Le Roy","given":"Didier"},{"family":"Auwerx","given":"Johan"},{"family":"Roger","given":"Thierry"}],"issued":{"date-parts":[["2017",8,28]]}}}],"schema":"https://github.com/citation-style-language/schema/raw/master/csl-citation.json"} </w:instrText>
      </w:r>
      <w:r w:rsidR="00011B22" w:rsidRPr="00EA3E79">
        <w:fldChar w:fldCharType="separate"/>
      </w:r>
      <w:r w:rsidR="00530780" w:rsidRPr="00EA3E79">
        <w:t>114–118</w:t>
      </w:r>
      <w:r w:rsidR="00011B22" w:rsidRPr="00EA3E79">
        <w:fldChar w:fldCharType="end"/>
      </w:r>
      <w:r w:rsidRPr="00EA3E79">
        <w:t xml:space="preserve">). Furthermore, </w:t>
      </w:r>
      <w:r w:rsidRPr="00EA3E79">
        <w:lastRenderedPageBreak/>
        <w:t xml:space="preserve">while bacteria do contain sirtuins (often named </w:t>
      </w:r>
      <w:r w:rsidRPr="00EA3E79">
        <w:rPr>
          <w:i/>
          <w:iCs/>
        </w:rPr>
        <w:t>cobB</w:t>
      </w:r>
      <w:r w:rsidRPr="00EA3E79">
        <w:t>), often involved with metabolism, stress resistance, and transcriptional regulation, they are less abundant than eukaryotic sirtuins (</w:t>
      </w:r>
      <w:r w:rsidR="00B944FB" w:rsidRPr="00EA3E79">
        <w:fldChar w:fldCharType="begin"/>
      </w:r>
      <w:r w:rsidR="00530780" w:rsidRPr="00EA3E79">
        <w:instrText xml:space="preserve"> ADDIN ZOTERO_ITEM CSL_CITATION {"citationID":"HX8XMzb1","properties":{"formattedCitation":"\\super 119\\nosupersub{}","plainCitation":"119","noteIndex":0},"citationItems":[{"id":399,"uris":["http://zotero.org/users/local/piIBsxPJ/items/KIVU323K"],"itemData":{"id":399,"type":"article-journal","abstract":"Sirtuins are deacetylase enzymes widely distributed in all domains of life. Although for decades they have been related only to histones deacetylation in eukaryotic organisms, today they are considered global regulators in both prokaryotes and eukaryotes. Despite the important role of sirtuins in humans, the knowledge about bacterial sirtuins is still limited. Several proteomics studies have shown that bacterial sirtuins deacetylate a large number of lysines\n              in vivo\n              , although the effect that this deacetylation causes in most of them remains unknown. To date, only the regulation of a few bacterial sirtuin substrates has been characterized, being their metabolic roles widely distributed: carbon and nitrogen metabolism, DNA transcription, protein translation, or virulence. One of the most current topics on acetylation and deacetylation focuses on studying stoichiometry using quantitative LC-MS/MS. The results suggest that prokaryotic sirtuins deacetylate at low stoichiometry sites, although more studies are needed to know if it is a common characteristic of bacterial sirtuins and its biological significance. Unlike eukaryotic organisms, bacteria usually have one or few sirtuins, which have been reported to have closer phylogenetic similarity with the human Sirt5 than with any other human sirtuin. In this work, in addition to carrying out an in-depth review of the role of bacterial sirtuins in their physiology, a phylogenetic study has been performed that reveals the evolutionary differences between sirtuins of different bacterial species and even between homologous sirtuins.","container-title":"Frontiers in Microbiology","DOI":"10.3389/fmicb.2021.744416","ISSN":"1664-302X","journalAbbreviation":"Front. Microbiol.","page":"744416","source":"DOI.org (Crossref)","title":"Bacterial Sirtuins Overview: An Open Niche to Explore","title-short":"Bacterial Sirtuins Overview","volume":"12","author":[{"family":"Gallego-Jara","given":"Julia"},{"family":"Ortega","given":"Álvaro"},{"family":"Lozano Terol","given":"Gema"},{"family":"Sola Martínez","given":"Rosa A."},{"family":"Cánovas Díaz","given":"Manuel"},{"family":"Diego Puente","given":"Teresa","non-dropping-particle":"de"}],"issued":{"date-parts":[["2021",10,26]]}}}],"schema":"https://github.com/citation-style-language/schema/raw/master/csl-citation.json"} </w:instrText>
      </w:r>
      <w:r w:rsidR="00B944FB" w:rsidRPr="00EA3E79">
        <w:fldChar w:fldCharType="separate"/>
      </w:r>
      <w:r w:rsidR="00530780" w:rsidRPr="00EA3E79">
        <w:t>119</w:t>
      </w:r>
      <w:r w:rsidR="00B944FB" w:rsidRPr="00EA3E79">
        <w:fldChar w:fldCharType="end"/>
      </w:r>
      <w:r w:rsidRPr="00EA3E79">
        <w:t xml:space="preserve">). Interestingly, </w:t>
      </w:r>
      <w:r w:rsidRPr="00EA3E79">
        <w:rPr>
          <w:i/>
          <w:iCs/>
        </w:rPr>
        <w:t>C. jejuni</w:t>
      </w:r>
      <w:r w:rsidRPr="00EA3E79">
        <w:t xml:space="preserve"> encodes a </w:t>
      </w:r>
      <w:r w:rsidRPr="00EA3E79">
        <w:rPr>
          <w:i/>
          <w:iCs/>
        </w:rPr>
        <w:t xml:space="preserve">cobB </w:t>
      </w:r>
      <w:r w:rsidRPr="00EA3E79">
        <w:t>enzyme, in which it deacetylates AMP-forming acetyl coenzyme A (acetyl-CoA) synthetase (Acs) enzyme, resulting in the conversion of acetate to acetyl-CoA. This would then allow lysine acetyltransferases to acetylate proteins within the bacterium, regulating acetylation status within the bacterial cell (</w:t>
      </w:r>
      <w:r w:rsidR="00B944FB" w:rsidRPr="00EA3E79">
        <w:fldChar w:fldCharType="begin"/>
      </w:r>
      <w:r w:rsidR="00530780" w:rsidRPr="00EA3E79">
        <w:instrText xml:space="preserve"> ADDIN ZOTERO_ITEM CSL_CITATION {"citationID":"WpocZ1Rc","properties":{"formattedCitation":"\\super 120\\nosupersub{}","plainCitation":"120","noteIndex":0},"citationItems":[{"id":47,"uris":["http://zotero.org/users/local/piIBsxPJ/items/E2TMPGEZ"],"itemData":{"id":47,"type":"article-journal","abstract":"This work provides the experimental evidence needed to support the assignment of function to three key enzymes, two of which control the reversible posttranslational modification of an active-site lysyl residue of the central metabolic enzyme acetyl-CoA synthetase (\n              Cj\n              Acs). We can now generate\n              Campylobacter jejuni\n              mutant strains defective in these functions, so we can establish the conditions in which this mode of regulation of\n              Cj\n              Acs is triggered in this bacterium.\n            \n          , \n            ABSTRACT\n            \n              Posttranslational modifications are mechanisms for rapid control of protein function used by cells from all domains of life. Acetylation of the epsilon amino group (\n              N\n              ε\n              ) of an active-site lysine of the AMP-forming acetyl coenzyme A (acetyl-CoA) synthetase (Acs) enzyme is the paradigm for the posttranslational control of the activity of metabolic enzymes. In bacteria, this active-site lysine of Acs enzymes can be modified by a number of different GCN5-type\n              N\n              -acetyltransferases (GNATs). Acs activity is lost as a result of acetylation and is restored by deacetylation. Using a heterologous host, we show that\n              Campylobacter jejuni\n              NCTC11168 synthesizes enzymes that control Acs function by reversible lysine acetylation (RLA). This work validates the function of gene products encoded by the\n              cj1537c\n              ,\n              cj1715\n              , and\n              cj1050c\n              loci, namely, the AMP-forming acetate-CoA ligase (\n              Cj\n              Acs), a type IV GCN5-type lysine acetyltransferase (GNAT [\n              Cj\n              LatA]), and a NAD\n              +\n              -dependent (class III) sirtuin deacylase (\n              Cj\n              CobB), respectively. To our knowledge, these are the first\n              in vivo\n              and\n              in vitro\n              data on\n              C. jejuni\n              enzymes that control the activity of\n              Cj\n              Acs.\n            \n            \n              IMPORTANCE\n              This work provides the experimental evidence needed to support the assignment of function to three key enzymes, two of which control the reversible posttranslational modification of an active-site lysyl residue of the central metabolic enzyme acetyl-CoA synthetase (\n              Cj\n              Acs). We can now generate\n              Campylobacter jejuni\n              mutant strains defective in these functions, so we can establish the conditions in which this mode of regulation of\n              Cj\n              Acs is triggered in this bacterium. Such knowledge may provide new therapeutic strategies for the control of this pathogen.","container-title":"Journal of Bacteriology","DOI":"10.1128/JB.00333-21","ISSN":"0021-9193, 1098-5530","issue":"20","journalAbbreviation":"J Bacteriol","language":"en","source":"DOI.org (Crossref)","title":"Sirtuin-Dependent Reversible Lysine Acetylation Controls the Activity of Acetyl Coenzyme A Synthetase in Campylobacter jejuni","URL":"https://journals.asm.org/doi/10.1128/JB.00333-21","volume":"203","author":[{"family":"Jeter","given":"Victoria L."},{"family":"Escalante-Semerena","given":"Jorge C."}],"editor":[{"family":"O'Toole","given":"George"}],"accessed":{"date-parts":[["2022",5,3]]},"issued":{"date-parts":[["2021",9,23]]}}}],"schema":"https://github.com/citation-style-language/schema/raw/master/csl-citation.json"} </w:instrText>
      </w:r>
      <w:r w:rsidR="00B944FB" w:rsidRPr="00EA3E79">
        <w:fldChar w:fldCharType="separate"/>
      </w:r>
      <w:r w:rsidR="00530780" w:rsidRPr="00EA3E79">
        <w:t>120</w:t>
      </w:r>
      <w:r w:rsidR="00B944FB" w:rsidRPr="00EA3E79">
        <w:fldChar w:fldCharType="end"/>
      </w:r>
      <w:r w:rsidRPr="00EA3E79">
        <w:t>). Importantly, bacterial effectors that are translocated and directly bind host proteins to differentially acetylate them remain to be identified.</w:t>
      </w:r>
    </w:p>
    <w:p w14:paraId="3E701588" w14:textId="77777777" w:rsidR="00FC090B" w:rsidRPr="00EA3E79" w:rsidRDefault="00FC090B" w:rsidP="007A733E">
      <w:pPr>
        <w:spacing w:line="360" w:lineRule="auto"/>
        <w:ind w:firstLine="720"/>
        <w:jc w:val="both"/>
      </w:pPr>
    </w:p>
    <w:p w14:paraId="0FD8088D" w14:textId="18BEEA12" w:rsidR="000A7044" w:rsidRPr="00EA3E79" w:rsidRDefault="00230123" w:rsidP="00491639">
      <w:pPr>
        <w:pStyle w:val="Heading2"/>
      </w:pPr>
      <w:bookmarkStart w:id="26" w:name="_Toc130289055"/>
      <w:r w:rsidRPr="00EA3E79">
        <w:t>Nucleases</w:t>
      </w:r>
      <w:bookmarkEnd w:id="26"/>
      <w:r w:rsidRPr="00EA3E79">
        <w:t xml:space="preserve"> </w:t>
      </w:r>
    </w:p>
    <w:p w14:paraId="5817B920" w14:textId="7EBE16C2" w:rsidR="00274FB7" w:rsidRPr="00EA3E79" w:rsidRDefault="004154E9" w:rsidP="007A733E">
      <w:pPr>
        <w:spacing w:line="360" w:lineRule="auto"/>
        <w:jc w:val="both"/>
      </w:pPr>
      <w:r w:rsidRPr="00EA3E79">
        <w:tab/>
      </w:r>
      <w:r w:rsidR="00274FB7" w:rsidRPr="00EA3E79">
        <w:t>Nucleases are ubiquitous in pathogens and allow bacteria to acquire nucleotide nutrients, uptake foreign DNA, induce tissue damage, degrade neutrophil extracellular traps, and modulate the host inflammatory response. In the environment, numerous bacteria have acquired the ability to utilize extracellular DNA as a carbon, nitrogen, and phosphorus source, especially in marine systems (</w:t>
      </w:r>
      <w:r w:rsidR="006F7470" w:rsidRPr="00EA3E79">
        <w:fldChar w:fldCharType="begin"/>
      </w:r>
      <w:r w:rsidR="00530780" w:rsidRPr="00EA3E79">
        <w:instrText xml:space="preserve"> ADDIN ZOTERO_ITEM CSL_CITATION {"citationID":"3I4xClJt","properties":{"formattedCitation":"\\super 121\\uc0\\u8211{}123\\nosupersub{}","plainCitation":"121–123","noteIndex":0},"citationItems":[{"id":499,"uris":["http://zotero.org/users/local/piIBsxPJ/items/NRKYW5XL"],"itemData":{"id":499,"type":"article-journal","abstract":"Abstract\n            \n              All environments including hypersaline ones harbor measurable concentrations of dissolved extracellular DNA (eDNA) that can be utilized by microbes as a nutrient. However, it remains poorly understood which eDNA components are used, and who in a community utilizes it. For this study, we incubated a saltern microbial community with combinations of carbon, nitrogen, phosphorus, and DNA, and tracked the community response in each microcosm treatment via 16S rRNA and\n              rpoB\n              gene sequencing. We show that microbial communities used DNA only as a phosphorus source, and provision of other sources of carbon and nitrogen was needed to exhibit a substantial growth. The taxonomic composition of eDNA in the water column changed with the availability of inorganic phosphorus or supplied DNA, hinting at preferential uptake of eDNA from specific organismal sources. Especially favored for growth was eDNA from the most abundant taxa, suggesting some haloarchaea prefer eDNA from closely related taxa. The preferential eDNA consumption and differential growth under various nutrient availability regimes were associated with substantial shifts in the taxonomic composition and diversity of microcosm communities. Therefore, we conjecture that in salterns the microbial community assembly is driven by the available resources, including eDNA.","container-title":"The ISME Journal","DOI":"10.1038/s41396-021-00960-8","ISSN":"1751-7362, 1751-7370","issue":"10","journalAbbreviation":"ISME J","language":"en","page":"2853-2864","source":"DOI.org (Crossref)","title":"Nutrient supplementation experiments with saltern microbial communities implicate utilization of DNA as a source of phosphorus","volume":"15","author":[{"family":"Hua","given":"Zhengshuang"},{"family":"Ouellette","given":"Matthew"},{"family":"Makkay","given":"Andrea M."},{"family":"Papke","given":"R. Thane"},{"family":"Zhaxybayeva","given":"Olga"}],"issued":{"date-parts":[["2021",10]]}}},{"id":244,"uris":["http://zotero.org/users/local/piIBsxPJ/items/KKN2L5QC"],"itemData":{"id":244,"type":"article-journal","abstract":"ABSTRACT\n            \n              The solubility of orthophosphate (PO\n              4\n              3−\n              ) in iron-rich sediments can be exceedingly low, limiting the bioavailability of this essential nutrient to microbial populations that catalyze critical biogeochemical reactions. Here we demonstrate that dissolved extracellular DNA can serve as a sole source of phosphorus, as well as carbon and energy, for metal-reducing bacteria of the genus\n              Shewanella. Shewanella oneidensis\n              MR-1,\n              Shewanella putrefaciens\n              CN32, and\n              Shewanella\n              sp. strain W3-18-1 all grew with DNA but displayed different growth rates. W3-18-1 exhibited the highest growth rate with DNA. While strain W3-18-1 displayed Ca\n              2+\n              -independent DNA utilization, both CN32 and MR-1 required millimolar concentrations of Ca\n              2+\n              for growth with DNA. For\n              S. oneidensis\n              MR-1, the utilization of DNA as a sole source of phosphorus is linked to the activities of extracellular phosphatase(s) and a Ca\n              2+\n              -dependent nuclease(s), which are regulated by phosphorus availability. Mass spectrometry analysis of the extracellular proteome of MR-1 identified one putative endonuclease (SO1844), a predicted UshA (bifunctional UDP-sugar hydrolase/5′ nucleotidase), a predicted PhoX (calcium-activated alkaline phosphatase), and a predicted CpdB (bifunctional 2′,3′ cyclic nucleotide 2′ phosphodiesterase/3′ nucleotidase), all of which could play important roles in the extracellular degradation of DNA under phosphorus-limiting conditions. Overall, the results of this study suggest that the ability to use exogenous DNA as the sole source of phosphorus is widespread among the shewanellae, and perhaps among all prokaryotes, and may be especially important for nutrient cycling in metal-reducing environments.","container-title":"Applied and Environmental Microbiology","DOI":"10.1128/AEM.02026-07","ISSN":"0099-2240, 1098-5336","issue":"4","journalAbbreviation":"Appl Environ Microbiol","language":"en","page":"1198-1208","source":"DOI.org (Crossref)","title":"Utilization of DNA as a Sole Source of Phosphorus, Carbon, and Energy by &lt;i&gt;Shewanella&lt;/i&gt; spp.: Ecological and Physiological Implications for Dissimilatory Metal Reduction","title-short":"Utilization of DNA as a Sole Source of Phosphorus, Carbon, and Energy by &lt;i&gt;Shewanella&lt;/i&gt; spp.","volume":"74","author":[{"family":"Pinchuk","given":"Grigoriy E."},{"family":"Ammons","given":"Christine"},{"family":"Culley","given":"David E."},{"family":"Li","given":"Shu-Mei W."},{"family":"McLean","given":"Jeff S."},{"family":"Romine","given":"Margaret F."},{"family":"Nealson","given":"Kenneth H."},{"family":"Fredrickson","given":"Jim K."},{"family":"Beliaev","given":"Alexander S."}],"issued":{"date-parts":[["2008",2,15]]}}},{"id":503,"uris":["http://zotero.org/users/local/piIBsxPJ/items/X4BCB6ZY"],"itemData":{"id":503,"type":"article-journal","abstract":"Abstract\n            \n              Extracellular DNA is a major macromolecule in global element cycles, and is a particularly crucial phosphorus, nitrogen and carbon source for microorganisms in the seafloor. Nevertheless, the identities, ecophysiology and genetic features of DNA-foraging microorganisms in marine sediments are largely unknown. Here, we combined microcosm experiments, DNA stable isotope probing (SIP), single-cell SIP using nano-scale secondary isotope mass spectrometry (NanoSIMS) and genome-centric metagenomics to study microbial catabolism of DNA and its subcomponents in marine sediments.\n              13\n              C-DNA added to sediment microcosms was largely degraded within 10 d and mineralized to\n              13\n              CO\n              2\n              . SIP probing of DNA revealed diverse ‘\n              Candidatus\n              Izemoplasma’,\n              Lutibacter\n              ,\n              Shewanella\n              and Fusibacteraceae incorporated DNA-derived\n              13\n              C-carbon. NanoSIMS confirmed incorporation of\n              13\n              C into individual bacterial cells of Fusibacteraceae sorted from microcosms. Genomes of the\n              13\n              C-labelled taxa all encoded enzymatic repertoires for catabolism of DNA or subcomponents of DNA. Comparative genomics indicated that diverse ‘\n              Candidatus\n              Izemoplasmatales’ (former Tenericutes) are exceptional because they encode multiple (up to five) predicted extracellular nucleases and are probably specialized DNA-degraders. Analyses of additional sediment metagenomes revealed extracellular nuclease genes are prevalent among Bacteroidota at diverse sites. Together, our results reveal the identities and functional properties of microorganisms that may contribute to the key ecosystem function of degrading and recycling DNA in the seabed.","container-title":"Nature Microbiology","DOI":"10.1038/s41564-021-00917-9","ISSN":"2058-5276","issue":"7","journalAbbreviation":"Nat Microbiol","language":"en","page":"885-898","source":"DOI.org (Crossref)","title":"Genomic insights into diverse bacterial taxa that degrade extracellular DNA in marine sediments","volume":"6","author":[{"family":"Wasmund","given":"Kenneth"},{"family":"Pelikan","given":"Claus"},{"family":"Schintlmeister","given":"Arno"},{"family":"Wagner","given":"Michael"},{"family":"Watzka","given":"Margarete"},{"family":"Richter","given":"Andreas"},{"family":"Bhatnagar","given":"Srijak"},{"family":"Noel","given":"Amy"},{"family":"Hubert","given":"Casey R. J."},{"family":"Rattei","given":"Thomas"},{"family":"Hofmann","given":"Thilo"},{"family":"Hausmann","given":"Bela"},{"family":"Herbold","given":"Craig W."},{"family":"Loy","given":"Alexander"}],"issued":{"date-parts":[["2021",6,14]]}}}],"schema":"https://github.com/citation-style-language/schema/raw/master/csl-citation.json"} </w:instrText>
      </w:r>
      <w:r w:rsidR="006F7470" w:rsidRPr="00EA3E79">
        <w:fldChar w:fldCharType="separate"/>
      </w:r>
      <w:r w:rsidR="00530780" w:rsidRPr="00EA3E79">
        <w:t>121–123</w:t>
      </w:r>
      <w:r w:rsidR="006F7470" w:rsidRPr="00EA3E79">
        <w:fldChar w:fldCharType="end"/>
      </w:r>
      <w:r w:rsidR="00274FB7" w:rsidRPr="00EA3E79">
        <w:t xml:space="preserve">). This phenomenon is additionally seen in pathogenic bacteria during infections, with pathogens including </w:t>
      </w:r>
      <w:r w:rsidR="00274FB7" w:rsidRPr="00EA3E79">
        <w:rPr>
          <w:i/>
          <w:iCs/>
        </w:rPr>
        <w:t>Pseudomonas aeruginosa</w:t>
      </w:r>
      <w:r w:rsidR="00274FB7" w:rsidRPr="00EA3E79">
        <w:t xml:space="preserve">, </w:t>
      </w:r>
      <w:r w:rsidR="00274FB7" w:rsidRPr="00EA3E79">
        <w:rPr>
          <w:i/>
          <w:iCs/>
        </w:rPr>
        <w:t>Staphylococcus aureus</w:t>
      </w:r>
      <w:r w:rsidR="00274FB7" w:rsidRPr="00EA3E79">
        <w:t xml:space="preserve">, and </w:t>
      </w:r>
      <w:r w:rsidR="00274FB7" w:rsidRPr="00EA3E79">
        <w:rPr>
          <w:i/>
          <w:iCs/>
        </w:rPr>
        <w:t>Vibrio cholerae</w:t>
      </w:r>
      <w:r w:rsidR="00274FB7" w:rsidRPr="00EA3E79">
        <w:t xml:space="preserve"> utilizing extracellular DNA to promote infection (</w:t>
      </w:r>
      <w:r w:rsidR="001D1CBB" w:rsidRPr="00EA3E79">
        <w:fldChar w:fldCharType="begin"/>
      </w:r>
      <w:r w:rsidR="00530780" w:rsidRPr="00EA3E79">
        <w:instrText xml:space="preserve"> ADDIN ZOTERO_ITEM CSL_CITATION {"citationID":"Ely7HR0i","properties":{"formattedCitation":"\\super 124\\uc0\\u8211{}127\\nosupersub{}","plainCitation":"124–127","noteIndex":0},"citationItems":[{"id":505,"uris":["http://zotero.org/users/local/piIBsxPJ/items/FFBTXZSP"],"itemData":{"id":505,"type":"article-journal","abstract":"Introduction.\n              \n                \n                  Pseudomonas aeruginosa\n                \n              \n              grows in extracellular DNA (eDNA)-enriched biofilms and infection sites. eDNA is generally considered to be a structural biofilm polymer required for aggregation and biofilm maturation. In addition, eDNA can sequester divalent metal cations, acidify growth media and serve as a nutrient source.\n            \n            \n              Aim.\n              We wanted to determine the genome-wide influence on the transcriptome of planktonic\n              \n                \n                  P. aeruginosa\n                \n              \n              PAO1 grown in the presence of eDNA.\n            \n            \n              Methodology.\n              RNA-seq analysis was performed to determine the genome-wide effects on gene expression of PAO1 grown with eDNA. Transcriptional\n              lux\n              fusions were used to confirm eDNA regulation and to validate phenotypes associated with growth in eDNA.\n            \n            \n              Results.\n              The transcriptome of eDNA-regulated genes included 89 induced and 76 repressed genes (FDR&lt;0.05). A large number of eDNA-induced genes appear to be involved in utilizing DNA as a nutrient. Several eDNA-induced genes are also induced by acidic pH 5.5, and eDNA/acidic pH promoted an acid tolerance response in\n              \n                \n                  P. aeruginosa\n                \n              \n              . The\n              cyoABCDE\n              terminal oxidase is induced by both eDNA and pH 5.5, and contributed to the acid tolerance phenotype. Quantitative metal analysis confirmed that DNA binds to diverse metals, which helps explain why many genes involved in a general uptake of metals were controlled by eDNA. Growth in the presence of eDNA also promoted intracellular bacterial survival and influenced virulence in the acute infection model of fruit flies.\n            \n            \n              Conclusion.\n              The diverse functions of the eDNA-regulated genes underscore the important role of this extracellular polymer in promoting antibiotic resistance, virulence, acid tolerance and nutrient utilization; phenotypes that contribute to long-term survival.","container-title":"Journal of Medical Microbiology","DOI":"10.1099/jmm.0.001184","ISSN":"0022-2615, 1473-5644","issue":"6","language":"en","page":"895-905","source":"DOI.org (Crossref)","title":"Extracellular DNA controls expression of Pseudomonas aeruginosa genes involved in nutrient utilization, metal homeostasis, acid pH tolerance and virulence","volume":"69","author":[{"family":"Lewenza","given":"Shawn"},{"family":"Johnson","given":"Lori"},{"family":"Charron-Mazenod","given":"Laetitia"},{"family":"Hong","given":"Mia"},{"family":"Mulcahy-O'Grady","given":"Heidi"}],"issued":{"date-parts":[["2020",6,1]]}}},{"id":507,"uris":["http://zotero.org/users/local/piIBsxPJ/items/U2RFD82I"],"itemData":{"id":507,"type":"article-journal","abstract":"Abstract\n            \n              Staphylococcus aureus\n              is a major causative agent for biofilm-associated infections. Inside biofilms,\n              S\n              .\n              aureus\n              cells are embedded in an extracellular matrix (ECM) composed of polysaccharide-intercellular adhesins (PIA), proteins, and/or extracellular DNA (eDNA). However, the importance of each component and the relationship among them in biofilms of diverse strains are largely unclear. Here, we characterised biofilms formed by 47 \n              S\n              .\n              aureus\n              clinical isolates. In most (42/47) of the strains, biofilm formation was augmented by glucose supplementation. Sodium chloride (NaCl)-triggered biofilm formation was more prevalent in methicillin-sensitive\n              S\n              .\n              aureus\n              (15/24) than in methicillin-resistant strain (1/23). DNase I most effectively inhibited and disrupted massive biofilms, and Proteinase K was also effective. Anti-biofilm effects of Dispersin B, which cleaves PIA, were restricted to PIA-dependent biofilms formed by specific strains and showed significant negative correlations with those of Proteinase K, suggesting independent roles of PIA and proteins in each biofilm. ECM profiling demonstrated that eDNA was present in all strains, although its level differed among strains and culture conditions. These results indicate that eDNA is the most common component in\n              S\n              .\n              aureus\n              biofilms, whereas PIA is important for a small number of isolates. Therefore, eDNA can be a primary target for developing eradication strategies against\n              S\n              .\n              aureus\n              biofilms.","container-title":"Scientific Reports","DOI":"10.1038/s41598-018-20485-z","ISSN":"2045-2322","issue":"1","journalAbbreviation":"Sci Rep","language":"en","page":"2254","source":"DOI.org (Crossref)","title":"Broad impact of extracellular DNA on biofilm formation by clinically isolated Methicillin-resistant and -sensitive strains of Staphylococcus aureus","volume":"8","author":[{"family":"Sugimoto","given":"Shinya"},{"family":"Sato","given":"Fumiya"},{"family":"Miyakawa","given":"Reina"},{"family":"Chiba","given":"Akio"},{"family":"Onodera","given":"Shoichi"},{"family":"Hori","given":"Seiji"},{"family":"Mizunoe","given":"Yoshimitsu"}],"issued":{"date-parts":[["2018",2,2]]}}},{"id":509,"uris":["http://zotero.org/users/local/piIBsxPJ/items/WFLQGZ8N"],"itemData":{"id":509,"type":"article-journal","abstract":"ABSTRACT\n            Extracellular DNA (eDNA) plays an important role in both the aggregation of bacteria and in the interaction of the resulting biofilms with polymorphonuclear leukocytes (PMNs) during an inflammatory response. Here, transmission electron and confocal scanning laser microscopy were used to examine the interaction between biofilms of Pseudomonas aeruginosa and PMNs in a murine implant model and in lung tissue from chronically infected cystic fibrosis patients. PNA FISH, DNA staining, labeling of PMN DNA with a thymidine analogue and immunohistochemistry were applied to localize bacteria, eDNA, PMN-derived eDNA, PMN-derived histone H3 (H3), neutrophil elastase (NE) and citrullinated H3 (citH3). Host-derived eDNA was observed surrounding bacterial biofilms but not within the biofilms. H3 localized to the lining of biofilms while NE was found throughout biofilms. CitH3, a marker for neutrophil extracellular traps (NETs) was detected only sporadically indicating that most host-derived eDNA in vivo was not a result of NETosis. Together these observations show that, in these in vivo biofilm infections with P. aeruginosa, the majority of eDNA is found external to the biofilm and derives from the host.","container-title":"Pathogens and Disease","DOI":"10.1093/femspd/ftaa018","ISSN":"2049-632X","issue":"2","language":"en","page":"ftaa018","source":"DOI.org (Crossref)","title":"The origin of extracellular DNA in bacterial biofilm infections &lt;i&gt;in vivo&lt;/i&gt;","volume":"78","author":[{"family":"Alhede","given":"Maria"},{"family":"Alhede","given":"Morten"},{"family":"Qvortrup","given":"Klaus"},{"family":"Kragh","given":"Kasper Nørskov"},{"family":"Jensen","given":"Peter Østrup"},{"family":"Stewart","given":"Philip Shook"},{"family":"Bjarnsholt","given":"Thomas"}],"issued":{"date-parts":[["2020",3,1]]}}},{"id":511,"uris":["http://zotero.org/users/local/piIBsxPJ/items/ZIU7TUD8"],"itemData":{"id":511,"type":"article-journal","container-title":"Frontiers in Microbiology","DOI":"10.3389/fmicb.2019.02057","ISSN":"1664-302X","journalAbbreviation":"Front. Microbiol.","page":"2057","source":"DOI.org (Crossref)","title":"Characterization of Vibrio cholerae’s Extracellular Nuclease Xds","volume":"10","author":[{"family":"Pressler","given":"Katharina"},{"family":"Mitterer","given":"Fabian"},{"family":"Vorkapic","given":"Dina"},{"family":"Reidl","given":"Joachim"},{"family":"Oberer","given":"Monika"},{"family":"Schild","given":"Stefan"}],"issued":{"date-parts":[["2019",9,10]]}}}],"schema":"https://github.com/citation-style-language/schema/raw/master/csl-citation.json"} </w:instrText>
      </w:r>
      <w:r w:rsidR="001D1CBB" w:rsidRPr="00EA3E79">
        <w:fldChar w:fldCharType="separate"/>
      </w:r>
      <w:r w:rsidR="00530780" w:rsidRPr="00EA3E79">
        <w:t>124–127</w:t>
      </w:r>
      <w:r w:rsidR="001D1CBB" w:rsidRPr="00EA3E79">
        <w:fldChar w:fldCharType="end"/>
      </w:r>
      <w:r w:rsidR="00274FB7" w:rsidRPr="00EA3E79">
        <w:t xml:space="preserve">). Often, these bacterial nucleases require cofactors, including calcium, magnesium, and manganese. In </w:t>
      </w:r>
      <w:r w:rsidR="00274FB7" w:rsidRPr="00EA3E79">
        <w:rPr>
          <w:i/>
          <w:iCs/>
        </w:rPr>
        <w:t>Shewanella oneidensis</w:t>
      </w:r>
      <w:r w:rsidR="00274FB7" w:rsidRPr="00EA3E79">
        <w:t>, ExeM, an extracellular nuclease, require</w:t>
      </w:r>
      <w:r w:rsidR="00434110" w:rsidRPr="00EA3E79">
        <w:t>s</w:t>
      </w:r>
      <w:r w:rsidR="00274FB7" w:rsidRPr="00EA3E79">
        <w:t xml:space="preserve"> all three cofactors (</w:t>
      </w:r>
      <w:r w:rsidR="00F3208A" w:rsidRPr="00EA3E79">
        <w:fldChar w:fldCharType="begin"/>
      </w:r>
      <w:r w:rsidR="00530780" w:rsidRPr="00EA3E79">
        <w:instrText xml:space="preserve"> ADDIN ZOTERO_ITEM CSL_CITATION {"citationID":"FdD2orD8","properties":{"formattedCitation":"\\super 128\\nosupersub{}","plainCitation":"128","noteIndex":0},"citationItems":[{"id":229,"uris":["http://zotero.org/users/local/piIBsxPJ/items/3UKL8FQB"],"itemData":{"id":229,"type":"article-journal","container-title":"Frontiers in Microbiology","DOI":"10.3389/fmicb.2018.01761","ISSN":"1664-302X","journalAbbreviation":"Front. Microbiol.","page":"1761","source":"DOI.org (Crossref)","title":"Characterization of ExeM, an Extracellular Nuclease of Shewanella oneidensis MR-1","volume":"9","author":[{"family":"Binnenkade","given":"Lucas"},{"family":"Kreienbaum","given":"Maximilian"},{"family":"Thormann","given":"Kai M."}],"issued":{"date-parts":[["2018",8,3]]}}}],"schema":"https://github.com/citation-style-language/schema/raw/master/csl-citation.json"} </w:instrText>
      </w:r>
      <w:r w:rsidR="00F3208A" w:rsidRPr="00EA3E79">
        <w:fldChar w:fldCharType="separate"/>
      </w:r>
      <w:r w:rsidR="00530780" w:rsidRPr="00EA3E79">
        <w:t>128</w:t>
      </w:r>
      <w:r w:rsidR="00F3208A" w:rsidRPr="00EA3E79">
        <w:fldChar w:fldCharType="end"/>
      </w:r>
      <w:r w:rsidR="00274FB7" w:rsidRPr="00EA3E79">
        <w:t xml:space="preserve">). While nucleases can be secreted out into the environment to degrade DNA, they can be surface bound. In </w:t>
      </w:r>
      <w:r w:rsidR="00274FB7" w:rsidRPr="00EA3E79">
        <w:rPr>
          <w:i/>
          <w:iCs/>
        </w:rPr>
        <w:t>S. aureus</w:t>
      </w:r>
      <w:r w:rsidR="00274FB7" w:rsidRPr="00EA3E79">
        <w:t>, while they produce an extracellular nuclease, termed Nuc, they additionally produce a second nuclease, Nuc2, which is surface bound, with identical enzymatic activities as Nuc (</w:t>
      </w:r>
      <w:r w:rsidR="0092533C" w:rsidRPr="00EA3E79">
        <w:fldChar w:fldCharType="begin"/>
      </w:r>
      <w:r w:rsidR="00530780" w:rsidRPr="00EA3E79">
        <w:instrText xml:space="preserve"> ADDIN ZOTERO_ITEM CSL_CITATION {"citationID":"6jcGBvZF","properties":{"formattedCitation":"\\super 129\\nosupersub{}","plainCitation":"129","noteIndex":0},"citationItems":[{"id":593,"uris":["http://zotero.org/users/local/piIBsxPJ/items/QWSIUSXE"],"itemData":{"id":593,"type":"article-journal","container-title":"PLoS ONE","DOI":"10.1371/journal.pone.0095574","ISSN":"1932-6203","issue":"4","journalAbbreviation":"PLoS ONE","language":"en","page":"e95574","source":"DOI.org (Crossref)","title":"Staphylococcus aureus Nuc2 Is a Functional, Surface-Attached Extracellular Nuclease","volume":"9","author":[{"family":"Kiedrowski","given":"Megan R."},{"family":"Crosby","given":"Heidi A."},{"family":"Hernandez","given":"Frank J."},{"family":"Malone","given":"Cheryl L."},{"family":"McNamara","given":"James O."},{"family":"Horswill","given":"Alexander R."}],"editor":[{"family":"Rohde","given":"Holger"}],"issued":{"date-parts":[["2014",4,21]]}}}],"schema":"https://github.com/citation-style-language/schema/raw/master/csl-citation.json"} </w:instrText>
      </w:r>
      <w:r w:rsidR="0092533C" w:rsidRPr="00EA3E79">
        <w:fldChar w:fldCharType="separate"/>
      </w:r>
      <w:r w:rsidR="00530780" w:rsidRPr="00EA3E79">
        <w:t>129</w:t>
      </w:r>
      <w:r w:rsidR="0092533C" w:rsidRPr="00EA3E79">
        <w:fldChar w:fldCharType="end"/>
      </w:r>
      <w:r w:rsidR="00274FB7" w:rsidRPr="00EA3E79">
        <w:t xml:space="preserve">). Hence, bacterial nucleases play a key and regulatory role in numerous bacterial physiological responses. </w:t>
      </w:r>
    </w:p>
    <w:p w14:paraId="2125EAE0" w14:textId="59B27720" w:rsidR="00274FB7" w:rsidRPr="00EA3E79" w:rsidRDefault="00274FB7" w:rsidP="007A733E">
      <w:pPr>
        <w:spacing w:line="360" w:lineRule="auto"/>
        <w:jc w:val="both"/>
      </w:pPr>
      <w:r w:rsidRPr="00EA3E79">
        <w:tab/>
        <w:t xml:space="preserve">In addition to assisting bacteria </w:t>
      </w:r>
      <w:r w:rsidR="00434110" w:rsidRPr="00EA3E79">
        <w:t xml:space="preserve">to </w:t>
      </w:r>
      <w:r w:rsidRPr="00EA3E79">
        <w:t xml:space="preserve">acquire nutrients in the environment and host, nucleases also play a significant role in innate immune evasion and </w:t>
      </w:r>
      <w:r w:rsidRPr="00EA3E79">
        <w:lastRenderedPageBreak/>
        <w:t xml:space="preserve">inflammatory cascade induction. Specifically, since the discovery of NETs, researchers have investigated the role of bacterial nucleases in the evasion of these antimicrobial structures. Interestingly, numerous bacterial pathogens have acquired the ability to degrade NETs, including </w:t>
      </w:r>
      <w:r w:rsidRPr="00EA3E79">
        <w:rPr>
          <w:i/>
          <w:iCs/>
        </w:rPr>
        <w:t>S. aureus</w:t>
      </w:r>
      <w:r w:rsidRPr="00EA3E79">
        <w:t xml:space="preserve">, </w:t>
      </w:r>
      <w:r w:rsidRPr="00EA3E79">
        <w:rPr>
          <w:i/>
          <w:iCs/>
        </w:rPr>
        <w:t xml:space="preserve">Streptococcus mutans, Prevotella intermedia, </w:t>
      </w:r>
      <w:r w:rsidRPr="00EA3E79">
        <w:rPr>
          <w:i/>
          <w:iCs/>
          <w:shd w:val="clear" w:color="auto" w:fill="FFFFFF"/>
        </w:rPr>
        <w:t>Vibrio cholerae, Yersinia enterocolitica, and Neisseria gonorrhoeae</w:t>
      </w:r>
      <w:r w:rsidRPr="00EA3E79">
        <w:rPr>
          <w:i/>
          <w:iCs/>
        </w:rPr>
        <w:t xml:space="preserve"> </w:t>
      </w:r>
      <w:r w:rsidRPr="00EA3E79">
        <w:t>(</w:t>
      </w:r>
      <w:r w:rsidR="0092533C" w:rsidRPr="00EA3E79">
        <w:fldChar w:fldCharType="begin"/>
      </w:r>
      <w:r w:rsidR="00530780" w:rsidRPr="00EA3E79">
        <w:instrText xml:space="preserve"> ADDIN ZOTERO_ITEM CSL_CITATION {"citationID":"iaGnzmgC","properties":{"formattedCitation":"\\super 130\\uc0\\u8211{}135\\nosupersub{}","plainCitation":"130–135","noteIndex":0},"citationItems":[{"id":527,"uris":["http://zotero.org/users/local/piIBsxPJ/items/YPZMZ8MX"],"itemData":{"id":527,"type":"article-journal","container-title":"Molecular Oral Microbiology","DOI":"10.1111/omi.12171","ISSN":"20411006","issue":"4","journalAbbreviation":"Mol oral Microbiol","language":"en","page":"288-300","source":"DOI.org (Crossref)","title":"Nucleases from &lt;i&gt;Prevotella intermedia&lt;/i&gt; can degrade neutrophil extracellular traps","volume":"32","author":[{"family":"Doke","given":"M."},{"family":"Fukamachi","given":"H."},{"family":"Morisaki","given":"H."},{"family":"Arimoto","given":"T."},{"family":"Kataoka","given":"H."},{"family":"Kuwata","given":"H."}],"issued":{"date-parts":[["2017",8]]}}},{"id":529,"uris":["http://zotero.org/users/local/piIBsxPJ/items/YXMN2P87"],"itemData":{"id":529,"type":"article-journal","container-title":"Frontiers in Cellular and Infection Microbiology","DOI":"10.3389/fcimb.2017.00097","ISSN":"2235-2988","journalAbbreviation":"Front. Cell. Infect. Microbiol.","source":"DOI.org (Crossref)","title":"A Nuclease from Streptococcus mutans Facilitates Biofilm Dispersal and Escape from Killing by Neutrophil Extracellular Traps","URL":"http://journal.frontiersin.org/article/10.3389/fcimb.2017.00097/full","volume":"7","author":[{"family":"Liu","given":"Jia"},{"family":"Sun","given":"Luping"},{"family":"Liu","given":"Wei"},{"family":"Guo","given":"Lihong"},{"family":"Liu","given":"Zhaohui"},{"family":"Wei","given":"Xi"},{"family":"Ling","given":"Junqi"}],"accessed":{"date-parts":[["2023",2,26]]},"issued":{"date-parts":[["2017",3,28]]}}},{"id":531,"uris":["http://zotero.org/users/local/piIBsxPJ/items/4RZGMPVI"],"itemData":{"id":531,"type":"article-journal","abstract":"Slipping the NET\n            \n              One spectacular response to bacterial infection is the release of NETs (neutrophil extracellular traps) of DNA from polymorphonuclear leukocytes that immobilize the pathogens and prevent phagocytosis by macrophages.\n              Staphylococcus aureus\n              evades NETs by degrading the DNA into deoxyadenosine (dAdo).\n              \n                Thammavongsa\n                et al.\n              \n              (p.\n              863\n              ) found that dAdo also promotes immune cell death, which appears to ensure the exclusion of macrophages from the center of abscesses within which the bacteria survive.\n            \n          , \n            Enzymes secreted by a bacterial pathogen turn immune responses against themselves.\n          , \n            \n              Bacterial invasion of host tissues triggers polymorphonuclear leukocytes to release DNA [neutrophil extracellular traps (NETs)], thereby immobilizing microbes for subsequent clearance by innate defenses including macrophage phagocytosis. We report here that\n              Staphylococcus aureus\n              escapes these defenses by converting NETs to deoxyadenosine, which triggers the caspase-3–mediated death of immune cells. Conversion of NETs to deoxyadenosine requires two enzymes, nuclease and adenosine synthase, that are secreted by\n              S. aureus\n              and are necessary for the exclusion of macrophages from staphylococcal abscesses. Thus, the pathogenesis of\n              S. aureus\n              infections has evolved to anticipate host defenses and to repurpose them for the destruction of the immune system.","container-title":"Science","DOI":"10.1126/science.1242255","ISSN":"0036-8075, 1095-9203","issue":"6160","journalAbbreviation":"Science","language":"en","page":"863-866","source":"DOI.org (Crossref)","title":"&lt;i&gt;Staphylococcus aureus&lt;/i&gt; Degrades Neutrophil Extracellular Traps to Promote Immune Cell Death","volume":"342","author":[{"family":"Thammavongsa","given":"Vilasack"},{"family":"Missiakas","given":"Dominique M."},{"family":"Schneewind","given":"Olaf"}],"issued":{"date-parts":[["2013",11,15]]}}},{"id":532,"uris":["http://zotero.org/users/local/piIBsxPJ/items/8Y3VU38U"],"itemData":{"id":532,"type":"article-journal","container-title":"PLoS Pathogens","DOI":"10.1371/journal.ppat.1003614","ISSN":"1553-7374","issue":"9","journalAbbreviation":"PLoS Pathog","language":"en","page":"e1003614","source":"DOI.org (Crossref)","title":"Vibrio cholerae Evades Neutrophil Extracellular Traps by the Activity of Two Extracellular Nucleases","volume":"9","author":[{"family":"Seper","given":"Andrea"},{"family":"Hosseinzadeh","given":"Ava"},{"family":"Gorkiewicz","given":"Gregor"},{"family":"Lichtenegger","given":"Sabine"},{"family":"Roier","given":"Sandro"},{"family":"Leitner","given":"Deborah R."},{"family":"Röhm","given":"Marc"},{"family":"Grutsch","given":"Andreas"},{"family":"Reidl","given":"Joachim"},{"family":"Urban","given":"Constantin F."},{"family":"Schild","given":"Stefan"}],"editor":[{"family":"Zychlinsky","given":"Arturo"}],"issued":{"date-parts":[["2013",9,5]]}}},{"id":535,"uris":["http://zotero.org/users/local/piIBsxPJ/items/BF265SB3"],"itemData":{"id":535,"type":"article-journal","container-title":"FEMS Microbiology Letters","DOI":"10.1093/femsle/fnv192","ISSN":"1574-6968","issue":"23","journalAbbreviation":"FEMS Microbiology Letters","language":"en","page":"fnv192","source":"DOI.org (Crossref)","title":"&lt;i&gt;Yersinia enterocolitica&lt;/i&gt; -mediated degradation of neutrophil extracellular traps (NETs)","volume":"362","author":[{"family":"Möllerherm","given":"Helene"},{"family":"Neumann","given":"Ariane"},{"family":"Schilcher","given":"Katrin"},{"family":"Blodkamp","given":"Stefanie"},{"family":"Zeitouni","given":"Nathalie E"},{"family":"Dersch","given":"Petra"},{"family":"Lüthje","given":"Petra"},{"family":"Naim","given":"Hassan Y"},{"family":"Zinkernagel","given":"Annelies S"},{"family":"Köckritz-Blickwede","given":"Maren","non-dropping-particle":"von"}],"editor":[{"family":"Schwarz","given":"Stefan"}],"issued":{"date-parts":[["2015",12]]}}},{"id":537,"uris":["http://zotero.org/users/local/piIBsxPJ/items/MM82DSZ9"],"itemData":{"id":537,"type":"article-journal","container-title":"Journal of Infectious Diseases","DOI":"10.1093/infdis/jiv031","ISSN":"0022-1899, 1537-6613","issue":"2","journalAbbreviation":"J Infect Dis.","language":"en","page":"316-324","source":"DOI.org (Crossref)","title":"A Thermonuclease of &lt;i&gt;Neisseria gonorrhoeae&lt;/i&gt; Enhances Bacterial Escape From Killing by Neutrophil Extracellular Traps","volume":"212","author":[{"family":"Juneau","given":"Richard A."},{"family":"Stevens","given":"Jacqueline S."},{"family":"Apicella","given":"Michael A."},{"family":"Criss","given":"Alison K."}],"issued":{"date-parts":[["2015",7,15]]}}}],"schema":"https://github.com/citation-style-language/schema/raw/master/csl-citation.json"} </w:instrText>
      </w:r>
      <w:r w:rsidR="0092533C" w:rsidRPr="00EA3E79">
        <w:fldChar w:fldCharType="separate"/>
      </w:r>
      <w:r w:rsidR="00530780" w:rsidRPr="00EA3E79">
        <w:t>130–135</w:t>
      </w:r>
      <w:r w:rsidR="0092533C" w:rsidRPr="00EA3E79">
        <w:fldChar w:fldCharType="end"/>
      </w:r>
      <w:r w:rsidRPr="00EA3E79">
        <w:t xml:space="preserve">). Interestingly, in </w:t>
      </w:r>
      <w:r w:rsidRPr="00EA3E79">
        <w:rPr>
          <w:i/>
          <w:iCs/>
        </w:rPr>
        <w:t>S. aureus</w:t>
      </w:r>
      <w:r w:rsidRPr="00EA3E79">
        <w:t>, nuclease deficient bacteria are more sensitive to NET-mediated killing, but when cocultured with macrophages, the antimicrobial activity between NETs and macrophages synergize (</w:t>
      </w:r>
      <w:r w:rsidR="002C2350" w:rsidRPr="00EA3E79">
        <w:fldChar w:fldCharType="begin"/>
      </w:r>
      <w:r w:rsidR="00530780" w:rsidRPr="00EA3E79">
        <w:instrText xml:space="preserve"> ADDIN ZOTERO_ITEM CSL_CITATION {"citationID":"ESHcc1ym","properties":{"formattedCitation":"\\super 136\\nosupersub{}","plainCitation":"136","noteIndex":0},"citationItems":[{"id":177,"uris":["http://zotero.org/users/local/piIBsxPJ/items/MWPTLH74"],"itemData":{"id":177,"type":"article-journal","abstract":"S100A9 regulates mitochondrial-mediated neutrophil extracellular trap formation, which augments macrophage bactericidal activity.\n          , \n            \n              Neutrophils and macrophages are critical to the innate immune response, but cooperative mechanisms used by these cells to combat extracellular pathogens are not well understood. This study reveals that S100A9-deficient neutrophils produce higher levels of mitochondrial superoxide in response to\n              Staphylococcus aureus\n              and, as a result, form neutrophil extracellular traps (suicidal NETosis). Increased suicidal NETosis does not improve neutrophil killing of\n              S. aureus\n              in isolation but augments macrophage killing. NET formation enhances antibacterial activity by increasing phagocytosis by macrophages and by transferring neutrophil-specific antimicrobial peptides to them. Similar results were observed in response to other phylogenetically distinct bacterial pathogens including\n              Streptococcus pneumoniae\n              and\n              Pseudomonas aeruginosa\n              , implicating this as an immune defense mechanism that broadly enhances antibacterial activity. These results demonstrate that achieving maximal bactericidal activity through NET formation requires macrophages and that accelerated and more robust suicidal NETosis makes neutrophils adept at increasing antibacterial activity, especially when A9 deficient.","container-title":"Science Advances","DOI":"10.1126/sciadv.abj2101","ISSN":"2375-2548","issue":"37","journalAbbreviation":"Sci. Adv.","language":"en","page":"eabj2101","source":"DOI.org (Crossref)","title":"Neutrophil extracellular traps enhance macrophage killing of bacterial pathogens","volume":"7","author":[{"family":"Monteith","given":"Andrew J."},{"family":"Miller","given":"Jeanette M."},{"family":"Maxwell","given":"C. Noel"},{"family":"Chazin","given":"Walter J."},{"family":"Skaar","given":"Eric P."}],"issued":{"date-parts":[["2021",9,10]]}}}],"schema":"https://github.com/citation-style-language/schema/raw/master/csl-citation.json"} </w:instrText>
      </w:r>
      <w:r w:rsidR="002C2350" w:rsidRPr="00EA3E79">
        <w:fldChar w:fldCharType="separate"/>
      </w:r>
      <w:r w:rsidR="00530780" w:rsidRPr="00EA3E79">
        <w:t>136</w:t>
      </w:r>
      <w:r w:rsidR="002C2350" w:rsidRPr="00EA3E79">
        <w:fldChar w:fldCharType="end"/>
      </w:r>
      <w:r w:rsidR="002C2350" w:rsidRPr="00EA3E79">
        <w:t>).</w:t>
      </w:r>
    </w:p>
    <w:p w14:paraId="5C5ADDC8" w14:textId="26E0857D" w:rsidR="004154E9" w:rsidRPr="00EA3E79" w:rsidRDefault="00274FB7" w:rsidP="007A733E">
      <w:pPr>
        <w:spacing w:line="360" w:lineRule="auto"/>
        <w:ind w:firstLine="720"/>
        <w:jc w:val="both"/>
      </w:pPr>
      <w:r w:rsidRPr="00EA3E79">
        <w:t>In addition to modulating antimicrobial function, degraded NETs can drastically alter macrophage functionality. Within hosts, once a neutrophil undergoes NETosis, resident macrophages engulf and breakdown NETs intracellularly</w:t>
      </w:r>
      <w:r w:rsidR="00434110" w:rsidRPr="00EA3E79">
        <w:t>, which is</w:t>
      </w:r>
      <w:r w:rsidRPr="00EA3E79">
        <w:t xml:space="preserve"> dependent on active endocytosis. Interestingly degraded NETs before engulfment of the NET can lead to rapid clearance of these structures (</w:t>
      </w:r>
      <w:r w:rsidR="002C2350" w:rsidRPr="00EA3E79">
        <w:fldChar w:fldCharType="begin"/>
      </w:r>
      <w:r w:rsidR="00530780" w:rsidRPr="00EA3E79">
        <w:instrText xml:space="preserve"> ADDIN ZOTERO_ITEM CSL_CITATION {"citationID":"03STuZsP","properties":{"formattedCitation":"\\super 137\\nosupersub{}","plainCitation":"137","noteIndex":0},"citationItems":[{"id":563,"uris":["http://zotero.org/users/local/piIBsxPJ/items/T8PZXYVL"],"itemData":{"id":563,"type":"article-journal","abstract":"Abstract\n            Neutrophil extracellular traps (NETs) facilitate the extracellular killing of pathogens. However, in recent years, excessive NET formation has been implicated in several pathological conditions. Indeed, NETs that are not removed from tissues or from the circulation might serve to trigger autoimmune responses. We observed that physiological amounts of DNase I do not suffice to completely degrade NETs in vitro, suggesting that additional mechanisms are required for the removal of these extracellular structures. We show in this article that human monocyte–derived macrophages are able to engulf NETs in a cytochalasin D–dependent manner, indicating that this is an active, endocytic process. Furthermore, preprocessing of NETs by DNase I facilitated their clearance by macrophages. In addition, both recombinant C1q and endogenous C1q derived from human serum were found to opsonize NETs, and this facilitated NET clearance. Upon internalization, NETs were apparently degraded in lysosomes, as treatment with chloroquine led to accumulation of extranuclear DNA in human monocyte–derived macrophages. Finally, uptake of NETs alone did not induce proinflammatory cytokine secretion, whereas LPS-induced production of IL-1β, IL-6, and TNF-α was promoted by the uptake of NETs. In summary, we show that macrophages are capable of clearance of NETs and that this occurs in an immunologically silent manner.","container-title":"The Journal of Immunology","DOI":"10.4049/jimmunol.1300436","ISSN":"0022-1767, 1550-6606","issue":"5","language":"en","page":"2647-2656","source":"DOI.org (Crossref)","title":"Macrophage Clearance of Neutrophil Extracellular Traps Is a Silent Process","volume":"191","author":[{"family":"Farrera","given":"Consol"},{"family":"Fadeel","given":"Bengt"}],"issued":{"date-parts":[["2013",9,1]]}}}],"schema":"https://github.com/citation-style-language/schema/raw/master/csl-citation.json"} </w:instrText>
      </w:r>
      <w:r w:rsidR="002C2350" w:rsidRPr="00EA3E79">
        <w:fldChar w:fldCharType="separate"/>
      </w:r>
      <w:r w:rsidR="00530780" w:rsidRPr="00EA3E79">
        <w:t>137</w:t>
      </w:r>
      <w:r w:rsidR="002C2350" w:rsidRPr="00EA3E79">
        <w:fldChar w:fldCharType="end"/>
      </w:r>
      <w:r w:rsidRPr="00EA3E79">
        <w:t>). However, NETs can often serve as damage-associated molecular patterns (DAMPs) to monocytes and macrophages, resulting in the production of IL-1β (</w:t>
      </w:r>
      <w:r w:rsidR="000123A9" w:rsidRPr="00EA3E79">
        <w:fldChar w:fldCharType="begin"/>
      </w:r>
      <w:r w:rsidR="00530780" w:rsidRPr="00EA3E79">
        <w:instrText xml:space="preserve"> ADDIN ZOTERO_ITEM CSL_CITATION {"citationID":"kYJESRly","properties":{"formattedCitation":"\\super 138\\nosupersub{}","plainCitation":"138","noteIndex":0},"citationItems":[{"id":564,"uris":["http://zotero.org/users/local/piIBsxPJ/items/3BWZDWB2"],"itemData":{"id":564,"type":"article-journal","abstract":"Neutrophil NETs drive atherosclerosis\n            \n              The buildup of fats, cholesterol, and other substances in arteries causes atherosclerosis, which restricts blood flow and can lead to heart attacks and stroke. Inflammation contributes to the pathogenesis of atherosclerosis, but exactly how is not fully understood. Warnatsch\n              et al.\n              now show that immune cells called neutrophils release NETs (neutrophil extracellular traps) (see the Perspective by Nahrendorf and Swirski). These NETs are composed of DNA and antimicrobial proteins, and in the setting of atherosclerosis they activate innate immune signaling pathways in macrophages. This causes the macrophages to secrete proinflammatory cytokines, exacerbating the disease. Indirectly, NETS also attract a specialized subset of T cells that further amplify the proinflammatory response.\n            \n            \n              Science\n              , this issue p.\n              316\n              ; see also p.\n              237\n            \n          , \n            \n              Neutrophils release networks of extracellular fibers that contribute to the pathogenesis of atherosclerosis.\n              \n                [Also see Perspective by\n                Nahrendorf and Swirski\n                ]\n              \n            \n          , \n            \n              Secretion of the cytokine interleukin-1β (IL-1β) by macrophages, a major driver of pathogenesis in atherosclerosis, requires two steps: Priming signals promote transcription of immature IL-1β, and then endogenous “danger” signals activate innate immune signaling complexes called inflammasomes to process IL-1β for secretion. Although cholesterol crystals are known to act as danger signals in atherosclerosis, what primes IL-1β transcription remains elusive. Using a murine model of atherosclerosis, we found that cholesterol crystals acted both as priming and danger signals for IL-1β production. Cholesterol crystals triggered neutrophils to release neutrophil extracellular traps (NETs). NETs primed macrophages for cytokine release, activating T helper 17 (T\n              H\n              17) cells that amplify immune cell recruitment in atherosclerotic plaques. Therefore, danger signals may drive sterile inflammation, such as that seen in atherosclerosis, through their interactions with neutrophils.","container-title":"Science","DOI":"10.1126/science.aaa8064","ISSN":"0036-8075, 1095-9203","issue":"6245","journalAbbreviation":"Science","language":"en","page":"316-320","source":"DOI.org (Crossref)","title":"Neutrophil extracellular traps license macrophages for cytokine production in atherosclerosis","volume":"349","author":[{"family":"Warnatsch","given":"Annika"},{"family":"Ioannou","given":"Marianna"},{"family":"Wang","given":"Qian"},{"family":"Papayannopoulos","given":"Venizelos"}],"issued":{"date-parts":[["2015",7,17]]}}}],"schema":"https://github.com/citation-style-language/schema/raw/master/csl-citation.json"} </w:instrText>
      </w:r>
      <w:r w:rsidR="000123A9" w:rsidRPr="00EA3E79">
        <w:fldChar w:fldCharType="separate"/>
      </w:r>
      <w:r w:rsidR="00530780" w:rsidRPr="00EA3E79">
        <w:t>138</w:t>
      </w:r>
      <w:r w:rsidR="000123A9" w:rsidRPr="00EA3E79">
        <w:fldChar w:fldCharType="end"/>
      </w:r>
      <w:r w:rsidRPr="00EA3E79">
        <w:t xml:space="preserve">). IL-1β is a proinflammatory cytokine produced through an inflammasome-dependent manner, primarily through a </w:t>
      </w:r>
      <w:r w:rsidRPr="00EA3E79">
        <w:rPr>
          <w:shd w:val="clear" w:color="auto" w:fill="FFFFFF"/>
        </w:rPr>
        <w:t xml:space="preserve">nucleotide-binding domain, leucine-rich </w:t>
      </w:r>
      <w:r w:rsidRPr="00EA3E79">
        <w:rPr>
          <w:u w:val="single"/>
          <w:shd w:val="clear" w:color="auto" w:fill="FFFFFF"/>
        </w:rPr>
        <w:t>r</w:t>
      </w:r>
      <w:r w:rsidRPr="00EA3E79">
        <w:rPr>
          <w:shd w:val="clear" w:color="auto" w:fill="FFFFFF"/>
        </w:rPr>
        <w:t>epeat-containing family, CARD domain-containing protein 4</w:t>
      </w:r>
      <w:r w:rsidRPr="00EA3E79">
        <w:t xml:space="preserve"> (NLRC4) or NOD-, LRR- and pyrin domain-containing protein 3 (NLRP3) dependent manner (</w:t>
      </w:r>
      <w:r w:rsidR="000123A9" w:rsidRPr="00EA3E79">
        <w:fldChar w:fldCharType="begin"/>
      </w:r>
      <w:r w:rsidR="00530780" w:rsidRPr="00EA3E79">
        <w:instrText xml:space="preserve"> ADDIN ZOTERO_ITEM CSL_CITATION {"citationID":"HliDf76N","properties":{"formattedCitation":"\\super 139\\nosupersub{}","plainCitation":"139","noteIndex":0},"citationItems":[{"id":595,"uris":["http://zotero.org/users/local/piIBsxPJ/items/7L948X4Z"],"itemData":{"id":595,"type":"article-journal","container-title":"Cell Death &amp; Differentiation","DOI":"10.1038/cdd.2015.176","ISSN":"1350-9047, 1476-5403","issue":"7","journalAbbreviation":"Cell Death Differ","language":"en","page":"1219-1231","source":"DOI.org (Crossref)","title":"Inflammasome-dependent IL-1β release depends upon membrane permeabilisation","volume":"23","author":[{"family":"Martín-Sánchez","given":"F"},{"family":"Diamond","given":"C"},{"family":"Zeitler","given":"M"},{"family":"Gomez","given":"A I"},{"family":"Baroja-Mazo","given":"A"},{"family":"Bagnall","given":"J"},{"family":"Spiller","given":"D"},{"family":"White","given":"M"},{"family":"Daniels","given":"M J D"},{"family":"Mortellaro","given":"A"},{"family":"Peñalver","given":"M"},{"family":"Paszek","given":"P"},{"family":"Steringer","given":"J P"},{"family":"Nickel","given":"W"},{"family":"Brough","given":"D"},{"family":"Pelegrín","given":"P"}],"issued":{"date-parts":[["2016",7]]}}}],"schema":"https://github.com/citation-style-language/schema/raw/master/csl-citation.json"} </w:instrText>
      </w:r>
      <w:r w:rsidR="000123A9" w:rsidRPr="00EA3E79">
        <w:fldChar w:fldCharType="separate"/>
      </w:r>
      <w:r w:rsidR="00530780" w:rsidRPr="00EA3E79">
        <w:t>139</w:t>
      </w:r>
      <w:r w:rsidR="000123A9" w:rsidRPr="00EA3E79">
        <w:fldChar w:fldCharType="end"/>
      </w:r>
      <w:r w:rsidRPr="00EA3E79">
        <w:t>). Interestingly, macrophage IL-1β appears to be driven through mononucleosomal-associated citrullinated histone H3 binding to TLR4 on macrophages (</w:t>
      </w:r>
      <w:r w:rsidR="00B64FAE" w:rsidRPr="00EA3E79">
        <w:fldChar w:fldCharType="begin"/>
      </w:r>
      <w:r w:rsidR="00530780" w:rsidRPr="00EA3E79">
        <w:instrText xml:space="preserve"> ADDIN ZOTERO_ITEM CSL_CITATION {"citationID":"VCRbeWUY","properties":{"formattedCitation":"\\super 140\\nosupersub{}","plainCitation":"140","noteIndex":0},"citationItems":[{"id":171,"uris":["http://zotero.org/users/local/piIBsxPJ/items/68IYBQHP"],"itemData":{"id":171,"type":"article-journal","container-title":"Cell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schema":"https://github.com/citation-style-language/schema/raw/master/csl-citation.json"} </w:instrText>
      </w:r>
      <w:r w:rsidR="00B64FAE" w:rsidRPr="00EA3E79">
        <w:fldChar w:fldCharType="separate"/>
      </w:r>
      <w:r w:rsidR="00530780" w:rsidRPr="00EA3E79">
        <w:t>140</w:t>
      </w:r>
      <w:r w:rsidR="00B64FAE" w:rsidRPr="00EA3E79">
        <w:fldChar w:fldCharType="end"/>
      </w:r>
      <w:r w:rsidRPr="00EA3E79">
        <w:t xml:space="preserve">). Extracellular histones are </w:t>
      </w:r>
      <w:r w:rsidR="00434110" w:rsidRPr="00EA3E79">
        <w:t xml:space="preserve">also </w:t>
      </w:r>
      <w:r w:rsidRPr="00EA3E79">
        <w:t>classified as DAMPs, where they can often lea</w:t>
      </w:r>
      <w:r w:rsidR="00B00F76" w:rsidRPr="00EA3E79">
        <w:t>d</w:t>
      </w:r>
      <w:r w:rsidRPr="00EA3E79">
        <w:t xml:space="preserve"> to oxidative stress and inflammasome activation in an NLRP3-dependent manner (</w:t>
      </w:r>
      <w:r w:rsidR="008C247A" w:rsidRPr="00EA3E79">
        <w:fldChar w:fldCharType="begin"/>
      </w:r>
      <w:r w:rsidR="00530780" w:rsidRPr="00EA3E79">
        <w:instrText xml:space="preserve"> ADDIN ZOTERO_ITEM CSL_CITATION {"citationID":"HOck6KOS","properties":{"formattedCitation":"\\super 141\\nosupersub{}","plainCitation":"141","noteIndex":0},"citationItems":[{"id":308,"uris":["http://zotero.org/users/local/piIBsxPJ/items/YQUMHV6V"],"itemData":{"id":308,"type":"article-journal","container-title":"Journal of Inflammation Research","DOI":"10.2147/JIR.S363693","ISSN":"1178-7031","journalAbbreviation":"JIR","language":"en","page":"4217-4238","source":"DOI.org (Crossref)","title":"Extracellular Histones Activate Endothelial NLRP3 Inflammasome and are Associated with a Severe Sepsis Phenotype","volume":"Volume 15","author":[{"family":"Beltrán-García","given":"Jesús"},{"family":"Osca-Verdegal","given":"Rebeca"},{"family":"Pérez-Cremades","given":"Daniel"},{"family":"Novella","given":"Susana"},{"family":"Hermenegildo","given":"Carlos"},{"family":"Pallardó","given":"Federico V"},{"family":"García-Giménez","given":"José Luis"}],"issued":{"date-parts":[["2022",7]]}}}],"schema":"https://github.com/citation-style-language/schema/raw/master/csl-citation.json"} </w:instrText>
      </w:r>
      <w:r w:rsidR="008C247A" w:rsidRPr="00EA3E79">
        <w:fldChar w:fldCharType="separate"/>
      </w:r>
      <w:r w:rsidR="00530780" w:rsidRPr="00EA3E79">
        <w:t>141</w:t>
      </w:r>
      <w:r w:rsidR="008C247A" w:rsidRPr="00EA3E79">
        <w:fldChar w:fldCharType="end"/>
      </w:r>
      <w:r w:rsidRPr="00EA3E79">
        <w:t xml:space="preserve">). However, the molecular mechanism underlying degraded NET inflammasome activation has yet to be investigated.  </w:t>
      </w:r>
    </w:p>
    <w:p w14:paraId="7FAB034C" w14:textId="77777777" w:rsidR="00FC090B" w:rsidRPr="00EA3E79" w:rsidRDefault="00FC090B" w:rsidP="007A733E">
      <w:pPr>
        <w:spacing w:line="360" w:lineRule="auto"/>
        <w:ind w:firstLine="720"/>
        <w:jc w:val="both"/>
      </w:pPr>
    </w:p>
    <w:p w14:paraId="50EAF63E" w14:textId="60ADCAD4" w:rsidR="0012692C" w:rsidRPr="00EA3E79" w:rsidRDefault="0012692C" w:rsidP="00491639">
      <w:pPr>
        <w:pStyle w:val="Heading2"/>
      </w:pPr>
      <w:bookmarkStart w:id="27" w:name="_Toc130289056"/>
      <w:r w:rsidRPr="00EA3E79">
        <w:t>Conclusions</w:t>
      </w:r>
      <w:bookmarkEnd w:id="27"/>
      <w:r w:rsidRPr="00EA3E79">
        <w:t xml:space="preserve"> </w:t>
      </w:r>
    </w:p>
    <w:p w14:paraId="546DECDF" w14:textId="4DC113BA" w:rsidR="007A733E" w:rsidRPr="00EA3E79" w:rsidRDefault="007A733E" w:rsidP="007A733E">
      <w:pPr>
        <w:spacing w:line="360" w:lineRule="auto"/>
        <w:ind w:firstLine="720"/>
      </w:pPr>
      <w:r w:rsidRPr="00EA3E79">
        <w:t xml:space="preserve">As described in the above sections, the innate immune responses during campylobacteriosis are poorly understood. As </w:t>
      </w:r>
      <w:r w:rsidRPr="00EA3E79">
        <w:rPr>
          <w:i/>
          <w:iCs/>
        </w:rPr>
        <w:t>C. jejuni</w:t>
      </w:r>
      <w:r w:rsidRPr="00EA3E79">
        <w:t xml:space="preserve"> lacks numerous classical </w:t>
      </w:r>
      <w:r w:rsidRPr="00EA3E79">
        <w:lastRenderedPageBreak/>
        <w:t xml:space="preserve">virulence factors, our field has hypothesized the inflammation, tissue pathology, and onset of often autoimmune diseases are due to the misdirection and over </w:t>
      </w:r>
      <w:r w:rsidR="003F1D52" w:rsidRPr="00EA3E79">
        <w:t xml:space="preserve">stimulation </w:t>
      </w:r>
      <w:r w:rsidRPr="00EA3E79">
        <w:t xml:space="preserve">of the host immune response. Previously, the Johnson Lab determined that neutrophils accumulate during the ferret model of campylobacteriosis, especially during heightened bacterial burden and inflammation. In this, they determined that S100A12, a </w:t>
      </w:r>
      <w:r w:rsidR="00434110" w:rsidRPr="00EA3E79">
        <w:t xml:space="preserve">neutrophil </w:t>
      </w:r>
      <w:r w:rsidRPr="00EA3E79">
        <w:t>antimicrobial protein increase</w:t>
      </w:r>
      <w:r w:rsidR="00434110" w:rsidRPr="00EA3E79">
        <w:t>s</w:t>
      </w:r>
      <w:r w:rsidRPr="00EA3E79">
        <w:t xml:space="preserve"> within </w:t>
      </w:r>
      <w:r w:rsidR="00434110" w:rsidRPr="00EA3E79">
        <w:rPr>
          <w:i/>
          <w:iCs/>
        </w:rPr>
        <w:t>C. jejuni</w:t>
      </w:r>
      <w:r w:rsidR="00434110" w:rsidRPr="00EA3E79">
        <w:t xml:space="preserve"> infected </w:t>
      </w:r>
      <w:r w:rsidRPr="00EA3E79">
        <w:t xml:space="preserve">humans and ferrets. This production of S100A12 nutritionally starves </w:t>
      </w:r>
      <w:r w:rsidRPr="00EA3E79">
        <w:rPr>
          <w:i/>
          <w:iCs/>
        </w:rPr>
        <w:t>C. jejuni</w:t>
      </w:r>
      <w:r w:rsidRPr="00EA3E79">
        <w:t xml:space="preserve"> of essential nutrients, specifically zinc, resulting in lowered bacterial burden (</w:t>
      </w:r>
      <w:r w:rsidR="008C247A" w:rsidRPr="00EA3E79">
        <w:fldChar w:fldCharType="begin"/>
      </w:r>
      <w:r w:rsidR="008C247A" w:rsidRPr="00EA3E79">
        <w:instrText xml:space="preserve"> ADDIN ZOTERO_ITEM CSL_CITATION {"citationID":"Z04OsFlR","properties":{"formattedCitation":"\\super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8C247A" w:rsidRPr="00EA3E79">
        <w:fldChar w:fldCharType="separate"/>
      </w:r>
      <w:r w:rsidR="008C247A" w:rsidRPr="00EA3E79">
        <w:t>59</w:t>
      </w:r>
      <w:r w:rsidR="008C247A" w:rsidRPr="00EA3E79">
        <w:fldChar w:fldCharType="end"/>
      </w:r>
      <w:r w:rsidRPr="00EA3E79">
        <w:t xml:space="preserve">). However, there are few studies which seek to investigate the </w:t>
      </w:r>
      <w:r w:rsidRPr="00EA3E79">
        <w:rPr>
          <w:i/>
          <w:iCs/>
        </w:rPr>
        <w:t>C. jejuni</w:t>
      </w:r>
      <w:r w:rsidRPr="00EA3E79">
        <w:t xml:space="preserve"> – neutrophil interface. </w:t>
      </w:r>
    </w:p>
    <w:p w14:paraId="0EC9FB46" w14:textId="03E687AD" w:rsidR="005F2B0B" w:rsidRPr="00EA3E79" w:rsidRDefault="007A733E" w:rsidP="00796E37">
      <w:pPr>
        <w:spacing w:line="360" w:lineRule="auto"/>
        <w:ind w:firstLine="720"/>
      </w:pPr>
      <w:r w:rsidRPr="00EA3E79">
        <w:t xml:space="preserve">To understand what occurs at the </w:t>
      </w:r>
      <w:r w:rsidRPr="00EA3E79">
        <w:rPr>
          <w:i/>
          <w:iCs/>
        </w:rPr>
        <w:t>C. jejuni</w:t>
      </w:r>
      <w:r w:rsidRPr="00EA3E79">
        <w:t xml:space="preserve"> – neutrophil interface, this dissertation </w:t>
      </w:r>
      <w:r w:rsidR="00132A53" w:rsidRPr="00EA3E79">
        <w:t>investigated</w:t>
      </w:r>
      <w:r w:rsidRPr="00EA3E79">
        <w:t xml:space="preserve"> </w:t>
      </w:r>
      <w:r w:rsidR="00132A53" w:rsidRPr="00EA3E79">
        <w:t>whether</w:t>
      </w:r>
      <w:r w:rsidRPr="00EA3E79">
        <w:t xml:space="preserve"> </w:t>
      </w:r>
      <w:r w:rsidRPr="00EA3E79">
        <w:rPr>
          <w:i/>
          <w:iCs/>
        </w:rPr>
        <w:t>C. jejuni</w:t>
      </w:r>
      <w:r w:rsidRPr="00EA3E79">
        <w:t xml:space="preserve"> can induce a proinflammatory form of cell death, termed a NET. In this, using both primary human neutrophils and the ferret model of campylobacteriosis, we determine</w:t>
      </w:r>
      <w:r w:rsidR="00132A53" w:rsidRPr="00EA3E79">
        <w:t>d that</w:t>
      </w:r>
      <w:r w:rsidRPr="00EA3E79">
        <w:t xml:space="preserve"> </w:t>
      </w:r>
      <w:r w:rsidRPr="00EA3E79">
        <w:rPr>
          <w:i/>
          <w:iCs/>
        </w:rPr>
        <w:t>C. jejuni</w:t>
      </w:r>
      <w:r w:rsidRPr="00EA3E79">
        <w:t xml:space="preserve"> is a potent inducer of NETs and that these structures can be seen in regions where </w:t>
      </w:r>
      <w:r w:rsidRPr="00EA3E79">
        <w:rPr>
          <w:i/>
          <w:iCs/>
        </w:rPr>
        <w:t>C. jejuni</w:t>
      </w:r>
      <w:r w:rsidRPr="00EA3E79">
        <w:t xml:space="preserve"> colonizes the colonic tissue. Logically, we next sought to determine any factors </w:t>
      </w:r>
      <w:r w:rsidRPr="00EA3E79">
        <w:rPr>
          <w:i/>
          <w:iCs/>
        </w:rPr>
        <w:t>C. jejuni</w:t>
      </w:r>
      <w:r w:rsidRPr="00EA3E79">
        <w:t xml:space="preserve"> may utilize to induce NETs. In the next chapter of my thesis, we identify and characterize a secreted effector protein, termed SliP. We found SliP functions as a sirtuin, where it deacetylates neutrophil proteins, resulting in the elaboration of NETs. Interestingly, using the murine model of infection, we found a </w:t>
      </w:r>
      <w:r w:rsidRPr="00EA3E79">
        <w:rPr>
          <w:i/>
          <w:iCs/>
        </w:rPr>
        <w:t>sliP</w:t>
      </w:r>
      <w:r w:rsidRPr="00EA3E79">
        <w:t xml:space="preserve"> mutant was unable to cause clinical signs within infected mice. Finally, the last chapter utilized a transposon library to identify </w:t>
      </w:r>
      <w:r w:rsidRPr="00EA3E79">
        <w:rPr>
          <w:i/>
          <w:iCs/>
        </w:rPr>
        <w:t>C. jejuni</w:t>
      </w:r>
      <w:r w:rsidRPr="00EA3E79">
        <w:t xml:space="preserve"> proteins necessary for NET-evasion strategies. In this, we identified </w:t>
      </w:r>
      <w:r w:rsidRPr="00EA3E79">
        <w:rPr>
          <w:i/>
          <w:iCs/>
        </w:rPr>
        <w:t>mugA</w:t>
      </w:r>
      <w:r w:rsidRPr="00EA3E79">
        <w:t>, which promote</w:t>
      </w:r>
      <w:r w:rsidR="00132A53" w:rsidRPr="00EA3E79">
        <w:t>s</w:t>
      </w:r>
      <w:r w:rsidRPr="00EA3E79">
        <w:t xml:space="preserve"> NET degradation, resulting in inflammasome activation in adjacent macrophages. Fascinatingly, this mutant is unable to colonize mice as readily as wild-type </w:t>
      </w:r>
      <w:r w:rsidRPr="00EA3E79">
        <w:rPr>
          <w:i/>
          <w:iCs/>
        </w:rPr>
        <w:t>C. jejuni</w:t>
      </w:r>
      <w:r w:rsidRPr="00EA3E79">
        <w:t xml:space="preserve"> and is sensitive to NET killing. Altogether, this dissertation highlight</w:t>
      </w:r>
      <w:r w:rsidR="00132A53" w:rsidRPr="00EA3E79">
        <w:t>s</w:t>
      </w:r>
      <w:r w:rsidRPr="00EA3E79">
        <w:t xml:space="preserve"> the importance of investigating NETs within infectious disease</w:t>
      </w:r>
      <w:r w:rsidR="00132A53" w:rsidRPr="00EA3E79">
        <w:t>s</w:t>
      </w:r>
      <w:r w:rsidRPr="00EA3E79">
        <w:t xml:space="preserve"> so that </w:t>
      </w:r>
      <w:r w:rsidR="00132A53" w:rsidRPr="00EA3E79">
        <w:t xml:space="preserve">novel </w:t>
      </w:r>
      <w:r w:rsidRPr="00EA3E79">
        <w:t xml:space="preserve">therapeutics can be developed targeting these structures.  </w:t>
      </w:r>
    </w:p>
    <w:p w14:paraId="2B0F7EC6" w14:textId="11E5FBB6" w:rsidR="00423215" w:rsidRPr="00EA3E79" w:rsidRDefault="00965FBD" w:rsidP="00AF439A">
      <w:pPr>
        <w:pStyle w:val="Heading1"/>
        <w:rPr>
          <w:i/>
          <w:iCs/>
          <w:color w:val="auto"/>
        </w:rPr>
      </w:pPr>
      <w:bookmarkStart w:id="28" w:name="_Toc420995896"/>
      <w:bookmarkStart w:id="29" w:name="_Toc422997483"/>
      <w:r w:rsidRPr="00EA3E79">
        <w:rPr>
          <w:color w:val="auto"/>
        </w:rPr>
        <w:lastRenderedPageBreak/>
        <w:br/>
      </w:r>
      <w:bookmarkStart w:id="30" w:name="_Toc130289057"/>
      <w:bookmarkEnd w:id="28"/>
      <w:bookmarkEnd w:id="29"/>
      <w:r w:rsidR="00B10573" w:rsidRPr="00EA3E79">
        <w:rPr>
          <w:color w:val="auto"/>
        </w:rPr>
        <w:t>Induction of neutrophi</w:t>
      </w:r>
      <w:r w:rsidR="000A76F1" w:rsidRPr="00EA3E79">
        <w:rPr>
          <w:color w:val="auto"/>
        </w:rPr>
        <w:t>l</w:t>
      </w:r>
      <w:r w:rsidR="00B10573" w:rsidRPr="00EA3E79">
        <w:rPr>
          <w:color w:val="auto"/>
        </w:rPr>
        <w:t xml:space="preserve"> extracellular traps in response to </w:t>
      </w:r>
      <w:r w:rsidR="00B10573" w:rsidRPr="00EA3E79">
        <w:rPr>
          <w:i/>
          <w:iCs/>
          <w:color w:val="auto"/>
        </w:rPr>
        <w:t>Campylobacter jejuni</w:t>
      </w:r>
      <w:bookmarkEnd w:id="30"/>
    </w:p>
    <w:p w14:paraId="165F86D5" w14:textId="77777777" w:rsidR="005109B2" w:rsidRPr="00EA3E79" w:rsidRDefault="005109B2" w:rsidP="005109B2"/>
    <w:p w14:paraId="2C75DBC5" w14:textId="77777777" w:rsidR="005109B2" w:rsidRPr="00EA3E79" w:rsidRDefault="005109B2" w:rsidP="005109B2"/>
    <w:p w14:paraId="1A266D46" w14:textId="77777777" w:rsidR="005109B2" w:rsidRPr="00EA3E79" w:rsidRDefault="005109B2" w:rsidP="005109B2"/>
    <w:p w14:paraId="4F826F9F" w14:textId="77777777" w:rsidR="005109B2" w:rsidRPr="00EA3E79" w:rsidRDefault="005109B2" w:rsidP="005109B2"/>
    <w:p w14:paraId="1C508771" w14:textId="77777777" w:rsidR="005109B2" w:rsidRPr="00EA3E79" w:rsidRDefault="005109B2" w:rsidP="005109B2"/>
    <w:p w14:paraId="576BC09E" w14:textId="77777777" w:rsidR="005109B2" w:rsidRPr="00EA3E79" w:rsidRDefault="005109B2" w:rsidP="005109B2"/>
    <w:p w14:paraId="44E73BB8" w14:textId="77777777" w:rsidR="005109B2" w:rsidRPr="00EA3E79" w:rsidRDefault="005109B2" w:rsidP="005109B2"/>
    <w:p w14:paraId="1B750186" w14:textId="77777777" w:rsidR="005109B2" w:rsidRPr="00EA3E79" w:rsidRDefault="005109B2" w:rsidP="005109B2"/>
    <w:p w14:paraId="442F021A" w14:textId="77777777" w:rsidR="005109B2" w:rsidRPr="00EA3E79" w:rsidRDefault="005109B2" w:rsidP="005109B2"/>
    <w:p w14:paraId="588A5294" w14:textId="77777777" w:rsidR="005109B2" w:rsidRPr="00EA3E79" w:rsidRDefault="005109B2" w:rsidP="005109B2"/>
    <w:p w14:paraId="3A5C37DE" w14:textId="77777777" w:rsidR="005109B2" w:rsidRPr="00EA3E79" w:rsidRDefault="005109B2" w:rsidP="005109B2"/>
    <w:p w14:paraId="0B6FE315" w14:textId="77777777" w:rsidR="005109B2" w:rsidRPr="00EA3E79" w:rsidRDefault="005109B2" w:rsidP="005109B2"/>
    <w:p w14:paraId="0F4D31EB" w14:textId="77777777" w:rsidR="005109B2" w:rsidRPr="00EA3E79" w:rsidRDefault="005109B2" w:rsidP="005109B2"/>
    <w:p w14:paraId="4ACC0364" w14:textId="77777777" w:rsidR="005109B2" w:rsidRPr="00EA3E79" w:rsidRDefault="005109B2" w:rsidP="005109B2"/>
    <w:p w14:paraId="79FA51D3" w14:textId="77777777" w:rsidR="005109B2" w:rsidRPr="00EA3E79" w:rsidRDefault="005109B2" w:rsidP="005109B2"/>
    <w:p w14:paraId="557EE20F" w14:textId="77777777" w:rsidR="005109B2" w:rsidRPr="00EA3E79" w:rsidRDefault="005109B2" w:rsidP="005109B2"/>
    <w:p w14:paraId="121FB403" w14:textId="77777777" w:rsidR="005109B2" w:rsidRPr="00EA3E79" w:rsidRDefault="005109B2" w:rsidP="005109B2"/>
    <w:p w14:paraId="787A2361" w14:textId="77777777" w:rsidR="005109B2" w:rsidRPr="00EA3E79" w:rsidRDefault="005109B2" w:rsidP="005109B2"/>
    <w:p w14:paraId="1FD03981" w14:textId="77777777" w:rsidR="005109B2" w:rsidRPr="00EA3E79" w:rsidRDefault="005109B2" w:rsidP="005109B2"/>
    <w:p w14:paraId="267FAC21" w14:textId="77777777" w:rsidR="005109B2" w:rsidRPr="00EA3E79" w:rsidRDefault="005109B2" w:rsidP="005109B2"/>
    <w:p w14:paraId="7760C375" w14:textId="77777777" w:rsidR="005109B2" w:rsidRPr="00EA3E79" w:rsidRDefault="005109B2" w:rsidP="005109B2"/>
    <w:p w14:paraId="04C660DE" w14:textId="77777777" w:rsidR="005109B2" w:rsidRPr="00EA3E79" w:rsidRDefault="005109B2" w:rsidP="005109B2"/>
    <w:p w14:paraId="1AA2BDF1" w14:textId="77777777" w:rsidR="005109B2" w:rsidRPr="00EA3E79" w:rsidRDefault="005109B2" w:rsidP="005109B2"/>
    <w:p w14:paraId="1F26B74A" w14:textId="77777777" w:rsidR="005109B2" w:rsidRPr="00EA3E79" w:rsidRDefault="005109B2" w:rsidP="005109B2"/>
    <w:p w14:paraId="2B2A1A0C" w14:textId="77777777" w:rsidR="005109B2" w:rsidRPr="00EA3E79" w:rsidRDefault="005109B2" w:rsidP="005109B2"/>
    <w:p w14:paraId="7C316AA4" w14:textId="77777777" w:rsidR="005109B2" w:rsidRPr="00EA3E79" w:rsidRDefault="005109B2" w:rsidP="005109B2"/>
    <w:p w14:paraId="05E8D083" w14:textId="77777777" w:rsidR="005109B2" w:rsidRPr="00EA3E79" w:rsidRDefault="005109B2" w:rsidP="005109B2"/>
    <w:p w14:paraId="0D35F4F0" w14:textId="77777777" w:rsidR="005109B2" w:rsidRPr="00EA3E79" w:rsidRDefault="005109B2" w:rsidP="005109B2"/>
    <w:p w14:paraId="661CC318" w14:textId="77777777" w:rsidR="005109B2" w:rsidRPr="00EA3E79" w:rsidRDefault="005109B2" w:rsidP="005109B2"/>
    <w:p w14:paraId="2DDCE2EA" w14:textId="77777777" w:rsidR="005109B2" w:rsidRPr="00EA3E79" w:rsidRDefault="005109B2" w:rsidP="005109B2"/>
    <w:p w14:paraId="4B8C56F9" w14:textId="77777777" w:rsidR="005109B2" w:rsidRPr="00EA3E79" w:rsidRDefault="005109B2" w:rsidP="005109B2"/>
    <w:p w14:paraId="4AF9540D" w14:textId="77777777" w:rsidR="005109B2" w:rsidRPr="00EA3E79" w:rsidRDefault="005109B2" w:rsidP="005109B2"/>
    <w:p w14:paraId="12C8721A" w14:textId="77777777" w:rsidR="005109B2" w:rsidRPr="00EA3E79" w:rsidRDefault="005109B2" w:rsidP="005109B2"/>
    <w:p w14:paraId="4FBC1BAF" w14:textId="77777777" w:rsidR="005109B2" w:rsidRPr="00EA3E79" w:rsidRDefault="005109B2" w:rsidP="005109B2"/>
    <w:p w14:paraId="10B3CFBF" w14:textId="77777777" w:rsidR="005109B2" w:rsidRPr="00EA3E79" w:rsidRDefault="005109B2" w:rsidP="005109B2"/>
    <w:p w14:paraId="515D0AC3" w14:textId="77777777" w:rsidR="005109B2" w:rsidRPr="00EA3E79" w:rsidRDefault="005109B2" w:rsidP="005109B2"/>
    <w:p w14:paraId="47B36902" w14:textId="77777777" w:rsidR="005109B2" w:rsidRPr="00EA3E79" w:rsidRDefault="005109B2" w:rsidP="005109B2"/>
    <w:p w14:paraId="68F6CB42" w14:textId="77777777" w:rsidR="005109B2" w:rsidRPr="00EA3E79" w:rsidRDefault="005109B2" w:rsidP="005109B2"/>
    <w:p w14:paraId="0207029C" w14:textId="396ED607" w:rsidR="00111CD3" w:rsidRPr="00EA3E79" w:rsidRDefault="00111CD3" w:rsidP="00111CD3">
      <w:pPr>
        <w:spacing w:line="360" w:lineRule="auto"/>
        <w:ind w:firstLine="720"/>
      </w:pPr>
      <w:r w:rsidRPr="00EA3E79">
        <w:lastRenderedPageBreak/>
        <w:t xml:space="preserve">This chapter is a version of a manuscript originally published by Sean </w:t>
      </w:r>
      <w:r w:rsidR="00796E37" w:rsidRPr="00EA3E79">
        <w:t xml:space="preserve">M. </w:t>
      </w:r>
      <w:r w:rsidRPr="00EA3E79">
        <w:t xml:space="preserve">Callahan and Jeremiah G. Johnson in </w:t>
      </w:r>
      <w:r w:rsidRPr="00EA3E79">
        <w:rPr>
          <w:i/>
          <w:iCs/>
        </w:rPr>
        <w:t>Cellular Microbiology</w:t>
      </w:r>
      <w:r w:rsidRPr="00EA3E79">
        <w:t xml:space="preserve"> (2020).</w:t>
      </w:r>
    </w:p>
    <w:p w14:paraId="61FBBB57" w14:textId="27943D75" w:rsidR="00111CD3" w:rsidRPr="00EA3E79" w:rsidRDefault="00111CD3" w:rsidP="00111CD3">
      <w:pPr>
        <w:spacing w:line="360" w:lineRule="auto"/>
        <w:jc w:val="both"/>
      </w:pPr>
      <w:r w:rsidRPr="00EA3E79">
        <w:tab/>
      </w:r>
      <w:hyperlink r:id="rId13" w:history="1">
        <w:r w:rsidRPr="00EA3E79">
          <w:rPr>
            <w:rStyle w:val="Hyperlink"/>
          </w:rPr>
          <w:t xml:space="preserve">Sean </w:t>
        </w:r>
        <w:r w:rsidR="00796E37" w:rsidRPr="00EA3E79">
          <w:rPr>
            <w:rStyle w:val="Hyperlink"/>
          </w:rPr>
          <w:t xml:space="preserve">M. </w:t>
        </w:r>
        <w:r w:rsidRPr="00EA3E79">
          <w:rPr>
            <w:rStyle w:val="Hyperlink"/>
          </w:rPr>
          <w:t>Callahan</w:t>
        </w:r>
      </w:hyperlink>
      <w:r w:rsidRPr="00EA3E79">
        <w:rPr>
          <w:rStyle w:val="comma"/>
          <w:shd w:val="clear" w:color="auto" w:fill="FFFFFF"/>
        </w:rPr>
        <w:t>, </w:t>
      </w:r>
      <w:hyperlink r:id="rId14" w:history="1">
        <w:r w:rsidRPr="00EA3E79">
          <w:rPr>
            <w:rStyle w:val="Hyperlink"/>
          </w:rPr>
          <w:t>Ryan S. Doster</w:t>
        </w:r>
      </w:hyperlink>
      <w:r w:rsidRPr="00EA3E79">
        <w:rPr>
          <w:rStyle w:val="comma"/>
          <w:shd w:val="clear" w:color="auto" w:fill="FFFFFF"/>
        </w:rPr>
        <w:t>, </w:t>
      </w:r>
      <w:hyperlink r:id="rId15" w:history="1">
        <w:r w:rsidRPr="00EA3E79">
          <w:rPr>
            <w:rStyle w:val="Hyperlink"/>
          </w:rPr>
          <w:t>Joseph W</w:t>
        </w:r>
        <w:r w:rsidR="00EC30B2" w:rsidRPr="00EA3E79">
          <w:rPr>
            <w:rStyle w:val="Hyperlink"/>
          </w:rPr>
          <w:t>.</w:t>
        </w:r>
        <w:r w:rsidRPr="00EA3E79">
          <w:rPr>
            <w:rStyle w:val="Hyperlink"/>
          </w:rPr>
          <w:t xml:space="preserve"> Jackson</w:t>
        </w:r>
      </w:hyperlink>
      <w:r w:rsidRPr="00EA3E79">
        <w:rPr>
          <w:rStyle w:val="comma"/>
          <w:shd w:val="clear" w:color="auto" w:fill="FFFFFF"/>
        </w:rPr>
        <w:t>, </w:t>
      </w:r>
      <w:hyperlink r:id="rId16" w:history="1">
        <w:r w:rsidRPr="00EA3E79">
          <w:rPr>
            <w:rStyle w:val="Hyperlink"/>
          </w:rPr>
          <w:t>Brittni R</w:t>
        </w:r>
        <w:r w:rsidR="00EC30B2" w:rsidRPr="00EA3E79">
          <w:rPr>
            <w:rStyle w:val="Hyperlink"/>
          </w:rPr>
          <w:t>.</w:t>
        </w:r>
        <w:r w:rsidRPr="00EA3E79">
          <w:rPr>
            <w:rStyle w:val="Hyperlink"/>
          </w:rPr>
          <w:t xml:space="preserve"> Kelley</w:t>
        </w:r>
      </w:hyperlink>
      <w:r w:rsidRPr="00EA3E79">
        <w:rPr>
          <w:rStyle w:val="comma"/>
          <w:shd w:val="clear" w:color="auto" w:fill="FFFFFF"/>
        </w:rPr>
        <w:t>, </w:t>
      </w:r>
      <w:hyperlink r:id="rId17" w:history="1">
        <w:r w:rsidRPr="00EA3E79">
          <w:rPr>
            <w:rStyle w:val="Hyperlink"/>
          </w:rPr>
          <w:t>Jennifer A</w:t>
        </w:r>
        <w:r w:rsidR="00EC30B2" w:rsidRPr="00EA3E79">
          <w:rPr>
            <w:rStyle w:val="Hyperlink"/>
          </w:rPr>
          <w:t>.</w:t>
        </w:r>
        <w:r w:rsidRPr="00EA3E79">
          <w:rPr>
            <w:rStyle w:val="Hyperlink"/>
          </w:rPr>
          <w:t xml:space="preserve"> Gaddy</w:t>
        </w:r>
      </w:hyperlink>
      <w:r w:rsidRPr="00EA3E79">
        <w:rPr>
          <w:rStyle w:val="comma"/>
          <w:shd w:val="clear" w:color="auto" w:fill="FFFFFF"/>
        </w:rPr>
        <w:t>, </w:t>
      </w:r>
      <w:hyperlink r:id="rId18" w:history="1">
        <w:r w:rsidRPr="00EA3E79">
          <w:rPr>
            <w:rStyle w:val="Hyperlink"/>
          </w:rPr>
          <w:t>Jeremiah G</w:t>
        </w:r>
        <w:r w:rsidR="00EC30B2" w:rsidRPr="00EA3E79">
          <w:rPr>
            <w:rStyle w:val="Hyperlink"/>
          </w:rPr>
          <w:t>.</w:t>
        </w:r>
        <w:r w:rsidRPr="00EA3E79">
          <w:rPr>
            <w:rStyle w:val="Hyperlink"/>
          </w:rPr>
          <w:t xml:space="preserve"> Johnson</w:t>
        </w:r>
      </w:hyperlink>
      <w:r w:rsidRPr="00EA3E79">
        <w:t xml:space="preserve">. “Induction of neutrophil extracellular traps in response to </w:t>
      </w:r>
      <w:r w:rsidRPr="00EA3E79">
        <w:rPr>
          <w:i/>
          <w:iCs/>
        </w:rPr>
        <w:t>Campylobacter jejuni</w:t>
      </w:r>
      <w:r w:rsidRPr="00EA3E79">
        <w:t xml:space="preserve">.” </w:t>
      </w:r>
      <w:r w:rsidRPr="00EA3E79">
        <w:rPr>
          <w:i/>
        </w:rPr>
        <w:t xml:space="preserve">Cellular Microbiology </w:t>
      </w:r>
      <w:r w:rsidRPr="00EA3E79">
        <w:t xml:space="preserve">(2020). </w:t>
      </w:r>
    </w:p>
    <w:p w14:paraId="114ED9F1" w14:textId="77777777" w:rsidR="00111CD3" w:rsidRPr="00EA3E79" w:rsidRDefault="00111CD3" w:rsidP="00111CD3">
      <w:pPr>
        <w:spacing w:line="360" w:lineRule="auto"/>
      </w:pPr>
    </w:p>
    <w:p w14:paraId="3622DDBD" w14:textId="6DB12E4D" w:rsidR="00111CD3" w:rsidRPr="00EA3E79" w:rsidRDefault="00111CD3" w:rsidP="00D84412">
      <w:pPr>
        <w:spacing w:line="360" w:lineRule="auto"/>
        <w:ind w:firstLine="720"/>
        <w:jc w:val="both"/>
      </w:pPr>
      <w:r w:rsidRPr="00EA3E79">
        <w:t xml:space="preserve">The work described in this study was conducted by the following individuals: ELISAs, </w:t>
      </w:r>
      <w:r w:rsidR="001B067C" w:rsidRPr="00EA3E79">
        <w:t xml:space="preserve">growth </w:t>
      </w:r>
      <w:r w:rsidRPr="00EA3E79">
        <w:t xml:space="preserve">and </w:t>
      </w:r>
      <w:r w:rsidR="001B067C" w:rsidRPr="00EA3E79">
        <w:t>viability assays</w:t>
      </w:r>
      <w:r w:rsidRPr="00EA3E79">
        <w:t xml:space="preserve">, NET </w:t>
      </w:r>
      <w:r w:rsidR="001B067C" w:rsidRPr="00EA3E79">
        <w:t>flow cytometry</w:t>
      </w:r>
      <w:r w:rsidRPr="00EA3E79">
        <w:t xml:space="preserve">, Western </w:t>
      </w:r>
      <w:r w:rsidR="001B067C" w:rsidRPr="00EA3E79">
        <w:t>blots</w:t>
      </w:r>
      <w:r w:rsidRPr="00EA3E79">
        <w:t xml:space="preserve">, </w:t>
      </w:r>
      <w:r w:rsidR="001B067C" w:rsidRPr="00EA3E79">
        <w:rPr>
          <w:i/>
          <w:iCs/>
        </w:rPr>
        <w:t>in vitro</w:t>
      </w:r>
      <w:r w:rsidR="001B067C" w:rsidRPr="00EA3E79">
        <w:t xml:space="preserve"> confocal microscopy</w:t>
      </w:r>
      <w:r w:rsidRPr="00EA3E79">
        <w:t xml:space="preserve">, NETosis </w:t>
      </w:r>
      <w:r w:rsidR="001B067C" w:rsidRPr="00EA3E79">
        <w:t>assays</w:t>
      </w:r>
      <w:r w:rsidRPr="00EA3E79">
        <w:t xml:space="preserve">, H&amp;E </w:t>
      </w:r>
      <w:r w:rsidR="001B067C" w:rsidRPr="00EA3E79">
        <w:t>microscopy</w:t>
      </w:r>
      <w:r w:rsidRPr="00EA3E79">
        <w:t xml:space="preserve">, and NET </w:t>
      </w:r>
      <w:r w:rsidR="001B067C" w:rsidRPr="00EA3E79">
        <w:t xml:space="preserve">cytotoxicity assays </w:t>
      </w:r>
      <w:r w:rsidRPr="00EA3E79">
        <w:t>were all conducted by S</w:t>
      </w:r>
      <w:r w:rsidR="00796E37" w:rsidRPr="00EA3E79">
        <w:t>.M.</w:t>
      </w:r>
      <w:r w:rsidRPr="00EA3E79">
        <w:t xml:space="preserve">C. </w:t>
      </w:r>
      <w:r w:rsidRPr="00EA3E79">
        <w:rPr>
          <w:i/>
          <w:iCs/>
        </w:rPr>
        <w:t xml:space="preserve">In </w:t>
      </w:r>
      <w:r w:rsidR="001B067C" w:rsidRPr="00EA3E79">
        <w:rPr>
          <w:i/>
          <w:iCs/>
        </w:rPr>
        <w:t>vivo</w:t>
      </w:r>
      <w:r w:rsidR="001B067C" w:rsidRPr="00EA3E79">
        <w:t xml:space="preserve"> confocal microscopy </w:t>
      </w:r>
      <w:r w:rsidR="00796E37" w:rsidRPr="00EA3E79">
        <w:t>was</w:t>
      </w:r>
      <w:r w:rsidRPr="00EA3E79">
        <w:t xml:space="preserve"> conducted by R</w:t>
      </w:r>
      <w:r w:rsidR="00796E37" w:rsidRPr="00EA3E79">
        <w:t>.</w:t>
      </w:r>
      <w:r w:rsidRPr="00EA3E79">
        <w:t>S</w:t>
      </w:r>
      <w:r w:rsidR="00796E37" w:rsidRPr="00EA3E79">
        <w:t>.</w:t>
      </w:r>
      <w:r w:rsidRPr="00EA3E79">
        <w:t xml:space="preserve">D. Ferret </w:t>
      </w:r>
      <w:r w:rsidR="001B067C" w:rsidRPr="00EA3E79">
        <w:t xml:space="preserve">flow cytometry </w:t>
      </w:r>
      <w:r w:rsidRPr="00EA3E79">
        <w:t xml:space="preserve">and </w:t>
      </w:r>
      <w:r w:rsidR="001B067C" w:rsidRPr="00EA3E79">
        <w:t xml:space="preserve">initial flow cytometry </w:t>
      </w:r>
      <w:r w:rsidRPr="00EA3E79">
        <w:t>were conducted by J</w:t>
      </w:r>
      <w:r w:rsidR="00796E37" w:rsidRPr="00EA3E79">
        <w:t>.</w:t>
      </w:r>
      <w:r w:rsidRPr="00EA3E79">
        <w:t>W</w:t>
      </w:r>
      <w:r w:rsidR="00796E37" w:rsidRPr="00EA3E79">
        <w:t>.</w:t>
      </w:r>
      <w:r w:rsidRPr="00EA3E79">
        <w:t xml:space="preserve">J. Ferret </w:t>
      </w:r>
      <w:r w:rsidR="001B067C" w:rsidRPr="00EA3E79">
        <w:t xml:space="preserve">fecal </w:t>
      </w:r>
      <w:r w:rsidRPr="00EA3E79">
        <w:rPr>
          <w:i/>
          <w:iCs/>
        </w:rPr>
        <w:t>C. jejuni</w:t>
      </w:r>
      <w:r w:rsidRPr="00EA3E79">
        <w:t xml:space="preserve"> </w:t>
      </w:r>
      <w:r w:rsidR="001B067C" w:rsidRPr="00EA3E79">
        <w:t xml:space="preserve">viability assays </w:t>
      </w:r>
      <w:r w:rsidRPr="00EA3E79">
        <w:t>were conducted by B</w:t>
      </w:r>
      <w:r w:rsidR="00796E37" w:rsidRPr="00EA3E79">
        <w:t>.</w:t>
      </w:r>
      <w:r w:rsidRPr="00EA3E79">
        <w:t>R</w:t>
      </w:r>
      <w:r w:rsidR="00796E37" w:rsidRPr="00EA3E79">
        <w:t>.</w:t>
      </w:r>
      <w:r w:rsidRPr="00EA3E79">
        <w:t>K and J</w:t>
      </w:r>
      <w:r w:rsidR="00796E37" w:rsidRPr="00EA3E79">
        <w:t>.</w:t>
      </w:r>
      <w:r w:rsidRPr="00EA3E79">
        <w:t>G</w:t>
      </w:r>
      <w:r w:rsidR="00796E37" w:rsidRPr="00EA3E79">
        <w:t>.</w:t>
      </w:r>
      <w:r w:rsidRPr="00EA3E79">
        <w:t xml:space="preserve">J. </w:t>
      </w:r>
    </w:p>
    <w:p w14:paraId="58D78CBB" w14:textId="77777777" w:rsidR="00D84412" w:rsidRPr="00EA3E79" w:rsidRDefault="00D84412" w:rsidP="00D84412">
      <w:pPr>
        <w:spacing w:line="360" w:lineRule="auto"/>
        <w:ind w:firstLine="720"/>
        <w:jc w:val="both"/>
      </w:pPr>
    </w:p>
    <w:p w14:paraId="4526734B" w14:textId="6F3EA765" w:rsidR="00000FE9" w:rsidRPr="00EA3E79" w:rsidRDefault="00214374" w:rsidP="00491639">
      <w:pPr>
        <w:pStyle w:val="Heading2"/>
      </w:pPr>
      <w:bookmarkStart w:id="31" w:name="_Toc130289058"/>
      <w:r w:rsidRPr="00EA3E79">
        <w:t>Abstract</w:t>
      </w:r>
      <w:bookmarkEnd w:id="31"/>
    </w:p>
    <w:p w14:paraId="3E429C20" w14:textId="77777777" w:rsidR="00000FE9" w:rsidRPr="00EA3E79" w:rsidRDefault="00000FE9" w:rsidP="00000FE9">
      <w:pPr>
        <w:numPr>
          <w:ilvl w:val="12"/>
          <w:numId w:val="0"/>
        </w:numPr>
        <w:spacing w:line="360" w:lineRule="auto"/>
        <w:ind w:firstLine="720"/>
        <w:jc w:val="both"/>
      </w:pPr>
      <w:r w:rsidRPr="00EA3E79">
        <w:rPr>
          <w:i/>
          <w:iCs/>
        </w:rPr>
        <w:t>Campylobacter jejuni</w:t>
      </w:r>
      <w:r w:rsidRPr="00EA3E79">
        <w:t xml:space="preserve"> is the leading cause of bacterial-derived gastroenteritis worldwide and can lead to several post-infectious inflammatory disorders. Despite the prevalence and health impacts of the bacterium, interactions between the host innate immune system and </w:t>
      </w:r>
      <w:r w:rsidRPr="00EA3E79">
        <w:rPr>
          <w:i/>
          <w:iCs/>
        </w:rPr>
        <w:t>C. jejuni</w:t>
      </w:r>
      <w:r w:rsidRPr="00EA3E79">
        <w:t xml:space="preserve"> remain poorly understood. To expand on earlier work demonstrating that neutrophils traffic to the site of infection in an animal model of campylobacteriosis, we identified significant increases in several predominantly neutrophil-derived proteins in the feces of </w:t>
      </w:r>
      <w:r w:rsidRPr="00EA3E79">
        <w:rPr>
          <w:i/>
          <w:iCs/>
        </w:rPr>
        <w:t>C. jejuni</w:t>
      </w:r>
      <w:r w:rsidRPr="00EA3E79">
        <w:t xml:space="preserve">-infected patients, including lipocalin-2, myeloperoxidase, and neutrophil elastase. In addition to demonstrating that these proteins significantly inhibited </w:t>
      </w:r>
      <w:r w:rsidRPr="00EA3E79">
        <w:rPr>
          <w:i/>
          <w:iCs/>
        </w:rPr>
        <w:t>C. jejuni</w:t>
      </w:r>
      <w:r w:rsidRPr="00EA3E79">
        <w:t xml:space="preserve"> growth, we determined they are released during formation of </w:t>
      </w:r>
      <w:r w:rsidRPr="00EA3E79">
        <w:rPr>
          <w:i/>
          <w:iCs/>
        </w:rPr>
        <w:t>C. jejuni</w:t>
      </w:r>
      <w:r w:rsidRPr="00EA3E79">
        <w:t xml:space="preserve">-induced neutrophil extracellular traps (NETs). Using quantitative and qualitative methods, we found that purified human neutrophils are activated by </w:t>
      </w:r>
      <w:r w:rsidRPr="00EA3E79">
        <w:rPr>
          <w:i/>
          <w:iCs/>
        </w:rPr>
        <w:t>C. jejuni</w:t>
      </w:r>
      <w:r w:rsidRPr="00EA3E79">
        <w:t xml:space="preserve"> and exhibit signatures of NET generation, including presence of protein arginine deiminase-4, histone citrullination, myeloperoxidase, neutrophil elastase release </w:t>
      </w:r>
      <w:r w:rsidRPr="00EA3E79">
        <w:lastRenderedPageBreak/>
        <w:t xml:space="preserve">and DNA extrusion. Production of NETs correlated with </w:t>
      </w:r>
      <w:r w:rsidRPr="00EA3E79">
        <w:rPr>
          <w:i/>
          <w:iCs/>
        </w:rPr>
        <w:t>C. jejuni</w:t>
      </w:r>
      <w:r w:rsidRPr="00EA3E79">
        <w:t xml:space="preserve"> phagocytosis/endocytosis and invasion of neutrophils suggesting that host- and bacterial-mediated activities are responsible for NET induction. Further, NET-like structures were observed within intestinal tissue of </w:t>
      </w:r>
      <w:r w:rsidRPr="00EA3E79">
        <w:rPr>
          <w:i/>
          <w:iCs/>
        </w:rPr>
        <w:t>C. jejuni</w:t>
      </w:r>
      <w:r w:rsidRPr="00EA3E79">
        <w:t xml:space="preserve">-infected ferrets. Finally, induction of NETs significantly increased human colonocyte cytotoxicity, indicating that NET formation during </w:t>
      </w:r>
      <w:r w:rsidRPr="00EA3E79">
        <w:rPr>
          <w:i/>
          <w:iCs/>
        </w:rPr>
        <w:t>C. jejuni</w:t>
      </w:r>
      <w:r w:rsidRPr="00EA3E79">
        <w:t xml:space="preserve"> infection may contribute to observed tissue pathology. These findings provide further understanding of </w:t>
      </w:r>
      <w:r w:rsidRPr="00EA3E79">
        <w:rPr>
          <w:i/>
          <w:iCs/>
        </w:rPr>
        <w:t>C. jejuni</w:t>
      </w:r>
      <w:r w:rsidRPr="00EA3E79">
        <w:t>–neutrophil interactions and inflammatory responses during campylobacteriosis.</w:t>
      </w:r>
    </w:p>
    <w:p w14:paraId="4A8CC602" w14:textId="77777777" w:rsidR="00000FE9" w:rsidRPr="00EA3E79" w:rsidRDefault="00000FE9" w:rsidP="00000FE9">
      <w:pPr>
        <w:numPr>
          <w:ilvl w:val="12"/>
          <w:numId w:val="0"/>
        </w:numPr>
        <w:spacing w:line="360" w:lineRule="auto"/>
        <w:ind w:firstLine="720"/>
        <w:jc w:val="both"/>
      </w:pPr>
    </w:p>
    <w:p w14:paraId="138AAD1E" w14:textId="5C1AA390" w:rsidR="00000FE9" w:rsidRPr="00EA3E79" w:rsidRDefault="00FF22B1" w:rsidP="00491639">
      <w:pPr>
        <w:pStyle w:val="Heading2"/>
      </w:pPr>
      <w:bookmarkStart w:id="32" w:name="_Toc130289059"/>
      <w:r w:rsidRPr="00EA3E79">
        <w:t>Introduction</w:t>
      </w:r>
      <w:bookmarkEnd w:id="32"/>
    </w:p>
    <w:p w14:paraId="1B2C806D" w14:textId="0DC9E33D" w:rsidR="008303F6" w:rsidRPr="00EA3E79" w:rsidRDefault="008303F6" w:rsidP="008303F6">
      <w:pPr>
        <w:numPr>
          <w:ilvl w:val="12"/>
          <w:numId w:val="0"/>
        </w:numPr>
        <w:spacing w:line="360" w:lineRule="auto"/>
        <w:ind w:firstLine="720"/>
        <w:jc w:val="both"/>
      </w:pPr>
      <w:r w:rsidRPr="00EA3E79">
        <w:rPr>
          <w:i/>
          <w:iCs/>
        </w:rPr>
        <w:t>Campylobacter</w:t>
      </w:r>
      <w:r w:rsidRPr="00EA3E79">
        <w:t xml:space="preserve"> species are a leading cause of bacterial-derived gastroenteritis worldwide, impacting 90–96 million people annually (</w:t>
      </w:r>
      <w:r w:rsidRPr="00EA3E79">
        <w:fldChar w:fldCharType="begin"/>
      </w:r>
      <w:r w:rsidR="00037950" w:rsidRPr="00EA3E79">
        <w:instrText xml:space="preserve"> ADDIN ZOTERO_ITEM CSL_CITATION {"citationID":"rQlc34j8","properties":{"formattedCitation":"\\super 142,143\\nosupersub{}","plainCitation":"142,143","noteIndex":0},"citationItems":[{"id":1,"uris":["http://zotero.org/users/local/piIBsxPJ/items/I3329FFL"],"itemData":{"id":1,"type":"article-journal","container-title":"Nature Reviews Gastroenterology &amp; Hepatology","DOI":"10.1038/nrgastro.2011.191","ISSN":"1759-5045, 1759-5053","issue":"12","journalAbbreviation":"Nat Rev Gastroenterol Hepatol","language":"en","page":"669-685","source":"DOI.org (Crossref)","title":"The clinical importance of emerging Campylobacter species","volume":"8","author":[{"family":"Man","given":"Si Ming"}],"issued":{"date-parts":[["2011",12]]}}},{"id":7,"uris":["http://zotero.org/users/local/piIBsxPJ/items/LQDFS4PG"],"itemData":{"id":7,"type":"book","event-place":"Geneva","ISBN":"978-92-4-156516-5","language":"en","number-of-pages":"255","publisher":"World Health Organization","publisher-place":"Geneva","source":"WHO IRIS","title":"WHO estimates of the global burden of foodborne diseases: foodborne disease burden epidemiology reference group 2007-2015","title-short":"WHO estimates of the global burden of foodborne diseases","URL":"https://apps.who.int/iris/handle/10665/199350","author":[{"literal":"World Health Organization"}],"accessed":{"date-parts":[["2022",5,3]]},"issued":{"date-parts":[["2015"]]}}}],"schema":"https://github.com/citation-style-language/schema/raw/master/csl-citation.json"} </w:instrText>
      </w:r>
      <w:r w:rsidRPr="00EA3E79">
        <w:fldChar w:fldCharType="separate"/>
      </w:r>
      <w:r w:rsidR="00037950" w:rsidRPr="00EA3E79">
        <w:t>142,143</w:t>
      </w:r>
      <w:r w:rsidRPr="00EA3E79">
        <w:fldChar w:fldCharType="end"/>
      </w:r>
      <w:r w:rsidRPr="00EA3E79">
        <w:t xml:space="preserve">). Following consumption of contaminated food or water, </w:t>
      </w:r>
      <w:r w:rsidRPr="00EA3E79">
        <w:rPr>
          <w:i/>
          <w:iCs/>
        </w:rPr>
        <w:t>Campylobacter jejuni</w:t>
      </w:r>
      <w:r w:rsidRPr="00EA3E79">
        <w:t xml:space="preserve"> adheres to the intestinal mucosa, causing inflammation and tissue pathology (</w:t>
      </w:r>
      <w:r w:rsidR="00037950" w:rsidRPr="00EA3E79">
        <w:fldChar w:fldCharType="begin"/>
      </w:r>
      <w:r w:rsidR="00037950" w:rsidRPr="00EA3E79">
        <w:instrText xml:space="preserve"> ADDIN ZOTERO_ITEM CSL_CITATION {"citationID":"TWp8MUl8","properties":{"formattedCitation":"\\super 6,144\\nosupersub{}","plainCitation":"6,144","noteIndex":0},"citationItems":[{"id":473,"uris":["http://zotero.org/users/local/piIBsxPJ/items/SJIXGITL"],"itemData":{"id":473,"type":"article-journal","container-title":"Gut Microbes","DOI":"10.1080/19490976.2015.1016691","ISSN":"1949-0976, 1949-0984","issue":"2","journalAbbreviation":"Gut Microbes","language":"en","page":"143-148","source":"DOI.org (Crossref)","title":"Insights into &lt;i&gt;Campylobacter jejuni&lt;/i&gt; colonization of the mammalian intestinal tract using a novel mouse model of infection","volume":"6","author":[{"family":"Stahl","given":"Martin"},{"family":"Vallance","given":"Bruce A"}],"issued":{"date-parts":[["2015",3,4]]}}},{"id":412,"uris":["http://zotero.org/users/local/piIBsxPJ/items/K97PI7K5"],"itemData":{"id":412,"type":"article-journal","container-title":"Cell Communication and Signaling","DOI":"10.1186/1478-811X-11-72","ISSN":"1478-811X","issue":"1","journalAbbreviation":"Cell Commun Signal","language":"en","page":"72","source":"DOI.org (Crossref)","title":"Transmigration route of Campylobacter jejuni across polarized intestinal epithelial cells: paracellular, transcellular or both?","title-short":"Transmigration route of Campylobacter jejuni across polarized intestinal epithelial cells","volume":"11","author":[{"family":"Backert","given":"Steffen"},{"family":"Boehm","given":"Manja"},{"family":"Wessler","given":"Silja"},{"family":"Tegtmeyer","given":"Nicole"}],"issued":{"date-parts":[["2013"]]}}}],"schema":"https://github.com/citation-style-language/schema/raw/master/csl-citation.json"} </w:instrText>
      </w:r>
      <w:r w:rsidR="00037950" w:rsidRPr="00EA3E79">
        <w:fldChar w:fldCharType="separate"/>
      </w:r>
      <w:r w:rsidR="00037950" w:rsidRPr="00EA3E79">
        <w:t>6,144</w:t>
      </w:r>
      <w:r w:rsidR="00037950" w:rsidRPr="00EA3E79">
        <w:fldChar w:fldCharType="end"/>
      </w:r>
      <w:r w:rsidRPr="00EA3E79">
        <w:t>). Symptoms of acute campylobacteriosis typically include inflammatory, bloody diarrhea, abdominal cramps, fever, and vomiting (</w:t>
      </w:r>
      <w:r w:rsidR="003C71C0" w:rsidRPr="00EA3E79">
        <w:fldChar w:fldCharType="begin"/>
      </w:r>
      <w:r w:rsidR="003C71C0" w:rsidRPr="00EA3E79">
        <w:instrText xml:space="preserve"> ADDIN ZOTERO_ITEM CSL_CITATION {"citationID":"9zZ2z9t9","properties":{"formattedCitation":"\\super 8\\nosupersub{}","plainCitation":"8","noteIndex":0},"citationItems":[{"id":414,"uris":["http://zotero.org/users/local/piIBsxPJ/items/NSAGFK2B"],"itemData":{"id":414,"type":"article-journal","container-title":"Journal of Infectious Diseases","DOI":"10.1093/infdis/157.3.472","ISSN":"0022-1899, 1537-6613","issue":"3","journalAbbreviation":"Journal of Infectious Diseases","language":"en","page":"472-479","source":"DOI.org (Crossref)","title":"Experimental Campylobacter jejuni Infection in Humans","volume":"157","author":[{"family":"Black","given":"R. E."},{"family":"Levine","given":"M. M."},{"family":"Clements","given":"M. L."},{"family":"Hughes","given":"T. P."},{"family":"Blaser","given":"M. J."}],"issued":{"date-parts":[["1988",3,1]]}}}],"schema":"https://github.com/citation-style-language/schema/raw/master/csl-citation.json"} </w:instrText>
      </w:r>
      <w:r w:rsidR="003C71C0" w:rsidRPr="00EA3E79">
        <w:fldChar w:fldCharType="separate"/>
      </w:r>
      <w:r w:rsidR="003C71C0" w:rsidRPr="00EA3E79">
        <w:t>8</w:t>
      </w:r>
      <w:r w:rsidR="003C71C0" w:rsidRPr="00EA3E79">
        <w:fldChar w:fldCharType="end"/>
      </w:r>
      <w:r w:rsidRPr="00EA3E79">
        <w:t xml:space="preserve">). While infection is often self-limiting and resolves after several days, numerous post-infectious disorders have been observed, including Guillan-Barré syndrome (GBS), irritable bowel </w:t>
      </w:r>
      <w:r w:rsidR="00472155" w:rsidRPr="00EA3E79">
        <w:t>syndrome</w:t>
      </w:r>
      <w:r w:rsidRPr="00EA3E79">
        <w:t xml:space="preserve"> (IB</w:t>
      </w:r>
      <w:r w:rsidR="00472155" w:rsidRPr="00EA3E79">
        <w:t>S</w:t>
      </w:r>
      <w:r w:rsidRPr="00EA3E79">
        <w:t>) and reactive arthritis (</w:t>
      </w:r>
      <w:r w:rsidR="003C71C0" w:rsidRPr="00EA3E79">
        <w:fldChar w:fldCharType="begin"/>
      </w:r>
      <w:r w:rsidR="003C71C0" w:rsidRPr="00EA3E79">
        <w:instrText xml:space="preserve"> ADDIN ZOTERO_ITEM CSL_CITATION {"citationID":"BlmfsZ4M","properties":{"formattedCitation":"\\super 145\\nosupersub{}","plainCitation":"145","noteIndex":0},"citationItems":[{"id":35,"uris":["http://zotero.org/users/local/piIBsxPJ/items/LG9BNG9N"],"itemData":{"id":35,"type":"article-journal","abstract":"ABSTRACT\n            \n              Campylobacter jejuni\n              is the most common cause of bacterium-induced gastroenteritis, and while typically self-limiting,\n              C. jejuni\n              infections are associated with postinfectious intestinal disorders, including flares in patients with inflammatory bowel disease and postinfectious irritable bowel syndrome (PI-IBS), via mechanisms that remain obscure. Based on the hypothesis that acute campylobacteriosis may cause pathogenic microbiota dysbiosis, we investigated whether\n              C. jejuni\n              may activate dormant virulence genes in noninvasive\n              Escherichia coli\n              and examined the epithelial pathophysiological consequences of these alterations. Microarray and quantitative real-time PCR analyses revealed that\n              E. coli\n              adhesin, flagellum, and hemolysin gene expression were increased when\n              E. coli\n              was exposed to\n              C. jejuni\n              -conditioned medium. Increased development of bacterial flagella upon exposure to live\n              C. jejuni\n              or\n              C. jejuni\n              -conditioned medium was observed under transmission electron microscopy. Atomic force microscopy demonstrated that the forces of bacterial adhesion to colonic T84 enterocytes, and the work required to rupture this adhesion, were significantly increased in\n              E. coli\n              exposed to\n              C. jejuni-\n              conditioned media. Finally,\n              C. jejuni\n              -modified\n              E. coli\n              disrupted\n              TLR4\n              gene expression and induced proinflammatory\n              CXCL-8\n              gene expression in colonic enterocytes. Together, these data suggest that exposure to live\n              C. jejuni\n              , and/or to its secretory-excretory products, may activate latent virulence genes in noninvasive\n              E. coli\n              and that these alterations may directly trigger proinflammatory signaling in intestinal epithelia. These observations shed new light on mechanisms that may contribute, at least in part, to postcampylobacteriosis inflammatory disorders.","container-title":"Infection and Immunity","DOI":"10.1128/IAI.00970-15","ISSN":"0019-9567, 1098-5522","issue":"12","journalAbbreviation":"Infect Immun","language":"en","page":"4571-4581","source":"DOI.org (Crossref)","title":"Campylobacter jejuni Increases Flagellar Expression and Adhesion of Noninvasive Escherichia coli: Effects on Enterocytic Toll-Like Receptor 4 and CXCL-8 Expression","title-short":"Campylobacter jejuni Increases Flagellar Expression and Adhesion of Noninvasive Escherichia coli","volume":"83","author":[{"family":"Reti","given":"Kristen L."},{"family":"Tymensen","given":"Lisa D."},{"family":"Davis","given":"Shevaun P."},{"family":"Amrein","given":"Matthias W."},{"family":"Buret","given":"Andre G."}],"editor":[{"family":"Blanke","given":"S. R."}],"issued":{"date-parts":[["2015",12]]}}}],"schema":"https://github.com/citation-style-language/schema/raw/master/csl-citation.json"} </w:instrText>
      </w:r>
      <w:r w:rsidR="003C71C0" w:rsidRPr="00EA3E79">
        <w:fldChar w:fldCharType="separate"/>
      </w:r>
      <w:r w:rsidR="003C71C0" w:rsidRPr="00EA3E79">
        <w:t>145</w:t>
      </w:r>
      <w:r w:rsidR="003C71C0" w:rsidRPr="00EA3E79">
        <w:fldChar w:fldCharType="end"/>
      </w:r>
      <w:r w:rsidRPr="00EA3E79">
        <w:t xml:space="preserve">). Furthermore, the rise of antibiotic-resistant strains has led the Centers for Disease Control and the World Health Organization to classify </w:t>
      </w:r>
      <w:r w:rsidRPr="00EA3E79">
        <w:rPr>
          <w:i/>
          <w:iCs/>
        </w:rPr>
        <w:t>Campylobacter</w:t>
      </w:r>
      <w:r w:rsidRPr="00EA3E79">
        <w:t xml:space="preserve"> as a serious threat to public health (</w:t>
      </w:r>
      <w:r w:rsidR="0093570C" w:rsidRPr="00EA3E79">
        <w:fldChar w:fldCharType="begin"/>
      </w:r>
      <w:r w:rsidR="0093570C" w:rsidRPr="00EA3E79">
        <w:instrText xml:space="preserve"> ADDIN ZOTERO_ITEM CSL_CITATION {"citationID":"gt0YdsTG","properties":{"formattedCitation":"\\super 146,147\\nosupersub{}","plainCitation":"146,147","noteIndex":0},"citationItems":[{"id":37,"uris":["http://zotero.org/users/local/piIBsxPJ/items/SIIHZ4JU"],"itemData":{"id":37,"type":"article-journal","container-title":"Frontiers in Microbiology","DOI":"10.3389/fmicb.2011.00200","ISSN":"1664-302X","journalAbbreviation":"Front. Microbio.","source":"DOI.org (Crossref)","title":"Campylobacter spp. as a Foodborne Pathogen: A Review","title-short":"Campylobacter spp. as a Foodborne Pathogen","URL":"http://journal.frontiersin.org/article/10.3389/fmicb.2011.00200/abstract","volume":"2","author":[{"family":"Silva","given":"Joana"},{"family":"Leite","given":"Daniela"},{"family":"Fernandes","given":"Mariana"},{"family":"Mena","given":"Cristina"},{"family":"Gibbs","given":"Paul Anthony"},{"family":"Teixeira","given":"Paula"}],"accessed":{"date-parts":[["2022",5,3]]},"issued":{"date-parts":[["2011"]]}}},{"id":39,"uris":["http://zotero.org/users/local/piIBsxPJ/items/RF8E963K"],"itemData":{"id":39,"type":"article-journal","container-title":"Nature Reviews Microbiology","DOI":"10.1038/nrmicro1718","ISSN":"1740-1526, 1740-1534","issue":"9","journalAbbreviation":"Nat Rev Microbiol","language":"en","page":"665-679","source":"DOI.org (Crossref)","title":"Campylobacter jejuni: molecular biology and pathogenesis","title-short":"Campylobacter jejuni","volume":"5","author":[{"family":"Young","given":"Kathryn T."},{"family":"Davis","given":"Lindsay M."},{"family":"DiRita","given":"Victor J."}],"issued":{"date-parts":[["2007",9]]}}}],"schema":"https://github.com/citation-style-language/schema/raw/master/csl-citation.json"} </w:instrText>
      </w:r>
      <w:r w:rsidR="0093570C" w:rsidRPr="00EA3E79">
        <w:fldChar w:fldCharType="separate"/>
      </w:r>
      <w:r w:rsidR="0093570C" w:rsidRPr="00EA3E79">
        <w:t>146,147</w:t>
      </w:r>
      <w:r w:rsidR="0093570C" w:rsidRPr="00EA3E79">
        <w:fldChar w:fldCharType="end"/>
      </w:r>
      <w:r w:rsidR="00215378" w:rsidRPr="00EA3E79">
        <w:t xml:space="preserve">). </w:t>
      </w:r>
    </w:p>
    <w:p w14:paraId="1547A3E7" w14:textId="0A410B5F" w:rsidR="008303F6" w:rsidRPr="00EA3E79" w:rsidRDefault="008303F6" w:rsidP="008303F6">
      <w:pPr>
        <w:numPr>
          <w:ilvl w:val="12"/>
          <w:numId w:val="0"/>
        </w:numPr>
        <w:spacing w:line="360" w:lineRule="auto"/>
        <w:ind w:firstLine="720"/>
        <w:jc w:val="both"/>
      </w:pPr>
      <w:r w:rsidRPr="00EA3E79">
        <w:t xml:space="preserve">Despite the global prevalence and consequences of campylobacteriosis on human health, the innate immune response to this bacterium is poorly understood when compared with other less prevalent gastrointestinal pathogens such as </w:t>
      </w:r>
      <w:r w:rsidRPr="00EA3E79">
        <w:rPr>
          <w:i/>
          <w:iCs/>
        </w:rPr>
        <w:t>Escherichia</w:t>
      </w:r>
      <w:r w:rsidRPr="00EA3E79">
        <w:t xml:space="preserve">, </w:t>
      </w:r>
      <w:r w:rsidRPr="00EA3E79">
        <w:rPr>
          <w:i/>
          <w:iCs/>
        </w:rPr>
        <w:t>Listeria</w:t>
      </w:r>
      <w:r w:rsidRPr="00EA3E79">
        <w:t xml:space="preserve">, </w:t>
      </w:r>
      <w:r w:rsidRPr="00EA3E79">
        <w:rPr>
          <w:i/>
          <w:iCs/>
        </w:rPr>
        <w:t>Shigella</w:t>
      </w:r>
      <w:r w:rsidRPr="00EA3E79">
        <w:t xml:space="preserve">, and </w:t>
      </w:r>
      <w:r w:rsidRPr="00EA3E79">
        <w:rPr>
          <w:i/>
          <w:iCs/>
        </w:rPr>
        <w:t>Vibrio</w:t>
      </w:r>
      <w:r w:rsidRPr="00EA3E79">
        <w:t xml:space="preserve"> genera (</w:t>
      </w:r>
      <w:r w:rsidR="00215378" w:rsidRPr="00EA3E79">
        <w:fldChar w:fldCharType="begin"/>
      </w:r>
      <w:r w:rsidR="00215378" w:rsidRPr="00EA3E79">
        <w:instrText xml:space="preserve"> ADDIN ZOTERO_ITEM CSL_CITATION {"citationID":"we0SwyyL","properties":{"formattedCitation":"\\super 147\\nosupersub{}","plainCitation":"147","noteIndex":0},"citationItems":[{"id":39,"uris":["http://zotero.org/users/local/piIBsxPJ/items/RF8E963K"],"itemData":{"id":39,"type":"article-journal","container-title":"Nature Reviews Microbiology","DOI":"10.1038/nrmicro1718","ISSN":"1740-1526, 1740-1534","issue":"9","journalAbbreviation":"Nat Rev Microbiol","language":"en","page":"665-679","source":"DOI.org (Crossref)","title":"Campylobacter jejuni: molecular biology and pathogenesis","title-short":"Campylobacter jejuni","volume":"5","author":[{"family":"Young","given":"Kathryn T."},{"family":"Davis","given":"Lindsay M."},{"family":"DiRita","given":"Victor J."}],"issued":{"date-parts":[["2007",9]]}}}],"schema":"https://github.com/citation-style-language/schema/raw/master/csl-citation.json"} </w:instrText>
      </w:r>
      <w:r w:rsidR="00215378" w:rsidRPr="00EA3E79">
        <w:fldChar w:fldCharType="separate"/>
      </w:r>
      <w:r w:rsidR="00215378" w:rsidRPr="00EA3E79">
        <w:t>147</w:t>
      </w:r>
      <w:r w:rsidR="00215378" w:rsidRPr="00EA3E79">
        <w:fldChar w:fldCharType="end"/>
      </w:r>
      <w:r w:rsidRPr="00EA3E79">
        <w:t>). In both ferret and murine models of campylobacteriosis, neutrophils are recruited to infected intestinal tissue, leading to accumulation of neutrophil-derived antimicrobial proteins in the feces and tissue (</w:t>
      </w:r>
      <w:r w:rsidR="00215378" w:rsidRPr="00EA3E79">
        <w:fldChar w:fldCharType="begin"/>
      </w:r>
      <w:r w:rsidR="00215378" w:rsidRPr="00EA3E79">
        <w:instrText xml:space="preserve"> ADDIN ZOTERO_ITEM CSL_CITATION {"citationID":"hpCgiYeb","properties":{"formattedCitation":"\\super 57,59\\nosupersub{}","plainCitation":"57,59","noteIndex":0},"citationItems":[{"id":460,"uris":["http://zotero.org/users/local/piIBsxPJ/items/LZ285T7T"],"itemData":{"id":460,"type":"article-journal","abstract":"Campylobacter jejuni is 1 of the most common enteric bacterial pathogens worldwide. The mechanisms of pathogenesis remain obscure, in part because of limitations of small animal models. Young ferrets develop diarrhea when fed C. jejuni, but their pathology and the immune response after infection have not been examined in detail. In the present study, we examined the pathogenesis of C. jejuni CG8421 and associated immune responses in ferrets. After oral infection with C. jejuni CG8421, 86.7% of the animals developed diarrhea and inflammatory responses that were similar to those seen in human infection. Pronounced histopathologic changes in the colonic mucosa of infected animals were observed during the acute phase (days 1 through 3) of infection. Electron micrographs of colonic epithelium revealed disruption of the villi and internalized bacteria that were not within membrane vacuoles. During the acute phase, C. jejuni was isolated from the livers of 7 of 9 (78%) animals, and bacteria were visualized immunohistochemically in the livers from 5 of the 7 animals (71%) from which C. jejuni was isolated. A vigorous systemic and mucosal immune response to Campylobacter antigens was elicited after infection of ferrets. The data presented contribute to the current knowledge of the pathogenicity of and immunologic response to C. jejuni CG8421 in ferrets and better understanding of this model.","container-title":"Comparative Medicine","ISSN":"2769-819X","issue":"4","journalAbbreviation":"Comp Med","language":"eng","note":"PMID: 19712577\nPMCID: PMC2779212","page":"363-371","source":"PubMed","title":"Immune response to and histopathology of Campylobacter jejuni infection in ferrets (Mustela putorius furo)","volume":"59","author":[{"family":"Nemelka","given":"Kevin W."},{"family":"Brown","given":"Ammon W."},{"family":"Wallace","given":"Shannon M."},{"family":"Jones","given":"Erika"},{"family":"Asher","given":"Ludmila V."},{"family":"Pattarini","given":"Dawn"},{"family":"Applebee","given":"Lisa"},{"family":"Gilliland","given":"Theron C."},{"family":"Guerry","given":"Patricia"},{"family":"Baqar","given":"Shahida"}],"issued":{"date-parts":[["2009",8]]}}},{"id":201,"uris":["http://zotero.org/users/local/piIBsxPJ/items/R42R9PVG"],"itemData":{"id":201,"type":"article-journal","abstract":"ABSTRACT\n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215378" w:rsidRPr="00EA3E79">
        <w:fldChar w:fldCharType="separate"/>
      </w:r>
      <w:r w:rsidR="00215378" w:rsidRPr="00EA3E79">
        <w:t>57,59</w:t>
      </w:r>
      <w:r w:rsidR="00215378" w:rsidRPr="00EA3E79">
        <w:fldChar w:fldCharType="end"/>
      </w:r>
      <w:r w:rsidRPr="00EA3E79">
        <w:t xml:space="preserve">). Additionally, recruited neutrophils promote development </w:t>
      </w:r>
      <w:r w:rsidRPr="00EA3E79">
        <w:lastRenderedPageBreak/>
        <w:t>of crypt abscesses in hyperinflammatory IL-10</w:t>
      </w:r>
      <w:r w:rsidRPr="00EA3E79">
        <w:rPr>
          <w:vertAlign w:val="superscript"/>
        </w:rPr>
        <w:t>−/−</w:t>
      </w:r>
      <w:r w:rsidRPr="00EA3E79">
        <w:t xml:space="preserve"> mice infected with </w:t>
      </w:r>
      <w:r w:rsidRPr="00EA3E79">
        <w:rPr>
          <w:i/>
          <w:iCs/>
        </w:rPr>
        <w:t>C. jejuni</w:t>
      </w:r>
      <w:r w:rsidRPr="00EA3E79">
        <w:t xml:space="preserve"> (</w:t>
      </w:r>
      <w:r w:rsidR="00E548FD" w:rsidRPr="00EA3E79">
        <w:fldChar w:fldCharType="begin"/>
      </w:r>
      <w:r w:rsidR="00E548FD" w:rsidRPr="00EA3E79">
        <w:instrText xml:space="preserve"> ADDIN ZOTERO_ITEM CSL_CITATION {"citationID":"PXKOfkqd","properties":{"formattedCitation":"\\super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00E548FD" w:rsidRPr="00EA3E79">
        <w:fldChar w:fldCharType="separate"/>
      </w:r>
      <w:r w:rsidR="00E548FD" w:rsidRPr="00EA3E79">
        <w:t>58</w:t>
      </w:r>
      <w:r w:rsidR="00E548FD" w:rsidRPr="00EA3E79">
        <w:fldChar w:fldCharType="end"/>
      </w:r>
      <w:r w:rsidRPr="00EA3E79">
        <w:t xml:space="preserve">). Taken together, these observations suggest that neutrophils are particularly important to the development of disease and resolution of infection, but the neutrophil responses to </w:t>
      </w:r>
      <w:r w:rsidRPr="00EA3E79">
        <w:rPr>
          <w:i/>
          <w:iCs/>
        </w:rPr>
        <w:t xml:space="preserve">C. jejuni </w:t>
      </w:r>
      <w:r w:rsidRPr="00EA3E79">
        <w:t>remain uninvestigated.</w:t>
      </w:r>
    </w:p>
    <w:p w14:paraId="78678146" w14:textId="329E6A45" w:rsidR="008303F6" w:rsidRPr="00EA3E79" w:rsidRDefault="008303F6" w:rsidP="008303F6">
      <w:pPr>
        <w:numPr>
          <w:ilvl w:val="12"/>
          <w:numId w:val="0"/>
        </w:numPr>
        <w:spacing w:line="360" w:lineRule="auto"/>
        <w:ind w:firstLine="720"/>
        <w:jc w:val="both"/>
      </w:pPr>
      <w:r w:rsidRPr="00EA3E79">
        <w:t>Neutrophils are the most abundant leucocytes in humans and have three main antibacterial functions: (a) phagocytosis of microbes, (b) degranulation of antimicrobial proteins and (c) extrusion of neutrophil extracellular traps (NETs) (</w:t>
      </w:r>
      <w:r w:rsidR="00E548FD" w:rsidRPr="00EA3E79">
        <w:fldChar w:fldCharType="begin"/>
      </w:r>
      <w:r w:rsidR="00E548FD" w:rsidRPr="00EA3E79">
        <w:instrText xml:space="preserve"> ADDIN ZOTERO_ITEM CSL_CITATION {"citationID":"PVLtMCYw","properties":{"formattedCitation":"\\super 55\\nosupersub{}","plainCitation":"55","noteIndex":0},"citationItems":[{"id":450,"uris":["http://zotero.org/users/local/piIBsxPJ/items/55UDKQ3M"],"itemData":{"id":450,"type":"article-journal","container-title":"Nature Reviews Immunology","DOI":"10.1038/nri3399","ISSN":"1474-1733, 1474-1741","issue":"3","journalAbbreviation":"Nat Rev Immunol","language":"en","page":"159-175","source":"DOI.org (Crossref)","title":"Neutrophil recruitment and function in health and inflammation","volume":"13","author":[{"family":"Kolaczkowska","given":"Elzbieta"},{"family":"Kubes","given":"Paul"}],"issued":{"date-parts":[["2013",3]]}}}],"schema":"https://github.com/citation-style-language/schema/raw/master/csl-citation.json"} </w:instrText>
      </w:r>
      <w:r w:rsidR="00E548FD" w:rsidRPr="00EA3E79">
        <w:fldChar w:fldCharType="separate"/>
      </w:r>
      <w:r w:rsidR="00E548FD" w:rsidRPr="00EA3E79">
        <w:t>55</w:t>
      </w:r>
      <w:r w:rsidR="00E548FD" w:rsidRPr="00EA3E79">
        <w:fldChar w:fldCharType="end"/>
      </w:r>
      <w:r w:rsidRPr="00EA3E79">
        <w:t>). After engulfment of the microbe during phagocytosis, neutrophils utilize bactericidal proteins and enzymes found within lysosomes to degrade the pathogen (</w:t>
      </w:r>
      <w:r w:rsidR="002F623E" w:rsidRPr="00EA3E79">
        <w:fldChar w:fldCharType="begin"/>
      </w:r>
      <w:r w:rsidR="002F623E" w:rsidRPr="00EA3E79">
        <w:instrText xml:space="preserve"> ADDIN ZOTERO_ITEM CSL_CITATION {"citationID":"16Nid0m3","properties":{"formattedCitation":"\\super 148\\nosupersub{}","plainCitation":"148","noteIndex":0},"citationItems":[{"id":432,"uris":["http://zotero.org/users/local/piIBsxPJ/items/523P3DQL"],"itemData":{"id":432,"type":"article-journal","abstract":"Abstract\n            The production and deployment of phagocytes are central functions of the hematopoietic system. In the 1950s, radioisotopic studies demonstrated the high prodution rate and short lifespan of neutrophils and allowed researchers to follow the monocytes as they moved from the marrow through the blood to become tissue macrophages, histiocytes, and dendritic cells. Subsequently, the discovery of the colony-stimulating factors greatly improved understanding the regulation of phagocyte production. The discovery of the microbicidal myeloperoxidase-H2O2-halide system and the importance of NADPH oxidase to the generation of H2O2 also stimulated intense interest in phagocyte disorders. More recent research has focused on membrane receptors and the dynamics of the responses of phagocytes to external factors including immunoglobulins, complement proteins, cytokines, chemokines, integrins, and selectins. Phagocytes express toll-like receptors that aid in the clearance of a wide range of microbial pathogens and their products. Phagocytes are also important sources of pro- and anti-inflammatory cytokines, thus participating in host defenses through a variety of mechanisms. Over the last 50 years, many genetic and molecular disorders of phagocytes have been identified, leading to improved diagnosis and treatment of conditions which predispose patients to the risk of recurrent fevers and infectious diseases.","container-title":"Blood","DOI":"10.1182/blood-2007-12-077917","ISSN":"0006-4971, 1528-0020","issue":"4","language":"en","page":"935-945","source":"DOI.org (Crossref)","title":"The phagocytes: neutrophils and monocytes","title-short":"The phagocytes","volume":"112","author":[{"family":"Dale","given":"David C."},{"family":"Boxer","given":"Laurence"},{"family":"Liles","given":"W. Conrad"}],"issued":{"date-parts":[["2008",8,15]]}}}],"schema":"https://github.com/citation-style-language/schema/raw/master/csl-citation.json"} </w:instrText>
      </w:r>
      <w:r w:rsidR="002F623E" w:rsidRPr="00EA3E79">
        <w:fldChar w:fldCharType="separate"/>
      </w:r>
      <w:r w:rsidR="002F623E" w:rsidRPr="00EA3E79">
        <w:t>148</w:t>
      </w:r>
      <w:r w:rsidR="002F623E" w:rsidRPr="00EA3E79">
        <w:fldChar w:fldCharType="end"/>
      </w:r>
      <w:r w:rsidRPr="00EA3E79">
        <w:t>). While phagocytosis is an effective method for bacterial clearance, pathogens have developed mechanisms to invade and/or survive within neutrophils (</w:t>
      </w:r>
      <w:r w:rsidR="002F623E" w:rsidRPr="00EA3E79">
        <w:fldChar w:fldCharType="begin"/>
      </w:r>
      <w:r w:rsidR="002F623E" w:rsidRPr="00EA3E79">
        <w:instrText xml:space="preserve"> ADDIN ZOTERO_ITEM CSL_CITATION {"citationID":"11Qdg0TB","properties":{"formattedCitation":"\\super 149,150\\nosupersub{}","plainCitation":"149,150","noteIndex":0},"citationItems":[{"id":429,"uris":["http://zotero.org/users/local/piIBsxPJ/items/HCRP7VBU"],"itemData":{"id":429,"type":"article-journal","abstract":"ABSTRACT\n            \n              Legionella pneumophila\n              , an intracellular pathogen responsible for the severe pneumonia Legionnaires' disease, uses its\n              dot/icm\n              -encoded type IV secretion system (T4SS) to translocate effector proteins that promote its survival and replication into the host cell cytosol. However, by introducing bacterial products into the host cytosol,\n              L. pneumophila\n              also activates cytosolic immunosurveillance pathways, thereby triggering robust proinflammatory responses that mediate the control of infection. Thus, the pulmonary cell types that\n              L. pneumophila\n              infects not only may act as an intracellular niche that facilitates its pathogenesis but also may contribute to the immune response against\n              L. pneumophila\n              . The identity of these host cells remains poorly understood. Here, we developed a strain of\n              L. pneumophila\n              producing a fusion protein consisting of β-lactamase fused to the T4SS-translocated effector RalF, which allowed us to track cells injected by the T4SS. Our data reveal that alveolar macrophages and neutrophils both are the primary recipients of T4SS-translocated effectors and harbor viable\n              L. pneumophila\n              during pulmonary infection of mice. Moreover, both alveolar macrophages and neutrophils from infected mice produced tumor necrosis factor and interleukin-1α in response to T4SS-sufficient, but not T4SS-deficient,\n              L. pneumophila\n              . Collectively, our data suggest that alveolar macrophages and neutrophils are both an intracellular reservoir for\n              L. pneumophila\n              and a source of proinflammatory cytokines that contribute to the host immune response against\n              L. pneumophila\n              during pulmonary infection.","container-title":"Infection and Immunity","DOI":"10.1128/IAI.01891-14","ISSN":"0019-9567, 1098-5522","issue":"10","journalAbbreviation":"Infect Immun","language":"en","page":"4325-4336","source":"DOI.org (Crossref)","title":"Alveolar Macrophages and Neutrophils Are the Primary Reservoirs for Legionella pneumophila and Mediate Cytosolic Surveillance of Type IV Secretion","volume":"82","author":[{"family":"Copenhaver","given":"Alan M."},{"family":"Casson","given":"Cierra N."},{"family":"Nguyen","given":"Hieu T."},{"family":"Fung","given":"Thomas C."},{"family":"Duda","given":"Matthew M."},{"family":"Roy","given":"Craig R."},{"family":"Shin","given":"Sunny"}],"editor":[{"family":"Flynn","given":"J. L."}],"issued":{"date-parts":[["2014",10]]}}},{"id":441,"uris":["http://zotero.org/users/local/piIBsxPJ/items/7RBIUX5N"],"itemData":{"id":441,"type":"article-journal","abstract":"Discussion on the ability of Y. pestis to survive and replicate inside host neutrophils, and its implication for the pathogenesis of plague.","container-title":"Journal of Leukocyte Biology","DOI":"10.1189/jlb.1013556","ISSN":"0741-5400, 1938-3673","issue":"3","language":"en","page":"383-385","source":"DOI.org (Crossref)","title":"Editorial: &lt;i&gt;Yersinia pestis&lt;/i&gt; survives in neutrophils and sends a PS to macrophages: bon appétit!","title-short":"Editorial","volume":"95","author":[{"family":"Fukuto","given":"Hana S"},{"family":"Bliska","given":"James B"}],"issued":{"date-parts":[["2014",3,1]]}}}],"schema":"https://github.com/citation-style-language/schema/raw/master/csl-citation.json"} </w:instrText>
      </w:r>
      <w:r w:rsidR="002F623E" w:rsidRPr="00EA3E79">
        <w:fldChar w:fldCharType="separate"/>
      </w:r>
      <w:r w:rsidR="002F623E" w:rsidRPr="00EA3E79">
        <w:t>149,150</w:t>
      </w:r>
      <w:r w:rsidR="002F623E" w:rsidRPr="00EA3E79">
        <w:fldChar w:fldCharType="end"/>
      </w:r>
      <w:r w:rsidRPr="00EA3E79">
        <w:t xml:space="preserve">). Invasion of phagocytes by bacterial pathogens is typically induced through bacterial secretion systems. This activity has been observed for </w:t>
      </w:r>
      <w:r w:rsidRPr="00EA3E79">
        <w:rPr>
          <w:i/>
          <w:iCs/>
        </w:rPr>
        <w:t>C. jejuni</w:t>
      </w:r>
      <w:r w:rsidRPr="00EA3E79">
        <w:t xml:space="preserve"> during invasion of host colonic epithelial cells where the bacterium utilizes a flagellar secretion system to invade and form </w:t>
      </w:r>
      <w:r w:rsidRPr="00EA3E79">
        <w:rPr>
          <w:i/>
          <w:iCs/>
        </w:rPr>
        <w:t>Campylobacter</w:t>
      </w:r>
      <w:r w:rsidRPr="00EA3E79">
        <w:t>-containing vacuoles (</w:t>
      </w:r>
      <w:r w:rsidR="00CD708F" w:rsidRPr="00EA3E79">
        <w:fldChar w:fldCharType="begin"/>
      </w:r>
      <w:r w:rsidR="00CD708F" w:rsidRPr="00EA3E79">
        <w:instrText xml:space="preserve"> ADDIN ZOTERO_ITEM CSL_CITATION {"citationID":"RfFtNjCb","properties":{"formattedCitation":"\\super 35,83\\nosupersub{}","plainCitation":"35,83","noteIndex":0},"citationItems":[{"id":481,"uris":["http://zotero.org/users/local/piIBsxPJ/items/EHG8QQ5A"],"itemData":{"id":481,"type":"article-journal","container-title":"PLoS Pathogens","DOI":"10.1371/journal.ppat.0040014","ISSN":"1553-7374","issue":"1","journalAbbreviation":"PLoS Pathog","language":"en","page":"e14","source":"DOI.org (Crossref)","title":"Campylobacter jejuni Survives within Epithelial Cells by Avoiding Delivery to Lysosomes","volume":"4","author":[{"family":"Watson","given":"Robert O"},{"family":"Galán","given":"Jorge E"}],"editor":[{"family":"Bishai","given":"William"}],"issued":{"date-parts":[["2008",1,25]]}}},{"id":348,"uris":["http://zotero.org/users/local/piIBsxPJ/items/BS56A3MX"],"itemData":{"id":348,"type":"article-journal","abstract":"SUMMARY\n              Type III secretion systems (T3SSs) are complex bacterial structures that provide gram-negative pathogens with a unique virulence mechanism enabling them to inject bacterial effector proteins directly into the host cell cytoplasm, bypassing the extracellular milieu. Although the effector proteins vary among different T3SS pathogens, common pathogenic mechanisms emerge, including interference with the host cell cytoskeleton to promote attachment and invasion, interference with cellular trafficking processes, cytotoxicity and barrier dysfunction, and immune system subversion. The activity of the T3SSs correlates closely with infection progression and outcome, both in animal models and in human infection. Therefore, to facilitate patient care and improve outcomes, it is important to understand the T3SS-mediated virulence processes and to target T3SSs in therapeutic and prophylactic development efforts.","container-title":"Clinical Microbiology Reviews","DOI":"10.1128/CMR.00013-07","ISSN":"0893-8512, 1098-6618","issue":"4","journalAbbreviation":"Clin Microbiol Rev","language":"en","page":"535-549","source":"DOI.org (Crossref)","title":"Type III Secretion Systems and Disease","volume":"20","author":[{"family":"Coburn","given":"Bryan"},{"family":"Sekirov","given":"Inna"},{"family":"Finlay","given":"B. Brett"}],"issued":{"date-parts":[["2007",10]]}}}],"schema":"https://github.com/citation-style-language/schema/raw/master/csl-citation.json"} </w:instrText>
      </w:r>
      <w:r w:rsidR="00CD708F" w:rsidRPr="00EA3E79">
        <w:fldChar w:fldCharType="separate"/>
      </w:r>
      <w:r w:rsidR="00CD708F" w:rsidRPr="00EA3E79">
        <w:t>35,83</w:t>
      </w:r>
      <w:r w:rsidR="00CD708F" w:rsidRPr="00EA3E79">
        <w:fldChar w:fldCharType="end"/>
      </w:r>
      <w:r w:rsidRPr="00EA3E79">
        <w:t xml:space="preserve">). While this work has been done on epithelial cells, the ability of </w:t>
      </w:r>
      <w:r w:rsidRPr="00EA3E79">
        <w:rPr>
          <w:i/>
          <w:iCs/>
        </w:rPr>
        <w:t>C. jejuni</w:t>
      </w:r>
      <w:r w:rsidRPr="00EA3E79">
        <w:t xml:space="preserve"> to invade and persist in leucocytes remains uncharacterized. During neutrophil degranulation, antimicrobial peptides are released into the external environment to limit growth and/or kill microbes localized to that region of tissue (</w:t>
      </w:r>
      <w:r w:rsidR="00D76C5C" w:rsidRPr="00EA3E79">
        <w:fldChar w:fldCharType="begin"/>
      </w:r>
      <w:r w:rsidR="00D76C5C" w:rsidRPr="00EA3E79">
        <w:instrText xml:space="preserve"> ADDIN ZOTERO_ITEM CSL_CITATION {"citationID":"Fl1wtuQn","properties":{"formattedCitation":"\\super 55\\nosupersub{}","plainCitation":"55","noteIndex":0},"citationItems":[{"id":450,"uris":["http://zotero.org/users/local/piIBsxPJ/items/55UDKQ3M"],"itemData":{"id":450,"type":"article-journal","container-title":"Nature Reviews Immunology","DOI":"10.1038/nri3399","ISSN":"1474-1733, 1474-1741","issue":"3","journalAbbreviation":"Nat Rev Immunol","language":"en","page":"159-175","source":"DOI.org (Crossref)","title":"Neutrophil recruitment and function in health and inflammation","volume":"13","author":[{"family":"Kolaczkowska","given":"Elzbieta"},{"family":"Kubes","given":"Paul"}],"issued":{"date-parts":[["2013",3]]}}}],"schema":"https://github.com/citation-style-language/schema/raw/master/csl-citation.json"} </w:instrText>
      </w:r>
      <w:r w:rsidR="00D76C5C" w:rsidRPr="00EA3E79">
        <w:fldChar w:fldCharType="separate"/>
      </w:r>
      <w:r w:rsidR="00D76C5C" w:rsidRPr="00EA3E79">
        <w:t>55</w:t>
      </w:r>
      <w:r w:rsidR="00D76C5C" w:rsidRPr="00EA3E79">
        <w:fldChar w:fldCharType="end"/>
      </w:r>
      <w:r w:rsidRPr="00EA3E79">
        <w:t>). Similar to degranulation, NETs are composed of extracellular DNA bound by numerous antimicrobial granule components that function to both prevent pathogen dissemination throughout the host while also restricting their growth and viability at the site of induction (</w:t>
      </w:r>
      <w:r w:rsidR="00087585" w:rsidRPr="00EA3E79">
        <w:fldChar w:fldCharType="begin"/>
      </w:r>
      <w:r w:rsidR="00087585" w:rsidRPr="00EA3E79">
        <w:instrText xml:space="preserve"> ADDIN ZOTERO_ITEM CSL_CITATION {"citationID":"LIby8LmD","properties":{"formattedCitation":"\\super 44,55\\nosupersub{}","plainCitation":"44,55","noteIndex":0},"citationItems":[{"id":336,"uris":["http://zotero.org/users/local/piIBsxPJ/items/3A6IMMIS"],"itemData":{"id":336,"type":"article-journal","abstract":"Neutrophils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S."},{"family":"Weinrauch","given":"Yvette"},{"family":"Zychlinsky","given":"Arturo"}],"issued":{"date-parts":[["2004",3,5]]}}},{"id":450,"uris":["http://zotero.org/users/local/piIBsxPJ/items/55UDKQ3M"],"itemData":{"id":450,"type":"article-journal","container-title":"Nature Reviews Immunology","DOI":"10.1038/nri3399","ISSN":"1474-1733, 1474-1741","issue":"3","journalAbbreviation":"Nat Rev Immunol","language":"en","page":"159-175","source":"DOI.org (Crossref)","title":"Neutrophil recruitment and function in health and inflammation","volume":"13","author":[{"family":"Kolaczkowska","given":"Elzbieta"},{"family":"Kubes","given":"Paul"}],"issued":{"date-parts":[["2013",3]]}}}],"schema":"https://github.com/citation-style-language/schema/raw/master/csl-citation.json"} </w:instrText>
      </w:r>
      <w:r w:rsidR="00087585" w:rsidRPr="00EA3E79">
        <w:fldChar w:fldCharType="separate"/>
      </w:r>
      <w:r w:rsidR="00087585" w:rsidRPr="00EA3E79">
        <w:t>44,55</w:t>
      </w:r>
      <w:r w:rsidR="00087585" w:rsidRPr="00EA3E79">
        <w:fldChar w:fldCharType="end"/>
      </w:r>
      <w:r w:rsidRPr="00EA3E79">
        <w:t>). Bacteria have evolved strategies to specifically counteract NETs through the production of pathogen-derived DNases, which can degrade the NET and limit contact with the antimicrobial molecules present within the structure (</w:t>
      </w:r>
      <w:r w:rsidR="00DB4676" w:rsidRPr="00EA3E79">
        <w:fldChar w:fldCharType="begin"/>
      </w:r>
      <w:r w:rsidR="00DB4676" w:rsidRPr="00EA3E79">
        <w:instrText xml:space="preserve"> ADDIN ZOTERO_ITEM CSL_CITATION {"citationID":"HGX92UXp","properties":{"formattedCitation":"\\super 151\\nosupersub{}","plainCitation":"151","noteIndex":0},"citationItems":[{"id":475,"uris":["http://zotero.org/users/local/piIBsxPJ/items/6EHETZP4"],"itemData":{"id":475,"type":"article-journal","container-title":"American Journal of Respiratory Cell and Molecular Biology","DOI":"10.1165/rcmb.2016-0193PS","ISSN":"1044-1549, 1535-4989","issue":"4","journalAbbreviation":"Am J Respir Cell Mol Biol","language":"en","page":"423-431","source":"DOI.org (Crossref)","title":"Evasion of Neutrophil Extracellular Traps by Respiratory Pathogens","volume":"56","author":[{"family":"Storisteanu","given":"Daniel M. L."},{"family":"Pocock","given":"Joanna M."},{"family":"Cowburn","given":"Andrew S."},{"family":"Juss","given":"Jatinder K."},{"family":"Nadesalingam","given":"Angalee"},{"family":"Nizet","given":"Victor"},{"family":"Chilvers","given":"Edwin R."}],"issued":{"date-parts":[["2017",4]]}}}],"schema":"https://github.com/citation-style-language/schema/raw/master/csl-citation.json"} </w:instrText>
      </w:r>
      <w:r w:rsidR="00DB4676" w:rsidRPr="00EA3E79">
        <w:fldChar w:fldCharType="separate"/>
      </w:r>
      <w:r w:rsidR="00DB4676" w:rsidRPr="00EA3E79">
        <w:t>151</w:t>
      </w:r>
      <w:r w:rsidR="00DB4676" w:rsidRPr="00EA3E79">
        <w:fldChar w:fldCharType="end"/>
      </w:r>
      <w:r w:rsidRPr="00EA3E79">
        <w:t>).</w:t>
      </w:r>
    </w:p>
    <w:p w14:paraId="35D748A6" w14:textId="5D733E09" w:rsidR="008303F6" w:rsidRPr="00EA3E79" w:rsidRDefault="008303F6" w:rsidP="008303F6">
      <w:pPr>
        <w:numPr>
          <w:ilvl w:val="12"/>
          <w:numId w:val="0"/>
        </w:numPr>
        <w:spacing w:line="360" w:lineRule="auto"/>
        <w:ind w:firstLine="720"/>
        <w:jc w:val="both"/>
      </w:pPr>
      <w:r w:rsidRPr="00EA3E79">
        <w:t>While NETosis benefits the host by restricting growth and facilitating clearance of pathogenic microbes, there is increasing evidence that NET components are cytotoxic to host cells and stimulate inflammation (</w:t>
      </w:r>
      <w:r w:rsidR="00B62CB4" w:rsidRPr="00EA3E79">
        <w:fldChar w:fldCharType="begin"/>
      </w:r>
      <w:r w:rsidR="00B62CB4" w:rsidRPr="00EA3E79">
        <w:instrText xml:space="preserve"> ADDIN ZOTERO_ITEM CSL_CITATION {"citationID":"UJduJ0lH","properties":{"formattedCitation":"\\super 152\\nosupersub{}","plainCitation":"152","noteIndex":0},"citationItems":[{"id":468,"uris":["http://zotero.org/users/local/piIBsxPJ/items/SAPX73H8"],"itemData":{"id":468,"type":"article-journal","container-title":"PLoS ONE","DOI":"10.1371/journal.pone.0032366","ISSN":"1932-6203","issue":"2","journalAbbreviation":"PLoS ONE","language":"en","page":"e32366","source":"DOI.org (Crossref)","title":"Neutrophil Extracellular Traps Directly Induce Epithelial and Endothelial Cell Death: A Predominant Role of Histones","title-short":"Neutrophil Extracellular Traps Directly Induce Epithelial and Endothelial Cell Death","volume":"7","author":[{"family":"Saffarzadeh","given":"Mona"},{"family":"Juenemann","given":"Christiane"},{"family":"Queisser","given":"Markus A."},{"family":"Lochnit","given":"Guenter"},{"family":"Barreto","given":"Guillermo"},{"family":"Galuska","given":"Sebastian P."},{"family":"Lohmeyer","given":"Juergen"},{"family":"Preissner","given":"Klaus T."}],"editor":[{"family":"Hartl","given":"Dominik"}],"issued":{"date-parts":[["2012",2,28]]}}}],"schema":"https://github.com/citation-style-language/schema/raw/master/csl-citation.json"} </w:instrText>
      </w:r>
      <w:r w:rsidR="00B62CB4" w:rsidRPr="00EA3E79">
        <w:fldChar w:fldCharType="separate"/>
      </w:r>
      <w:r w:rsidR="00B62CB4" w:rsidRPr="00EA3E79">
        <w:t>152</w:t>
      </w:r>
      <w:r w:rsidR="00B62CB4" w:rsidRPr="00EA3E79">
        <w:fldChar w:fldCharType="end"/>
      </w:r>
      <w:r w:rsidR="00B62CB4" w:rsidRPr="00EA3E79">
        <w:t xml:space="preserve">). </w:t>
      </w:r>
      <w:r w:rsidRPr="00EA3E79">
        <w:t xml:space="preserve">As a result, NETs have been linked to numerous inflammatory disorders in humans, </w:t>
      </w:r>
      <w:r w:rsidRPr="00EA3E79">
        <w:lastRenderedPageBreak/>
        <w:t xml:space="preserve">including rheumatoid arthritis (RA), </w:t>
      </w:r>
      <w:r w:rsidR="00472155" w:rsidRPr="00EA3E79">
        <w:t>IBS</w:t>
      </w:r>
      <w:r w:rsidRPr="00EA3E79">
        <w:t>, systemic lupus erythematosus and tumor metastasis (</w:t>
      </w:r>
      <w:r w:rsidR="00B62CB4" w:rsidRPr="00EA3E79">
        <w:fldChar w:fldCharType="begin"/>
      </w:r>
      <w:r w:rsidR="00B62CB4" w:rsidRPr="00EA3E79">
        <w:instrText xml:space="preserve"> ADDIN ZOTERO_ITEM CSL_CITATION {"citationID":"poEd0IzV","properties":{"formattedCitation":"\\super 72,153,154\\nosupersub{}","plainCitation":"72,153,154","noteIndex":0},"citationItems":[{"id":259,"uris":["http://zotero.org/users/local/piIBsxPJ/items/MTVASZV2"],"itemData":{"id":259,"type":"article-journal","container-title":"Nature Reviews Immunology","DOI":"10.1038/nri.2017.105","ISSN":"1474-1733, 1474-1741","issue":"2","journalAbbreviation":"Nat Rev Immunol","language":"en","page":"134-147","source":"DOI.org (Crossref)","title":"Neutrophil extracellular traps in immunity and disease","volume":"18","author":[{"family":"Papayannopoulos","given":"Venizelos"}],"issued":{"date-parts":[["2018",2]]}}},{"id":436,"uris":["http://zotero.org/users/local/piIBsxPJ/items/UJCW34YX"],"itemData":{"id":436,"type":"article-journal","container-title":"Oncogene","DOI":"10.1038/onc.2016.406","ISSN":"0950-9232, 1476-5594","issue":"18","journalAbbreviation":"Oncogene","language":"en","page":"2483-2490","source":"DOI.org (Crossref)","title":"Neutrophil extracellular traps: protagonists of cancer progression?","title-short":"Neutrophil extracellular traps","volume":"36","author":[{"family":"Erpenbeck","given":"L"},{"family":"Schön","given":"M P"}],"issued":{"date-parts":[["2017",5,4]]}}},{"id":445,"uris":["http://zotero.org/users/local/piIBsxPJ/items/N8Q4RLHZ"],"itemData":{"id":445,"type":"article-journal","container-title":"Chinese Medical Journal","DOI":"10.4103/0366-6999.235122","ISSN":"0366-6999","issue":"13","language":"en","page":"1513-1519","source":"DOI.org (Crossref)","title":"Neutrophil Extracellular Traps in Autoimmune Diseases","volume":"131","author":[{"family":"He","given":"Yi"},{"family":"Yang","given":"Fang-Yuan"},{"family":"Sun","given":"Er-Wei"}],"issued":{"date-parts":[["2018",7,5]]}}}],"schema":"https://github.com/citation-style-language/schema/raw/master/csl-citation.json"} </w:instrText>
      </w:r>
      <w:r w:rsidR="00B62CB4" w:rsidRPr="00EA3E79">
        <w:fldChar w:fldCharType="separate"/>
      </w:r>
      <w:r w:rsidR="00B62CB4" w:rsidRPr="00EA3E79">
        <w:t>72,153,154</w:t>
      </w:r>
      <w:r w:rsidR="00B62CB4" w:rsidRPr="00EA3E79">
        <w:fldChar w:fldCharType="end"/>
      </w:r>
      <w:r w:rsidRPr="00EA3E79">
        <w:t xml:space="preserve">). Since several of the post-infectious disorders that occur following </w:t>
      </w:r>
      <w:r w:rsidRPr="00EA3E79">
        <w:rPr>
          <w:i/>
          <w:iCs/>
        </w:rPr>
        <w:t>Campylobacter</w:t>
      </w:r>
      <w:r w:rsidRPr="00EA3E79">
        <w:t xml:space="preserve"> infection resemble these, we hypothesized that NETs are induced within the intestinal tissue during infection and may play a role in disease induction and progression.</w:t>
      </w:r>
    </w:p>
    <w:p w14:paraId="1F0AE9A4" w14:textId="27C93380" w:rsidR="008303F6" w:rsidRPr="00EA3E79" w:rsidRDefault="008303F6" w:rsidP="008303F6">
      <w:pPr>
        <w:numPr>
          <w:ilvl w:val="12"/>
          <w:numId w:val="0"/>
        </w:numPr>
        <w:spacing w:line="360" w:lineRule="auto"/>
        <w:ind w:firstLine="720"/>
        <w:jc w:val="both"/>
      </w:pPr>
      <w:r w:rsidRPr="00EA3E79">
        <w:t xml:space="preserve">While the neutrophil response to </w:t>
      </w:r>
      <w:r w:rsidRPr="00EA3E79">
        <w:rPr>
          <w:i/>
          <w:iCs/>
        </w:rPr>
        <w:t>C. jejuni</w:t>
      </w:r>
      <w:r w:rsidRPr="00EA3E79">
        <w:t xml:space="preserve"> remains mostly uncharacterized, work has been done to understand how other immune cells recognize and respond to the pathogen. Previous work demonstrated that </w:t>
      </w:r>
      <w:r w:rsidRPr="00EA3E79">
        <w:rPr>
          <w:i/>
          <w:iCs/>
        </w:rPr>
        <w:t>C. jejuni</w:t>
      </w:r>
      <w:r w:rsidRPr="00EA3E79">
        <w:t xml:space="preserve"> activates dendritic cells (DCs) through toll-like receptor 4 (TLR4), which led to B-cell proliferation and antibody secretion (</w:t>
      </w:r>
      <w:r w:rsidR="002E1835" w:rsidRPr="00EA3E79">
        <w:fldChar w:fldCharType="begin"/>
      </w:r>
      <w:r w:rsidR="002E1835" w:rsidRPr="00EA3E79">
        <w:instrText xml:space="preserve"> ADDIN ZOTERO_ITEM CSL_CITATION {"citationID":"MsOFo33z","properties":{"formattedCitation":"\\super 155\\nosupersub{}","plainCitation":"155","noteIndex":0},"citationItems":[{"id":451,"uris":["http://zotero.org/users/local/piIBsxPJ/items/S8LWHY2J"],"itemData":{"id":451,"type":"article-journal","abstract":"Abstract\n            In Guillain-Barré syndrome (GBS), ganglioside mimicry of Campylobacter jejuni lipo-oligosaccharide (LOS) drives the production of cross-reactive Abs to peripheral nerve gangliosides. We determined whether sialic acid residues in C. jejuni LOS modulate dendritic cell (DC) activation and subsequent B cell proliferation as a possible mechanism for the aberrant humoral immune response in GBS. Highly purified sialylated LOS of C. jejuni isolates from three GBS patients induced human DC maturation and secretion of inflammatory cytokines that were inhibited by anti-TLR4 neutralizing Abs. The extent of TLR4 signaling and DC activation was greater with LOS of the wild type isolates than with nonsialylated LOS of the corresponding sialyltransferase gene knockout (cst-II mutant) strains, indicating that sialylation boosts the DC response to C. jejuni LOS. Supernatants of LOS-activated DCs induced B cell proliferation after cross-linking of surface Igs in the absence of T cells. Lower B cell proliferation indices were found with DC supernatants after DC stimulation with cst-II mutant or neuraminidase desialylated LOS. This study showed that sialylation of C. jejuni LOS enhances human DC activation and subsequent B cell proliferation, which may contribute to the development of cross-reactive anti-ganglioside Abs found in GBS patients following C. jejuni infection.","container-title":"The Journal of Immunology","DOI":"10.4049/jimmunol.0903014","ISSN":"0022-1767, 1550-6606","issue":"1","language":"en","page":"748-755","source":"DOI.org (Crossref)","title":"TLR4-Mediated Sensing of &lt;i&gt;Campylobacter jejuni&lt;/i&gt; by Dendritic Cells Is Determined by Sialylation","volume":"185","author":[{"family":"Kuijf","given":"Mark L."},{"family":"Samsom","given":"Janneke N."},{"family":"Rijs","given":"Wouter","non-dropping-particle":"van"},{"family":"Bax","given":"Marieke"},{"family":"Huizinga","given":"Ruth"},{"family":"Heikema","given":"Astrid P."},{"family":"Doorn","given":"Pieter A.","non-dropping-particle":"van"},{"family":"Belkum","given":"Alex","non-dropping-particle":"van"},{"family":"Kooyk","given":"Yvette","non-dropping-particle":"van"},{"family":"Burgers","given":"Peter C."},{"family":"Luider","given":"Theo M."},{"family":"Endtz","given":"Hubert P."},{"family":"Nieuwenhuis","given":"Edward E. S."},{"family":"Jacobs","given":"Bart C."}],"issued":{"date-parts":[["2010",7,1]]}}}],"schema":"https://github.com/citation-style-language/schema/raw/master/csl-citation.json"} </w:instrText>
      </w:r>
      <w:r w:rsidR="002E1835" w:rsidRPr="00EA3E79">
        <w:fldChar w:fldCharType="separate"/>
      </w:r>
      <w:r w:rsidR="002E1835" w:rsidRPr="00EA3E79">
        <w:t>155</w:t>
      </w:r>
      <w:r w:rsidR="002E1835" w:rsidRPr="00EA3E79">
        <w:fldChar w:fldCharType="end"/>
      </w:r>
      <w:r w:rsidRPr="00EA3E79">
        <w:t xml:space="preserve">). This finding was supported by </w:t>
      </w:r>
      <w:r w:rsidRPr="00EA3E79">
        <w:rPr>
          <w:i/>
          <w:iCs/>
        </w:rPr>
        <w:t xml:space="preserve">in vitro </w:t>
      </w:r>
      <w:r w:rsidRPr="00EA3E79">
        <w:t>experiments utilizing HEK293 TLR4-expressing reporter cells (</w:t>
      </w:r>
      <w:r w:rsidR="002E1835" w:rsidRPr="00EA3E79">
        <w:fldChar w:fldCharType="begin"/>
      </w:r>
      <w:r w:rsidR="002E1835" w:rsidRPr="00EA3E79">
        <w:instrText xml:space="preserve"> ADDIN ZOTERO_ITEM CSL_CITATION {"citationID":"wJXAmTx2","properties":{"formattedCitation":"\\super 156\\nosupersub{}","plainCitation":"156","noteIndex":0},"citationItems":[{"id":464,"uris":["http://zotero.org/users/local/piIBsxPJ/items/ND4KP9M6"],"itemData":{"id":464,"type":"article-journal","abstract":"ABSTRACT\n            \n              Campylobacter jejuni\n              is an important cause of human enteritis and has been linked to the development of autoimmune diseases. Recently we showed that infection of murine dendritic cells (DCs) with\n              C. jejuni\n              resulted in DC activation and induction of\n              Campylobacter\n              -specific Th1-effector responses. Toll-like receptor (TLR) signaling through myeloid differentiation factor 88 (MyD88) and/or Toll-interleukin 1 (IL-1) receptor domain-containing adaptor-inducing beta interferon (IFN-β) (TRIF) is critical in inducing immunity against pathogens. In this study, we investigated the role of TLR2, TLR4, MyD88, and TRIF signaling in\n              C. jejuni\n              -induced inflammatory activation of DCs. DC upregulation of major histocompatibility complex class II and costimulatory molecules after\n              C. jejuni\n              challenge was profoundly impaired by TLR2, TLR4, MyD88, and TRIF deficiencies. Similarly,\n              C. jejuni\n              -induced secretion of IL-12, IL-6, and tumor necrosis factor alpha was significantly inhibited in TLR2\n              −/−\n              , TLR4\n              −/−\n              , MyD88\n              −/−\n              , and TRIF\n              −/−\n              DCs compared to that in wild-type DCs; however, the magnitude of inhibition was greater in MyD88\n              −/−\n              , TRIF\n              −/−\n              , and TLR4\n              −/−\n              DCs than in TLR2\n              −/−\n              DCs. Furthermore,\n              C. jejuni\n              induced interferon regulatory factor 3 phosphorylation and IFN-β secretion by DCs in a TLR4-TRIF-dependent fashion, further demonstrating activation of this pathway by\n              C. jejuni\n              . Importantly, TLR2, TLR4, MyD88, and TRIF deficiencies all markedly impaired the Th1-priming ability of\n              C. jejuni\n              -infected DCs. Thus, our results show that cooperative signaling through the TLR4-MyD88 and TLR4-TRIF axes represents a novel mechanism mediating\n              C. jejuni\n              -induced inflammatory responses of DCs. To our knowledge, such a mechanism has not been demonstrated previously for an intact bacterium.","container-title":"Infection and Immunity","DOI":"10.1128/IAI.01562-08","ISSN":"0019-9567, 1098-5522","issue":"6","journalAbbreviation":"Infect Immun","language":"en","page":"2499-2507","source":"DOI.org (Crossref)","title":"&lt;i&gt;Campylobacter jejuni&lt;/i&gt; -Induced Activation of Dendritic Cells Involves Cooperative Signaling through Toll-Like Receptor 4 (TLR4)-MyD88 and TLR4-TRIF Axes","volume":"77","author":[{"family":"Rathinam","given":"Vijay A. K."},{"family":"Appledorn","given":"Daniel M."},{"family":"Hoag","given":"Kathleen A."},{"family":"Amalfitano","given":"Andrea"},{"family":"Mansfield","given":"Linda S."}],"issued":{"date-parts":[["2009",6]]}}}],"schema":"https://github.com/citation-style-language/schema/raw/master/csl-citation.json"} </w:instrText>
      </w:r>
      <w:r w:rsidR="002E1835" w:rsidRPr="00EA3E79">
        <w:fldChar w:fldCharType="separate"/>
      </w:r>
      <w:r w:rsidR="002E1835" w:rsidRPr="00EA3E79">
        <w:t>156</w:t>
      </w:r>
      <w:r w:rsidR="002E1835" w:rsidRPr="00EA3E79">
        <w:fldChar w:fldCharType="end"/>
      </w:r>
      <w:r w:rsidRPr="00EA3E79">
        <w:t xml:space="preserve">). Toll-like receptor 4 mediates multiple activities in innate immune cells, including recognition of lipopolysaccharides (LPS) from Gram-negative bacteria. This recognition initiates a proinflammatory cascade that includes NF-κB expression and subsequent proinflammatory cytokine secretion. </w:t>
      </w:r>
      <w:r w:rsidRPr="00EA3E79">
        <w:rPr>
          <w:i/>
          <w:iCs/>
        </w:rPr>
        <w:t>C. jejuni</w:t>
      </w:r>
      <w:r w:rsidRPr="00EA3E79">
        <w:t xml:space="preserve"> expresses lipooligosaccharides (LOS), which are recognized and bound by the cluster of differentiation 14 (CD14)/MD2/TLR4 complex on immune cells (</w:t>
      </w:r>
      <w:r w:rsidR="00C0775E" w:rsidRPr="00EA3E79">
        <w:fldChar w:fldCharType="begin"/>
      </w:r>
      <w:r w:rsidR="00C0775E" w:rsidRPr="00EA3E79">
        <w:instrText xml:space="preserve"> ADDIN ZOTERO_ITEM CSL_CITATION {"citationID":"fiGtozPy","properties":{"formattedCitation":"\\super 155\\nosupersub{}","plainCitation":"155","noteIndex":0},"citationItems":[{"id":451,"uris":["http://zotero.org/users/local/piIBsxPJ/items/S8LWHY2J"],"itemData":{"id":451,"type":"article-journal","abstract":"Abstract\n            In Guillain-Barré syndrome (GBS), ganglioside mimicry of Campylobacter jejuni lipo-oligosaccharide (LOS) drives the production of cross-reactive Abs to peripheral nerve gangliosides. We determined whether sialic acid residues in C. jejuni LOS modulate dendritic cell (DC) activation and subsequent B cell proliferation as a possible mechanism for the aberrant humoral immune response in GBS. Highly purified sialylated LOS of C. jejuni isolates from three GBS patients induced human DC maturation and secretion of inflammatory cytokines that were inhibited by anti-TLR4 neutralizing Abs. The extent of TLR4 signaling and DC activation was greater with LOS of the wild type isolates than with nonsialylated LOS of the corresponding sialyltransferase gene knockout (cst-II mutant) strains, indicating that sialylation boosts the DC response to C. jejuni LOS. Supernatants of LOS-activated DCs induced B cell proliferation after cross-linking of surface Igs in the absence of T cells. Lower B cell proliferation indices were found with DC supernatants after DC stimulation with cst-II mutant or neuraminidase desialylated LOS. This study showed that sialylation of C. jejuni LOS enhances human DC activation and subsequent B cell proliferation, which may contribute to the development of cross-reactive anti-ganglioside Abs found in GBS patients following C. jejuni infection.","container-title":"The Journal of Immunology","DOI":"10.4049/jimmunol.0903014","ISSN":"0022-1767, 1550-6606","issue":"1","language":"en","page":"748-755","source":"DOI.org (Crossref)","title":"TLR4-Mediated Sensing of &lt;i&gt;Campylobacter jejuni&lt;/i&gt; by Dendritic Cells Is Determined by Sialylation","volume":"185","author":[{"family":"Kuijf","given":"Mark L."},{"family":"Samsom","given":"Janneke N."},{"family":"Rijs","given":"Wouter","non-dropping-particle":"van"},{"family":"Bax","given":"Marieke"},{"family":"Huizinga","given":"Ruth"},{"family":"Heikema","given":"Astrid P."},{"family":"Doorn","given":"Pieter A.","non-dropping-particle":"van"},{"family":"Belkum","given":"Alex","non-dropping-particle":"van"},{"family":"Kooyk","given":"Yvette","non-dropping-particle":"van"},{"family":"Burgers","given":"Peter C."},{"family":"Luider","given":"Theo M."},{"family":"Endtz","given":"Hubert P."},{"family":"Nieuwenhuis","given":"Edward E. S."},{"family":"Jacobs","given":"Bart C."}],"issued":{"date-parts":[["2010",7,1]]}}}],"schema":"https://github.com/citation-style-language/schema/raw/master/csl-citation.json"} </w:instrText>
      </w:r>
      <w:r w:rsidR="00C0775E" w:rsidRPr="00EA3E79">
        <w:fldChar w:fldCharType="separate"/>
      </w:r>
      <w:r w:rsidR="00C0775E" w:rsidRPr="00EA3E79">
        <w:t>155</w:t>
      </w:r>
      <w:r w:rsidR="00C0775E" w:rsidRPr="00EA3E79">
        <w:fldChar w:fldCharType="end"/>
      </w:r>
      <w:r w:rsidRPr="00EA3E79">
        <w:t xml:space="preserve">). Interestingly, the LOS structure of </w:t>
      </w:r>
      <w:r w:rsidRPr="00EA3E79">
        <w:rPr>
          <w:i/>
          <w:iCs/>
        </w:rPr>
        <w:t>C. jejuni</w:t>
      </w:r>
      <w:r w:rsidRPr="00EA3E79">
        <w:t xml:space="preserve"> is hypothesized to be a molecular mimic of human gangliosides and has been implicated in the development of GBS. To date, it is unknown whether </w:t>
      </w:r>
      <w:r w:rsidRPr="00EA3E79">
        <w:rPr>
          <w:i/>
          <w:iCs/>
        </w:rPr>
        <w:t>C. jejuni</w:t>
      </w:r>
      <w:r w:rsidRPr="00EA3E79">
        <w:t xml:space="preserve"> LOS is immunogenic to neutrophils during infection. In addition to binding LPS/LOS via Lymphocyte antigen 96 MD2, TLR4 also co-ordinates production of immune cell endocytosis, facilitating internalization of microbes into phagocytes (</w:t>
      </w:r>
      <w:r w:rsidR="00C0775E" w:rsidRPr="00EA3E79">
        <w:fldChar w:fldCharType="begin"/>
      </w:r>
      <w:r w:rsidR="00C0775E" w:rsidRPr="00EA3E79">
        <w:instrText xml:space="preserve"> ADDIN ZOTERO_ITEM CSL_CITATION {"citationID":"gmoKCHNk","properties":{"formattedCitation":"\\super 157\\nosupersub{}","plainCitation":"157","noteIndex":0},"citationItems":[{"id":478,"uris":["http://zotero.org/users/local/piIBsxPJ/items/PDLPI96U"],"itemData":{"id":478,"type":"article-journal","container-title":"Immunity","DOI":"10.1016/j.immuni.2015.10.008","ISSN":"10747613","issue":"5","journalAbbreviation":"Immunity","language":"en","page":"909-922","source":"DOI.org (Crossref)","title":"Mechanisms of Toll-like Receptor 4 Endocytosis Reveal a Common Immune-Evasion Strategy Used by Pathogenic and Commensal Bacteria","volume":"43","author":[{"family":"Tan","given":"Yunhao"},{"family":"Zanoni","given":"Ivan"},{"family":"Cullen","given":"Thomas W."},{"family":"Goodman","given":"Andrew L."},{"family":"Kagan","given":"Jonathan C."}],"issued":{"date-parts":[["2015",11]]}}}],"schema":"https://github.com/citation-style-language/schema/raw/master/csl-citation.json"} </w:instrText>
      </w:r>
      <w:r w:rsidR="00C0775E" w:rsidRPr="00EA3E79">
        <w:fldChar w:fldCharType="separate"/>
      </w:r>
      <w:r w:rsidR="00C0775E" w:rsidRPr="00EA3E79">
        <w:t>157</w:t>
      </w:r>
      <w:r w:rsidR="00C0775E" w:rsidRPr="00EA3E79">
        <w:fldChar w:fldCharType="end"/>
      </w:r>
      <w:r w:rsidRPr="00EA3E79">
        <w:t>).</w:t>
      </w:r>
    </w:p>
    <w:p w14:paraId="5BEDC2C2" w14:textId="78E02584" w:rsidR="008303F6" w:rsidRPr="00EA3E79" w:rsidRDefault="008303F6" w:rsidP="00BA1722">
      <w:pPr>
        <w:numPr>
          <w:ilvl w:val="12"/>
          <w:numId w:val="0"/>
        </w:numPr>
        <w:spacing w:line="360" w:lineRule="auto"/>
        <w:ind w:firstLine="720"/>
        <w:jc w:val="both"/>
      </w:pPr>
      <w:r w:rsidRPr="00EA3E79">
        <w:t xml:space="preserve">In this work, we expand upon earlier observations and demonstrate that neutrophil-derived proteins are readily detectable in the feces of </w:t>
      </w:r>
      <w:r w:rsidRPr="00EA3E79">
        <w:rPr>
          <w:i/>
          <w:iCs/>
        </w:rPr>
        <w:t>Campylobacter</w:t>
      </w:r>
      <w:r w:rsidRPr="00EA3E79">
        <w:t xml:space="preserve">-infected patients and that these proteins inhibit </w:t>
      </w:r>
      <w:r w:rsidRPr="00EA3E79">
        <w:rPr>
          <w:i/>
          <w:iCs/>
        </w:rPr>
        <w:t>C. jejuni</w:t>
      </w:r>
      <w:r w:rsidRPr="00EA3E79">
        <w:t xml:space="preserve"> growth in vitro. We also found that </w:t>
      </w:r>
      <w:r w:rsidRPr="00EA3E79">
        <w:rPr>
          <w:i/>
          <w:iCs/>
        </w:rPr>
        <w:t>C. jejuni</w:t>
      </w:r>
      <w:r w:rsidRPr="00EA3E79">
        <w:t xml:space="preserve"> induces NET production in primary human neutrophils and that </w:t>
      </w:r>
      <w:r w:rsidRPr="00EA3E79">
        <w:rPr>
          <w:i/>
          <w:iCs/>
        </w:rPr>
        <w:t>C. jejuni</w:t>
      </w:r>
      <w:r w:rsidRPr="00EA3E79">
        <w:t xml:space="preserve"> stimulates NET production at a level like that of the well-characterized NET inducer, </w:t>
      </w:r>
      <w:r w:rsidRPr="00EA3E79">
        <w:rPr>
          <w:i/>
          <w:iCs/>
        </w:rPr>
        <w:t>Salmonella enterica</w:t>
      </w:r>
      <w:r w:rsidRPr="00EA3E79">
        <w:rPr>
          <w:shd w:val="clear" w:color="auto" w:fill="FFFFFF"/>
        </w:rPr>
        <w:t xml:space="preserve"> serovar Typhimurium</w:t>
      </w:r>
      <w:r w:rsidRPr="00EA3E79">
        <w:t xml:space="preserve">. Further, we observed that </w:t>
      </w:r>
      <w:r w:rsidRPr="00EA3E79">
        <w:rPr>
          <w:i/>
          <w:iCs/>
        </w:rPr>
        <w:t>Campylobacter</w:t>
      </w:r>
      <w:r w:rsidRPr="00EA3E79">
        <w:t xml:space="preserve"> invades and/or is endocytosed by human neutrophils and that, </w:t>
      </w:r>
      <w:r w:rsidRPr="00EA3E79">
        <w:lastRenderedPageBreak/>
        <w:t xml:space="preserve">using non-invasive flagellar mutants or blocking TLR4-mediated endocytosis, we could successfully reduce NET induction. This indicates that host-mediated phagocytosis/endocytosis and bacterial-driven invasion may promote the release of NETs during infection. To determine whether this response occurs in vivo, we visualized NETs within weaning-aged ferret colon tissue during </w:t>
      </w:r>
      <w:r w:rsidRPr="00EA3E79">
        <w:rPr>
          <w:i/>
          <w:iCs/>
        </w:rPr>
        <w:t>C. jejuni</w:t>
      </w:r>
      <w:r w:rsidRPr="00EA3E79">
        <w:t xml:space="preserve"> infection. Finally, we demonstrate that NETs induced by </w:t>
      </w:r>
      <w:r w:rsidRPr="00EA3E79">
        <w:rPr>
          <w:i/>
          <w:iCs/>
        </w:rPr>
        <w:t>C. jejuni</w:t>
      </w:r>
      <w:r w:rsidRPr="00EA3E79">
        <w:t xml:space="preserve"> significantly increase colonocyte cytotoxicity, indicating that the production of NETs during infection may contribute to the pathology of colon tissue.</w:t>
      </w:r>
    </w:p>
    <w:p w14:paraId="5207E48E" w14:textId="77777777" w:rsidR="00BA1722" w:rsidRPr="00EA3E79" w:rsidRDefault="00BA1722" w:rsidP="00BA1722">
      <w:pPr>
        <w:numPr>
          <w:ilvl w:val="12"/>
          <w:numId w:val="0"/>
        </w:numPr>
        <w:spacing w:line="360" w:lineRule="auto"/>
        <w:ind w:firstLine="720"/>
        <w:jc w:val="both"/>
      </w:pPr>
    </w:p>
    <w:p w14:paraId="61872A65" w14:textId="4AD90CCE" w:rsidR="00BA1722" w:rsidRPr="00EA3E79" w:rsidRDefault="00FF22B1" w:rsidP="00491639">
      <w:pPr>
        <w:pStyle w:val="Heading2"/>
      </w:pPr>
      <w:bookmarkStart w:id="33" w:name="_Toc130289060"/>
      <w:r w:rsidRPr="00EA3E79">
        <w:t>Results</w:t>
      </w:r>
      <w:bookmarkEnd w:id="33"/>
    </w:p>
    <w:p w14:paraId="5F4806FE" w14:textId="77777777" w:rsidR="002E4E4B" w:rsidRPr="00EA3E79" w:rsidRDefault="002E4E4B" w:rsidP="002E4E4B">
      <w:pPr>
        <w:spacing w:line="360" w:lineRule="auto"/>
        <w:ind w:firstLine="720"/>
        <w:jc w:val="both"/>
      </w:pPr>
      <w:bookmarkStart w:id="34" w:name="_Toc428278253"/>
      <w:r w:rsidRPr="00EA3E79">
        <w:t xml:space="preserve">Using fecal samples from </w:t>
      </w:r>
      <w:r w:rsidRPr="00EA3E79">
        <w:rPr>
          <w:i/>
          <w:iCs/>
        </w:rPr>
        <w:t>C. jejuni-</w:t>
      </w:r>
      <w:r w:rsidRPr="00EA3E79">
        <w:t>infected individuals, concentrations of lipocalin-2 (Lcn2) (Fig. 2.1A), myeloperoxidase (MPO) (Fig. 2.1B), and neutrophil elastase (Ela2) (Fig. 2.1C) were measured using protein-specific ELISAs. In uninfected individuals, the mean Lcn2 concentration was determined to be 3.82x10</w:t>
      </w:r>
      <w:r w:rsidRPr="00EA3E79">
        <w:rPr>
          <w:vertAlign w:val="superscript"/>
        </w:rPr>
        <w:t>5</w:t>
      </w:r>
      <w:r w:rsidRPr="00EA3E79">
        <w:t xml:space="preserve"> ± 3.63x10</w:t>
      </w:r>
      <w:r w:rsidRPr="00EA3E79">
        <w:rPr>
          <w:vertAlign w:val="superscript"/>
        </w:rPr>
        <w:t>5</w:t>
      </w:r>
      <w:r w:rsidRPr="00EA3E79">
        <w:t xml:space="preserve"> pg/mL, while infected individuals exhibited a significant increase with a mean concentration of 1.51x10</w:t>
      </w:r>
      <w:r w:rsidRPr="00EA3E79">
        <w:rPr>
          <w:vertAlign w:val="superscript"/>
        </w:rPr>
        <w:t>6</w:t>
      </w:r>
      <w:r w:rsidRPr="00EA3E79">
        <w:t xml:space="preserve"> ± 3.15x10</w:t>
      </w:r>
      <w:r w:rsidRPr="00EA3E79">
        <w:rPr>
          <w:vertAlign w:val="superscript"/>
        </w:rPr>
        <w:t>5</w:t>
      </w:r>
      <w:r w:rsidRPr="00EA3E79">
        <w:t xml:space="preserve"> pg/mL. MPO concentration of uninfected individuals was observed at a mean concentration of 1.29x10</w:t>
      </w:r>
      <w:r w:rsidRPr="00EA3E79">
        <w:rPr>
          <w:vertAlign w:val="superscript"/>
        </w:rPr>
        <w:t>3</w:t>
      </w:r>
      <w:r w:rsidRPr="00EA3E79">
        <w:t xml:space="preserve"> ± 1.30x10</w:t>
      </w:r>
      <w:r w:rsidRPr="00EA3E79">
        <w:rPr>
          <w:vertAlign w:val="superscript"/>
        </w:rPr>
        <w:t>3</w:t>
      </w:r>
      <w:r w:rsidRPr="00EA3E79">
        <w:t xml:space="preserve"> pg/mL and infected individuals exhibited a significant increase with a mean concentration of 3.94x10</w:t>
      </w:r>
      <w:r w:rsidRPr="00EA3E79">
        <w:rPr>
          <w:vertAlign w:val="superscript"/>
        </w:rPr>
        <w:t>4</w:t>
      </w:r>
      <w:r w:rsidRPr="00EA3E79">
        <w:t xml:space="preserve"> ± 2.86x10</w:t>
      </w:r>
      <w:r w:rsidRPr="00EA3E79">
        <w:rPr>
          <w:vertAlign w:val="superscript"/>
        </w:rPr>
        <w:t>3</w:t>
      </w:r>
      <w:r w:rsidRPr="00EA3E79">
        <w:t xml:space="preserve"> pg/mL. Lastly, Ela2 in uninfected fecal samples was detected at a mean concentration of 5.88x10</w:t>
      </w:r>
      <w:r w:rsidRPr="00EA3E79">
        <w:rPr>
          <w:vertAlign w:val="superscript"/>
        </w:rPr>
        <w:t>2</w:t>
      </w:r>
      <w:r w:rsidRPr="00EA3E79">
        <w:t xml:space="preserve"> ± 8.61x10</w:t>
      </w:r>
      <w:r w:rsidRPr="00EA3E79">
        <w:rPr>
          <w:vertAlign w:val="superscript"/>
        </w:rPr>
        <w:t>1</w:t>
      </w:r>
      <w:r w:rsidRPr="00EA3E79">
        <w:t xml:space="preserve"> pg/mL while infected samples demonstrated significant increases with a mean concentration of 1.67x10</w:t>
      </w:r>
      <w:r w:rsidRPr="00EA3E79">
        <w:rPr>
          <w:vertAlign w:val="superscript"/>
        </w:rPr>
        <w:t>3</w:t>
      </w:r>
      <w:r w:rsidRPr="00EA3E79">
        <w:t xml:space="preserve"> ± 6.93x10</w:t>
      </w:r>
      <w:r w:rsidRPr="00EA3E79">
        <w:rPr>
          <w:vertAlign w:val="superscript"/>
        </w:rPr>
        <w:t>2</w:t>
      </w:r>
      <w:r w:rsidRPr="00EA3E79">
        <w:t xml:space="preserve"> pg/mL. These represent approximate fold increases of 3.97, 30.47, and 2.85 for Lcn2, MPO, and Ela2, respectively. Increases in these proteins led us to hypothesize that neutrophil degranulation and/or NET production are occurring at the host-pathogen interface during human infection. In summary, we have shown that </w:t>
      </w:r>
      <w:r w:rsidRPr="00EA3E79">
        <w:rPr>
          <w:i/>
          <w:iCs/>
        </w:rPr>
        <w:t>C. jejuni</w:t>
      </w:r>
      <w:r w:rsidRPr="00EA3E79">
        <w:t xml:space="preserve"> infected individuals’ stool samples contain higher levels of proteins Lcn2, MPO, and Ela2.</w:t>
      </w:r>
    </w:p>
    <w:p w14:paraId="28E97737" w14:textId="77777777" w:rsidR="00804D58" w:rsidRPr="00EA3E79" w:rsidRDefault="002E4E4B" w:rsidP="00804D58">
      <w:pPr>
        <w:spacing w:line="360" w:lineRule="auto"/>
        <w:ind w:firstLine="720"/>
        <w:jc w:val="both"/>
      </w:pPr>
      <w:r w:rsidRPr="00EA3E79">
        <w:t xml:space="preserve">Since Lcn2, MPO, and Ela2 were elevated in infected stool samples, we examined whether these proteins could inhibit </w:t>
      </w:r>
      <w:r w:rsidRPr="00EA3E79">
        <w:rPr>
          <w:i/>
          <w:iCs/>
        </w:rPr>
        <w:t xml:space="preserve">C. jejuni </w:t>
      </w:r>
      <w:r w:rsidRPr="00EA3E79">
        <w:t xml:space="preserve">growth </w:t>
      </w:r>
      <w:r w:rsidRPr="00EA3E79">
        <w:rPr>
          <w:i/>
          <w:iCs/>
        </w:rPr>
        <w:t xml:space="preserve">in vitro.  </w:t>
      </w:r>
      <w:r w:rsidRPr="00EA3E79">
        <w:t xml:space="preserve">When </w:t>
      </w:r>
    </w:p>
    <w:p w14:paraId="66FF8C5D" w14:textId="77777777" w:rsidR="00804D58" w:rsidRPr="00EA3E79" w:rsidRDefault="00804D58" w:rsidP="00804D58">
      <w:pPr>
        <w:keepNext/>
        <w:spacing w:line="360" w:lineRule="auto"/>
        <w:jc w:val="center"/>
      </w:pPr>
      <w:r w:rsidRPr="00EA3E79">
        <w:rPr>
          <w:noProof/>
        </w:rPr>
        <w:lastRenderedPageBreak/>
        <w:drawing>
          <wp:inline distT="0" distB="0" distL="0" distR="0" wp14:anchorId="0C0F2F0D" wp14:editId="13947AB1">
            <wp:extent cx="5998429" cy="4822723"/>
            <wp:effectExtent l="0" t="0" r="254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3982" cy="4843267"/>
                    </a:xfrm>
                    <a:prstGeom prst="rect">
                      <a:avLst/>
                    </a:prstGeom>
                    <a:noFill/>
                  </pic:spPr>
                </pic:pic>
              </a:graphicData>
            </a:graphic>
          </wp:inline>
        </w:drawing>
      </w:r>
    </w:p>
    <w:p w14:paraId="58FC4FE9" w14:textId="3E74860E" w:rsidR="00804D58" w:rsidRPr="00EA3E79" w:rsidRDefault="00804D58" w:rsidP="000E5CC3">
      <w:pPr>
        <w:pStyle w:val="Caption"/>
        <w:rPr>
          <w:color w:val="auto"/>
        </w:rPr>
      </w:pPr>
      <w:bookmarkStart w:id="35" w:name="_Toc129872524"/>
      <w:bookmarkStart w:id="36" w:name="_Toc129961615"/>
      <w:bookmarkStart w:id="37" w:name="_Toc130288337"/>
      <w:bookmarkStart w:id="38" w:name="_Toc130288477"/>
      <w:bookmarkStart w:id="39" w:name="_Toc132011694"/>
      <w:bookmarkStart w:id="40" w:name="_Toc132112208"/>
      <w:bookmarkStart w:id="41" w:name="_Toc132915066"/>
      <w:bookmarkStart w:id="42" w:name="_Toc133437522"/>
      <w:bookmarkStart w:id="43" w:name="_Toc133493566"/>
      <w:bookmarkStart w:id="44" w:name="_Toc133502301"/>
      <w:bookmarkStart w:id="45" w:name="_Toc133564430"/>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1</w:t>
      </w:r>
      <w:r w:rsidR="00EA3E79" w:rsidRPr="00EA3E79">
        <w:rPr>
          <w:noProof/>
          <w:color w:val="auto"/>
        </w:rPr>
        <w:fldChar w:fldCharType="end"/>
      </w:r>
      <w:r w:rsidR="00556B9D" w:rsidRPr="00EA3E79">
        <w:rPr>
          <w:color w:val="auto"/>
        </w:rPr>
        <w:t xml:space="preserve">. Neutrophil-derived antimicrobial proteins and NET components accumulate in </w:t>
      </w:r>
      <w:r w:rsidR="00556B9D" w:rsidRPr="00EA3E79">
        <w:rPr>
          <w:i/>
          <w:color w:val="auto"/>
        </w:rPr>
        <w:t>C. jejuni</w:t>
      </w:r>
      <w:r w:rsidR="00556B9D" w:rsidRPr="00EA3E79">
        <w:rPr>
          <w:color w:val="auto"/>
        </w:rPr>
        <w:t>-infected patient fecal samples.</w:t>
      </w:r>
      <w:bookmarkEnd w:id="35"/>
      <w:bookmarkEnd w:id="36"/>
      <w:bookmarkEnd w:id="37"/>
      <w:bookmarkEnd w:id="38"/>
      <w:bookmarkEnd w:id="39"/>
      <w:bookmarkEnd w:id="40"/>
      <w:bookmarkEnd w:id="41"/>
      <w:bookmarkEnd w:id="42"/>
      <w:bookmarkEnd w:id="43"/>
      <w:bookmarkEnd w:id="44"/>
      <w:bookmarkEnd w:id="45"/>
    </w:p>
    <w:p w14:paraId="28381F22" w14:textId="77777777" w:rsidR="00804D58" w:rsidRPr="00EA3E79" w:rsidRDefault="00804D58" w:rsidP="00804D58">
      <w:pPr>
        <w:spacing w:line="360" w:lineRule="auto"/>
        <w:jc w:val="both"/>
      </w:pPr>
      <w:r w:rsidRPr="00EA3E79">
        <w:t xml:space="preserve">(A-C) Lipocalin-2 (Lcn2), myeloperoxidase (MPO), and neutrophil elastase (Ela2) protein levels significantly increases in infected individuals. (D-F) Neutrophil-derived proteins decrease </w:t>
      </w:r>
      <w:r w:rsidRPr="00EA3E79">
        <w:rPr>
          <w:i/>
          <w:iCs/>
        </w:rPr>
        <w:t>C. jejuni</w:t>
      </w:r>
      <w:r w:rsidRPr="00EA3E79">
        <w:t xml:space="preserve"> growth for up to 48 hours. (G) Granule proteins synergistically decrease </w:t>
      </w:r>
      <w:r w:rsidRPr="00EA3E79">
        <w:rPr>
          <w:i/>
          <w:iCs/>
        </w:rPr>
        <w:t>C. jejuni</w:t>
      </w:r>
      <w:r w:rsidRPr="00EA3E79">
        <w:t xml:space="preserve"> growth </w:t>
      </w:r>
      <w:r w:rsidRPr="00EA3E79">
        <w:rPr>
          <w:i/>
          <w:iCs/>
        </w:rPr>
        <w:t>in vitro</w:t>
      </w:r>
      <w:r w:rsidRPr="00EA3E79">
        <w:t xml:space="preserve">. Statistical analyses of representative fecal samples were performed using a nonparametric Mann-Whitney U test between uninfected and infected groups. Statistical analysis of growth curves performed using an unpaired t test between </w:t>
      </w:r>
      <w:r w:rsidRPr="00EA3E79">
        <w:rPr>
          <w:i/>
          <w:iCs/>
        </w:rPr>
        <w:t>C. jejuni</w:t>
      </w:r>
      <w:r w:rsidRPr="00EA3E79">
        <w:t xml:space="preserve"> and </w:t>
      </w:r>
      <w:r w:rsidRPr="00EA3E79">
        <w:rPr>
          <w:i/>
          <w:iCs/>
        </w:rPr>
        <w:t>C. jejuni</w:t>
      </w:r>
      <w:r w:rsidRPr="00EA3E79">
        <w:t xml:space="preserve"> - antimicrobial groups. **p &lt; 0.01; ***p &lt; 0.001; ****p &lt; 0.0001.</w:t>
      </w:r>
    </w:p>
    <w:p w14:paraId="10557ACD" w14:textId="77777777" w:rsidR="00556B9D" w:rsidRPr="00EA3E79" w:rsidRDefault="00556B9D" w:rsidP="00804D58">
      <w:pPr>
        <w:spacing w:line="360" w:lineRule="auto"/>
        <w:jc w:val="both"/>
      </w:pPr>
    </w:p>
    <w:p w14:paraId="6B12BD80" w14:textId="0E2A99E5" w:rsidR="002E4E4B" w:rsidRPr="00EA3E79" w:rsidRDefault="002E4E4B" w:rsidP="00804D58">
      <w:pPr>
        <w:spacing w:line="360" w:lineRule="auto"/>
        <w:jc w:val="both"/>
      </w:pPr>
      <w:r w:rsidRPr="00EA3E79">
        <w:lastRenderedPageBreak/>
        <w:t>purified components (Lcn2, MPO, and Ela2) were incubated with</w:t>
      </w:r>
      <w:r w:rsidRPr="00EA3E79">
        <w:rPr>
          <w:i/>
          <w:iCs/>
        </w:rPr>
        <w:t xml:space="preserve"> C. jejuni</w:t>
      </w:r>
      <w:r w:rsidRPr="00EA3E79">
        <w:t xml:space="preserve">, bacterial growth was significantly reduced, especially during the exponential phase. When cultures were grown in iron-restricted media supplemented with 3.125 mM ferric-enterobactin and 42.375 μg/mL Lcn2, mean </w:t>
      </w:r>
      <w:r w:rsidRPr="00EA3E79">
        <w:rPr>
          <w:i/>
          <w:iCs/>
        </w:rPr>
        <w:t xml:space="preserve">C. jejuni </w:t>
      </w:r>
      <w:r w:rsidRPr="00EA3E79">
        <w:t xml:space="preserve">growth (OD600) significantly decreased from 0.13 ± 0.014 to 0.068 ± 0.018, 0.183 ± 0.008 to 0.096 ± 0.015, and 0.26 ± 0.01 to 0.14 ± 0.04 at 12, 24, and 48 hours when compared to iron-restricted cultures containing ferric-enterobactin (Fig. 2.1D). When incubated in the presence of MPO at a concentration of 73 μg/mL, </w:t>
      </w:r>
      <w:r w:rsidRPr="00EA3E79">
        <w:rPr>
          <w:i/>
          <w:iCs/>
        </w:rPr>
        <w:t>C. jejuni</w:t>
      </w:r>
      <w:r w:rsidRPr="00EA3E79">
        <w:t xml:space="preserve"> growth (OD600) significantly decreased from 0.11 ± 0.01 to 0.094 ± 0.011, 0.21 ± 0.008 to 0.13 ± 0.008, and 0.35 ± 0.03 to 0.19 ± 0.003 at 12, 24, and 48 hours, respectively (Fig. </w:t>
      </w:r>
      <w:r w:rsidR="002B1EDB" w:rsidRPr="00EA3E79">
        <w:t>2.</w:t>
      </w:r>
      <w:r w:rsidRPr="00EA3E79">
        <w:t xml:space="preserve">1E). Finally, when incubated with Ela2 at a concentration of 25 μg/mL, the </w:t>
      </w:r>
      <w:r w:rsidRPr="00EA3E79">
        <w:rPr>
          <w:i/>
          <w:iCs/>
        </w:rPr>
        <w:t>C. jejuni</w:t>
      </w:r>
      <w:r w:rsidRPr="00EA3E79">
        <w:t xml:space="preserve"> mean growth (OD600) significantly decreased from 0.17 ± 0.026 to 0.086 ± 0.0015, 0.29 ± 0.018 to 0.11 ± 0.0006, and 0.34 ± 0.026 to 0.12 ± 0.007 at 12, 24, and 48 hours respectively (Fig. 2.1F). These represent approximately 2-3-fold reductions in growth at each time point tested for all antimicrobial proteins. Finally, these granule proteins work in concert to synergistically decrease </w:t>
      </w:r>
      <w:r w:rsidRPr="00EA3E79">
        <w:rPr>
          <w:i/>
          <w:iCs/>
        </w:rPr>
        <w:t xml:space="preserve">C. jejuni </w:t>
      </w:r>
      <w:r w:rsidRPr="00EA3E79">
        <w:t xml:space="preserve">growth (Fig. 2.1G). Consequently, we hypothesize that the increase of these antimicrobial proteins during human infection may aid in </w:t>
      </w:r>
      <w:r w:rsidRPr="00EA3E79">
        <w:rPr>
          <w:i/>
          <w:iCs/>
        </w:rPr>
        <w:t xml:space="preserve">C. jejuni </w:t>
      </w:r>
      <w:r w:rsidRPr="00EA3E79">
        <w:t xml:space="preserve">clearance by inhibiting </w:t>
      </w:r>
      <w:r w:rsidRPr="00EA3E79">
        <w:rPr>
          <w:i/>
          <w:iCs/>
        </w:rPr>
        <w:t xml:space="preserve">C. jejuni </w:t>
      </w:r>
      <w:r w:rsidRPr="00EA3E79">
        <w:t>growth at or within the gastrointestinal tissue.</w:t>
      </w:r>
    </w:p>
    <w:p w14:paraId="429767E7" w14:textId="77777777" w:rsidR="000F5359" w:rsidRPr="00EA3E79" w:rsidRDefault="002E4E4B" w:rsidP="002E4E4B">
      <w:pPr>
        <w:spacing w:line="360" w:lineRule="auto"/>
        <w:jc w:val="both"/>
      </w:pPr>
      <w:r w:rsidRPr="00EA3E79">
        <w:tab/>
        <w:t xml:space="preserve">To understand neutrophil responses to </w:t>
      </w:r>
      <w:r w:rsidRPr="00EA3E79">
        <w:rPr>
          <w:i/>
          <w:iCs/>
        </w:rPr>
        <w:t>C. jejuni</w:t>
      </w:r>
      <w:r w:rsidRPr="00EA3E79">
        <w:t xml:space="preserve">, flow cytometry was utilized to determine neutrophil activation and response. When neutrophils were incubated with varying multiplicities of infection (MOIs) of </w:t>
      </w:r>
      <w:r w:rsidRPr="00EA3E79">
        <w:rPr>
          <w:i/>
          <w:iCs/>
        </w:rPr>
        <w:t>C. jejuni</w:t>
      </w:r>
      <w:r w:rsidRPr="00EA3E79">
        <w:t>, neutrophil activation and response was determined to be population density dependent. The highest activated population (SSC</w:t>
      </w:r>
      <w:r w:rsidRPr="00EA3E79">
        <w:rPr>
          <w:vertAlign w:val="superscript"/>
        </w:rPr>
        <w:t>hi</w:t>
      </w:r>
      <w:r w:rsidRPr="00EA3E79">
        <w:t>CD11b</w:t>
      </w:r>
      <w:r w:rsidRPr="00EA3E79">
        <w:rPr>
          <w:vertAlign w:val="superscript"/>
        </w:rPr>
        <w:t>+</w:t>
      </w:r>
      <w:r w:rsidRPr="00EA3E79">
        <w:t>MPO</w:t>
      </w:r>
      <w:r w:rsidRPr="00EA3E79">
        <w:rPr>
          <w:vertAlign w:val="superscript"/>
        </w:rPr>
        <w:t>+</w:t>
      </w:r>
      <w:r w:rsidRPr="00EA3E79">
        <w:t>) was observed at an MOI of 1:50 (neutrophil:</w:t>
      </w:r>
      <w:r w:rsidRPr="00EA3E79">
        <w:rPr>
          <w:i/>
          <w:iCs/>
        </w:rPr>
        <w:t>C. jejuni</w:t>
      </w:r>
      <w:r w:rsidRPr="00EA3E79">
        <w:t>) with a mean MFI of 1.76x10</w:t>
      </w:r>
      <w:r w:rsidRPr="00EA3E79">
        <w:rPr>
          <w:vertAlign w:val="superscript"/>
        </w:rPr>
        <w:t>5</w:t>
      </w:r>
      <w:r w:rsidRPr="00EA3E79">
        <w:t xml:space="preserve"> ± 2.74x10</w:t>
      </w:r>
      <w:r w:rsidRPr="00EA3E79">
        <w:rPr>
          <w:vertAlign w:val="superscript"/>
        </w:rPr>
        <w:t>3</w:t>
      </w:r>
      <w:r w:rsidRPr="00EA3E79">
        <w:t xml:space="preserve"> using the flow cytometry analysis described below (Fig. 2.2A). Further, when this MOI was incubated with neutrophils for varying amounts of time, the highest activated population was observed at three hours using the same flow cytometry analysis </w:t>
      </w:r>
    </w:p>
    <w:p w14:paraId="59D3EF78" w14:textId="77777777" w:rsidR="000F5359" w:rsidRPr="00EA3E79" w:rsidRDefault="000F5359" w:rsidP="000F5359">
      <w:pPr>
        <w:keepNext/>
        <w:spacing w:line="360" w:lineRule="auto"/>
        <w:jc w:val="center"/>
      </w:pPr>
      <w:r w:rsidRPr="00EA3E79">
        <w:rPr>
          <w:noProof/>
        </w:rPr>
        <w:lastRenderedPageBreak/>
        <w:drawing>
          <wp:inline distT="0" distB="0" distL="0" distR="0" wp14:anchorId="6C4F334A" wp14:editId="356F8EE0">
            <wp:extent cx="5824728" cy="4153568"/>
            <wp:effectExtent l="0" t="0" r="5080" b="0"/>
            <wp:docPr id="183" name="Picture 1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4728" cy="4153568"/>
                    </a:xfrm>
                    <a:prstGeom prst="rect">
                      <a:avLst/>
                    </a:prstGeom>
                    <a:noFill/>
                  </pic:spPr>
                </pic:pic>
              </a:graphicData>
            </a:graphic>
          </wp:inline>
        </w:drawing>
      </w:r>
    </w:p>
    <w:p w14:paraId="3296C668" w14:textId="57F0C7A2" w:rsidR="000F5359" w:rsidRPr="00EA3E79" w:rsidRDefault="000F5359" w:rsidP="000E5CC3">
      <w:pPr>
        <w:pStyle w:val="Caption"/>
        <w:rPr>
          <w:color w:val="auto"/>
        </w:rPr>
      </w:pPr>
      <w:bookmarkStart w:id="46" w:name="_Toc129872525"/>
      <w:bookmarkStart w:id="47" w:name="_Toc129961616"/>
      <w:bookmarkStart w:id="48" w:name="_Toc130288338"/>
      <w:bookmarkStart w:id="49" w:name="_Toc130288478"/>
      <w:bookmarkStart w:id="50" w:name="_Toc132011695"/>
      <w:bookmarkStart w:id="51" w:name="_Toc132112209"/>
      <w:bookmarkStart w:id="52" w:name="_Toc132915067"/>
      <w:bookmarkStart w:id="53" w:name="_Toc133437523"/>
      <w:bookmarkStart w:id="54" w:name="_Toc133493567"/>
      <w:bookmarkStart w:id="55" w:name="_Toc133502302"/>
      <w:bookmarkStart w:id="56" w:name="_Toc133564431"/>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Pr="00EA3E79">
        <w:rPr>
          <w:color w:val="auto"/>
        </w:rPr>
        <w:t xml:space="preserve">. Flow cytometry analysis of </w:t>
      </w:r>
      <w:r w:rsidRPr="00EA3E79">
        <w:rPr>
          <w:i/>
          <w:color w:val="auto"/>
        </w:rPr>
        <w:t>C. jejuni</w:t>
      </w:r>
      <w:r w:rsidRPr="00EA3E79">
        <w:rPr>
          <w:color w:val="auto"/>
        </w:rPr>
        <w:t xml:space="preserve"> induced NETs.</w:t>
      </w:r>
      <w:bookmarkEnd w:id="46"/>
      <w:bookmarkEnd w:id="47"/>
      <w:bookmarkEnd w:id="48"/>
      <w:bookmarkEnd w:id="49"/>
      <w:bookmarkEnd w:id="50"/>
      <w:bookmarkEnd w:id="51"/>
      <w:bookmarkEnd w:id="52"/>
      <w:bookmarkEnd w:id="53"/>
      <w:bookmarkEnd w:id="54"/>
      <w:bookmarkEnd w:id="55"/>
      <w:bookmarkEnd w:id="56"/>
    </w:p>
    <w:p w14:paraId="5D464844" w14:textId="77777777" w:rsidR="000F5359" w:rsidRPr="00EA3E79" w:rsidRDefault="000F5359" w:rsidP="000F5359">
      <w:pPr>
        <w:spacing w:line="480" w:lineRule="auto"/>
        <w:jc w:val="both"/>
      </w:pPr>
      <w:r w:rsidRPr="00EA3E79">
        <w:t>(A) Neutrophils exhibited increased NET production up until an OD600 of 3.0 (B) Neutrophils exhibited increased NET production when incubated with </w:t>
      </w:r>
      <w:r w:rsidRPr="00EA3E79">
        <w:rPr>
          <w:i/>
          <w:iCs/>
        </w:rPr>
        <w:t>C. jejuni</w:t>
      </w:r>
      <w:r w:rsidRPr="00EA3E79">
        <w:t> up to three hours. Flow cytometry analysis of human neutrophil activation using CD11b (C), extracellular expression of MPO (D), CD63 (E), and citrullinated histone 3 (Cit-H3) (F) Expression of each marker was normalized to the mode of the population. Results are expressed as representative data of biological and technical triplicates. Statistical analysis was performed using an unpaired t test between uninfected and infected groups. **</w:t>
      </w:r>
      <w:r w:rsidRPr="00EA3E79">
        <w:rPr>
          <w:i/>
          <w:iCs/>
        </w:rPr>
        <w:t>p</w:t>
      </w:r>
      <w:r w:rsidRPr="00EA3E79">
        <w:t> &lt; 0.01; ***</w:t>
      </w:r>
      <w:r w:rsidRPr="00EA3E79">
        <w:rPr>
          <w:i/>
          <w:iCs/>
        </w:rPr>
        <w:t>p</w:t>
      </w:r>
      <w:r w:rsidRPr="00EA3E79">
        <w:t> &lt; 0.001; ****</w:t>
      </w:r>
      <w:r w:rsidRPr="00EA3E79">
        <w:rPr>
          <w:i/>
          <w:iCs/>
        </w:rPr>
        <w:t>p</w:t>
      </w:r>
      <w:r w:rsidRPr="00EA3E79">
        <w:t> &lt; 0.0001.</w:t>
      </w:r>
    </w:p>
    <w:p w14:paraId="6EEECA4D" w14:textId="77777777" w:rsidR="000F5359" w:rsidRPr="00EA3E79" w:rsidRDefault="000F5359" w:rsidP="002E4E4B">
      <w:pPr>
        <w:spacing w:line="360" w:lineRule="auto"/>
        <w:jc w:val="both"/>
      </w:pPr>
    </w:p>
    <w:p w14:paraId="5DA5EF95" w14:textId="4579DBB7" w:rsidR="002E4E4B" w:rsidRPr="00EA3E79" w:rsidRDefault="002E4E4B" w:rsidP="002E4E4B">
      <w:pPr>
        <w:spacing w:line="360" w:lineRule="auto"/>
        <w:jc w:val="both"/>
      </w:pPr>
      <w:r w:rsidRPr="00EA3E79">
        <w:lastRenderedPageBreak/>
        <w:t>with a mean MFI of 3.21x10</w:t>
      </w:r>
      <w:r w:rsidRPr="00EA3E79">
        <w:rPr>
          <w:vertAlign w:val="superscript"/>
        </w:rPr>
        <w:t>4</w:t>
      </w:r>
      <w:r w:rsidRPr="00EA3E79">
        <w:t xml:space="preserve"> ± 2.97x10</w:t>
      </w:r>
      <w:r w:rsidRPr="00EA3E79">
        <w:rPr>
          <w:vertAlign w:val="superscript"/>
        </w:rPr>
        <w:t>2</w:t>
      </w:r>
      <w:r w:rsidRPr="00EA3E79">
        <w:t xml:space="preserve"> (Fig. 2.2B). These results indicate that neutrophils are activated in response to </w:t>
      </w:r>
      <w:r w:rsidRPr="00EA3E79">
        <w:rPr>
          <w:i/>
          <w:iCs/>
        </w:rPr>
        <w:t>C. jejuni</w:t>
      </w:r>
      <w:r w:rsidRPr="00EA3E79">
        <w:t xml:space="preserve"> in a dose and time dependent manner. To assess the cellular response of activated human neutrophils to </w:t>
      </w:r>
      <w:r w:rsidRPr="00EA3E79">
        <w:rPr>
          <w:i/>
          <w:iCs/>
        </w:rPr>
        <w:t>C. jejuni</w:t>
      </w:r>
      <w:r w:rsidRPr="00EA3E79">
        <w:t xml:space="preserve">, flow cytometry was similarly performed on purified human neutrophils that were incubated with </w:t>
      </w:r>
      <w:r w:rsidRPr="00EA3E79">
        <w:rPr>
          <w:i/>
          <w:iCs/>
        </w:rPr>
        <w:t>C. jejuni</w:t>
      </w:r>
      <w:r w:rsidRPr="00EA3E79">
        <w:t xml:space="preserve"> and analyzed using SSC</w:t>
      </w:r>
      <w:r w:rsidRPr="00EA3E79">
        <w:rPr>
          <w:vertAlign w:val="superscript"/>
        </w:rPr>
        <w:t>hi</w:t>
      </w:r>
      <w:r w:rsidRPr="00EA3E79">
        <w:t xml:space="preserve">, CD11b, MPO, CD63, and citrullinated histone 3 (Cit-H3) as markers of NET formation. After incubation with </w:t>
      </w:r>
      <w:r w:rsidRPr="00EA3E79">
        <w:rPr>
          <w:i/>
          <w:iCs/>
        </w:rPr>
        <w:t>C. jejuni</w:t>
      </w:r>
      <w:r w:rsidRPr="00EA3E79">
        <w:t>, there was a significant increase in the population of mean fluorescence intensity (MFI) of CD11b</w:t>
      </w:r>
      <w:r w:rsidRPr="00EA3E79">
        <w:rPr>
          <w:vertAlign w:val="superscript"/>
        </w:rPr>
        <w:t>+</w:t>
      </w:r>
      <w:r w:rsidRPr="00EA3E79">
        <w:t xml:space="preserve"> neutrophils from uninfected human neutrophils (6.06x10</w:t>
      </w:r>
      <w:r w:rsidRPr="00EA3E79">
        <w:rPr>
          <w:vertAlign w:val="superscript"/>
        </w:rPr>
        <w:t>3</w:t>
      </w:r>
      <w:r w:rsidRPr="00EA3E79">
        <w:t xml:space="preserve"> ± 2.78x10</w:t>
      </w:r>
      <w:r w:rsidRPr="00EA3E79">
        <w:rPr>
          <w:vertAlign w:val="superscript"/>
        </w:rPr>
        <w:t>2</w:t>
      </w:r>
      <w:r w:rsidRPr="00EA3E79">
        <w:t>) to infected human neutrophils (1.21x10</w:t>
      </w:r>
      <w:r w:rsidRPr="00EA3E79">
        <w:rPr>
          <w:vertAlign w:val="superscript"/>
        </w:rPr>
        <w:t>4</w:t>
      </w:r>
      <w:r w:rsidRPr="00EA3E79">
        <w:t xml:space="preserve"> ± 3.06x10</w:t>
      </w:r>
      <w:r w:rsidRPr="00EA3E79">
        <w:rPr>
          <w:vertAlign w:val="superscript"/>
        </w:rPr>
        <w:t>2</w:t>
      </w:r>
      <w:r w:rsidRPr="00EA3E79">
        <w:t>) (Fig. 2.2C). There was a subpopulation of CD11b</w:t>
      </w:r>
      <w:r w:rsidRPr="00EA3E79">
        <w:rPr>
          <w:vertAlign w:val="superscript"/>
        </w:rPr>
        <w:t>+</w:t>
      </w:r>
      <w:r w:rsidRPr="00EA3E79">
        <w:t xml:space="preserve"> neutrophils that also stained as MPO</w:t>
      </w:r>
      <w:r w:rsidRPr="00EA3E79">
        <w:rPr>
          <w:vertAlign w:val="superscript"/>
        </w:rPr>
        <w:t>+</w:t>
      </w:r>
      <w:r w:rsidRPr="00EA3E79">
        <w:t xml:space="preserve"> in the absence of permeabilization and this population significantly increased when neutrophils were uninfected (2.73x10</w:t>
      </w:r>
      <w:r w:rsidRPr="00EA3E79">
        <w:rPr>
          <w:vertAlign w:val="superscript"/>
        </w:rPr>
        <w:t>2</w:t>
      </w:r>
      <w:r w:rsidRPr="00EA3E79">
        <w:t xml:space="preserve"> ± 11.55) and then infected with </w:t>
      </w:r>
      <w:r w:rsidRPr="00EA3E79">
        <w:rPr>
          <w:i/>
          <w:iCs/>
        </w:rPr>
        <w:t>C. jejuni</w:t>
      </w:r>
      <w:r w:rsidRPr="00EA3E79">
        <w:t xml:space="preserve"> (3.96x10</w:t>
      </w:r>
      <w:r w:rsidRPr="00EA3E79">
        <w:rPr>
          <w:vertAlign w:val="superscript"/>
        </w:rPr>
        <w:t>2</w:t>
      </w:r>
      <w:r w:rsidRPr="00EA3E79">
        <w:t xml:space="preserve"> ± 1.53) (Fig. 2.2D). Additionally, there was a significant increase in CD63</w:t>
      </w:r>
      <w:r w:rsidRPr="00EA3E79">
        <w:rPr>
          <w:vertAlign w:val="superscript"/>
        </w:rPr>
        <w:t>+</w:t>
      </w:r>
      <w:r w:rsidRPr="00EA3E79">
        <w:t xml:space="preserve"> neutrophils (1.38x10</w:t>
      </w:r>
      <w:r w:rsidRPr="00EA3E79">
        <w:rPr>
          <w:vertAlign w:val="superscript"/>
        </w:rPr>
        <w:t>4</w:t>
      </w:r>
      <w:r w:rsidRPr="00EA3E79">
        <w:t xml:space="preserve"> ± 3.6x10</w:t>
      </w:r>
      <w:r w:rsidRPr="00EA3E79">
        <w:rPr>
          <w:vertAlign w:val="superscript"/>
        </w:rPr>
        <w:t>3</w:t>
      </w:r>
      <w:r w:rsidRPr="00EA3E79">
        <w:t xml:space="preserve">) when infected with </w:t>
      </w:r>
      <w:r w:rsidRPr="00EA3E79">
        <w:rPr>
          <w:i/>
          <w:iCs/>
        </w:rPr>
        <w:t>C. jejuni</w:t>
      </w:r>
      <w:r w:rsidRPr="00EA3E79">
        <w:t xml:space="preserve"> (5.92x10</w:t>
      </w:r>
      <w:r w:rsidRPr="00EA3E79">
        <w:rPr>
          <w:vertAlign w:val="superscript"/>
        </w:rPr>
        <w:t>4</w:t>
      </w:r>
      <w:r w:rsidRPr="00EA3E79">
        <w:t xml:space="preserve"> ± 3.41x10</w:t>
      </w:r>
      <w:r w:rsidRPr="00EA3E79">
        <w:rPr>
          <w:vertAlign w:val="superscript"/>
        </w:rPr>
        <w:t>3</w:t>
      </w:r>
      <w:r w:rsidRPr="00EA3E79">
        <w:t xml:space="preserve">) (Fig. 2.2E). Similarly, neutrophils exposed to </w:t>
      </w:r>
      <w:r w:rsidRPr="00EA3E79">
        <w:rPr>
          <w:i/>
          <w:iCs/>
        </w:rPr>
        <w:t xml:space="preserve">C. jejuni </w:t>
      </w:r>
      <w:r w:rsidRPr="00EA3E79">
        <w:t>were more frequently Cit-H3 (2.22x10</w:t>
      </w:r>
      <w:r w:rsidRPr="00EA3E79">
        <w:rPr>
          <w:vertAlign w:val="superscript"/>
        </w:rPr>
        <w:t>3</w:t>
      </w:r>
      <w:r w:rsidRPr="00EA3E79">
        <w:t xml:space="preserve"> ± 43.7) positive when compared to uninfected neutrophils (5.88x10</w:t>
      </w:r>
      <w:r w:rsidRPr="00EA3E79">
        <w:rPr>
          <w:vertAlign w:val="superscript"/>
        </w:rPr>
        <w:t>2</w:t>
      </w:r>
      <w:r w:rsidRPr="00EA3E79">
        <w:t xml:space="preserve"> ± 99.0) (Fig. 2.2F). These data suggest that upon activation, neutrophils were increasingly decorated with extracellular MPO, CD63, and Cit-H3. When subpopulations of CD11b</w:t>
      </w:r>
      <w:r w:rsidRPr="00EA3E79">
        <w:rPr>
          <w:vertAlign w:val="superscript"/>
        </w:rPr>
        <w:t>+</w:t>
      </w:r>
      <w:r w:rsidRPr="00EA3E79">
        <w:t>MPO</w:t>
      </w:r>
      <w:r w:rsidRPr="00EA3E79">
        <w:rPr>
          <w:vertAlign w:val="superscript"/>
        </w:rPr>
        <w:t>+</w:t>
      </w:r>
      <w:r w:rsidRPr="00EA3E79">
        <w:t xml:space="preserve"> and CD63</w:t>
      </w:r>
      <w:r w:rsidRPr="00EA3E79">
        <w:rPr>
          <w:vertAlign w:val="superscript"/>
        </w:rPr>
        <w:t>+</w:t>
      </w:r>
      <w:r w:rsidRPr="00EA3E79">
        <w:t>Cit-H3</w:t>
      </w:r>
      <w:r w:rsidRPr="00EA3E79">
        <w:rPr>
          <w:vertAlign w:val="superscript"/>
        </w:rPr>
        <w:t>+</w:t>
      </w:r>
      <w:r w:rsidRPr="00EA3E79">
        <w:t xml:space="preserve"> cells were analyzed using LIVE/DEAD™ Fixable Near-IR (NIR) stain, cells in these populations were found to be more frequently positive, indicating that neutrophils stimulated by </w:t>
      </w:r>
      <w:r w:rsidRPr="00EA3E79">
        <w:rPr>
          <w:i/>
          <w:iCs/>
        </w:rPr>
        <w:t xml:space="preserve">C. jejuni </w:t>
      </w:r>
      <w:r w:rsidRPr="00EA3E79">
        <w:t>undergo ‘suicidal’ NETosis.</w:t>
      </w:r>
    </w:p>
    <w:p w14:paraId="208B8221" w14:textId="77777777" w:rsidR="00200EA9" w:rsidRPr="00EA3E79" w:rsidRDefault="002E4E4B" w:rsidP="002E4E4B">
      <w:pPr>
        <w:spacing w:line="360" w:lineRule="auto"/>
        <w:jc w:val="both"/>
      </w:pPr>
      <w:r w:rsidRPr="00EA3E79">
        <w:tab/>
        <w:t xml:space="preserve">To further determine whether neutrophils form extracellular traps in response to </w:t>
      </w:r>
      <w:r w:rsidRPr="00EA3E79">
        <w:rPr>
          <w:i/>
          <w:iCs/>
        </w:rPr>
        <w:t>C. jejuni</w:t>
      </w:r>
      <w:r w:rsidRPr="00EA3E79">
        <w:t xml:space="preserve">, NET components were quantitatively analyzed by western blot.  Neutrophils isolated from three healthy volunteers were infected with wild-type </w:t>
      </w:r>
      <w:r w:rsidRPr="00EA3E79">
        <w:rPr>
          <w:i/>
          <w:iCs/>
        </w:rPr>
        <w:t>C. jejuni</w:t>
      </w:r>
      <w:r w:rsidRPr="00EA3E79">
        <w:t xml:space="preserve"> and whole cell lysates were examined for the presence of lipocalin-2 (Lcn2), myeloperoxidase (MPO), neutrophil elastase (Ela2), peptidylarginine deiminases 4 (PAD4), and citrullinated histone 3 (Cit-H3) (Fig. 2.3A).  Using β-actin abundance as an </w:t>
      </w:r>
      <w:r w:rsidR="007214CA" w:rsidRPr="00EA3E79">
        <w:t>internal control</w:t>
      </w:r>
      <w:r w:rsidRPr="00EA3E79">
        <w:t xml:space="preserve">, mean relative abundances for each protein in unstimulated neutrophils were determined by densitometry: Lcn2 (0.23 ± 0.23), </w:t>
      </w:r>
    </w:p>
    <w:p w14:paraId="693CBBA2" w14:textId="77777777" w:rsidR="00200EA9" w:rsidRPr="00EA3E79" w:rsidRDefault="00200EA9" w:rsidP="00200EA9">
      <w:pPr>
        <w:keepNext/>
        <w:spacing w:line="360" w:lineRule="auto"/>
        <w:jc w:val="both"/>
      </w:pPr>
      <w:r w:rsidRPr="00EA3E79">
        <w:rPr>
          <w:noProof/>
        </w:rPr>
        <w:lastRenderedPageBreak/>
        <w:drawing>
          <wp:inline distT="0" distB="0" distL="0" distR="0" wp14:anchorId="55F0735E" wp14:editId="0486C47A">
            <wp:extent cx="5724144" cy="4491391"/>
            <wp:effectExtent l="0" t="0" r="0" b="4445"/>
            <wp:docPr id="264" name="Picture 2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144" cy="4491391"/>
                    </a:xfrm>
                    <a:prstGeom prst="rect">
                      <a:avLst/>
                    </a:prstGeom>
                    <a:noFill/>
                  </pic:spPr>
                </pic:pic>
              </a:graphicData>
            </a:graphic>
          </wp:inline>
        </w:drawing>
      </w:r>
    </w:p>
    <w:p w14:paraId="59F71C5A" w14:textId="54C7BB9F" w:rsidR="00200EA9" w:rsidRPr="00EA3E79" w:rsidRDefault="00200EA9" w:rsidP="000E5CC3">
      <w:pPr>
        <w:pStyle w:val="Caption"/>
        <w:rPr>
          <w:color w:val="auto"/>
        </w:rPr>
      </w:pPr>
      <w:bookmarkStart w:id="57" w:name="_Toc129872526"/>
      <w:bookmarkStart w:id="58" w:name="_Toc129961617"/>
      <w:bookmarkStart w:id="59" w:name="_Toc130288339"/>
      <w:bookmarkStart w:id="60" w:name="_Toc130288479"/>
      <w:bookmarkStart w:id="61" w:name="_Toc132011696"/>
      <w:bookmarkStart w:id="62" w:name="_Toc132112210"/>
      <w:bookmarkStart w:id="63" w:name="_Toc132915068"/>
      <w:bookmarkStart w:id="64" w:name="_Toc133437524"/>
      <w:bookmarkStart w:id="65" w:name="_Toc133493568"/>
      <w:bookmarkStart w:id="66" w:name="_Toc133502303"/>
      <w:bookmarkStart w:id="67" w:name="_Toc133564432"/>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3</w:t>
      </w:r>
      <w:r w:rsidR="00EA3E79" w:rsidRPr="00EA3E79">
        <w:rPr>
          <w:noProof/>
          <w:color w:val="auto"/>
        </w:rPr>
        <w:fldChar w:fldCharType="end"/>
      </w:r>
      <w:r w:rsidRPr="00EA3E79">
        <w:rPr>
          <w:color w:val="auto"/>
        </w:rPr>
        <w:t>. Western blot analysis of essential NET components.</w:t>
      </w:r>
      <w:bookmarkEnd w:id="57"/>
      <w:bookmarkEnd w:id="58"/>
      <w:bookmarkEnd w:id="59"/>
      <w:bookmarkEnd w:id="60"/>
      <w:bookmarkEnd w:id="61"/>
      <w:bookmarkEnd w:id="62"/>
      <w:bookmarkEnd w:id="63"/>
      <w:bookmarkEnd w:id="64"/>
      <w:bookmarkEnd w:id="65"/>
      <w:bookmarkEnd w:id="66"/>
      <w:bookmarkEnd w:id="67"/>
    </w:p>
    <w:p w14:paraId="7807951D" w14:textId="77777777" w:rsidR="00200EA9" w:rsidRPr="00EA3E79" w:rsidRDefault="00200EA9" w:rsidP="00200EA9">
      <w:pPr>
        <w:spacing w:line="360" w:lineRule="auto"/>
        <w:jc w:val="both"/>
      </w:pPr>
      <w:r w:rsidRPr="00EA3E79">
        <w:t>Volunteer neutrophils were incubated with PMA, wild-type </w:t>
      </w:r>
      <w:r w:rsidRPr="00EA3E79">
        <w:rPr>
          <w:i/>
          <w:iCs/>
        </w:rPr>
        <w:t>C. jejuni</w:t>
      </w:r>
      <w:r w:rsidRPr="00EA3E79">
        <w:t>, or media. (A) Western blot detection of neutrophil elastase (Ela2), PAD4, myeloperoxidase (MPO), lipocalin-2 (Lcn2), citrullinated histone H3 (Cit-H3), and β-actin as a loading control. (B) Densitometry quantification of NET components relative to beta actin density. (C) SYTOX assay to detect extracellular DNA. Results are expressed as representative data of biological and technical triplicates. Statistical analysis was performed using an unpaired t test between PMA, </w:t>
      </w:r>
      <w:r w:rsidRPr="00EA3E79">
        <w:rPr>
          <w:i/>
          <w:iCs/>
        </w:rPr>
        <w:t>C. jejuni</w:t>
      </w:r>
      <w:r w:rsidRPr="00EA3E79">
        <w:t>, and negative treated neutrophils. Multiple comparison testing was performed using ANOVA with post hoc test. </w:t>
      </w:r>
      <w:r w:rsidRPr="00EA3E79">
        <w:rPr>
          <w:i/>
          <w:iCs/>
        </w:rPr>
        <w:t>*p</w:t>
      </w:r>
      <w:r w:rsidRPr="00EA3E79">
        <w:t> &lt; 0.05; **</w:t>
      </w:r>
      <w:r w:rsidRPr="00EA3E79">
        <w:rPr>
          <w:i/>
          <w:iCs/>
        </w:rPr>
        <w:t>p</w:t>
      </w:r>
      <w:r w:rsidRPr="00EA3E79">
        <w:t> &lt; 0.01; ***</w:t>
      </w:r>
      <w:r w:rsidRPr="00EA3E79">
        <w:rPr>
          <w:i/>
          <w:iCs/>
        </w:rPr>
        <w:t>p</w:t>
      </w:r>
      <w:r w:rsidRPr="00EA3E79">
        <w:t> &lt; 0.001; ****</w:t>
      </w:r>
      <w:r w:rsidRPr="00EA3E79">
        <w:rPr>
          <w:i/>
          <w:iCs/>
        </w:rPr>
        <w:t>p</w:t>
      </w:r>
      <w:r w:rsidRPr="00EA3E79">
        <w:t> &lt; 0.0001.</w:t>
      </w:r>
    </w:p>
    <w:p w14:paraId="1DB5F9CC" w14:textId="77777777" w:rsidR="00200EA9" w:rsidRPr="00EA3E79" w:rsidRDefault="00200EA9" w:rsidP="002E4E4B">
      <w:pPr>
        <w:spacing w:line="360" w:lineRule="auto"/>
        <w:jc w:val="both"/>
      </w:pPr>
    </w:p>
    <w:p w14:paraId="3A00C136" w14:textId="230BFB57" w:rsidR="002E4E4B" w:rsidRPr="00EA3E79" w:rsidRDefault="002E4E4B" w:rsidP="002E4E4B">
      <w:pPr>
        <w:spacing w:line="360" w:lineRule="auto"/>
        <w:jc w:val="both"/>
      </w:pPr>
      <w:r w:rsidRPr="00EA3E79">
        <w:lastRenderedPageBreak/>
        <w:t xml:space="preserve">MPO (0.29 ± 0.23), Ela2 (0.61 ± 0.29), PAD4 (0.016 ± 0.007), and Cit-H3 (0.071 ± 0.048). Using PMA stimulated neutrophils as a positive control for NET production, mean relative protein levels were: Lcn2 (1.41 ± 0.43), MPO (1.53 ± 0.21), Ela2 (2.51 ± 0.29), PAD4 (0.043 ± 0.006), and Cit-H3 (0.88 ± 0.32). These represent significant increases in all proteins examined except for PAD4. </w:t>
      </w:r>
      <w:r w:rsidRPr="00EA3E79">
        <w:rPr>
          <w:i/>
          <w:iCs/>
        </w:rPr>
        <w:t>C. jejuni</w:t>
      </w:r>
      <w:r w:rsidRPr="00EA3E79">
        <w:t xml:space="preserve">-stimulated neutrophils exhibited increased mean relative protein levels of Lcn2 (1.11 ± 0.34), MPO (1.37 ± 0.22), Ela2 (2.55 ± 0.75), PAD4 (0.86 ± 0.16), and Cit-H3 (0.72 ± 0.35) (Fig. 2.3B). These abundances represent significant increases when compared to unstimulated neutrophils, with most increases between 4.1 to 4.8-fold and an increase of 10.1-fold for PAD4 expression. These increases were similar for PMA-induced neutrophils, except for PAD4 abundance. Finally, to quantify extracellular DNA extruded during </w:t>
      </w:r>
      <w:r w:rsidRPr="00EA3E79">
        <w:rPr>
          <w:i/>
          <w:iCs/>
        </w:rPr>
        <w:t>C. jejuni-</w:t>
      </w:r>
      <w:r w:rsidRPr="00EA3E79">
        <w:t xml:space="preserve">induced NETosis, a SYTOX Green assay was performed to quantify extracellular DNA and dead cells.  When incubated with </w:t>
      </w:r>
      <w:r w:rsidRPr="00EA3E79">
        <w:rPr>
          <w:i/>
          <w:iCs/>
        </w:rPr>
        <w:t>C. jejuni</w:t>
      </w:r>
      <w:r w:rsidRPr="00EA3E79">
        <w:t xml:space="preserve">, a significant increase in extracellular DNA was observed as the mean relative fluorescence units (RFUs) for unstimulated neutrophils (7.43 ± 4.32) increased to 61.57 ± 9.07 when stimulated with </w:t>
      </w:r>
      <w:r w:rsidRPr="00EA3E79">
        <w:rPr>
          <w:i/>
          <w:iCs/>
        </w:rPr>
        <w:t>C. jejuni</w:t>
      </w:r>
      <w:r w:rsidRPr="00EA3E79">
        <w:t xml:space="preserve">. The amount of extruded DNA in response to </w:t>
      </w:r>
      <w:r w:rsidRPr="00EA3E79">
        <w:rPr>
          <w:i/>
          <w:iCs/>
        </w:rPr>
        <w:t xml:space="preserve">C. jejuni </w:t>
      </w:r>
      <w:r w:rsidRPr="00EA3E79">
        <w:t xml:space="preserve">stimulation was not significantly different when compared to PMA-induced neutrophils (71.14 ± 13.28) (Fig. 2.3C). As an additional control, we confirmed that </w:t>
      </w:r>
      <w:r w:rsidRPr="00EA3E79">
        <w:rPr>
          <w:i/>
          <w:iCs/>
        </w:rPr>
        <w:t xml:space="preserve">C. jejuni </w:t>
      </w:r>
      <w:r w:rsidRPr="00EA3E79">
        <w:t xml:space="preserve">lysates did not cross-react with any of the above antibodies (Lcn2, MPO, Ela2, PAD4, and Cit-H3) nor did it exhibit significant fluorescence when stained with SYTOX (data not shown). Therefore, these indicate that human neutrophils exhibit numerous markers of NETosis following interaction with </w:t>
      </w:r>
      <w:r w:rsidRPr="00EA3E79">
        <w:rPr>
          <w:i/>
          <w:iCs/>
        </w:rPr>
        <w:t>C. jejuni</w:t>
      </w:r>
      <w:r w:rsidRPr="00EA3E79">
        <w:t>.</w:t>
      </w:r>
    </w:p>
    <w:p w14:paraId="4A00FD72" w14:textId="6F21597D" w:rsidR="002E4E4B" w:rsidRPr="00EA3E79" w:rsidRDefault="002E4E4B" w:rsidP="002E4E4B">
      <w:pPr>
        <w:spacing w:line="360" w:lineRule="auto"/>
        <w:jc w:val="both"/>
      </w:pPr>
      <w:r w:rsidRPr="00EA3E79">
        <w:tab/>
        <w:t xml:space="preserve">To further confirm that NET production occurs during the neutrophil response to </w:t>
      </w:r>
      <w:r w:rsidRPr="00EA3E79">
        <w:rPr>
          <w:i/>
          <w:iCs/>
        </w:rPr>
        <w:t>C. jejuni</w:t>
      </w:r>
      <w:r w:rsidRPr="00EA3E79">
        <w:t>, immunofluorescence microscopy was performed using antibodies directed against human NET components as well as SYTOX Green to stain extruded DNA. Following examination of 100 fields</w:t>
      </w:r>
      <w:r w:rsidR="00DD0870" w:rsidRPr="00EA3E79">
        <w:t xml:space="preserve"> of view</w:t>
      </w:r>
      <w:r w:rsidRPr="00EA3E79">
        <w:t xml:space="preserve">, unstimulated neutrophils were found to possess intact, multi-lobed nuclei, punctate MPO staining (presumed MPO contained within granules), and low levels of Ela2 that were contained within the neutrophil border.  After stimulating with </w:t>
      </w:r>
      <w:r w:rsidRPr="00EA3E79">
        <w:rPr>
          <w:i/>
          <w:iCs/>
        </w:rPr>
        <w:t>C. jejuni</w:t>
      </w:r>
      <w:r w:rsidRPr="00EA3E79">
        <w:t xml:space="preserve">, a </w:t>
      </w:r>
      <w:r w:rsidRPr="00EA3E79">
        <w:lastRenderedPageBreak/>
        <w:t xml:space="preserve">proportion of neutrophils exhibited fewer compact nuclei with some extruding extracellular DNA that co-localized with MPO and Ela2 (Fig. 2.4A). Using this morphology to designate a NETosing cell, examination of 100 fields indicated that approximately 17% of neutrophils formed NET structures at 3h post challenge (Fig. 2.4B). This result supported our flow cytometry-based analysis above, causing us to conclude that human neutrophils produce NETs in response to </w:t>
      </w:r>
      <w:r w:rsidRPr="00EA3E79">
        <w:rPr>
          <w:i/>
          <w:iCs/>
        </w:rPr>
        <w:t>C. jejuni</w:t>
      </w:r>
      <w:r w:rsidRPr="00EA3E79">
        <w:t xml:space="preserve"> and that they contain antimicrobial proteins that can inhibit </w:t>
      </w:r>
      <w:r w:rsidRPr="00EA3E79">
        <w:rPr>
          <w:i/>
          <w:iCs/>
        </w:rPr>
        <w:t xml:space="preserve">C. jejuni </w:t>
      </w:r>
      <w:r w:rsidRPr="00EA3E79">
        <w:t>growth.</w:t>
      </w:r>
    </w:p>
    <w:p w14:paraId="28005525" w14:textId="020A4273" w:rsidR="002E4E4B" w:rsidRPr="00EA3E79" w:rsidRDefault="002E4E4B" w:rsidP="000B3DC3">
      <w:pPr>
        <w:spacing w:line="360" w:lineRule="auto"/>
        <w:ind w:firstLine="720"/>
        <w:jc w:val="both"/>
      </w:pPr>
      <w:r w:rsidRPr="00EA3E79">
        <w:t xml:space="preserve">To compare the </w:t>
      </w:r>
      <w:r w:rsidRPr="00EA3E79">
        <w:rPr>
          <w:i/>
          <w:iCs/>
        </w:rPr>
        <w:t>C. jejuni</w:t>
      </w:r>
      <w:r w:rsidRPr="00EA3E79">
        <w:t xml:space="preserve">-induced NET response to other gastrointestinal pathogens, NET induction was quantitatively compared between </w:t>
      </w:r>
      <w:r w:rsidRPr="00EA3E79">
        <w:rPr>
          <w:i/>
          <w:iCs/>
        </w:rPr>
        <w:t xml:space="preserve">E. coli </w:t>
      </w:r>
      <w:r w:rsidRPr="00EA3E79">
        <w:t xml:space="preserve">O157:H7, </w:t>
      </w:r>
      <w:r w:rsidRPr="00EA3E79">
        <w:rPr>
          <w:i/>
          <w:iCs/>
        </w:rPr>
        <w:t xml:space="preserve">Salmonella </w:t>
      </w:r>
      <w:r w:rsidRPr="00EA3E79">
        <w:t xml:space="preserve">SL1344, and </w:t>
      </w:r>
      <w:r w:rsidRPr="00EA3E79">
        <w:rPr>
          <w:i/>
          <w:iCs/>
        </w:rPr>
        <w:t xml:space="preserve">C. jejuni </w:t>
      </w:r>
      <w:r w:rsidRPr="00EA3E79">
        <w:t xml:space="preserve">81-176 at the same MOI of 1:50 (neutrophil:bacteria) for three hours. </w:t>
      </w:r>
      <w:r w:rsidRPr="00EA3E79">
        <w:rPr>
          <w:i/>
          <w:iCs/>
        </w:rPr>
        <w:t>E. coli</w:t>
      </w:r>
      <w:r w:rsidRPr="00EA3E79">
        <w:t xml:space="preserve"> O157:H7 has been found to not induce NETs while </w:t>
      </w:r>
      <w:r w:rsidRPr="00EA3E79">
        <w:rPr>
          <w:i/>
          <w:iCs/>
        </w:rPr>
        <w:t>Salmonella</w:t>
      </w:r>
      <w:r w:rsidRPr="00EA3E79">
        <w:t xml:space="preserve"> has been shown to be a potent NET inducer (</w:t>
      </w:r>
      <w:r w:rsidR="002B1EDB" w:rsidRPr="00EA3E79">
        <w:fldChar w:fldCharType="begin"/>
      </w:r>
      <w:r w:rsidR="002B1EDB" w:rsidRPr="00EA3E79">
        <w:instrText xml:space="preserve"> ADDIN ZOTERO_ITEM CSL_CITATION {"citationID":"YxnhH3cT","properties":{"formattedCitation":"\\super 44\\nosupersub{}","plainCitation":"44","noteIndex":0},"citationItems":[{"id":336,"uris":["http://zotero.org/users/local/piIBsxPJ/items/3A6IMMIS"],"itemData":{"id":336,"type":"article-journal","abstract":"Neutrophils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S."},{"family":"Weinrauch","given":"Yvette"},{"family":"Zychlinsky","given":"Arturo"}],"issued":{"date-parts":[["2004",3,5]]}}}],"schema":"https://github.com/citation-style-language/schema/raw/master/csl-citation.json"} </w:instrText>
      </w:r>
      <w:r w:rsidR="002B1EDB" w:rsidRPr="00EA3E79">
        <w:fldChar w:fldCharType="separate"/>
      </w:r>
      <w:r w:rsidR="002B1EDB" w:rsidRPr="00EA3E79">
        <w:t>44</w:t>
      </w:r>
      <w:r w:rsidR="002B1EDB" w:rsidRPr="00EA3E79">
        <w:fldChar w:fldCharType="end"/>
      </w:r>
      <w:r w:rsidR="00F35CA5" w:rsidRPr="00EA3E79">
        <w:t xml:space="preserve">). </w:t>
      </w:r>
      <w:r w:rsidRPr="00EA3E79">
        <w:t xml:space="preserve">Using flow cytometry and SYTOX assays described above, we confirmed previous results and found that </w:t>
      </w:r>
      <w:r w:rsidRPr="00EA3E79">
        <w:rPr>
          <w:i/>
          <w:iCs/>
        </w:rPr>
        <w:t>E. coli</w:t>
      </w:r>
      <w:r w:rsidRPr="00EA3E79">
        <w:t xml:space="preserve"> O157:H7 incubation with purified human neutrophils resulted in only slight increases in the CD11b</w:t>
      </w:r>
      <w:r w:rsidRPr="00EA3E79">
        <w:rPr>
          <w:vertAlign w:val="superscript"/>
        </w:rPr>
        <w:t>+</w:t>
      </w:r>
      <w:r w:rsidRPr="00EA3E79">
        <w:t>MPO</w:t>
      </w:r>
      <w:r w:rsidRPr="00EA3E79">
        <w:rPr>
          <w:vertAlign w:val="superscript"/>
        </w:rPr>
        <w:t>+</w:t>
      </w:r>
      <w:r w:rsidRPr="00EA3E79">
        <w:t xml:space="preserve"> neutrophil population MFI (1.17x10</w:t>
      </w:r>
      <w:r w:rsidRPr="00EA3E79">
        <w:rPr>
          <w:vertAlign w:val="superscript"/>
        </w:rPr>
        <w:t>4</w:t>
      </w:r>
      <w:r w:rsidRPr="00EA3E79">
        <w:t xml:space="preserve"> ± 2.08x10</w:t>
      </w:r>
      <w:r w:rsidRPr="00EA3E79">
        <w:rPr>
          <w:vertAlign w:val="superscript"/>
        </w:rPr>
        <w:t>3</w:t>
      </w:r>
      <w:r w:rsidRPr="00EA3E79">
        <w:t xml:space="preserve">) while </w:t>
      </w:r>
      <w:r w:rsidRPr="00EA3E79">
        <w:rPr>
          <w:i/>
          <w:iCs/>
        </w:rPr>
        <w:t>Salmonella</w:t>
      </w:r>
      <w:r w:rsidRPr="00EA3E79">
        <w:t xml:space="preserve"> SL1344 induced significant increases in the CD11b</w:t>
      </w:r>
      <w:r w:rsidRPr="00EA3E79">
        <w:rPr>
          <w:vertAlign w:val="superscript"/>
        </w:rPr>
        <w:t>+</w:t>
      </w:r>
      <w:r w:rsidRPr="00EA3E79">
        <w:t>MPO</w:t>
      </w:r>
      <w:r w:rsidRPr="00EA3E79">
        <w:rPr>
          <w:vertAlign w:val="superscript"/>
        </w:rPr>
        <w:t>+</w:t>
      </w:r>
      <w:r w:rsidRPr="00EA3E79">
        <w:t xml:space="preserve"> neutrophil population MFI (1.67x10</w:t>
      </w:r>
      <w:r w:rsidRPr="00EA3E79">
        <w:rPr>
          <w:vertAlign w:val="superscript"/>
        </w:rPr>
        <w:t>4</w:t>
      </w:r>
      <w:r w:rsidRPr="00EA3E79">
        <w:t xml:space="preserve"> ± 3.05x10</w:t>
      </w:r>
      <w:r w:rsidRPr="00EA3E79">
        <w:rPr>
          <w:vertAlign w:val="superscript"/>
        </w:rPr>
        <w:t>3</w:t>
      </w:r>
      <w:r w:rsidRPr="00EA3E79">
        <w:t xml:space="preserve">). Similarly, incubation with </w:t>
      </w:r>
      <w:r w:rsidRPr="00EA3E79">
        <w:rPr>
          <w:i/>
          <w:iCs/>
        </w:rPr>
        <w:t>C. jejuni</w:t>
      </w:r>
      <w:r w:rsidRPr="00EA3E79">
        <w:t xml:space="preserve"> increased the CD11b</w:t>
      </w:r>
      <w:r w:rsidRPr="00EA3E79">
        <w:rPr>
          <w:vertAlign w:val="superscript"/>
        </w:rPr>
        <w:t>+</w:t>
      </w:r>
      <w:r w:rsidRPr="00EA3E79">
        <w:t>MPO</w:t>
      </w:r>
      <w:r w:rsidRPr="00EA3E79">
        <w:rPr>
          <w:vertAlign w:val="superscript"/>
        </w:rPr>
        <w:t>+</w:t>
      </w:r>
      <w:r w:rsidRPr="00EA3E79">
        <w:t xml:space="preserve"> neutrophil population MFI to one comparable to what was observed for </w:t>
      </w:r>
      <w:r w:rsidRPr="00EA3E79">
        <w:rPr>
          <w:i/>
          <w:iCs/>
        </w:rPr>
        <w:t xml:space="preserve">Salmonella </w:t>
      </w:r>
      <w:r w:rsidRPr="00EA3E79">
        <w:t>(Fig. 2.5A) (2.13x10</w:t>
      </w:r>
      <w:r w:rsidRPr="00EA3E79">
        <w:rPr>
          <w:vertAlign w:val="superscript"/>
        </w:rPr>
        <w:t>4</w:t>
      </w:r>
      <w:r w:rsidRPr="00EA3E79">
        <w:t xml:space="preserve"> ± 3.21x10</w:t>
      </w:r>
      <w:r w:rsidRPr="00EA3E79">
        <w:rPr>
          <w:vertAlign w:val="superscript"/>
        </w:rPr>
        <w:t>3</w:t>
      </w:r>
      <w:r w:rsidRPr="00EA3E79">
        <w:t>)</w:t>
      </w:r>
      <w:r w:rsidRPr="00EA3E79">
        <w:rPr>
          <w:i/>
          <w:iCs/>
        </w:rPr>
        <w:t xml:space="preserve">. </w:t>
      </w:r>
      <w:r w:rsidRPr="00EA3E79">
        <w:t xml:space="preserve">These results were further supported by assaying DNA extrusion using SYTOX Green with mean RFUs of: </w:t>
      </w:r>
      <w:r w:rsidRPr="00EA3E79">
        <w:rPr>
          <w:i/>
          <w:iCs/>
        </w:rPr>
        <w:t xml:space="preserve">E. coli </w:t>
      </w:r>
      <w:r w:rsidRPr="00EA3E79">
        <w:t xml:space="preserve">O157:H7 (7 ± 1), </w:t>
      </w:r>
      <w:r w:rsidRPr="00EA3E79">
        <w:rPr>
          <w:i/>
          <w:iCs/>
        </w:rPr>
        <w:t>Salmonella</w:t>
      </w:r>
      <w:r w:rsidRPr="00EA3E79">
        <w:t xml:space="preserve"> SL1344 (18.33 ± 1.15), and </w:t>
      </w:r>
      <w:r w:rsidRPr="00EA3E79">
        <w:rPr>
          <w:i/>
          <w:iCs/>
        </w:rPr>
        <w:t xml:space="preserve">C. jejuni </w:t>
      </w:r>
      <w:r w:rsidRPr="00EA3E79">
        <w:t xml:space="preserve">81-176 (23.33 ± 3.22) (Fig. 2.5B). These results support our conclusions that </w:t>
      </w:r>
      <w:r w:rsidRPr="00EA3E79">
        <w:rPr>
          <w:i/>
          <w:iCs/>
        </w:rPr>
        <w:t>C. jejuni</w:t>
      </w:r>
      <w:r w:rsidRPr="00EA3E79">
        <w:t xml:space="preserve"> induces NETs and that the magnitude of induction is at least comparable to </w:t>
      </w:r>
      <w:r w:rsidRPr="00EA3E79">
        <w:rPr>
          <w:i/>
          <w:iCs/>
        </w:rPr>
        <w:t xml:space="preserve">Salmonella </w:t>
      </w:r>
      <w:r w:rsidRPr="00EA3E79">
        <w:t>if not higher. </w:t>
      </w:r>
    </w:p>
    <w:p w14:paraId="724B6710" w14:textId="77777777" w:rsidR="00200EA9" w:rsidRPr="00EA3E79" w:rsidRDefault="002E4E4B" w:rsidP="002E4E4B">
      <w:pPr>
        <w:spacing w:line="360" w:lineRule="auto"/>
        <w:jc w:val="both"/>
      </w:pPr>
      <w:r w:rsidRPr="00EA3E79">
        <w:tab/>
        <w:t xml:space="preserve">One notable difference between </w:t>
      </w:r>
      <w:r w:rsidRPr="00EA3E79">
        <w:rPr>
          <w:i/>
          <w:iCs/>
        </w:rPr>
        <w:t>E. coli</w:t>
      </w:r>
      <w:r w:rsidRPr="00EA3E79">
        <w:t xml:space="preserve"> O157:H7 and </w:t>
      </w:r>
      <w:r w:rsidRPr="00EA3E79">
        <w:rPr>
          <w:i/>
          <w:iCs/>
        </w:rPr>
        <w:t>Salmonella</w:t>
      </w:r>
      <w:r w:rsidRPr="00EA3E79">
        <w:t xml:space="preserve"> is that </w:t>
      </w:r>
      <w:r w:rsidRPr="00EA3E79">
        <w:rPr>
          <w:i/>
          <w:iCs/>
        </w:rPr>
        <w:t>E. coli</w:t>
      </w:r>
      <w:r w:rsidRPr="00EA3E79">
        <w:t xml:space="preserve"> O157:H7 is largely regarded as non-invasive while </w:t>
      </w:r>
      <w:r w:rsidRPr="00EA3E79">
        <w:rPr>
          <w:i/>
          <w:iCs/>
        </w:rPr>
        <w:t xml:space="preserve">Salmonella </w:t>
      </w:r>
      <w:r w:rsidRPr="00EA3E79">
        <w:t xml:space="preserve">is understood to be a highly invasive pathogen. To assess whether </w:t>
      </w:r>
      <w:r w:rsidRPr="00EA3E79">
        <w:rPr>
          <w:i/>
          <w:iCs/>
        </w:rPr>
        <w:t xml:space="preserve">C. jejuni </w:t>
      </w:r>
      <w:r w:rsidRPr="00EA3E79">
        <w:t xml:space="preserve">can be efficiently internalized into human neutrophils, and whether this may be a mechanism for NET induction, we leveraged gentamicin protection assays. In a control </w:t>
      </w:r>
    </w:p>
    <w:p w14:paraId="79CC11EA" w14:textId="77777777" w:rsidR="00200EA9" w:rsidRPr="00EA3E79" w:rsidRDefault="00200EA9" w:rsidP="002E4E4B">
      <w:pPr>
        <w:spacing w:line="360" w:lineRule="auto"/>
        <w:jc w:val="both"/>
      </w:pPr>
    </w:p>
    <w:p w14:paraId="2A8362AB" w14:textId="77777777" w:rsidR="00200EA9" w:rsidRPr="00EA3E79" w:rsidRDefault="00200EA9" w:rsidP="00200EA9">
      <w:pPr>
        <w:keepNext/>
        <w:spacing w:line="360" w:lineRule="auto"/>
        <w:jc w:val="both"/>
      </w:pPr>
      <w:r w:rsidRPr="00EA3E79">
        <w:rPr>
          <w:noProof/>
        </w:rPr>
        <w:lastRenderedPageBreak/>
        <w:drawing>
          <wp:inline distT="0" distB="0" distL="0" distR="0" wp14:anchorId="34B08EEC" wp14:editId="7467CA80">
            <wp:extent cx="5943600" cy="2013769"/>
            <wp:effectExtent l="0" t="0" r="0" b="5715"/>
            <wp:docPr id="265" name="Picture 2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A picture containing graphical user interfac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013769"/>
                    </a:xfrm>
                    <a:prstGeom prst="rect">
                      <a:avLst/>
                    </a:prstGeom>
                    <a:noFill/>
                  </pic:spPr>
                </pic:pic>
              </a:graphicData>
            </a:graphic>
          </wp:inline>
        </w:drawing>
      </w:r>
    </w:p>
    <w:p w14:paraId="0D6D0654" w14:textId="28CDDD6F" w:rsidR="00200EA9" w:rsidRPr="00EA3E79" w:rsidRDefault="00200EA9" w:rsidP="000E5CC3">
      <w:pPr>
        <w:pStyle w:val="Caption"/>
        <w:rPr>
          <w:color w:val="auto"/>
        </w:rPr>
      </w:pPr>
      <w:bookmarkStart w:id="68" w:name="_Toc129872527"/>
      <w:bookmarkStart w:id="69" w:name="_Toc129961618"/>
      <w:bookmarkStart w:id="70" w:name="_Toc130288340"/>
      <w:bookmarkStart w:id="71" w:name="_Toc130288480"/>
      <w:bookmarkStart w:id="72" w:name="_Toc132011697"/>
      <w:bookmarkStart w:id="73" w:name="_Toc132112211"/>
      <w:bookmarkStart w:id="74" w:name="_Toc132915069"/>
      <w:bookmarkStart w:id="75" w:name="_Toc133437525"/>
      <w:bookmarkStart w:id="76" w:name="_Toc133493569"/>
      <w:bookmarkStart w:id="77" w:name="_Toc133502304"/>
      <w:bookmarkStart w:id="78" w:name="_Toc133564433"/>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4</w:t>
      </w:r>
      <w:r w:rsidR="00EA3E79" w:rsidRPr="00EA3E79">
        <w:rPr>
          <w:noProof/>
          <w:color w:val="auto"/>
        </w:rPr>
        <w:fldChar w:fldCharType="end"/>
      </w:r>
      <w:r w:rsidRPr="00EA3E79">
        <w:rPr>
          <w:color w:val="auto"/>
        </w:rPr>
        <w:t xml:space="preserve">. Visualization of </w:t>
      </w:r>
      <w:r w:rsidRPr="00EA3E79">
        <w:rPr>
          <w:i/>
          <w:color w:val="auto"/>
        </w:rPr>
        <w:t>C. jejuni</w:t>
      </w:r>
      <w:r w:rsidRPr="00EA3E79">
        <w:rPr>
          <w:color w:val="auto"/>
        </w:rPr>
        <w:t>-induced NETs using fluorescent microscopy.</w:t>
      </w:r>
      <w:bookmarkEnd w:id="68"/>
      <w:bookmarkEnd w:id="69"/>
      <w:bookmarkEnd w:id="70"/>
      <w:bookmarkEnd w:id="71"/>
      <w:bookmarkEnd w:id="72"/>
      <w:bookmarkEnd w:id="73"/>
      <w:bookmarkEnd w:id="74"/>
      <w:bookmarkEnd w:id="75"/>
      <w:bookmarkEnd w:id="76"/>
      <w:bookmarkEnd w:id="77"/>
      <w:bookmarkEnd w:id="78"/>
    </w:p>
    <w:p w14:paraId="2A986D94" w14:textId="77777777" w:rsidR="00200EA9" w:rsidRPr="00EA3E79" w:rsidRDefault="00200EA9" w:rsidP="00200EA9">
      <w:pPr>
        <w:spacing w:line="360" w:lineRule="auto"/>
        <w:jc w:val="both"/>
      </w:pPr>
      <w:r w:rsidRPr="00EA3E79">
        <w:t>(A) Images were individually taken at the appropriate wavelength for each fluorescent antibody following incubation with wild-type </w:t>
      </w:r>
      <w:r w:rsidRPr="00EA3E79">
        <w:rPr>
          <w:i/>
          <w:iCs/>
        </w:rPr>
        <w:t>C. jejuni</w:t>
      </w:r>
      <w:r w:rsidRPr="00EA3E79">
        <w:t> or media alone (negative). Representative images for each marker were then merged to visualize NET components, including extracellular DNA. (B) NET production was assessed for 100 fields from three separate neutrophil purifications. Scale bars are 10 μm. Results are expressed as representative data of biological and technical triplicates. Statistical analysis was performed using an unpaired t test between uninfected and infected groups. ****</w:t>
      </w:r>
      <w:r w:rsidRPr="00EA3E79">
        <w:rPr>
          <w:i/>
          <w:iCs/>
        </w:rPr>
        <w:t>p</w:t>
      </w:r>
      <w:r w:rsidRPr="00EA3E79">
        <w:t> &lt; 0.0001.</w:t>
      </w:r>
    </w:p>
    <w:p w14:paraId="17EE42BF" w14:textId="77777777" w:rsidR="00200EA9" w:rsidRPr="00EA3E79" w:rsidRDefault="00200EA9" w:rsidP="002E4E4B">
      <w:pPr>
        <w:spacing w:line="360" w:lineRule="auto"/>
        <w:jc w:val="both"/>
      </w:pPr>
    </w:p>
    <w:p w14:paraId="0E507DFB" w14:textId="77777777" w:rsidR="00200EA9" w:rsidRPr="00EA3E79" w:rsidRDefault="00200EA9" w:rsidP="002E4E4B">
      <w:pPr>
        <w:spacing w:line="360" w:lineRule="auto"/>
        <w:jc w:val="both"/>
      </w:pPr>
    </w:p>
    <w:p w14:paraId="6246A8DD" w14:textId="77777777" w:rsidR="00200EA9" w:rsidRPr="00EA3E79" w:rsidRDefault="00200EA9" w:rsidP="002E4E4B">
      <w:pPr>
        <w:spacing w:line="360" w:lineRule="auto"/>
        <w:jc w:val="both"/>
      </w:pPr>
    </w:p>
    <w:p w14:paraId="7D1E8EDE" w14:textId="77777777" w:rsidR="00200EA9" w:rsidRPr="00EA3E79" w:rsidRDefault="00200EA9" w:rsidP="002E4E4B">
      <w:pPr>
        <w:spacing w:line="360" w:lineRule="auto"/>
        <w:jc w:val="both"/>
      </w:pPr>
    </w:p>
    <w:p w14:paraId="1397B505" w14:textId="77777777" w:rsidR="00200EA9" w:rsidRPr="00EA3E79" w:rsidRDefault="00200EA9" w:rsidP="002E4E4B">
      <w:pPr>
        <w:spacing w:line="360" w:lineRule="auto"/>
        <w:jc w:val="both"/>
      </w:pPr>
    </w:p>
    <w:p w14:paraId="5FB0660A" w14:textId="77777777" w:rsidR="00200EA9" w:rsidRPr="00EA3E79" w:rsidRDefault="00200EA9" w:rsidP="002E4E4B">
      <w:pPr>
        <w:spacing w:line="360" w:lineRule="auto"/>
        <w:jc w:val="both"/>
      </w:pPr>
    </w:p>
    <w:p w14:paraId="0B728F6E" w14:textId="77777777" w:rsidR="00200EA9" w:rsidRPr="00EA3E79" w:rsidRDefault="00200EA9" w:rsidP="002E4E4B">
      <w:pPr>
        <w:spacing w:line="360" w:lineRule="auto"/>
        <w:jc w:val="both"/>
      </w:pPr>
    </w:p>
    <w:p w14:paraId="09F222FA" w14:textId="77777777" w:rsidR="00200EA9" w:rsidRPr="00EA3E79" w:rsidRDefault="00200EA9" w:rsidP="002E4E4B">
      <w:pPr>
        <w:spacing w:line="360" w:lineRule="auto"/>
        <w:jc w:val="both"/>
      </w:pPr>
    </w:p>
    <w:p w14:paraId="5F7F00E0" w14:textId="77777777" w:rsidR="00200EA9" w:rsidRPr="00EA3E79" w:rsidRDefault="00200EA9" w:rsidP="002E4E4B">
      <w:pPr>
        <w:spacing w:line="360" w:lineRule="auto"/>
        <w:jc w:val="both"/>
      </w:pPr>
    </w:p>
    <w:p w14:paraId="1C938E44" w14:textId="77777777" w:rsidR="00200EA9" w:rsidRPr="00EA3E79" w:rsidRDefault="00200EA9" w:rsidP="002E4E4B">
      <w:pPr>
        <w:spacing w:line="360" w:lineRule="auto"/>
        <w:jc w:val="both"/>
      </w:pPr>
    </w:p>
    <w:p w14:paraId="6A62F8AF" w14:textId="77777777" w:rsidR="00200EA9" w:rsidRPr="00EA3E79" w:rsidRDefault="00200EA9" w:rsidP="002E4E4B">
      <w:pPr>
        <w:spacing w:line="360" w:lineRule="auto"/>
        <w:jc w:val="both"/>
      </w:pPr>
    </w:p>
    <w:p w14:paraId="1702693A" w14:textId="77777777" w:rsidR="00200EA9" w:rsidRPr="00EA3E79" w:rsidRDefault="00200EA9" w:rsidP="00200EA9">
      <w:pPr>
        <w:keepNext/>
        <w:spacing w:line="360" w:lineRule="auto"/>
        <w:jc w:val="center"/>
      </w:pPr>
      <w:r w:rsidRPr="00EA3E79">
        <w:rPr>
          <w:noProof/>
        </w:rPr>
        <w:lastRenderedPageBreak/>
        <w:drawing>
          <wp:inline distT="0" distB="0" distL="0" distR="0" wp14:anchorId="270F4D0F" wp14:editId="110C0674">
            <wp:extent cx="4626864" cy="2104708"/>
            <wp:effectExtent l="0" t="0" r="2540" b="0"/>
            <wp:docPr id="266" name="Picture 26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Chart, histo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26864" cy="2104708"/>
                    </a:xfrm>
                    <a:prstGeom prst="rect">
                      <a:avLst/>
                    </a:prstGeom>
                    <a:noFill/>
                  </pic:spPr>
                </pic:pic>
              </a:graphicData>
            </a:graphic>
          </wp:inline>
        </w:drawing>
      </w:r>
    </w:p>
    <w:p w14:paraId="528B81D4" w14:textId="2973BA0F" w:rsidR="00200EA9" w:rsidRPr="00EA3E79" w:rsidRDefault="00200EA9" w:rsidP="000E5CC3">
      <w:pPr>
        <w:pStyle w:val="Caption"/>
        <w:rPr>
          <w:color w:val="auto"/>
        </w:rPr>
      </w:pPr>
      <w:bookmarkStart w:id="79" w:name="_Toc129872528"/>
      <w:bookmarkStart w:id="80" w:name="_Toc129961619"/>
      <w:bookmarkStart w:id="81" w:name="_Toc130288341"/>
      <w:bookmarkStart w:id="82" w:name="_Toc130288481"/>
      <w:bookmarkStart w:id="83" w:name="_Toc132011698"/>
      <w:bookmarkStart w:id="84" w:name="_Toc132112212"/>
      <w:bookmarkStart w:id="85" w:name="_Toc132915070"/>
      <w:bookmarkStart w:id="86" w:name="_Toc133437526"/>
      <w:bookmarkStart w:id="87" w:name="_Toc133493570"/>
      <w:bookmarkStart w:id="88" w:name="_Toc133502305"/>
      <w:bookmarkStart w:id="89" w:name="_Toc133564434"/>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5</w:t>
      </w:r>
      <w:r w:rsidR="00EA3E79" w:rsidRPr="00EA3E79">
        <w:rPr>
          <w:noProof/>
          <w:color w:val="auto"/>
        </w:rPr>
        <w:fldChar w:fldCharType="end"/>
      </w:r>
      <w:r w:rsidRPr="00EA3E79">
        <w:rPr>
          <w:color w:val="auto"/>
        </w:rPr>
        <w:t>. Comparison of NET production by other gastrointestinal pathogens.</w:t>
      </w:r>
      <w:bookmarkEnd w:id="79"/>
      <w:bookmarkEnd w:id="80"/>
      <w:bookmarkEnd w:id="81"/>
      <w:bookmarkEnd w:id="82"/>
      <w:bookmarkEnd w:id="83"/>
      <w:bookmarkEnd w:id="84"/>
      <w:bookmarkEnd w:id="85"/>
      <w:bookmarkEnd w:id="86"/>
      <w:bookmarkEnd w:id="87"/>
      <w:bookmarkEnd w:id="88"/>
      <w:bookmarkEnd w:id="89"/>
    </w:p>
    <w:p w14:paraId="4D007EDA" w14:textId="77777777" w:rsidR="00200EA9" w:rsidRPr="00EA3E79" w:rsidRDefault="00200EA9" w:rsidP="00200EA9">
      <w:pPr>
        <w:spacing w:line="360" w:lineRule="auto"/>
        <w:jc w:val="both"/>
      </w:pPr>
      <w:r w:rsidRPr="00EA3E79">
        <w:t>(A) Flow cytometry analysis of CD11b and myeloperoxidase (MPO) markers accumulating on human neutrophils following incubation with either media alone (negative), </w:t>
      </w:r>
      <w:r w:rsidRPr="00EA3E79">
        <w:rPr>
          <w:i/>
          <w:iCs/>
        </w:rPr>
        <w:t>E. coli</w:t>
      </w:r>
      <w:r w:rsidRPr="00EA3E79">
        <w:t> O157:H7, </w:t>
      </w:r>
      <w:r w:rsidRPr="00EA3E79">
        <w:rPr>
          <w:i/>
          <w:iCs/>
        </w:rPr>
        <w:t>Salmonella</w:t>
      </w:r>
      <w:r w:rsidRPr="00EA3E79">
        <w:t> SL1344, or wild-type </w:t>
      </w:r>
      <w:r w:rsidRPr="00EA3E79">
        <w:rPr>
          <w:i/>
          <w:iCs/>
        </w:rPr>
        <w:t xml:space="preserve">C. jejuni </w:t>
      </w:r>
      <w:r w:rsidRPr="00EA3E79">
        <w:t>for three hours. (B) SYTOX assay detecting extracellular DNA from neutrophils incubated from three separate volunteers. Results are expressed as representative data of biological and technical triplicates. Statistical analysis was performed using an unpaired t test between negative, </w:t>
      </w:r>
      <w:r w:rsidRPr="00EA3E79">
        <w:rPr>
          <w:i/>
          <w:iCs/>
        </w:rPr>
        <w:t>EHEC</w:t>
      </w:r>
      <w:r w:rsidRPr="00EA3E79">
        <w:t>, </w:t>
      </w:r>
      <w:r w:rsidRPr="00EA3E79">
        <w:rPr>
          <w:i/>
          <w:iCs/>
        </w:rPr>
        <w:t>Salmonella</w:t>
      </w:r>
      <w:r w:rsidRPr="00EA3E79">
        <w:t>, and </w:t>
      </w:r>
      <w:r w:rsidRPr="00EA3E79">
        <w:rPr>
          <w:i/>
          <w:iCs/>
        </w:rPr>
        <w:t>C. jejuni</w:t>
      </w:r>
      <w:r w:rsidRPr="00EA3E79">
        <w:t> stimulated neutrophil groups. Multiple comparison testing was performed using ANOVA with post hoc test. </w:t>
      </w:r>
      <w:r w:rsidRPr="00EA3E79">
        <w:rPr>
          <w:i/>
          <w:iCs/>
        </w:rPr>
        <w:t>*p</w:t>
      </w:r>
      <w:r w:rsidRPr="00EA3E79">
        <w:t> &lt; 0.05; **</w:t>
      </w:r>
      <w:r w:rsidRPr="00EA3E79">
        <w:rPr>
          <w:i/>
          <w:iCs/>
        </w:rPr>
        <w:t>p</w:t>
      </w:r>
      <w:r w:rsidRPr="00EA3E79">
        <w:t> &lt; 0.01; ****</w:t>
      </w:r>
      <w:r w:rsidRPr="00EA3E79">
        <w:rPr>
          <w:i/>
          <w:iCs/>
        </w:rPr>
        <w:t>p</w:t>
      </w:r>
      <w:r w:rsidRPr="00EA3E79">
        <w:t> &lt; 0.0001.</w:t>
      </w:r>
    </w:p>
    <w:p w14:paraId="3CE77864" w14:textId="77777777" w:rsidR="00200EA9" w:rsidRPr="00EA3E79" w:rsidRDefault="00200EA9" w:rsidP="002E4E4B">
      <w:pPr>
        <w:spacing w:line="360" w:lineRule="auto"/>
        <w:jc w:val="both"/>
      </w:pPr>
    </w:p>
    <w:p w14:paraId="29903041" w14:textId="77777777" w:rsidR="00200EA9" w:rsidRPr="00EA3E79" w:rsidRDefault="00200EA9" w:rsidP="002E4E4B">
      <w:pPr>
        <w:spacing w:line="360" w:lineRule="auto"/>
        <w:jc w:val="both"/>
      </w:pPr>
    </w:p>
    <w:p w14:paraId="2D8616D0" w14:textId="77777777" w:rsidR="00200EA9" w:rsidRPr="00EA3E79" w:rsidRDefault="00200EA9" w:rsidP="002E4E4B">
      <w:pPr>
        <w:spacing w:line="360" w:lineRule="auto"/>
        <w:jc w:val="both"/>
      </w:pPr>
    </w:p>
    <w:p w14:paraId="26805912" w14:textId="77777777" w:rsidR="00200EA9" w:rsidRPr="00EA3E79" w:rsidRDefault="00200EA9" w:rsidP="002E4E4B">
      <w:pPr>
        <w:spacing w:line="360" w:lineRule="auto"/>
        <w:jc w:val="both"/>
      </w:pPr>
    </w:p>
    <w:p w14:paraId="1E74E0E9" w14:textId="77777777" w:rsidR="00200EA9" w:rsidRPr="00EA3E79" w:rsidRDefault="00200EA9" w:rsidP="002E4E4B">
      <w:pPr>
        <w:spacing w:line="360" w:lineRule="auto"/>
        <w:jc w:val="both"/>
      </w:pPr>
    </w:p>
    <w:p w14:paraId="60321A37" w14:textId="77777777" w:rsidR="00200EA9" w:rsidRPr="00EA3E79" w:rsidRDefault="00200EA9" w:rsidP="002E4E4B">
      <w:pPr>
        <w:spacing w:line="360" w:lineRule="auto"/>
        <w:jc w:val="both"/>
      </w:pPr>
    </w:p>
    <w:p w14:paraId="01FDFE78" w14:textId="77777777" w:rsidR="00200EA9" w:rsidRPr="00EA3E79" w:rsidRDefault="00200EA9" w:rsidP="002E4E4B">
      <w:pPr>
        <w:spacing w:line="360" w:lineRule="auto"/>
        <w:jc w:val="both"/>
      </w:pPr>
    </w:p>
    <w:p w14:paraId="1872589D" w14:textId="77777777" w:rsidR="00200EA9" w:rsidRPr="00EA3E79" w:rsidRDefault="00200EA9" w:rsidP="002E4E4B">
      <w:pPr>
        <w:spacing w:line="360" w:lineRule="auto"/>
        <w:jc w:val="both"/>
      </w:pPr>
    </w:p>
    <w:p w14:paraId="20AC32DD" w14:textId="77777777" w:rsidR="00200EA9" w:rsidRPr="00EA3E79" w:rsidRDefault="00200EA9" w:rsidP="002E4E4B">
      <w:pPr>
        <w:spacing w:line="360" w:lineRule="auto"/>
        <w:jc w:val="both"/>
      </w:pPr>
    </w:p>
    <w:p w14:paraId="21535CB8" w14:textId="76E7FD25" w:rsidR="002E4E4B" w:rsidRPr="00EA3E79" w:rsidRDefault="002E4E4B" w:rsidP="002E4E4B">
      <w:pPr>
        <w:spacing w:line="360" w:lineRule="auto"/>
        <w:jc w:val="both"/>
      </w:pPr>
      <w:r w:rsidRPr="00EA3E79">
        <w:lastRenderedPageBreak/>
        <w:t xml:space="preserve">experiment, human neutrophils were incubated with </w:t>
      </w:r>
      <w:r w:rsidRPr="00EA3E79">
        <w:rPr>
          <w:i/>
          <w:iCs/>
        </w:rPr>
        <w:t>C. jejuni</w:t>
      </w:r>
      <w:r w:rsidRPr="00EA3E79">
        <w:t xml:space="preserve"> at an MOI of 1:10 (neutrophil:</w:t>
      </w:r>
      <w:r w:rsidRPr="00EA3E79">
        <w:rPr>
          <w:i/>
          <w:iCs/>
        </w:rPr>
        <w:t>C. jejuni</w:t>
      </w:r>
      <w:r w:rsidRPr="00EA3E79">
        <w:t xml:space="preserve">), a concentration shown to not induce NET formation (Fig. 2.2A), for varying time points. </w:t>
      </w:r>
      <w:r w:rsidRPr="00EA3E79">
        <w:rPr>
          <w:i/>
          <w:iCs/>
        </w:rPr>
        <w:t xml:space="preserve">C. jejuni </w:t>
      </w:r>
      <w:r w:rsidRPr="00EA3E79">
        <w:t>was efficiently internalized into neutrophils within one hour with a mean CFU/mL of 6.67x10</w:t>
      </w:r>
      <w:r w:rsidRPr="00EA3E79">
        <w:rPr>
          <w:vertAlign w:val="superscript"/>
        </w:rPr>
        <w:t>6</w:t>
      </w:r>
      <w:r w:rsidRPr="00EA3E79">
        <w:t xml:space="preserve"> ± 5.77x10</w:t>
      </w:r>
      <w:r w:rsidRPr="00EA3E79">
        <w:rPr>
          <w:vertAlign w:val="superscript"/>
        </w:rPr>
        <w:t>5</w:t>
      </w:r>
      <w:r w:rsidRPr="00EA3E79">
        <w:t xml:space="preserve">, representing an approximately 4-log10 increase when compared to the </w:t>
      </w:r>
      <w:r w:rsidR="00F35CA5" w:rsidRPr="00EA3E79">
        <w:t>zero-hour</w:t>
      </w:r>
      <w:r w:rsidRPr="00EA3E79">
        <w:t xml:space="preserve"> time point (Fig. 2.6A). Similar results have been observed in other studies using human-derived epithelial cell lines (</w:t>
      </w:r>
      <w:r w:rsidR="00F35CA5" w:rsidRPr="00EA3E79">
        <w:fldChar w:fldCharType="begin"/>
      </w:r>
      <w:r w:rsidR="00F35CA5" w:rsidRPr="00EA3E79">
        <w:instrText xml:space="preserve"> ADDIN ZOTERO_ITEM CSL_CITATION {"citationID":"51PVBe4q","properties":{"formattedCitation":"\\super 158\\nosupersub{}","plainCitation":"158","noteIndex":0},"citationItems":[{"id":136,"uris":["http://zotero.org/users/local/piIBsxPJ/items/H765BCCQ"],"itemData":{"id":136,"type":"article-journal","container-title":"Frontiers in Cellular and Infection Microbiology","DOI":"10.3389/fcimb.2012.00031","ISSN":"2235-2988","journalAbbreviation":"Front. Cell. Inf. Microbio.","source":"DOI.org (Crossref)","title":"The Campylobacter jejuni CiaC virulence protein is secreted from the flagellum and delivered to the cytosol of host cells","URL":"http://journal.frontiersin.org/article/10.3389/fcimb.2012.00031/abstract","volume":"2","author":[{"family":"Neal-McKinney","given":"Jason M."},{"family":"Konkel","given":"Michael E."}],"accessed":{"date-parts":[["2022",5,31]]},"issued":{"date-parts":[["2012"]]}}}],"schema":"https://github.com/citation-style-language/schema/raw/master/csl-citation.json"} </w:instrText>
      </w:r>
      <w:r w:rsidR="00F35CA5" w:rsidRPr="00EA3E79">
        <w:fldChar w:fldCharType="separate"/>
      </w:r>
      <w:r w:rsidR="00F35CA5" w:rsidRPr="00EA3E79">
        <w:t>158</w:t>
      </w:r>
      <w:r w:rsidR="00F35CA5" w:rsidRPr="00EA3E79">
        <w:fldChar w:fldCharType="end"/>
      </w:r>
      <w:r w:rsidRPr="00EA3E79">
        <w:t xml:space="preserve">). Interestingly, once internalized, the number of viable </w:t>
      </w:r>
      <w:r w:rsidRPr="00EA3E79">
        <w:rPr>
          <w:i/>
          <w:iCs/>
        </w:rPr>
        <w:t xml:space="preserve">C. jejuni </w:t>
      </w:r>
      <w:r w:rsidRPr="00EA3E79">
        <w:t>cells remains constant with 5.33x10</w:t>
      </w:r>
      <w:r w:rsidRPr="00EA3E79">
        <w:rPr>
          <w:vertAlign w:val="superscript"/>
        </w:rPr>
        <w:t>6</w:t>
      </w:r>
      <w:r w:rsidRPr="00EA3E79">
        <w:t xml:space="preserve"> ± 5.77x10</w:t>
      </w:r>
      <w:r w:rsidRPr="00EA3E79">
        <w:rPr>
          <w:vertAlign w:val="superscript"/>
        </w:rPr>
        <w:t>5</w:t>
      </w:r>
      <w:r w:rsidRPr="00EA3E79">
        <w:t xml:space="preserve"> CFU/mL at three hours of infection, suggesting that </w:t>
      </w:r>
      <w:r w:rsidRPr="00EA3E79">
        <w:rPr>
          <w:i/>
          <w:iCs/>
        </w:rPr>
        <w:t xml:space="preserve">C. jejuni </w:t>
      </w:r>
      <w:r w:rsidRPr="00EA3E79">
        <w:t>can counteract the bactericidal effects of the neutrophil phagosome (Fig. 2.6A). Lastly, to determine whether neutrophil internalization was dependent on actin polymerization, we incubated human neutrophils with the actin polymerization inhibitor, cytochalasin-D.  The incorporation of this inhibitor significantly reduced the number of internalized bacteria from 6.67x10</w:t>
      </w:r>
      <w:r w:rsidRPr="00EA3E79">
        <w:rPr>
          <w:vertAlign w:val="superscript"/>
        </w:rPr>
        <w:t>6</w:t>
      </w:r>
      <w:r w:rsidRPr="00EA3E79">
        <w:t xml:space="preserve"> ± 5.77x10</w:t>
      </w:r>
      <w:r w:rsidRPr="00EA3E79">
        <w:rPr>
          <w:vertAlign w:val="superscript"/>
        </w:rPr>
        <w:t>5</w:t>
      </w:r>
      <w:r w:rsidRPr="00EA3E79">
        <w:t xml:space="preserve"> to 9.33x10</w:t>
      </w:r>
      <w:r w:rsidRPr="00EA3E79">
        <w:rPr>
          <w:vertAlign w:val="superscript"/>
        </w:rPr>
        <w:t>3</w:t>
      </w:r>
      <w:r w:rsidRPr="00EA3E79">
        <w:t xml:space="preserve"> ± 1.53x10</w:t>
      </w:r>
      <w:r w:rsidRPr="00EA3E79">
        <w:rPr>
          <w:vertAlign w:val="superscript"/>
        </w:rPr>
        <w:t>3</w:t>
      </w:r>
      <w:r w:rsidRPr="00EA3E79">
        <w:t xml:space="preserve"> CFU/mL at hour one (Fig. 2.6B). Since actin polymerization-dependent internalization may be mediated by the host cell through phagocytosis/endocytosis or the bacterium through invasion, we examined the effects of each on </w:t>
      </w:r>
      <w:r w:rsidRPr="00EA3E79">
        <w:rPr>
          <w:i/>
          <w:iCs/>
        </w:rPr>
        <w:t xml:space="preserve">C. jejuni </w:t>
      </w:r>
      <w:r w:rsidRPr="00EA3E79">
        <w:t>numbers within neutrophils. Previous work demonstrated that endocytosis of bacteria by neutrophils is dependent on interaction with TLR4 (</w:t>
      </w:r>
      <w:r w:rsidR="00786CD9" w:rsidRPr="00EA3E79">
        <w:fldChar w:fldCharType="begin"/>
      </w:r>
      <w:r w:rsidR="00786CD9" w:rsidRPr="00EA3E79">
        <w:instrText xml:space="preserve"> ADDIN ZOTERO_ITEM CSL_CITATION {"citationID":"hOVqtdNL","properties":{"formattedCitation":"\\super 159\\nosupersub{}","plainCitation":"159","noteIndex":0},"citationItems":[{"id":463,"uris":["http://zotero.org/users/local/piIBsxPJ/items/82PHTMBA"],"itemData":{"id":463,"type":"article-journal","container-title":"Critical Care","DOI":"10.1186/cc11767","ISSN":"1364-8535","issue":"S3","journalAbbreviation":"Crit Care","language":"en","page":"P80, cc11767","source":"DOI.org (Crossref)","title":"Toll-like receptor 4 in phagocytosis of Escherichia coli by endotoxin-activated human neutrophils in whole blood","volume":"16","author":[{"family":"Prokhorenko","given":"I"},{"family":"Zubova","given":"S"},{"family":"Kabanov","given":"D"},{"family":"Voloshina","given":"E"},{"family":"Grachev","given":"S"}],"issued":{"date-parts":[["2012",6]]}}}],"schema":"https://github.com/citation-style-language/schema/raw/master/csl-citation.json"} </w:instrText>
      </w:r>
      <w:r w:rsidR="00786CD9" w:rsidRPr="00EA3E79">
        <w:fldChar w:fldCharType="separate"/>
      </w:r>
      <w:r w:rsidR="00786CD9" w:rsidRPr="00EA3E79">
        <w:t>159</w:t>
      </w:r>
      <w:r w:rsidR="00786CD9" w:rsidRPr="00EA3E79">
        <w:fldChar w:fldCharType="end"/>
      </w:r>
      <w:r w:rsidRPr="00EA3E79">
        <w:t xml:space="preserve">). Using a commercially available TLR4-blocking antibody, internalized wild-type </w:t>
      </w:r>
      <w:r w:rsidRPr="00EA3E79">
        <w:rPr>
          <w:i/>
          <w:iCs/>
        </w:rPr>
        <w:t xml:space="preserve">C. jejuni </w:t>
      </w:r>
      <w:r w:rsidRPr="00EA3E79">
        <w:t>CFUs/mL significantly decreased from 1.12X10</w:t>
      </w:r>
      <w:r w:rsidRPr="00EA3E79">
        <w:rPr>
          <w:vertAlign w:val="superscript"/>
        </w:rPr>
        <w:t>7</w:t>
      </w:r>
      <w:r w:rsidRPr="00EA3E79">
        <w:t xml:space="preserve"> ± 3.52X10</w:t>
      </w:r>
      <w:r w:rsidRPr="00EA3E79">
        <w:rPr>
          <w:vertAlign w:val="superscript"/>
        </w:rPr>
        <w:t>6</w:t>
      </w:r>
      <w:r w:rsidRPr="00EA3E79">
        <w:t xml:space="preserve"> to 1.63x10</w:t>
      </w:r>
      <w:r w:rsidRPr="00EA3E79">
        <w:rPr>
          <w:vertAlign w:val="superscript"/>
        </w:rPr>
        <w:t>5</w:t>
      </w:r>
      <w:r w:rsidRPr="00EA3E79">
        <w:t xml:space="preserve"> ± 2.08x10</w:t>
      </w:r>
      <w:r w:rsidRPr="00EA3E79">
        <w:rPr>
          <w:vertAlign w:val="superscript"/>
        </w:rPr>
        <w:t>4</w:t>
      </w:r>
      <w:r w:rsidRPr="00EA3E79">
        <w:t xml:space="preserve">, indicating that host-directed endocytosis may contribute to bacterial entry (Fig. 2.6B). In addition, we incubated human neutrophils with the invasion-deficient </w:t>
      </w:r>
      <w:r w:rsidRPr="00EA3E79">
        <w:rPr>
          <w:i/>
          <w:iCs/>
        </w:rPr>
        <w:t>C. jejuni</w:t>
      </w:r>
      <w:r w:rsidRPr="00EA3E79">
        <w:t xml:space="preserve"> Δ</w:t>
      </w:r>
      <w:r w:rsidRPr="00EA3E79">
        <w:rPr>
          <w:i/>
          <w:iCs/>
        </w:rPr>
        <w:t xml:space="preserve">flgE </w:t>
      </w:r>
      <w:r w:rsidRPr="00EA3E79">
        <w:t>mutant, finding that mean viable CFUs/mL significantly decreased to 2.57x10</w:t>
      </w:r>
      <w:r w:rsidRPr="00EA3E79">
        <w:rPr>
          <w:vertAlign w:val="superscript"/>
        </w:rPr>
        <w:t>5</w:t>
      </w:r>
      <w:r w:rsidRPr="00EA3E79">
        <w:t xml:space="preserve"> ± 2.52x10</w:t>
      </w:r>
      <w:r w:rsidRPr="00EA3E79">
        <w:rPr>
          <w:vertAlign w:val="superscript"/>
        </w:rPr>
        <w:t>4</w:t>
      </w:r>
      <w:r w:rsidRPr="00EA3E79">
        <w:t xml:space="preserve"> (Fig. 2.6B). As a result of these data, we concluded that </w:t>
      </w:r>
      <w:r w:rsidRPr="00EA3E79">
        <w:rPr>
          <w:i/>
          <w:iCs/>
        </w:rPr>
        <w:t xml:space="preserve">C. jejuni </w:t>
      </w:r>
      <w:r w:rsidRPr="00EA3E79">
        <w:t xml:space="preserve">internalization by human neutrophils is both dependent on TLR4-mediated phagocytosis/endocytosis and flagella-mediated bacterial invasion. </w:t>
      </w:r>
    </w:p>
    <w:p w14:paraId="0CEA79C5" w14:textId="77777777" w:rsidR="00C5354A" w:rsidRPr="00EA3E79" w:rsidRDefault="002E4E4B" w:rsidP="002E4E4B">
      <w:pPr>
        <w:spacing w:line="360" w:lineRule="auto"/>
        <w:jc w:val="both"/>
      </w:pPr>
      <w:r w:rsidRPr="00EA3E79">
        <w:tab/>
        <w:t>To determine whether internalization is responsible for NET induction, we used the</w:t>
      </w:r>
      <w:r w:rsidR="00E7763A" w:rsidRPr="00EA3E79">
        <w:t xml:space="preserve"> </w:t>
      </w:r>
      <w:r w:rsidRPr="00EA3E79">
        <w:t xml:space="preserve">combination of reagents above to examine whether production of NETs was negatively impacted. Using DNA extrusion as an output of NETosis, TLR4 </w:t>
      </w:r>
    </w:p>
    <w:p w14:paraId="6E273B48" w14:textId="77777777" w:rsidR="00C5354A" w:rsidRPr="00EA3E79" w:rsidRDefault="00C5354A" w:rsidP="00C5354A">
      <w:pPr>
        <w:keepNext/>
        <w:spacing w:line="360" w:lineRule="auto"/>
        <w:jc w:val="both"/>
      </w:pPr>
      <w:r w:rsidRPr="00EA3E79">
        <w:rPr>
          <w:noProof/>
        </w:rPr>
        <w:lastRenderedPageBreak/>
        <w:drawing>
          <wp:inline distT="0" distB="0" distL="0" distR="0" wp14:anchorId="7C26C0C7" wp14:editId="75BE8DB2">
            <wp:extent cx="5943600" cy="1785439"/>
            <wp:effectExtent l="0" t="0" r="0" b="5715"/>
            <wp:docPr id="267" name="Picture 26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Chart, histogra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785439"/>
                    </a:xfrm>
                    <a:prstGeom prst="rect">
                      <a:avLst/>
                    </a:prstGeom>
                    <a:noFill/>
                  </pic:spPr>
                </pic:pic>
              </a:graphicData>
            </a:graphic>
          </wp:inline>
        </w:drawing>
      </w:r>
    </w:p>
    <w:p w14:paraId="721A3349" w14:textId="0AC9B979" w:rsidR="00C5354A" w:rsidRPr="00EA3E79" w:rsidRDefault="00C5354A" w:rsidP="000E5CC3">
      <w:pPr>
        <w:pStyle w:val="Caption"/>
        <w:rPr>
          <w:color w:val="auto"/>
        </w:rPr>
      </w:pPr>
      <w:bookmarkStart w:id="90" w:name="_Toc129872529"/>
      <w:bookmarkStart w:id="91" w:name="_Toc129961620"/>
      <w:bookmarkStart w:id="92" w:name="_Toc130288342"/>
      <w:bookmarkStart w:id="93" w:name="_Toc130288482"/>
      <w:bookmarkStart w:id="94" w:name="_Toc132011699"/>
      <w:bookmarkStart w:id="95" w:name="_Toc132112213"/>
      <w:bookmarkStart w:id="96" w:name="_Toc132915071"/>
      <w:bookmarkStart w:id="97" w:name="_Toc133437527"/>
      <w:bookmarkStart w:id="98" w:name="_Toc133493571"/>
      <w:bookmarkStart w:id="99" w:name="_Toc133502306"/>
      <w:bookmarkStart w:id="100" w:name="_Toc133564435"/>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6</w:t>
      </w:r>
      <w:r w:rsidR="00EA3E79" w:rsidRPr="00EA3E79">
        <w:rPr>
          <w:noProof/>
          <w:color w:val="auto"/>
        </w:rPr>
        <w:fldChar w:fldCharType="end"/>
      </w:r>
      <w:r w:rsidRPr="00EA3E79">
        <w:rPr>
          <w:color w:val="auto"/>
        </w:rPr>
        <w:t xml:space="preserve">. Neutrophil phagocytosis and internalization of </w:t>
      </w:r>
      <w:r w:rsidRPr="00EA3E79">
        <w:rPr>
          <w:i/>
          <w:color w:val="auto"/>
        </w:rPr>
        <w:t>C. jejuni</w:t>
      </w:r>
      <w:r w:rsidRPr="00EA3E79">
        <w:rPr>
          <w:color w:val="auto"/>
        </w:rPr>
        <w:t>.</w:t>
      </w:r>
      <w:bookmarkEnd w:id="90"/>
      <w:bookmarkEnd w:id="91"/>
      <w:bookmarkEnd w:id="92"/>
      <w:bookmarkEnd w:id="93"/>
      <w:bookmarkEnd w:id="94"/>
      <w:bookmarkEnd w:id="95"/>
      <w:bookmarkEnd w:id="96"/>
      <w:bookmarkEnd w:id="97"/>
      <w:bookmarkEnd w:id="98"/>
      <w:bookmarkEnd w:id="99"/>
      <w:bookmarkEnd w:id="100"/>
    </w:p>
    <w:p w14:paraId="722E7AB7" w14:textId="77777777" w:rsidR="00C5354A" w:rsidRPr="00EA3E79" w:rsidRDefault="00C5354A" w:rsidP="00C5354A">
      <w:pPr>
        <w:spacing w:line="360" w:lineRule="auto"/>
        <w:jc w:val="both"/>
      </w:pPr>
      <w:r w:rsidRPr="00EA3E79">
        <w:t>(A) Gentamicin protection assay of </w:t>
      </w:r>
      <w:r w:rsidRPr="00EA3E79">
        <w:rPr>
          <w:i/>
          <w:iCs/>
        </w:rPr>
        <w:t>C. jejuni</w:t>
      </w:r>
      <w:r w:rsidRPr="00EA3E79">
        <w:t> within neutrophils for varying amounts of time and cytochalasin D (CD). (B) Gentamicin protection assay of neutrophils lacking functional TLR4 and neutrophils incubated with flagellar mutants. (C) SYTOX assay to detect extracellular nucleic acids of neutrophils lacking functional TLR4 and neutrophils incubated with flagellar mutants. Results are expressed as representative data of biological and technical triplicates. Statistical analysis was performed using an unpaired t test between </w:t>
      </w:r>
      <w:r w:rsidRPr="00EA3E79">
        <w:rPr>
          <w:i/>
          <w:iCs/>
        </w:rPr>
        <w:t>C. jejuni</w:t>
      </w:r>
      <w:r w:rsidRPr="00EA3E79">
        <w:t> stimulated neutrophil groups. Multiple comparison testing was performed using ANOVA with post hoc test. </w:t>
      </w:r>
      <w:r w:rsidRPr="00EA3E79">
        <w:rPr>
          <w:i/>
          <w:iCs/>
        </w:rPr>
        <w:t>*p</w:t>
      </w:r>
      <w:r w:rsidRPr="00EA3E79">
        <w:t> &lt; 0.05; **</w:t>
      </w:r>
      <w:r w:rsidRPr="00EA3E79">
        <w:rPr>
          <w:i/>
          <w:iCs/>
        </w:rPr>
        <w:t>p</w:t>
      </w:r>
      <w:r w:rsidRPr="00EA3E79">
        <w:t> &lt; 0.01; ***</w:t>
      </w:r>
      <w:r w:rsidRPr="00EA3E79">
        <w:rPr>
          <w:i/>
          <w:iCs/>
        </w:rPr>
        <w:t>p</w:t>
      </w:r>
      <w:r w:rsidRPr="00EA3E79">
        <w:t> &lt; 0.001; ****</w:t>
      </w:r>
      <w:r w:rsidRPr="00EA3E79">
        <w:rPr>
          <w:i/>
          <w:iCs/>
        </w:rPr>
        <w:t>p</w:t>
      </w:r>
      <w:r w:rsidRPr="00EA3E79">
        <w:t> &lt; 0.0001.</w:t>
      </w:r>
    </w:p>
    <w:p w14:paraId="4227063D" w14:textId="77777777" w:rsidR="00C5354A" w:rsidRPr="00EA3E79" w:rsidRDefault="00C5354A" w:rsidP="002E4E4B">
      <w:pPr>
        <w:spacing w:line="360" w:lineRule="auto"/>
        <w:jc w:val="both"/>
      </w:pPr>
    </w:p>
    <w:p w14:paraId="30C6BC88" w14:textId="77777777" w:rsidR="00C5354A" w:rsidRPr="00EA3E79" w:rsidRDefault="00C5354A" w:rsidP="002E4E4B">
      <w:pPr>
        <w:spacing w:line="360" w:lineRule="auto"/>
        <w:jc w:val="both"/>
      </w:pPr>
    </w:p>
    <w:p w14:paraId="2E97E3DC" w14:textId="77777777" w:rsidR="00C5354A" w:rsidRPr="00EA3E79" w:rsidRDefault="00C5354A" w:rsidP="002E4E4B">
      <w:pPr>
        <w:spacing w:line="360" w:lineRule="auto"/>
        <w:jc w:val="both"/>
      </w:pPr>
    </w:p>
    <w:p w14:paraId="5C489709" w14:textId="77777777" w:rsidR="00C5354A" w:rsidRPr="00EA3E79" w:rsidRDefault="00C5354A" w:rsidP="002E4E4B">
      <w:pPr>
        <w:spacing w:line="360" w:lineRule="auto"/>
        <w:jc w:val="both"/>
      </w:pPr>
    </w:p>
    <w:p w14:paraId="44920850" w14:textId="77777777" w:rsidR="00C5354A" w:rsidRPr="00EA3E79" w:rsidRDefault="00C5354A" w:rsidP="002E4E4B">
      <w:pPr>
        <w:spacing w:line="360" w:lineRule="auto"/>
        <w:jc w:val="both"/>
      </w:pPr>
    </w:p>
    <w:p w14:paraId="40A65FCF" w14:textId="77777777" w:rsidR="00C5354A" w:rsidRPr="00EA3E79" w:rsidRDefault="00C5354A" w:rsidP="002E4E4B">
      <w:pPr>
        <w:spacing w:line="360" w:lineRule="auto"/>
        <w:jc w:val="both"/>
      </w:pPr>
    </w:p>
    <w:p w14:paraId="71D6AE17" w14:textId="77777777" w:rsidR="00C5354A" w:rsidRPr="00EA3E79" w:rsidRDefault="00C5354A" w:rsidP="002E4E4B">
      <w:pPr>
        <w:spacing w:line="360" w:lineRule="auto"/>
        <w:jc w:val="both"/>
      </w:pPr>
    </w:p>
    <w:p w14:paraId="1262AF41" w14:textId="77777777" w:rsidR="00C5354A" w:rsidRPr="00EA3E79" w:rsidRDefault="00C5354A" w:rsidP="002E4E4B">
      <w:pPr>
        <w:spacing w:line="360" w:lineRule="auto"/>
        <w:jc w:val="both"/>
      </w:pPr>
    </w:p>
    <w:p w14:paraId="248BC26F" w14:textId="77777777" w:rsidR="00C5354A" w:rsidRPr="00EA3E79" w:rsidRDefault="00C5354A" w:rsidP="002E4E4B">
      <w:pPr>
        <w:spacing w:line="360" w:lineRule="auto"/>
        <w:jc w:val="both"/>
      </w:pPr>
    </w:p>
    <w:p w14:paraId="6DB179C8" w14:textId="77777777" w:rsidR="00C5354A" w:rsidRPr="00EA3E79" w:rsidRDefault="00C5354A" w:rsidP="002E4E4B">
      <w:pPr>
        <w:spacing w:line="360" w:lineRule="auto"/>
        <w:jc w:val="both"/>
      </w:pPr>
    </w:p>
    <w:p w14:paraId="43A697F3" w14:textId="77777777" w:rsidR="00C5354A" w:rsidRPr="00EA3E79" w:rsidRDefault="00C5354A" w:rsidP="002E4E4B">
      <w:pPr>
        <w:spacing w:line="360" w:lineRule="auto"/>
        <w:jc w:val="both"/>
      </w:pPr>
    </w:p>
    <w:p w14:paraId="4E860E0D" w14:textId="1A4E1FCF" w:rsidR="002E4E4B" w:rsidRPr="00EA3E79" w:rsidRDefault="002E4E4B" w:rsidP="002E4E4B">
      <w:pPr>
        <w:spacing w:line="360" w:lineRule="auto"/>
        <w:jc w:val="both"/>
      </w:pPr>
      <w:r w:rsidRPr="00EA3E79">
        <w:lastRenderedPageBreak/>
        <w:t xml:space="preserve">blocking significantly decreased from 10 ± 2.08 to 2.11 ± 2.79 RFUs, representing an approximately 5-fold decrease in extracellular DNA. Further, when neutrophils were incubated with </w:t>
      </w:r>
      <w:r w:rsidRPr="00EA3E79">
        <w:rPr>
          <w:i/>
          <w:iCs/>
        </w:rPr>
        <w:t>C. jejuni</w:t>
      </w:r>
      <w:r w:rsidRPr="00EA3E79">
        <w:t xml:space="preserve"> Δ</w:t>
      </w:r>
      <w:r w:rsidRPr="00EA3E79">
        <w:rPr>
          <w:i/>
          <w:iCs/>
        </w:rPr>
        <w:t>flgE</w:t>
      </w:r>
      <w:r w:rsidRPr="00EA3E79">
        <w:t xml:space="preserve">, DNA extrusion significantly decreased to 1.39 ± 0.92 RFUs (Fig. 2.6C). This data suggests that inhibiting TLR4-mediated endocytosis or flagella-directed </w:t>
      </w:r>
      <w:r w:rsidRPr="00EA3E79">
        <w:rPr>
          <w:i/>
          <w:iCs/>
        </w:rPr>
        <w:t>C. jejuni</w:t>
      </w:r>
      <w:r w:rsidRPr="00EA3E79">
        <w:t xml:space="preserve"> invasion may reduce NET production during </w:t>
      </w:r>
      <w:r w:rsidRPr="00EA3E79">
        <w:rPr>
          <w:i/>
          <w:iCs/>
        </w:rPr>
        <w:t xml:space="preserve">C. jejuni </w:t>
      </w:r>
      <w:r w:rsidRPr="00EA3E79">
        <w:t>infection.</w:t>
      </w:r>
    </w:p>
    <w:p w14:paraId="327924D5" w14:textId="26169724" w:rsidR="002E4E4B" w:rsidRPr="00EA3E79" w:rsidRDefault="002E4E4B" w:rsidP="002E4E4B">
      <w:pPr>
        <w:spacing w:line="360" w:lineRule="auto"/>
        <w:jc w:val="both"/>
      </w:pPr>
      <w:r w:rsidRPr="00EA3E79">
        <w:tab/>
        <w:t xml:space="preserve">In previous work, we demonstrated that granulocytes (presumed neutrophils) and monocytes (presumed macrophages) accumulate in </w:t>
      </w:r>
      <w:r w:rsidRPr="00EA3E79">
        <w:rPr>
          <w:i/>
          <w:iCs/>
        </w:rPr>
        <w:t>C. jejuni</w:t>
      </w:r>
      <w:r w:rsidRPr="00EA3E79">
        <w:t>-infected ferret colons (</w:t>
      </w:r>
      <w:r w:rsidR="00CF7A28" w:rsidRPr="00EA3E79">
        <w:fldChar w:fldCharType="begin"/>
      </w:r>
      <w:r w:rsidR="00CF7A28" w:rsidRPr="00EA3E79">
        <w:instrText xml:space="preserve"> ADDIN ZOTERO_ITEM CSL_CITATION {"citationID":"2fRTmEIa","properties":{"formattedCitation":"\\super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CF7A28" w:rsidRPr="00EA3E79">
        <w:fldChar w:fldCharType="separate"/>
      </w:r>
      <w:r w:rsidR="00CF7A28" w:rsidRPr="00EA3E79">
        <w:t>59</w:t>
      </w:r>
      <w:r w:rsidR="00CF7A28" w:rsidRPr="00EA3E79">
        <w:fldChar w:fldCharType="end"/>
      </w:r>
      <w:r w:rsidRPr="00EA3E79">
        <w:t xml:space="preserve">). Neutrophils from uninfected ferrets were incubated with </w:t>
      </w:r>
      <w:r w:rsidRPr="00EA3E79">
        <w:rPr>
          <w:i/>
          <w:iCs/>
        </w:rPr>
        <w:t>C. jejuni</w:t>
      </w:r>
      <w:r w:rsidRPr="00EA3E79">
        <w:t>, similar to above.  There was a significant increase in the population of CD11b</w:t>
      </w:r>
      <w:r w:rsidRPr="00EA3E79">
        <w:rPr>
          <w:vertAlign w:val="superscript"/>
        </w:rPr>
        <w:t>+</w:t>
      </w:r>
      <w:r w:rsidRPr="00EA3E79">
        <w:t xml:space="preserve"> neutrophils (3.16x10</w:t>
      </w:r>
      <w:r w:rsidRPr="00EA3E79">
        <w:rPr>
          <w:vertAlign w:val="superscript"/>
        </w:rPr>
        <w:t>4</w:t>
      </w:r>
      <w:r w:rsidRPr="00EA3E79">
        <w:t xml:space="preserve"> ± 8.86x10</w:t>
      </w:r>
      <w:r w:rsidRPr="00EA3E79">
        <w:rPr>
          <w:vertAlign w:val="superscript"/>
        </w:rPr>
        <w:t>2</w:t>
      </w:r>
      <w:r w:rsidRPr="00EA3E79">
        <w:t xml:space="preserve">) when compared to those incubated with </w:t>
      </w:r>
      <w:r w:rsidRPr="00EA3E79">
        <w:rPr>
          <w:i/>
          <w:iCs/>
        </w:rPr>
        <w:t>C. jejuni</w:t>
      </w:r>
      <w:r w:rsidRPr="00EA3E79">
        <w:t xml:space="preserve"> (9.69x104 ± 1.36x10</w:t>
      </w:r>
      <w:r w:rsidRPr="00EA3E79">
        <w:rPr>
          <w:vertAlign w:val="superscript"/>
        </w:rPr>
        <w:t>4</w:t>
      </w:r>
      <w:r w:rsidRPr="00EA3E79">
        <w:t>) (Fig. 2.7A). Further, CD11b</w:t>
      </w:r>
      <w:r w:rsidRPr="00EA3E79">
        <w:rPr>
          <w:vertAlign w:val="superscript"/>
        </w:rPr>
        <w:t>+</w:t>
      </w:r>
      <w:r w:rsidRPr="00EA3E79">
        <w:t xml:space="preserve"> neutrophils stained as MPO</w:t>
      </w:r>
      <w:r w:rsidRPr="00EA3E79">
        <w:rPr>
          <w:vertAlign w:val="superscript"/>
        </w:rPr>
        <w:t>+</w:t>
      </w:r>
      <w:r w:rsidRPr="00EA3E79">
        <w:t xml:space="preserve"> in the absence of permeabilization significantly increased from 2.43x10</w:t>
      </w:r>
      <w:r w:rsidRPr="00EA3E79">
        <w:rPr>
          <w:vertAlign w:val="superscript"/>
        </w:rPr>
        <w:t>2</w:t>
      </w:r>
      <w:r w:rsidRPr="00EA3E79">
        <w:t xml:space="preserve"> ± 1.22x10</w:t>
      </w:r>
      <w:r w:rsidRPr="00EA3E79">
        <w:rPr>
          <w:vertAlign w:val="superscript"/>
        </w:rPr>
        <w:t>2</w:t>
      </w:r>
      <w:r w:rsidRPr="00EA3E79">
        <w:t xml:space="preserve"> for uninfected neutrophils to 8.06x10</w:t>
      </w:r>
      <w:r w:rsidRPr="00EA3E79">
        <w:rPr>
          <w:vertAlign w:val="superscript"/>
        </w:rPr>
        <w:t>2</w:t>
      </w:r>
      <w:r w:rsidRPr="00EA3E79">
        <w:t xml:space="preserve"> ± 18.5 for infected ferret neutrophils (Fig. 2.7B). This demonstrated that ferret neutrophils become similarly activated in response to </w:t>
      </w:r>
      <w:r w:rsidRPr="00EA3E79">
        <w:rPr>
          <w:i/>
          <w:iCs/>
        </w:rPr>
        <w:t>C. jejuni</w:t>
      </w:r>
      <w:r w:rsidRPr="00EA3E79">
        <w:t xml:space="preserve"> when compared to human neutrophils. As a result, ferrets were infected with 1.5 x 10</w:t>
      </w:r>
      <w:r w:rsidRPr="00EA3E79">
        <w:rPr>
          <w:vertAlign w:val="superscript"/>
        </w:rPr>
        <w:t>9</w:t>
      </w:r>
      <w:r w:rsidRPr="00EA3E79">
        <w:t xml:space="preserve"> CFU orally and sacrificed at day three post infection, the day at which our previous studies indicated peak infection and inflammation.  Infected ferrets exhibited mean </w:t>
      </w:r>
      <w:r w:rsidRPr="00EA3E79">
        <w:rPr>
          <w:i/>
          <w:iCs/>
        </w:rPr>
        <w:t>C. jejuni</w:t>
      </w:r>
      <w:r w:rsidRPr="00EA3E79">
        <w:t xml:space="preserve"> loads of 1.26x10</w:t>
      </w:r>
      <w:r w:rsidRPr="00EA3E79">
        <w:rPr>
          <w:vertAlign w:val="superscript"/>
        </w:rPr>
        <w:t>5</w:t>
      </w:r>
      <w:r w:rsidRPr="00EA3E79">
        <w:t xml:space="preserve"> ± 2.17x10</w:t>
      </w:r>
      <w:r w:rsidRPr="00EA3E79">
        <w:rPr>
          <w:vertAlign w:val="superscript"/>
        </w:rPr>
        <w:t>4</w:t>
      </w:r>
      <w:r w:rsidRPr="00EA3E79">
        <w:t xml:space="preserve"> CFU/g of feces, while mock-infected ferrets did not yield detectable colonies (limit-of-detection: 2,000 CFU/g) (Fig. 2.7C).  To expand upon those findings, we evaluated H&amp;</w:t>
      </w:r>
      <w:r w:rsidR="009E6766" w:rsidRPr="00EA3E79">
        <w:t>E-stained</w:t>
      </w:r>
      <w:r w:rsidRPr="00EA3E79">
        <w:t xml:space="preserve"> colonic tissue from these animals for signs of inflammation, including edema, presence of blood, hyperplasia, loss of goblet cells, epithelia raggedness, and neutrophil infiltration (Fig. 2.7D). Using double blind inflammation scoring, all categories were increased in infected ferret colons when compared to the mock-infected controls (Figure 2.8-appendix). Based on these</w:t>
      </w:r>
      <w:r w:rsidR="009A2315" w:rsidRPr="00EA3E79">
        <w:t xml:space="preserve"> </w:t>
      </w:r>
      <w:r w:rsidRPr="00EA3E79">
        <w:t>observations, increases in neutrophil abundance correlated with increased inflammation and histopathology.</w:t>
      </w:r>
    </w:p>
    <w:p w14:paraId="307E7818" w14:textId="77777777" w:rsidR="008C5D3B" w:rsidRPr="00EA3E79" w:rsidRDefault="002E4E4B" w:rsidP="002E4E4B">
      <w:pPr>
        <w:spacing w:line="360" w:lineRule="auto"/>
        <w:jc w:val="both"/>
      </w:pPr>
      <w:r w:rsidRPr="00EA3E79">
        <w:tab/>
        <w:t xml:space="preserve">Since H&amp;E staining is unable to detect </w:t>
      </w:r>
      <w:r w:rsidRPr="00EA3E79">
        <w:rPr>
          <w:i/>
          <w:iCs/>
        </w:rPr>
        <w:t>in vivo</w:t>
      </w:r>
      <w:r w:rsidRPr="00EA3E79">
        <w:t xml:space="preserve"> NETs, we sought to determine if NETs released by neutrophils in response to </w:t>
      </w:r>
      <w:r w:rsidRPr="00EA3E79">
        <w:rPr>
          <w:i/>
          <w:iCs/>
        </w:rPr>
        <w:t>C. jejuni</w:t>
      </w:r>
      <w:r w:rsidRPr="00EA3E79">
        <w:t xml:space="preserve"> infection could be </w:t>
      </w:r>
    </w:p>
    <w:p w14:paraId="5BD66DDC" w14:textId="77777777" w:rsidR="00671FA1" w:rsidRPr="00EA3E79" w:rsidRDefault="00671FA1" w:rsidP="00671FA1">
      <w:pPr>
        <w:pStyle w:val="Caption"/>
        <w:rPr>
          <w:color w:val="auto"/>
        </w:rPr>
      </w:pPr>
      <w:bookmarkStart w:id="101" w:name="_Toc133493572"/>
      <w:bookmarkStart w:id="102" w:name="_Toc133502307"/>
      <w:bookmarkStart w:id="103" w:name="_Toc133564436"/>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2</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7</w:t>
      </w:r>
      <w:r w:rsidR="00EA3E79" w:rsidRPr="00EA3E79">
        <w:rPr>
          <w:noProof/>
          <w:color w:val="auto"/>
        </w:rPr>
        <w:fldChar w:fldCharType="end"/>
      </w:r>
      <w:r w:rsidRPr="00EA3E79">
        <w:rPr>
          <w:color w:val="auto"/>
        </w:rPr>
        <w:t xml:space="preserve">. Histopathology of ferret tissues and cytotoxicity of </w:t>
      </w:r>
      <w:r w:rsidRPr="00EA3E79">
        <w:rPr>
          <w:i/>
          <w:color w:val="auto"/>
        </w:rPr>
        <w:t>C. jejuni</w:t>
      </w:r>
      <w:r w:rsidRPr="00EA3E79">
        <w:rPr>
          <w:color w:val="auto"/>
        </w:rPr>
        <w:t xml:space="preserve"> induced NETs.</w:t>
      </w:r>
      <w:bookmarkEnd w:id="101"/>
      <w:bookmarkEnd w:id="102"/>
      <w:bookmarkEnd w:id="103"/>
    </w:p>
    <w:p w14:paraId="4C417301" w14:textId="77777777" w:rsidR="00671FA1" w:rsidRPr="00EA3E79" w:rsidRDefault="00671FA1" w:rsidP="00671FA1">
      <w:pPr>
        <w:spacing w:line="360" w:lineRule="auto"/>
      </w:pPr>
      <w:r w:rsidRPr="00EA3E79">
        <w:t>Flow cytometry analysis of ferret neutrophil activation using CD11b (A) and extracellular expression of MPO (B). (C) Fecal loads of </w:t>
      </w:r>
      <w:r w:rsidRPr="00EA3E79">
        <w:rPr>
          <w:i/>
          <w:iCs/>
        </w:rPr>
        <w:t>C. jejuni</w:t>
      </w:r>
      <w:r w:rsidRPr="00EA3E79">
        <w:t> infected ferrets day three post infection. (D) H&amp;E stained </w:t>
      </w:r>
      <w:r w:rsidRPr="00EA3E79">
        <w:rPr>
          <w:i/>
          <w:iCs/>
        </w:rPr>
        <w:t>C. jejuni</w:t>
      </w:r>
      <w:r w:rsidRPr="00EA3E79">
        <w:t> infected ferret colon exhibiting signs of pathology. (E) Immunofluorescent analysis of ferret colon tissue for NETs. Ferret colon tissues were stained using anti-Ela2 antibodies (green) or Hoechst for DNA (blue) and were examined by confocal microscopy. In </w:t>
      </w:r>
      <w:r w:rsidRPr="00EA3E79">
        <w:rPr>
          <w:i/>
          <w:iCs/>
        </w:rPr>
        <w:t>C. jejuni</w:t>
      </w:r>
      <w:r w:rsidRPr="00EA3E79">
        <w:t> infected colonic tissues several collections of Ela2 staining projections were noted just below the colonic crypts but were not seen in uninfected tissues (red boxes) Higher magnification of these collections (orange box) demonstrated extended Ela2 projections that colocalized with DNA staining, suggestive of NET structures. In the villi of infected animals and in the mucosa of uninfected animals, Ela2 positive cells were noted with intact nuclei and punctate Ela2 staining (green boxes). (F) LDH assay of colonic HCT116 cells incubated with </w:t>
      </w:r>
      <w:r w:rsidRPr="00EA3E79">
        <w:rPr>
          <w:i/>
          <w:iCs/>
        </w:rPr>
        <w:t>C. jejuni</w:t>
      </w:r>
      <w:r w:rsidRPr="00EA3E79">
        <w:t> induced NETs. Results are expressed as representative data of biological and technical triplicates. Statistical analysis was performed using an unpaired t test between uninfected and infected groups. </w:t>
      </w:r>
      <w:r w:rsidRPr="00EA3E79">
        <w:rPr>
          <w:i/>
          <w:iCs/>
        </w:rPr>
        <w:t>*p</w:t>
      </w:r>
      <w:r w:rsidRPr="00EA3E79">
        <w:t> &lt; 0.05; **</w:t>
      </w:r>
      <w:r w:rsidRPr="00EA3E79">
        <w:rPr>
          <w:i/>
          <w:iCs/>
        </w:rPr>
        <w:t>p</w:t>
      </w:r>
      <w:r w:rsidRPr="00EA3E79">
        <w:t> &lt; 0.01; ***</w:t>
      </w:r>
      <w:r w:rsidRPr="00EA3E79">
        <w:rPr>
          <w:i/>
          <w:iCs/>
        </w:rPr>
        <w:t>p</w:t>
      </w:r>
      <w:r w:rsidRPr="00EA3E79">
        <w:t> &lt; 0.001.</w:t>
      </w:r>
    </w:p>
    <w:p w14:paraId="249BED65" w14:textId="77777777" w:rsidR="00671FA1" w:rsidRPr="00EA3E79" w:rsidRDefault="00671FA1" w:rsidP="008C5D3B">
      <w:pPr>
        <w:spacing w:line="360" w:lineRule="auto"/>
        <w:jc w:val="center"/>
        <w:rPr>
          <w:noProof/>
        </w:rPr>
      </w:pPr>
    </w:p>
    <w:p w14:paraId="465D42AB" w14:textId="6C055BB4" w:rsidR="008C5D3B" w:rsidRPr="00EA3E79" w:rsidRDefault="008C5D3B" w:rsidP="008C5D3B">
      <w:pPr>
        <w:spacing w:line="360" w:lineRule="auto"/>
        <w:jc w:val="center"/>
      </w:pPr>
      <w:r w:rsidRPr="00EA3E79">
        <w:rPr>
          <w:noProof/>
        </w:rPr>
        <w:lastRenderedPageBreak/>
        <w:drawing>
          <wp:inline distT="0" distB="0" distL="0" distR="0" wp14:anchorId="0C5774A5" wp14:editId="7C3A40E8">
            <wp:extent cx="5533667" cy="4917782"/>
            <wp:effectExtent l="0" t="0" r="0" b="0"/>
            <wp:docPr id="268" name="Picture 26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Graphical user interfac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43556" cy="4926571"/>
                    </a:xfrm>
                    <a:prstGeom prst="rect">
                      <a:avLst/>
                    </a:prstGeom>
                    <a:noFill/>
                  </pic:spPr>
                </pic:pic>
              </a:graphicData>
            </a:graphic>
          </wp:inline>
        </w:drawing>
      </w:r>
    </w:p>
    <w:p w14:paraId="5F821C55" w14:textId="77777777" w:rsidR="00336ED9" w:rsidRPr="00EA3E79" w:rsidRDefault="00336ED9" w:rsidP="000E5CC3">
      <w:pPr>
        <w:pStyle w:val="Caption"/>
        <w:rPr>
          <w:color w:val="auto"/>
        </w:rPr>
      </w:pPr>
      <w:bookmarkStart w:id="104" w:name="_Toc127822344"/>
      <w:bookmarkStart w:id="105" w:name="_Toc129872530"/>
      <w:bookmarkStart w:id="106" w:name="_Toc129961621"/>
      <w:bookmarkStart w:id="107" w:name="_Toc130288343"/>
      <w:bookmarkStart w:id="108" w:name="_Toc130288483"/>
      <w:bookmarkStart w:id="109" w:name="_Toc132011700"/>
      <w:bookmarkStart w:id="110" w:name="_Toc132112214"/>
      <w:bookmarkStart w:id="111" w:name="_Toc132915072"/>
    </w:p>
    <w:p w14:paraId="4F30EE52" w14:textId="77777777" w:rsidR="00336ED9" w:rsidRPr="00EA3E79" w:rsidRDefault="00336ED9" w:rsidP="00336ED9"/>
    <w:p w14:paraId="0FAA6F5E" w14:textId="77777777" w:rsidR="00336ED9" w:rsidRPr="00EA3E79" w:rsidRDefault="00336ED9" w:rsidP="00336ED9"/>
    <w:p w14:paraId="60C1A90D" w14:textId="77777777" w:rsidR="00336ED9" w:rsidRPr="00EA3E79" w:rsidRDefault="00336ED9" w:rsidP="00336ED9"/>
    <w:p w14:paraId="2EE181D8" w14:textId="77777777" w:rsidR="00336ED9" w:rsidRPr="00EA3E79" w:rsidRDefault="00336ED9" w:rsidP="00336ED9"/>
    <w:p w14:paraId="3658CBF7" w14:textId="77777777" w:rsidR="00336ED9" w:rsidRPr="00EA3E79" w:rsidRDefault="00336ED9" w:rsidP="00336ED9"/>
    <w:p w14:paraId="12666606" w14:textId="77777777" w:rsidR="00336ED9" w:rsidRPr="00EA3E79" w:rsidRDefault="00336ED9" w:rsidP="00336ED9"/>
    <w:p w14:paraId="1883B516" w14:textId="77777777" w:rsidR="00336ED9" w:rsidRPr="00EA3E79" w:rsidRDefault="00336ED9" w:rsidP="00336ED9"/>
    <w:p w14:paraId="5961EFC7" w14:textId="77777777" w:rsidR="00336ED9" w:rsidRPr="00EA3E79" w:rsidRDefault="00336ED9" w:rsidP="00336ED9"/>
    <w:p w14:paraId="1E4C2C2D" w14:textId="77777777" w:rsidR="00336ED9" w:rsidRPr="00EA3E79" w:rsidRDefault="00336ED9" w:rsidP="00336ED9"/>
    <w:p w14:paraId="3257DAC5" w14:textId="77777777" w:rsidR="00336ED9" w:rsidRPr="00EA3E79" w:rsidRDefault="00336ED9" w:rsidP="00336ED9"/>
    <w:bookmarkEnd w:id="104"/>
    <w:bookmarkEnd w:id="105"/>
    <w:bookmarkEnd w:id="106"/>
    <w:bookmarkEnd w:id="107"/>
    <w:bookmarkEnd w:id="108"/>
    <w:bookmarkEnd w:id="109"/>
    <w:bookmarkEnd w:id="110"/>
    <w:bookmarkEnd w:id="111"/>
    <w:p w14:paraId="555B7C21" w14:textId="46636A85" w:rsidR="00336ED9" w:rsidRPr="00EA3E79" w:rsidRDefault="00336ED9" w:rsidP="002E4E4B">
      <w:pPr>
        <w:spacing w:line="360" w:lineRule="auto"/>
        <w:jc w:val="both"/>
      </w:pPr>
    </w:p>
    <w:p w14:paraId="1226FBC7" w14:textId="77777777" w:rsidR="00C25EE6" w:rsidRPr="00EA3E79" w:rsidRDefault="00C25EE6" w:rsidP="002E4E4B">
      <w:pPr>
        <w:spacing w:line="360" w:lineRule="auto"/>
        <w:jc w:val="both"/>
      </w:pPr>
    </w:p>
    <w:p w14:paraId="6C86D22C" w14:textId="4616021A" w:rsidR="002E4E4B" w:rsidRPr="00EA3E79" w:rsidRDefault="002E4E4B" w:rsidP="002E4E4B">
      <w:pPr>
        <w:spacing w:line="360" w:lineRule="auto"/>
        <w:jc w:val="both"/>
      </w:pPr>
      <w:r w:rsidRPr="00EA3E79">
        <w:lastRenderedPageBreak/>
        <w:t xml:space="preserve">visualized </w:t>
      </w:r>
      <w:r w:rsidRPr="00EA3E79">
        <w:rPr>
          <w:i/>
          <w:iCs/>
        </w:rPr>
        <w:t>in vivo</w:t>
      </w:r>
      <w:r w:rsidRPr="00EA3E79">
        <w:t>. We interrogated ferret colon tissues with immunofluorescence staining for Ela2 and DNA. At low power, collections of Ela2 staining were seen just below the crypts in the colonic mucosa of infected animals. Higher magnification imaging of these collections demonstrated elongated structures with co-localized staining for both Ela2 and DNA, suggesting these structures are NETs, potentially within a crypt abscess (Fig. 2.7E, orange box). This contrasted with Ela2 positive cells seen within the villi in infected tissues and throughout uninfected tissues that had well-defined nuclei and punctate Ela2 staining (Fig. 2.7E, green boxes).</w:t>
      </w:r>
    </w:p>
    <w:p w14:paraId="61F253EA" w14:textId="2EE5B1B6" w:rsidR="00FC5062" w:rsidRPr="00EA3E79" w:rsidRDefault="002E4E4B" w:rsidP="00A775E4">
      <w:pPr>
        <w:spacing w:line="360" w:lineRule="auto"/>
        <w:jc w:val="both"/>
      </w:pPr>
      <w:r w:rsidRPr="00EA3E79">
        <w:tab/>
        <w:t xml:space="preserve">One common histologic characteristic of </w:t>
      </w:r>
      <w:r w:rsidRPr="00EA3E79">
        <w:rPr>
          <w:i/>
          <w:iCs/>
        </w:rPr>
        <w:t>C. jejuni</w:t>
      </w:r>
      <w:r w:rsidRPr="00EA3E79">
        <w:t>-infected individuals is disruption of the intestinal epithelial barrier, including the neutrophil-dependent formation of intestinal crypt abscesses (</w:t>
      </w:r>
      <w:r w:rsidR="009E6766" w:rsidRPr="00EA3E79">
        <w:fldChar w:fldCharType="begin"/>
      </w:r>
      <w:r w:rsidR="009E6766" w:rsidRPr="00EA3E79">
        <w:instrText xml:space="preserve"> ADDIN ZOTERO_ITEM CSL_CITATION {"citationID":"Zri47ZUY","properties":{"formattedCitation":"\\super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009E6766" w:rsidRPr="00EA3E79">
        <w:fldChar w:fldCharType="separate"/>
      </w:r>
      <w:r w:rsidR="009E6766" w:rsidRPr="00EA3E79">
        <w:t>58</w:t>
      </w:r>
      <w:r w:rsidR="009E6766" w:rsidRPr="00EA3E79">
        <w:fldChar w:fldCharType="end"/>
      </w:r>
      <w:r w:rsidRPr="00EA3E79">
        <w:t xml:space="preserve">). To determine whether </w:t>
      </w:r>
      <w:r w:rsidRPr="00EA3E79">
        <w:rPr>
          <w:i/>
          <w:iCs/>
        </w:rPr>
        <w:t>C. jejuni</w:t>
      </w:r>
      <w:r w:rsidRPr="00EA3E79">
        <w:t xml:space="preserve">-induced NETs may be responsible for epithelial barrier disruption and crypt abscess formation, we sought to quantify the cytotoxic potential of these NETs on human colonocytes. Using an LDH assay, </w:t>
      </w:r>
      <w:r w:rsidRPr="00EA3E79">
        <w:rPr>
          <w:i/>
          <w:iCs/>
        </w:rPr>
        <w:t>C. jejuni</w:t>
      </w:r>
      <w:r w:rsidRPr="00EA3E79">
        <w:t xml:space="preserve"> was incubated with neutrophils to induce NET formation prior to the products being incubated for 24h with human colonocytes (HCT116). When compared to </w:t>
      </w:r>
      <w:r w:rsidRPr="00EA3E79">
        <w:rPr>
          <w:i/>
          <w:iCs/>
        </w:rPr>
        <w:t>C. jejuni</w:t>
      </w:r>
      <w:r w:rsidRPr="00EA3E79">
        <w:t xml:space="preserve">-only (0.08 ± 0.79%) or neutrophil-only controls (0.1% ± 0.09%), there was a significant increase in mean LDH release from the human colonocytes (7.64% ± 2.21%) (Fig. 2.7F). This release of LDH was determined to be from HCT116 cells, as a neutrophil only control resulted in minimal LDH release. Therefore, the production of NETs in response to </w:t>
      </w:r>
      <w:r w:rsidRPr="00EA3E79">
        <w:rPr>
          <w:i/>
          <w:iCs/>
        </w:rPr>
        <w:t>C. jejuni</w:t>
      </w:r>
      <w:r w:rsidRPr="00EA3E79">
        <w:t xml:space="preserve"> infection may lead to colonocyte cytotoxicity and contribute to the tissue damage observed in </w:t>
      </w:r>
      <w:r w:rsidRPr="00EA3E79">
        <w:rPr>
          <w:i/>
          <w:iCs/>
        </w:rPr>
        <w:t>C. jejuni</w:t>
      </w:r>
      <w:r w:rsidRPr="00EA3E79">
        <w:t>-infected patients.</w:t>
      </w:r>
    </w:p>
    <w:p w14:paraId="60EE190E" w14:textId="77777777" w:rsidR="00D93533" w:rsidRPr="00EA3E79" w:rsidRDefault="00D93533" w:rsidP="005109B2">
      <w:pPr>
        <w:jc w:val="both"/>
        <w:rPr>
          <w:iCs/>
        </w:rPr>
      </w:pPr>
    </w:p>
    <w:p w14:paraId="59F15A99" w14:textId="57CE74BC" w:rsidR="00166E2D" w:rsidRPr="00EA3E79" w:rsidRDefault="00FF22B1" w:rsidP="00491639">
      <w:pPr>
        <w:pStyle w:val="Heading2"/>
      </w:pPr>
      <w:bookmarkStart w:id="112" w:name="_Toc130289061"/>
      <w:bookmarkStart w:id="113" w:name="_Toc420995900"/>
      <w:bookmarkStart w:id="114" w:name="_Toc422997487"/>
      <w:bookmarkEnd w:id="34"/>
      <w:r w:rsidRPr="00EA3E79">
        <w:t>Discussion</w:t>
      </w:r>
      <w:bookmarkEnd w:id="112"/>
    </w:p>
    <w:p w14:paraId="4E8D1431" w14:textId="67271E76" w:rsidR="00743E51" w:rsidRPr="00EA3E79" w:rsidRDefault="00743E51" w:rsidP="00743E51">
      <w:pPr>
        <w:spacing w:line="360" w:lineRule="auto"/>
        <w:ind w:firstLine="720"/>
        <w:jc w:val="both"/>
      </w:pPr>
      <w:r w:rsidRPr="00EA3E79">
        <w:rPr>
          <w:i/>
          <w:iCs/>
        </w:rPr>
        <w:t xml:space="preserve">Campylobacter jejuni </w:t>
      </w:r>
      <w:r w:rsidRPr="00EA3E79">
        <w:t>has been recognized as the most common cause of bacterial-mediated diarrheal disease in the world (</w:t>
      </w:r>
      <w:r w:rsidR="00A775E4" w:rsidRPr="00EA3E79">
        <w:fldChar w:fldCharType="begin"/>
      </w:r>
      <w:r w:rsidR="00A775E4" w:rsidRPr="00EA3E79">
        <w:instrText xml:space="preserve"> ADDIN ZOTERO_ITEM CSL_CITATION {"citationID":"C2nTWklo","properties":{"formattedCitation":"\\super 142\\nosupersub{}","plainCitation":"142","noteIndex":0},"citationItems":[{"id":1,"uris":["http://zotero.org/users/local/piIBsxPJ/items/I3329FFL"],"itemData":{"id":1,"type":"article-journal","container-title":"Nature Reviews Gastroenterology &amp; Hepatology","DOI":"10.1038/nrgastro.2011.191","ISSN":"1759-5045, 1759-5053","issue":"12","journalAbbreviation":"Nat Rev Gastroenterol Hepatol","language":"en","page":"669-685","source":"DOI.org (Crossref)","title":"The clinical importance of emerging Campylobacter species","volume":"8","author":[{"family":"Man","given":"Si Ming"}],"issued":{"date-parts":[["2011",12]]}}}],"schema":"https://github.com/citation-style-language/schema/raw/master/csl-citation.json"} </w:instrText>
      </w:r>
      <w:r w:rsidR="00A775E4" w:rsidRPr="00EA3E79">
        <w:fldChar w:fldCharType="separate"/>
      </w:r>
      <w:r w:rsidR="00A775E4" w:rsidRPr="00EA3E79">
        <w:t>142</w:t>
      </w:r>
      <w:r w:rsidR="00A775E4" w:rsidRPr="00EA3E79">
        <w:fldChar w:fldCharType="end"/>
      </w:r>
      <w:r w:rsidRPr="00EA3E79">
        <w:t xml:space="preserve">). Following ingestion of contaminated food or water, it is suspected that the bacterium adheres to the intestinal epithelium at the mucosal surface to induce a mild to severe inflammatory response. Surprisingly, compared to less prevalent gastrointestinal pathogens, the </w:t>
      </w:r>
      <w:r w:rsidRPr="00EA3E79">
        <w:lastRenderedPageBreak/>
        <w:t>inflammatory process during campylobacteriosis is not well understood. Using the ferret model of campylobacteriosis, our group recently demonstrated that innate immune cells are recruited to intestinal tissue during infection and that a single neutrophil-derived protein (S100A12) could be detected in ferret feces (</w:t>
      </w:r>
      <w:r w:rsidR="006218D2" w:rsidRPr="00EA3E79">
        <w:fldChar w:fldCharType="begin"/>
      </w:r>
      <w:r w:rsidR="006218D2" w:rsidRPr="00EA3E79">
        <w:instrText xml:space="preserve"> ADDIN ZOTERO_ITEM CSL_CITATION {"citationID":"QpSvLtU1","properties":{"formattedCitation":"\\super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6218D2" w:rsidRPr="00EA3E79">
        <w:fldChar w:fldCharType="separate"/>
      </w:r>
      <w:r w:rsidR="006218D2" w:rsidRPr="00EA3E79">
        <w:t>59</w:t>
      </w:r>
      <w:r w:rsidR="006218D2" w:rsidRPr="00EA3E79">
        <w:fldChar w:fldCharType="end"/>
      </w:r>
      <w:r w:rsidRPr="00EA3E79">
        <w:t xml:space="preserve">). Since these results indicate that neutrophils may be important during acute disease, we sought to further characterize the response of neutrophils during </w:t>
      </w:r>
      <w:r w:rsidRPr="00EA3E79">
        <w:rPr>
          <w:i/>
          <w:iCs/>
        </w:rPr>
        <w:t xml:space="preserve">C. jejuni </w:t>
      </w:r>
      <w:r w:rsidRPr="00EA3E79">
        <w:t xml:space="preserve">infection using both </w:t>
      </w:r>
      <w:r w:rsidRPr="00EA3E79">
        <w:rPr>
          <w:i/>
          <w:iCs/>
        </w:rPr>
        <w:t xml:space="preserve">ex vivo </w:t>
      </w:r>
      <w:r w:rsidRPr="00EA3E79">
        <w:t xml:space="preserve">and </w:t>
      </w:r>
      <w:r w:rsidRPr="00EA3E79">
        <w:rPr>
          <w:i/>
          <w:iCs/>
        </w:rPr>
        <w:t xml:space="preserve">in vivo </w:t>
      </w:r>
      <w:r w:rsidRPr="00EA3E79">
        <w:t>models.</w:t>
      </w:r>
    </w:p>
    <w:p w14:paraId="154C6EE6" w14:textId="3618C02D" w:rsidR="00743E51" w:rsidRPr="00EA3E79" w:rsidRDefault="00743E51" w:rsidP="00743E51">
      <w:pPr>
        <w:spacing w:line="360" w:lineRule="auto"/>
        <w:ind w:firstLine="720"/>
        <w:jc w:val="both"/>
      </w:pPr>
      <w:r w:rsidRPr="00EA3E79">
        <w:t>We initially observed increases in multiple, predominantly neutrophil-derived antimicrobial proteins (Lcn2, MPO, and Ela2) in the feces of infected patients (</w:t>
      </w:r>
      <w:r w:rsidR="004F190F" w:rsidRPr="00EA3E79">
        <w:fldChar w:fldCharType="begin"/>
      </w:r>
      <w:r w:rsidR="004F190F" w:rsidRPr="00EA3E79">
        <w:instrText xml:space="preserve"> ADDIN ZOTERO_ITEM CSL_CITATION {"citationID":"oWSPDtxA","properties":{"formattedCitation":"\\super 55\\nosupersub{}","plainCitation":"55","noteIndex":0},"citationItems":[{"id":450,"uris":["http://zotero.org/users/local/piIBsxPJ/items/55UDKQ3M"],"itemData":{"id":450,"type":"article-journal","container-title":"Nature Reviews Immunology","DOI":"10.1038/nri3399","ISSN":"1474-1733, 1474-1741","issue":"3","journalAbbreviation":"Nat Rev Immunol","language":"en","page":"159-175","source":"DOI.org (Crossref)","title":"Neutrophil recruitment and function in health and inflammation","volume":"13","author":[{"family":"Kolaczkowska","given":"Elzbieta"},{"family":"Kubes","given":"Paul"}],"issued":{"date-parts":[["2013",3]]}}}],"schema":"https://github.com/citation-style-language/schema/raw/master/csl-citation.json"} </w:instrText>
      </w:r>
      <w:r w:rsidR="004F190F" w:rsidRPr="00EA3E79">
        <w:fldChar w:fldCharType="separate"/>
      </w:r>
      <w:r w:rsidR="004F190F" w:rsidRPr="00EA3E79">
        <w:t>55</w:t>
      </w:r>
      <w:r w:rsidR="004F190F" w:rsidRPr="00EA3E79">
        <w:fldChar w:fldCharType="end"/>
      </w:r>
      <w:r w:rsidRPr="00EA3E79">
        <w:t>). While many of these proteins are not exclusive to neutrophils, the repeated abundance of these proteins - in addition to our earlier results with S100A12 - supports the conclusion that neutrophils are present at relatively high abundance at the host-pathogen interface (</w:t>
      </w:r>
      <w:r w:rsidR="004F190F" w:rsidRPr="00EA3E79">
        <w:fldChar w:fldCharType="begin"/>
      </w:r>
      <w:r w:rsidR="004F190F" w:rsidRPr="00EA3E79">
        <w:instrText xml:space="preserve"> ADDIN ZOTERO_ITEM CSL_CITATION {"citationID":"x9coYEVe","properties":{"formattedCitation":"\\super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4F190F" w:rsidRPr="00EA3E79">
        <w:fldChar w:fldCharType="separate"/>
      </w:r>
      <w:r w:rsidR="004F190F" w:rsidRPr="00EA3E79">
        <w:t>59</w:t>
      </w:r>
      <w:r w:rsidR="004F190F" w:rsidRPr="00EA3E79">
        <w:fldChar w:fldCharType="end"/>
      </w:r>
      <w:r w:rsidRPr="00EA3E79">
        <w:t>). Some variability was noted among infected patient samples, which may have arisen due differences in time from when symptoms initiated to when samples were collected. Of the proteins assayed, Lcn2 has been shown to bind ferric-enterobactin and may serve to restrict iron acquisition by the bacterium (</w:t>
      </w:r>
      <w:r w:rsidR="009335AC" w:rsidRPr="00EA3E79">
        <w:fldChar w:fldCharType="begin"/>
      </w:r>
      <w:r w:rsidR="009335AC" w:rsidRPr="00EA3E79">
        <w:instrText xml:space="preserve"> ADDIN ZOTERO_ITEM CSL_CITATION {"citationID":"KUwtVGoP","properties":{"formattedCitation":"\\super 160\\nosupersub{}","plainCitation":"160","noteIndex":0},"citationItems":[{"id":409,"uris":["http://zotero.org/users/local/piIBsxPJ/items/CL5NSWA6"],"itemData":{"id":409,"type":"article-journal","container-title":"PLoS Pathogens","DOI":"10.1371/journal.ppat.1000622","ISSN":"1553-7374","issue":"10","journalAbbreviation":"PLoS Pathog","language":"en","page":"e1000622","source":"DOI.org (Crossref)","title":"Mucosal Lipocalin 2 Has Pro-Inflammatory and Iron-Sequestering Effects in Response to Bacterial Enterobactin","volume":"5","author":[{"family":"Bachman","given":"Michael A."},{"family":"Miller","given":"Virginia L."},{"family":"Weiser","given":"Jeffrey N."}],"editor":[{"family":"Isberg","given":"Ralph R."}],"issued":{"date-parts":[["2009",10,16]]}}}],"schema":"https://github.com/citation-style-language/schema/raw/master/csl-citation.json"} </w:instrText>
      </w:r>
      <w:r w:rsidR="009335AC" w:rsidRPr="00EA3E79">
        <w:fldChar w:fldCharType="separate"/>
      </w:r>
      <w:r w:rsidR="009335AC" w:rsidRPr="00EA3E79">
        <w:t>160</w:t>
      </w:r>
      <w:r w:rsidR="009335AC" w:rsidRPr="00EA3E79">
        <w:fldChar w:fldCharType="end"/>
      </w:r>
      <w:r w:rsidRPr="00EA3E79">
        <w:t xml:space="preserve">). Recent data from a </w:t>
      </w:r>
      <w:r w:rsidRPr="00EA3E79">
        <w:rPr>
          <w:i/>
          <w:iCs/>
        </w:rPr>
        <w:t xml:space="preserve">C. jejuni </w:t>
      </w:r>
      <w:r w:rsidRPr="00EA3E79">
        <w:t>human feeding study indicated that several iron acquisition systems are upregulated during infection, suggesting that iron may be limited within infected intestines (</w:t>
      </w:r>
      <w:r w:rsidR="009335AC" w:rsidRPr="00EA3E79">
        <w:fldChar w:fldCharType="begin"/>
      </w:r>
      <w:r w:rsidR="009335AC" w:rsidRPr="00EA3E79">
        <w:instrText xml:space="preserve"> ADDIN ZOTERO_ITEM CSL_CITATION {"citationID":"k0F73alo","properties":{"formattedCitation":"\\super 161\\nosupersub{}","plainCitation":"161","noteIndex":0},"citationItems":[{"id":430,"uris":["http://zotero.org/users/local/piIBsxPJ/items/DHHZYX5Q"],"itemData":{"id":430,"type":"article-journal","container-title":"Nature Microbiology","DOI":"10.1038/s41564-018-0133-7","ISSN":"2058-5276","issue":"4","journalAbbreviation":"Nat Microbiol","language":"en","page":"494-502","source":"DOI.org (Crossref)","title":"Campylobacter jejuni transcriptional and genetic adaptation during human infection","volume":"3","author":[{"family":"Crofts","given":"Alexander A."},{"family":"Poly","given":"Frédéric M."},{"family":"Ewing","given":"Cheryl P."},{"family":"Kuroiwa","given":"Janelle M."},{"family":"Rimmer","given":"Joanna E."},{"family":"Harro","given":"Clayton"},{"family":"Sack","given":"David"},{"family":"Talaat","given":"Kawsar R."},{"family":"Porter","given":"Chad K."},{"family":"Gutierrez","given":"Ramiro L."},{"family":"DeNearing","given":"Barbara"},{"family":"Brubaker","given":"Jessica"},{"family":"Laird","given":"Renée M."},{"family":"Maue","given":"Alexander C."},{"family":"Jaep","given":"Kayla"},{"family":"Alcala","given":"Ashley"},{"family":"Tribble","given":"David R."},{"family":"Riddle","given":"Mark. S."},{"family":"Ramakrishnan","given":"Amritha"},{"family":"McCoy","given":"Andrea J."},{"family":"Davies","given":"Bryan W."},{"family":"Guerry","given":"Patricia"},{"family":"Trent","given":"M. Stephen"}],"issued":{"date-parts":[["2018",3,27]]}}}],"schema":"https://github.com/citation-style-language/schema/raw/master/csl-citation.json"} </w:instrText>
      </w:r>
      <w:r w:rsidR="009335AC" w:rsidRPr="00EA3E79">
        <w:fldChar w:fldCharType="separate"/>
      </w:r>
      <w:r w:rsidR="009335AC" w:rsidRPr="00EA3E79">
        <w:t>161</w:t>
      </w:r>
      <w:r w:rsidR="009335AC" w:rsidRPr="00EA3E79">
        <w:fldChar w:fldCharType="end"/>
      </w:r>
      <w:r w:rsidRPr="00EA3E79">
        <w:t>).  Whether iron restriction is mediated solely through Lcn2 remains to be investigated. MPO is antimicrobial as it produces compounds, including hypochlorous acid, which are highly toxic to bacteria, virus-infected cells, and fungi (</w:t>
      </w:r>
      <w:r w:rsidR="00275E6F" w:rsidRPr="00EA3E79">
        <w:fldChar w:fldCharType="begin"/>
      </w:r>
      <w:r w:rsidR="00275E6F" w:rsidRPr="00EA3E79">
        <w:instrText xml:space="preserve"> ADDIN ZOTERO_ITEM CSL_CITATION {"citationID":"Ff2tJqMu","properties":{"formattedCitation":"\\super 162\\nosupersub{}","plainCitation":"162","noteIndex":0},"citationItems":[{"id":449,"uris":["http://zotero.org/users/local/piIBsxPJ/items/EZQ9FY2R"],"itemData":{"id":449,"type":"article-journal","abstract":"Abstract\n            Neutrophilic polymorphonuclear leukocytes (neutrophils) are highly specialized for their primary function, the phagocytosis and destruction of microorganisms. When coated with opsonins (generally complement and/or antibody), microorganisms bind to specific receptors on the surface of the phagocyte and invagination of the cell membrane occurs with the incorporation of the microorganism into an intracellular phagosome. There follows a burst of oxygen consumption, and much, if not all, of the extra oxygen consumed is converted to highly reactive oxygen species. In addition, the cytoplasmic granules discharge their contents into the phagosome, and death of the ingested microorganism soon follows. Among the antimicrobial systems formed in the phagosome is one consisting of myeloperoxidase (MPO), released into the phagosome during the degranulation process, hydrogen peroxide (H2O2), formed by the respiratory burst and a halide, particularly chloride. The initial product of the MPO-H2O2-chloride system is hypochlorous acid, and subsequent formation of chlorine, chloramines, hydroxyl radicals, singlet oxygen, and ozone has been proposed. These same toxic agents can be released to the outside of the cell, where they may attack normal tissue and thus contribute to the pathogenesis of disease. This review will consier the potential sources of H2O2 for the MPO-H2O2-halide system; the toxic products of the MPO system; the evidence for MPO involvement in the microbicidal activity of neutrophils; the involvement of MPO-independent antimicrobial systems; and the role of the MPO system in tissue injury. It is concluded that the MPO system plays an important role in the microbicidal activity of phagocytes.","container-title":"Journal of Leukocyte Biology","DOI":"10.1189/jlb.1204697","ISSN":"0741-5400, 1938-3673","issue":"5","language":"en","page":"598-625","source":"DOI.org (Crossref)","title":"Myeloperoxidase: friend and foe","title-short":"Myeloperoxidase","volume":"77","author":[{"family":"Klebanoff","given":"Seymour J"}],"issued":{"date-parts":[["2005",2,2]]}}}],"schema":"https://github.com/citation-style-language/schema/raw/master/csl-citation.json"} </w:instrText>
      </w:r>
      <w:r w:rsidR="00275E6F" w:rsidRPr="00EA3E79">
        <w:fldChar w:fldCharType="separate"/>
      </w:r>
      <w:r w:rsidR="00275E6F" w:rsidRPr="00EA3E79">
        <w:t>162</w:t>
      </w:r>
      <w:r w:rsidR="00275E6F" w:rsidRPr="00EA3E79">
        <w:fldChar w:fldCharType="end"/>
      </w:r>
      <w:r w:rsidRPr="00EA3E79">
        <w:t>). Ela2 is a serine protease that can directly kill bacteria, generate antimicrobial peptides, and inactivate virulence factors (</w:t>
      </w:r>
      <w:r w:rsidR="00096D90" w:rsidRPr="00EA3E79">
        <w:fldChar w:fldCharType="begin"/>
      </w:r>
      <w:r w:rsidR="00096D90" w:rsidRPr="00EA3E79">
        <w:instrText xml:space="preserve"> ADDIN ZOTERO_ITEM CSL_CITATION {"citationID":"cp2OpU1f","properties":{"formattedCitation":"\\super 163\\nosupersub{}","plainCitation":"163","noteIndex":0},"citationItems":[{"id":483,"uris":["http://zotero.org/users/local/piIBsxPJ/items/GMCAWS2E"],"itemData":{"id":483,"type":"article-journal","container-title":"Nature","DOI":"10.1038/417091a","ISSN":"0028-0836, 1476-4687","issue":"6884","journalAbbreviation":"Nature","language":"en","page":"91-94","source":"DOI.org (Crossref)","title":"Neutrophil elastase targets virulence factors of enterobacteria","volume":"417","author":[{"family":"Weinrauch","given":"Yvette"},{"family":"Drujan","given":"Doreen"},{"family":"Shapiro","given":"Steven D."},{"family":"Weiss","given":"Jerrold"},{"family":"Zychlinsky","given":"Arturo"}],"issued":{"date-parts":[["2002",5]]}}}],"schema":"https://github.com/citation-style-language/schema/raw/master/csl-citation.json"} </w:instrText>
      </w:r>
      <w:r w:rsidR="00096D90" w:rsidRPr="00EA3E79">
        <w:fldChar w:fldCharType="separate"/>
      </w:r>
      <w:r w:rsidR="00096D90" w:rsidRPr="00EA3E79">
        <w:t>163</w:t>
      </w:r>
      <w:r w:rsidR="00096D90" w:rsidRPr="00EA3E79">
        <w:fldChar w:fldCharType="end"/>
      </w:r>
      <w:r w:rsidRPr="00EA3E79">
        <w:t xml:space="preserve">). The presence of these proteins indicated that the environment surrounding the neutrophils may be inhospitable to </w:t>
      </w:r>
      <w:r w:rsidRPr="00EA3E79">
        <w:rPr>
          <w:i/>
          <w:iCs/>
        </w:rPr>
        <w:t xml:space="preserve">C. jejuni </w:t>
      </w:r>
      <w:r w:rsidRPr="00EA3E79">
        <w:t xml:space="preserve">and limit its growth, which we demonstrated using </w:t>
      </w:r>
      <w:r w:rsidRPr="00EA3E79">
        <w:rPr>
          <w:i/>
          <w:iCs/>
        </w:rPr>
        <w:t xml:space="preserve">in vitro </w:t>
      </w:r>
      <w:r w:rsidRPr="00EA3E79">
        <w:t xml:space="preserve">experiments with purified Lcn2 (with addition of ferric-enterobactin as an iron source), MPO, and Ela2. To further understand how these proteins may be released from neutrophils into gastrointestinal tissues, we first determined the </w:t>
      </w:r>
      <w:r w:rsidRPr="00EA3E79">
        <w:lastRenderedPageBreak/>
        <w:t xml:space="preserve">ability of </w:t>
      </w:r>
      <w:r w:rsidRPr="00EA3E79">
        <w:rPr>
          <w:i/>
          <w:iCs/>
        </w:rPr>
        <w:t xml:space="preserve">C. jejuni </w:t>
      </w:r>
      <w:r w:rsidRPr="00EA3E79">
        <w:t>to induce neutrophil extracellular traps (NETs) using human and ferret cells.</w:t>
      </w:r>
    </w:p>
    <w:p w14:paraId="304731E4" w14:textId="1E9987A6" w:rsidR="00743E51" w:rsidRPr="00EA3E79" w:rsidRDefault="00743E51" w:rsidP="00096D90">
      <w:pPr>
        <w:spacing w:line="360" w:lineRule="auto"/>
        <w:ind w:firstLine="720"/>
        <w:jc w:val="both"/>
      </w:pPr>
      <w:r w:rsidRPr="00EA3E79">
        <w:t>While many of the above proteins serve as antimicrobials, MPO and Ela2 are also essential for development of NETs (</w:t>
      </w:r>
      <w:r w:rsidR="00B53A87" w:rsidRPr="00EA3E79">
        <w:fldChar w:fldCharType="begin"/>
      </w:r>
      <w:r w:rsidR="00B53A87" w:rsidRPr="00EA3E79">
        <w:instrText xml:space="preserve"> ADDIN ZOTERO_ITEM CSL_CITATION {"citationID":"a589tbRy","properties":{"formattedCitation":"\\super 44\\nosupersub{}","plainCitation":"44","noteIndex":0},"citationItems":[{"id":336,"uris":["http://zotero.org/users/local/piIBsxPJ/items/3A6IMMIS"],"itemData":{"id":336,"type":"article-journal","abstract":"Neutrophils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S."},{"family":"Weinrauch","given":"Yvette"},{"family":"Zychlinsky","given":"Arturo"}],"issued":{"date-parts":[["2004",3,5]]}}}],"schema":"https://github.com/citation-style-language/schema/raw/master/csl-citation.json"} </w:instrText>
      </w:r>
      <w:r w:rsidR="00B53A87" w:rsidRPr="00EA3E79">
        <w:fldChar w:fldCharType="separate"/>
      </w:r>
      <w:r w:rsidR="00B53A87" w:rsidRPr="00EA3E79">
        <w:t>44</w:t>
      </w:r>
      <w:r w:rsidR="00B53A87" w:rsidRPr="00EA3E79">
        <w:fldChar w:fldCharType="end"/>
      </w:r>
      <w:r w:rsidRPr="00EA3E79">
        <w:t xml:space="preserve">). Using purified human and ferret neutrophils, we observed </w:t>
      </w:r>
      <w:r w:rsidRPr="00EA3E79">
        <w:rPr>
          <w:i/>
          <w:iCs/>
        </w:rPr>
        <w:t xml:space="preserve">C. jejuni </w:t>
      </w:r>
      <w:r w:rsidRPr="00EA3E79">
        <w:t xml:space="preserve">inducing molecular events that precede NETosis, including activation of neutrophils. Upon further investigation of human neutrophils, increased PAD4 expression, histone citrullination, and extrusion of MPO, Ela2, and extracellular DNA was additionally observed. We were able to demonstrate these cellular changes quantitatively and qualitatively, as neutrophils incubated with </w:t>
      </w:r>
      <w:r w:rsidRPr="00EA3E79">
        <w:rPr>
          <w:i/>
          <w:iCs/>
        </w:rPr>
        <w:t>C. jejuni</w:t>
      </w:r>
      <w:r w:rsidRPr="00EA3E79">
        <w:t xml:space="preserve"> lead to the extrusion of NET-like structures and increases in necessary NET proteins. This provided evidence for NETosis, as these structures do not occur in apoptosis or necrosis. One reason for the decreased expression of PAD4 for PMA induced neutrophils is that these NETs could be produced independent of PAD4 activity. During early research, neutrophils were viewed as terminally differentiated and transcriptionally inert; however, recent research has shown gene regulation and molecular plasticity of neutrophils. In fact, </w:t>
      </w:r>
      <w:r w:rsidRPr="00EA3E79">
        <w:rPr>
          <w:i/>
          <w:iCs/>
        </w:rPr>
        <w:t>Helicobacter pylori</w:t>
      </w:r>
      <w:r w:rsidRPr="00EA3E79">
        <w:t xml:space="preserve">, a close relative to </w:t>
      </w:r>
      <w:r w:rsidRPr="00EA3E79">
        <w:rPr>
          <w:i/>
          <w:iCs/>
        </w:rPr>
        <w:t>C. jejuni</w:t>
      </w:r>
      <w:r w:rsidRPr="00EA3E79">
        <w:t>, causes neutrophil hypersegmentation and subtype differentiation</w:t>
      </w:r>
      <w:r w:rsidR="00BC38EF" w:rsidRPr="00EA3E79">
        <w:t xml:space="preserve"> (</w:t>
      </w:r>
      <w:r w:rsidR="00DF7813" w:rsidRPr="00EA3E79">
        <w:fldChar w:fldCharType="begin"/>
      </w:r>
      <w:r w:rsidR="00DF7813" w:rsidRPr="00EA3E79">
        <w:instrText xml:space="preserve"> ADDIN ZOTERO_ITEM CSL_CITATION {"citationID":"djnNTWl0","properties":{"formattedCitation":"\\super 164,165\\nosupersub{}","plainCitation":"164,165","noteIndex":0},"citationItems":[{"id":484,"uris":["http://zotero.org/users/local/piIBsxPJ/items/YU6L95FS"],"itemData":{"id":484,"type":"article-journal","abstract":"Abstract\n            Helicobacter pylori infects the human stomach and causes a spectrum of disease that includes gastritis, peptic ulcers, and gastric adenocarcinoma. A chronic, neutrophil-rich inflammatory response characterizes this infection. It is established that H. pylori stimulates neutrophil chemotaxis and a robust respiratory burst, but other aspects of this interaction are incompletely defined. We demonstrate here that H. pylori induces N1-like subtype differentiation of human neutrophils as indicated by profound nuclear hypersegmentation, a CD62Ldim, CD16bright, CD11bbright, CD66bbright, CD63bright surface phenotype, proinflammatory cytokine secretion, and cytotoxicity. Hypersegmentation requires direct neutrophil–H. pylori contact as well as transcription and both host and bacterial protein synthesis, but not urease, NapA, VacA, CagA, or CagT. The concept of neutrophil plasticity is new and, to our knowledge, these data are the first evidence that neutrophils can undergo subtype differentiation in vitro in response to bacterial pathogen infection. We hypothesize that these changes favor H. pylori persistence and disease.","container-title":"The Journal of Immunology","DOI":"10.4049/jimmunol.1601292","ISSN":"0022-1767, 1550-6606","issue":"5","language":"en","page":"1793-1797","source":"DOI.org (Crossref)","title":"Cutting Edge: &lt;i&gt;Helicobacter pylori&lt;/i&gt; Induces Nuclear Hypersegmentation and Subtype Differentiation of Human Neutrophils In Vitro","title-short":"Cutting Edge","volume":"198","author":[{"family":"Whitmore","given":"Laura C."},{"family":"Weems","given":"Megan N."},{"family":"Allen","given":"Lee-Ann H."}],"issued":{"date-parts":[["2017",3,1]]}}},{"id":702,"uris":["http://zotero.org/users/local/piIBsxPJ/items/EFGQZFRW"],"itemData":{"id":702,"type":"article-journal","abstract":"Helicobacter pylori\n              is a major human pathogen that colonizes the gastric mucosa and plays a causative role in development of peptic ulcers and gastric cancer. Neutrophils are heavily infected with this organism\n              in vivo\n              and play a prominent role in tissue destruction and disease. Recently, we demonstrated that\n              H. pylori\n              exploits neutrophil plasticity as part of its virulence strategy eliciting N1-like subtype differentiation that is notable for profound nuclear hypersegmentation. We undertook this study to test the hypothesis that hypersegmentation may enhance neutrophil migratory capacity. However, EZ-TAXIScan™ video imaging revealed a previously unappreciated and progressive chemotaxis defect that was apparent prior to hypersegmentation onset. Cell speed and directionality were significantly impaired to fMLF as well as C5a and IL-8. Infected cells oriented normally in chemotactic gradients, but speed and direction were impaired because of a uropod retraction defect that led to cell elongation, nuclear lobe trapping in the contracted rear and progressive narrowing of the leading edge. In contrast, chemotactic receptor abundance, adhesion, phagocytosis and other aspects of cell function were unchanged. At the molecular level,\n              H. pylori\n              phenocopied the effects of Blebbistatin as indicated by aberrant accumulation of F-actin and actin spikes at the uropod together with enhanced ROCKII-mediated phosphorylation of myosin IIA regulatory light chains at S19. At the same time, RhoA and ROCKII disappeared from the cell rear and accumulated at the leading edge whereas myosin IIA was enriched at both cell poles. These data suggest that\n              H. pylori\n              inhibits the dynamic changes in myosin IIA contractility and front-to-back polarity that are essential for chemotaxis. Taken together, our data advance understanding of PMN plasticity and\n              H. pylori\n              pathogenesis.","container-title":"Frontiers in Immunology","DOI":"10.3389/fimmu.2022.1038349","ISSN":"1664-3224","journalAbbreviation":"Front. Immunol.","page":"1038349","source":"DOI.org (Crossref)","title":"Helicobacter pylori-infected human neutrophils exhibit impaired chemotaxis and a uropod retraction defect","volume":"13","author":[{"family":"Prichard","given":"Allan"},{"family":"Khuu","given":"Lisa"},{"family":"Whitmore","given":"Laura C."},{"family":"Irimia","given":"Daniel"},{"family":"Allen","given":"Lee-Ann H."}],"issued":{"date-parts":[["2022",10,20]]}}}],"schema":"https://github.com/citation-style-language/schema/raw/master/csl-citation.json"} </w:instrText>
      </w:r>
      <w:r w:rsidR="00DF7813" w:rsidRPr="00EA3E79">
        <w:fldChar w:fldCharType="separate"/>
      </w:r>
      <w:r w:rsidR="00DF7813" w:rsidRPr="00EA3E79">
        <w:t>164,165</w:t>
      </w:r>
      <w:r w:rsidR="00DF7813" w:rsidRPr="00EA3E79">
        <w:fldChar w:fldCharType="end"/>
      </w:r>
      <w:r w:rsidR="00620767" w:rsidRPr="00EA3E79">
        <w:t>)</w:t>
      </w:r>
      <w:r w:rsidRPr="00EA3E79">
        <w:t xml:space="preserve">. These results could support the notion of neutrophil plasticity, as </w:t>
      </w:r>
      <w:r w:rsidRPr="00EA3E79">
        <w:rPr>
          <w:i/>
          <w:iCs/>
        </w:rPr>
        <w:t>C. jejuni</w:t>
      </w:r>
      <w:r w:rsidRPr="00EA3E79">
        <w:t xml:space="preserve"> could cause neutrophils to enter a proinflammatory phenotype. Neutrophil subtype differentiation within the intestinal tissue during campylobacteriosis has yet to be investigated. Further, we demonstrated </w:t>
      </w:r>
      <w:r w:rsidRPr="00EA3E79">
        <w:rPr>
          <w:i/>
          <w:iCs/>
        </w:rPr>
        <w:t>C. jejuni</w:t>
      </w:r>
      <w:r w:rsidRPr="00EA3E79">
        <w:t xml:space="preserve"> elicits a NET response similar to another well characterized NET inducer, </w:t>
      </w:r>
      <w:r w:rsidRPr="00EA3E79">
        <w:rPr>
          <w:i/>
          <w:iCs/>
        </w:rPr>
        <w:t>Salmonella</w:t>
      </w:r>
      <w:r w:rsidRPr="00EA3E79">
        <w:t xml:space="preserve">. Curiously, </w:t>
      </w:r>
      <w:r w:rsidRPr="00EA3E79">
        <w:rPr>
          <w:i/>
          <w:iCs/>
        </w:rPr>
        <w:t xml:space="preserve">C. jejuni </w:t>
      </w:r>
      <w:r w:rsidRPr="00EA3E79">
        <w:t xml:space="preserve">and </w:t>
      </w:r>
      <w:r w:rsidRPr="00EA3E79">
        <w:rPr>
          <w:i/>
          <w:iCs/>
        </w:rPr>
        <w:t>Salmonella</w:t>
      </w:r>
      <w:r w:rsidRPr="00EA3E79">
        <w:t xml:space="preserve">, two bacteria noted for their invasiveness, induced a NET response, while non-invasive </w:t>
      </w:r>
      <w:r w:rsidRPr="00EA3E79">
        <w:rPr>
          <w:i/>
          <w:iCs/>
        </w:rPr>
        <w:t>E. coli</w:t>
      </w:r>
      <w:r w:rsidRPr="00EA3E79">
        <w:t xml:space="preserve"> O157:H7 did not. As a result, NETs may arise due to bacterial internalization and subsequent intracellular signaling.</w:t>
      </w:r>
    </w:p>
    <w:p w14:paraId="3651C47B" w14:textId="3F926ACC" w:rsidR="00743E51" w:rsidRPr="00EA3E79" w:rsidRDefault="00743E51" w:rsidP="00743E51">
      <w:pPr>
        <w:spacing w:line="360" w:lineRule="auto"/>
        <w:jc w:val="both"/>
      </w:pPr>
      <w:r w:rsidRPr="00EA3E79">
        <w:tab/>
        <w:t xml:space="preserve">Previous research demonstrated that dendritic cell TLR4 recognizes </w:t>
      </w:r>
      <w:r w:rsidRPr="00EA3E79">
        <w:rPr>
          <w:i/>
          <w:iCs/>
        </w:rPr>
        <w:t xml:space="preserve">C. jejuni </w:t>
      </w:r>
      <w:r w:rsidRPr="00EA3E79">
        <w:t>LOS and elicits a potent proinflammatory immune response (</w:t>
      </w:r>
      <w:r w:rsidR="00F20EDC" w:rsidRPr="00EA3E79">
        <w:fldChar w:fldCharType="begin"/>
      </w:r>
      <w:r w:rsidR="00F20EDC" w:rsidRPr="00EA3E79">
        <w:instrText xml:space="preserve"> ADDIN ZOTERO_ITEM CSL_CITATION {"citationID":"lZLxzwqb","properties":{"formattedCitation":"\\super 155\\nosupersub{}","plainCitation":"155","noteIndex":0},"citationItems":[{"id":451,"uris":["http://zotero.org/users/local/piIBsxPJ/items/S8LWHY2J"],"itemData":{"id":451,"type":"article-journal","abstract":"Abstract\n            In Guillain-Barré syndrome (GBS), ganglioside mimicry of Campylobacter jejuni lipo-oligosaccharide (LOS) drives the production of cross-reactive Abs to peripheral nerve gangliosides. We determined whether sialic acid residues in C. jejuni LOS modulate dendritic cell (DC) activation and subsequent B cell proliferation as a possible mechanism for the aberrant humoral immune response in GBS. Highly purified sialylated LOS of C. jejuni isolates from three GBS patients induced human DC maturation and secretion of inflammatory cytokines that were inhibited by anti-TLR4 neutralizing Abs. The extent of TLR4 signaling and DC activation was greater with LOS of the wild type isolates than with nonsialylated LOS of the corresponding sialyltransferase gene knockout (cst-II mutant) strains, indicating that sialylation boosts the DC response to C. jejuni LOS. Supernatants of LOS-activated DCs induced B cell proliferation after cross-linking of surface Igs in the absence of T cells. Lower B cell proliferation indices were found with DC supernatants after DC stimulation with cst-II mutant or neuraminidase desialylated LOS. This study showed that sialylation of C. jejuni LOS enhances human DC activation and subsequent B cell proliferation, which may contribute to the development of cross-reactive anti-ganglioside Abs found in GBS patients following C. jejuni infection.","container-title":"The Journal of Immunology","DOI":"10.4049/jimmunol.0903014","ISSN":"0022-1767, 1550-6606","issue":"1","language":"en","page":"748-755","source":"DOI.org (Crossref)","title":"TLR4-Mediated Sensing of &lt;i&gt;Campylobacter jejuni&lt;/i&gt; by Dendritic Cells Is Determined by Sialylation","volume":"185","author":[{"family":"Kuijf","given":"Mark L."},{"family":"Samsom","given":"Janneke N."},{"family":"Rijs","given":"Wouter","non-dropping-particle":"van"},{"family":"Bax","given":"Marieke"},{"family":"Huizinga","given":"Ruth"},{"family":"Heikema","given":"Astrid P."},{"family":"Doorn","given":"Pieter A.","non-dropping-particle":"van"},{"family":"Belkum","given":"Alex","non-dropping-particle":"van"},{"family":"Kooyk","given":"Yvette","non-dropping-particle":"van"},{"family":"Burgers","given":"Peter C."},{"family":"Luider","given":"Theo M."},{"family":"Endtz","given":"Hubert P."},{"family":"Nieuwenhuis","given":"Edward E. S."},{"family":"Jacobs","given":"Bart C."}],"issued":{"date-parts":[["2010",7,1]]}}}],"schema":"https://github.com/citation-style-language/schema/raw/master/csl-citation.json"} </w:instrText>
      </w:r>
      <w:r w:rsidR="00F20EDC" w:rsidRPr="00EA3E79">
        <w:fldChar w:fldCharType="separate"/>
      </w:r>
      <w:r w:rsidR="00F20EDC" w:rsidRPr="00EA3E79">
        <w:t>155</w:t>
      </w:r>
      <w:r w:rsidR="00F20EDC" w:rsidRPr="00EA3E79">
        <w:fldChar w:fldCharType="end"/>
      </w:r>
      <w:r w:rsidRPr="00EA3E79">
        <w:t>). In addition, TLR4 has been shown to be required for phagocytosis of bacteria by neutrophils (</w:t>
      </w:r>
      <w:r w:rsidR="00096D90" w:rsidRPr="00EA3E79">
        <w:fldChar w:fldCharType="begin"/>
      </w:r>
      <w:r w:rsidR="00096D90" w:rsidRPr="00EA3E79">
        <w:instrText xml:space="preserve"> ADDIN ZOTERO_ITEM CSL_CITATION {"citationID":"m7lJhxwy","properties":{"formattedCitation":"\\super 159\\nosupersub{}","plainCitation":"159","noteIndex":0},"citationItems":[{"id":463,"uris":["http://zotero.org/users/local/piIBsxPJ/items/82PHTMBA"],"itemData":{"id":463,"type":"article-journal","container-title":"Critical Care","DOI":"10.1186/cc11767","ISSN":"1364-8535","issue":"S3","journalAbbreviation":"Crit Care","language":"en","page":"P80, cc11767","source":"DOI.org (Crossref)","title":"Toll-like receptor 4 in phagocytosis of Escherichia coli by endotoxin-activated human neutrophils in whole blood","volume":"16","author":[{"family":"Prokhorenko","given":"I"},{"family":"Zubova","given":"S"},{"family":"Kabanov","given":"D"},{"family":"Voloshina","given":"E"},{"family":"Grachev","given":"S"}],"issued":{"date-parts":[["2012",6]]}}}],"schema":"https://github.com/citation-style-language/schema/raw/master/csl-citation.json"} </w:instrText>
      </w:r>
      <w:r w:rsidR="00096D90" w:rsidRPr="00EA3E79">
        <w:fldChar w:fldCharType="separate"/>
      </w:r>
      <w:r w:rsidR="00096D90" w:rsidRPr="00EA3E79">
        <w:t>159</w:t>
      </w:r>
      <w:r w:rsidR="00096D90" w:rsidRPr="00EA3E79">
        <w:fldChar w:fldCharType="end"/>
      </w:r>
      <w:r w:rsidRPr="00EA3E79">
        <w:t xml:space="preserve">).  Based on these observations, we initially demonstrated that </w:t>
      </w:r>
      <w:r w:rsidRPr="00EA3E79">
        <w:lastRenderedPageBreak/>
        <w:t xml:space="preserve">blocking TLR4 on primary human neutrophils decreased </w:t>
      </w:r>
      <w:r w:rsidRPr="00EA3E79">
        <w:rPr>
          <w:i/>
          <w:iCs/>
        </w:rPr>
        <w:t xml:space="preserve">C. jejuni </w:t>
      </w:r>
      <w:r w:rsidRPr="00EA3E79">
        <w:t xml:space="preserve">internalization, which was accompanied by a reduction in the number of neutrophils undergoing NETosis. Since NETosis was also previously shown to be dependent on TLR4 stimulation independent of internalization, we examined whether </w:t>
      </w:r>
      <w:r w:rsidRPr="00EA3E79">
        <w:rPr>
          <w:i/>
          <w:iCs/>
        </w:rPr>
        <w:t xml:space="preserve">C. jejuni </w:t>
      </w:r>
      <w:r w:rsidRPr="00EA3E79">
        <w:t xml:space="preserve">invasion occurred in neutrophils and impacted NET production. </w:t>
      </w:r>
      <w:r w:rsidRPr="00EA3E79">
        <w:rPr>
          <w:i/>
          <w:iCs/>
        </w:rPr>
        <w:t xml:space="preserve">C. jejuni </w:t>
      </w:r>
      <w:r w:rsidRPr="00EA3E79">
        <w:t>invasion into epithelial cells has been studied extensively and found to require the delivery of bacterial effectors like CiaC into the host cell cytosol using the flagellar secretion apparatus (</w:t>
      </w:r>
      <w:r w:rsidR="00F20EDC" w:rsidRPr="00EA3E79">
        <w:fldChar w:fldCharType="begin"/>
      </w:r>
      <w:r w:rsidR="00F20EDC" w:rsidRPr="00EA3E79">
        <w:instrText xml:space="preserve"> ADDIN ZOTERO_ITEM CSL_CITATION {"citationID":"P0HnvlOo","properties":{"formattedCitation":"\\super 158\\nosupersub{}","plainCitation":"158","noteIndex":0},"citationItems":[{"id":136,"uris":["http://zotero.org/users/local/piIBsxPJ/items/H765BCCQ"],"itemData":{"id":136,"type":"article-journal","container-title":"Frontiers in Cellular and Infection Microbiology","DOI":"10.3389/fcimb.2012.00031","ISSN":"2235-2988","journalAbbreviation":"Front. Cell. Inf. Microbio.","source":"DOI.org (Crossref)","title":"The Campylobacter jejuni CiaC virulence protein is secreted from the flagellum and delivered to the cytosol of host cells","URL":"http://journal.frontiersin.org/article/10.3389/fcimb.2012.00031/abstract","volume":"2","author":[{"family":"Neal-McKinney","given":"Jason M."},{"family":"Konkel","given":"Michael E."}],"accessed":{"date-parts":[["2022",5,31]]},"issued":{"date-parts":[["2012"]]}}}],"schema":"https://github.com/citation-style-language/schema/raw/master/csl-citation.json"} </w:instrText>
      </w:r>
      <w:r w:rsidR="00F20EDC" w:rsidRPr="00EA3E79">
        <w:fldChar w:fldCharType="separate"/>
      </w:r>
      <w:r w:rsidR="00F20EDC" w:rsidRPr="00EA3E79">
        <w:t>158</w:t>
      </w:r>
      <w:r w:rsidR="00F20EDC" w:rsidRPr="00EA3E79">
        <w:fldChar w:fldCharType="end"/>
      </w:r>
      <w:r w:rsidRPr="00EA3E79">
        <w:t>). During this process, actin polymerization produces actin-rich cell surface projections which envelop and internalize the bacterium (</w:t>
      </w:r>
      <w:r w:rsidR="0050324F" w:rsidRPr="00EA3E79">
        <w:fldChar w:fldCharType="begin"/>
      </w:r>
      <w:r w:rsidR="00DF7813" w:rsidRPr="00EA3E79">
        <w:instrText xml:space="preserve"> ADDIN ZOTERO_ITEM CSL_CITATION {"citationID":"vVK8MuDH","properties":{"formattedCitation":"\\super 166\\nosupersub{}","plainCitation":"166","noteIndex":0},"citationItems":[{"id":423,"uris":["http://zotero.org/users/local/piIBsxPJ/items/9XZMWXC9"],"itemData":{"id":423,"type":"article-journal","container-title":"Cellular Microbiology","DOI":"10.1111/j.1462-5822.2011.01651.x","ISSN":"14625814","issue":"10","language":"en","page":"1460-1469","source":"DOI.org (Crossref)","title":"Bacterial subversion of host actin dynamics at the plasma membrane: Bacterial subversion of host actin dynamics","title-short":"Bacterial subversion of host actin dynamics at the plasma membrane","volume":"13","author":[{"family":"Carabeo","given":"Rey"}],"issued":{"date-parts":[["2011",10]]}}}],"schema":"https://github.com/citation-style-language/schema/raw/master/csl-citation.json"} </w:instrText>
      </w:r>
      <w:r w:rsidR="0050324F" w:rsidRPr="00EA3E79">
        <w:fldChar w:fldCharType="separate"/>
      </w:r>
      <w:r w:rsidR="00DF7813" w:rsidRPr="00EA3E79">
        <w:t>166</w:t>
      </w:r>
      <w:r w:rsidR="0050324F" w:rsidRPr="00EA3E79">
        <w:fldChar w:fldCharType="end"/>
      </w:r>
      <w:r w:rsidR="0050324F" w:rsidRPr="00EA3E79">
        <w:t xml:space="preserve">). </w:t>
      </w:r>
      <w:r w:rsidRPr="00EA3E79">
        <w:t>The Δ</w:t>
      </w:r>
      <w:r w:rsidRPr="00EA3E79">
        <w:rPr>
          <w:i/>
          <w:iCs/>
        </w:rPr>
        <w:t>flgE</w:t>
      </w:r>
      <w:r w:rsidRPr="00EA3E79">
        <w:t xml:space="preserve"> mutant of </w:t>
      </w:r>
      <w:r w:rsidRPr="00EA3E79">
        <w:rPr>
          <w:i/>
          <w:iCs/>
        </w:rPr>
        <w:t xml:space="preserve">C. jejuni </w:t>
      </w:r>
      <w:r w:rsidRPr="00EA3E79">
        <w:t>does not encode a flagellar hook and is non-flagellated as a result, which leads to defective effector secretion and epithelial cell invasion (</w:t>
      </w:r>
      <w:r w:rsidR="0050324F" w:rsidRPr="00EA3E79">
        <w:fldChar w:fldCharType="begin"/>
      </w:r>
      <w:r w:rsidR="0050324F" w:rsidRPr="00EA3E79">
        <w:instrText xml:space="preserve"> ADDIN ZOTERO_ITEM CSL_CITATION {"citationID":"hnN94eq0","properties":{"formattedCitation":"\\super 158\\nosupersub{}","plainCitation":"158","noteIndex":0},"citationItems":[{"id":136,"uris":["http://zotero.org/users/local/piIBsxPJ/items/H765BCCQ"],"itemData":{"id":136,"type":"article-journal","container-title":"Frontiers in Cellular and Infection Microbiology","DOI":"10.3389/fcimb.2012.00031","ISSN":"2235-2988","journalAbbreviation":"Front. Cell. Inf. Microbio.","source":"DOI.org (Crossref)","title":"The Campylobacter jejuni CiaC virulence protein is secreted from the flagellum and delivered to the cytosol of host cells","URL":"http://journal.frontiersin.org/article/10.3389/fcimb.2012.00031/abstract","volume":"2","author":[{"family":"Neal-McKinney","given":"Jason M."},{"family":"Konkel","given":"Michael E."}],"accessed":{"date-parts":[["2022",5,31]]},"issued":{"date-parts":[["2012"]]}}}],"schema":"https://github.com/citation-style-language/schema/raw/master/csl-citation.json"} </w:instrText>
      </w:r>
      <w:r w:rsidR="0050324F" w:rsidRPr="00EA3E79">
        <w:fldChar w:fldCharType="separate"/>
      </w:r>
      <w:r w:rsidR="0050324F" w:rsidRPr="00EA3E79">
        <w:t>158</w:t>
      </w:r>
      <w:r w:rsidR="0050324F" w:rsidRPr="00EA3E79">
        <w:fldChar w:fldCharType="end"/>
      </w:r>
      <w:r w:rsidRPr="00EA3E79">
        <w:t xml:space="preserve">). Using this strain, we found that internalization into neutrophils was significantly reduced and that the number of NET releasing cells decreased. While </w:t>
      </w:r>
      <w:r w:rsidRPr="00EA3E79">
        <w:rPr>
          <w:i/>
          <w:iCs/>
        </w:rPr>
        <w:t>C. jejuni</w:t>
      </w:r>
      <w:r w:rsidRPr="00EA3E79">
        <w:t xml:space="preserve"> LOS synthesis is not influenced by deletion of </w:t>
      </w:r>
      <w:r w:rsidRPr="00EA3E79">
        <w:rPr>
          <w:i/>
          <w:iCs/>
        </w:rPr>
        <w:t>flgE</w:t>
      </w:r>
      <w:r w:rsidRPr="00EA3E79">
        <w:t>, these systems share modification enzymes, including a phosphoethanolamine (pEtN) transferase, which has been shown to protect against cationic antimicrobial peptides and assist in innate immune evasion (</w:t>
      </w:r>
      <w:r w:rsidR="007A38F1" w:rsidRPr="00EA3E79">
        <w:fldChar w:fldCharType="begin"/>
      </w:r>
      <w:r w:rsidR="00DF7813" w:rsidRPr="00EA3E79">
        <w:instrText xml:space="preserve"> ADDIN ZOTERO_ITEM CSL_CITATION {"citationID":"p07k7MEj","properties":{"formattedCitation":"\\super 167\\nosupersub{}","plainCitation":"167","noteIndex":0},"citationItems":[{"id":431,"uris":["http://zotero.org/users/local/piIBsxPJ/items/UHMDVE9S"],"itemData":{"id":431,"type":"article-journal","abstract":"Campylobacter jejuni\n              is the leading cause of acute bacterial diarrhea worldwide and is implicated in development of Guillain-Barré syndrome. Two major surface features, the outer membrane lipooligosaccharide and flagella, are highly variable and are often targets for modification. Presumably, these modifications provide a competitive advantage to the bacterium. In this work, we identify a gene encoding a phosphoethanolamine (pEtN) transferase (Cj0256) that serves a dual role in modifying not only the lipooligosaccharide lipid anchor lipid A with pEtN, but also the flagellar rod protein FlgG. Generation of a mutant in\n              C. jejuni\n              81–176 by interruption of\n              cj0256\n              resulted in the absence of pEtN modifications on lipid A as well as FlgG. The\n              cj0256\n              mutant showed a 20-fold increase in sensitivity to the cationic antimicrobial peptide, polymyxin B, as well as a decrease in motility. Transmission EM of the\n              cj0256\n              mutant revealed a population (approximately 95%) lacking flagella, indicating that, without pEtN modification of FlgG, flagella production is hindered. Most intriguing, this research identifies a pEtN transferase showing preference for two periplasmic substrates linking membrane biogenesis and flagellar assembly. Cj0256 is a member of a large family of mostly uncharacterized proteins that may play a larger role in the decoration of bacterial surface structures.","container-title":"Proceedings of the National Academy of Sciences","DOI":"10.1073/pnas.0913451107","ISSN":"0027-8424, 1091-6490","issue":"11","journalAbbreviation":"Proc. Natl. Acad. Sci. U.S.A.","language":"en","page":"5160-5165","source":"DOI.org (Crossref)","title":"A link between the assembly of flagella and lipooligosaccharide of the Gram-negative bacterium &lt;i&gt;Campylobacter jejuni&lt;/i&gt;","volume":"107","author":[{"family":"Cullen","given":"Thomas W."},{"family":"Trent","given":"M. Stephen"}],"issued":{"date-parts":[["2010",3,16]]}}}],"schema":"https://github.com/citation-style-language/schema/raw/master/csl-citation.json"} </w:instrText>
      </w:r>
      <w:r w:rsidR="007A38F1" w:rsidRPr="00EA3E79">
        <w:fldChar w:fldCharType="separate"/>
      </w:r>
      <w:r w:rsidR="00DF7813" w:rsidRPr="00EA3E79">
        <w:t>167</w:t>
      </w:r>
      <w:r w:rsidR="007A38F1" w:rsidRPr="00EA3E79">
        <w:fldChar w:fldCharType="end"/>
      </w:r>
      <w:r w:rsidRPr="00EA3E79">
        <w:t>). Future studies will investigate the role of LOS modifications in strains with flagellar defects since these strains may be able to synthesize LOS. This reduction supports the conclusion that bacterial internalization</w:t>
      </w:r>
      <w:r w:rsidR="006F462B" w:rsidRPr="00EA3E79">
        <w:t xml:space="preserve">, </w:t>
      </w:r>
      <w:r w:rsidRPr="00EA3E79">
        <w:t>potentially independent of proinflammatory signaling</w:t>
      </w:r>
      <w:r w:rsidR="006F462B" w:rsidRPr="00EA3E79">
        <w:t>,</w:t>
      </w:r>
      <w:r w:rsidRPr="00EA3E79">
        <w:t xml:space="preserve"> drives NET production during </w:t>
      </w:r>
      <w:r w:rsidRPr="00EA3E79">
        <w:rPr>
          <w:i/>
          <w:iCs/>
        </w:rPr>
        <w:t xml:space="preserve">C. jejuni </w:t>
      </w:r>
      <w:r w:rsidRPr="00EA3E79">
        <w:t xml:space="preserve">infection. Additionally, </w:t>
      </w:r>
      <w:r w:rsidRPr="00EA3E79">
        <w:rPr>
          <w:i/>
          <w:iCs/>
        </w:rPr>
        <w:t xml:space="preserve">C. jejuni </w:t>
      </w:r>
      <w:r w:rsidRPr="00EA3E79">
        <w:t xml:space="preserve">possesses numerous DNases, encoded by the </w:t>
      </w:r>
      <w:r w:rsidRPr="00EA3E79">
        <w:rPr>
          <w:i/>
          <w:iCs/>
        </w:rPr>
        <w:t>cdt</w:t>
      </w:r>
      <w:r w:rsidRPr="00EA3E79">
        <w:t xml:space="preserve"> and </w:t>
      </w:r>
      <w:r w:rsidRPr="00EA3E79">
        <w:rPr>
          <w:i/>
          <w:iCs/>
        </w:rPr>
        <w:t>dns</w:t>
      </w:r>
      <w:r w:rsidRPr="00EA3E79">
        <w:t xml:space="preserve"> genes, that are secreted into the environment (</w:t>
      </w:r>
      <w:r w:rsidR="004063D8" w:rsidRPr="00EA3E79">
        <w:fldChar w:fldCharType="begin"/>
      </w:r>
      <w:r w:rsidR="00DF7813" w:rsidRPr="00EA3E79">
        <w:instrText xml:space="preserve"> ADDIN ZOTERO_ITEM CSL_CITATION {"citationID":"m3J1ovPQ","properties":{"formattedCitation":"\\super 81,168\\nosupersub{}","plainCitation":"81,168","noteIndex":0},"citationItems":[{"id":447,"uris":["http://zotero.org/users/local/piIBsxPJ/items/5RS5CVQE"],"itemData":{"id":447,"type":"article-journal","abstract":"Objective\n              \n                Campylobacter jejuni\n                produces a genotoxin, cytolethal distending toxin (CDT), which has DNAse activity and causes DNA double-strand breaks. Although\n                C. jejuni\n                infection has been shown to promote intestinal inflammation, the impact of this bacterium on carcinogenesis has never been examined.\n              \n            \n            \n              Design\n              \n                Germ-free (GF)\n                \n                  Apc\n                  Min/+\n                \n                mice, fed with 1% dextran sulfate sodium, were used to test tumorigenesis potential of CDT-producing\n                C. jejuni\n                . Cells and enteroids were exposed to bacterial lysates to determine DNA damage capacity via γH2AX immunofluorescence, comet assay and cell cycle assay. To examine the interplay of CDT-producing\n                C. jejuni\n                , gut microbiome and host in tumorigenesis, colonic RNA-sequencing and faecal 16S rDNA sequencing were performed. Rapamycin was administrated to investigate the prevention of CDT-producing\n                C. jejuni\n                -induced tumorigenesis.\n              \n            \n            \n              Results\n              \n                GF\n                \n                  Apc\n                  Min/+\n                \n                mice colonised with human clinical isolate\n                C. jejuni\n                81–176 developed significantly more and larger tumours when compared with uninfected mice.\n                C. jejuni\n                with a mutated\n                cdtB\n                subunit, mut\n                cdtB\n                , attenuated\n                C. jejuni\n                -induced tumorigenesis in vivo and decreased DNA damage response in cells and enteroids.\n                C. jejuni\n                infection induced expression of hundreds of colonic genes, with 22 genes dependent on the presence of c\n                dtB.\n                The\n                C. jejuni\n                -infected group had a significantly different microbial gene expression profile compared with the mut\n                cdtB\n                group as shown by metatranscriptomic data, and different microbial communities as measured by 16S rDNA sequencing. Finally, rapamycin could diminish the tumorigenic capability of\n                C. jejuni\n                .\n              \n            \n            \n              Conclusion\n              \n                Human clinical isolate\n                C. jejuni\n                81–176 promotes colorectal cancer and induces changes in microbial composition and transcriptomic responses, a process dependent on CDT production.","container-title":"Gut","DOI":"10.1136/gutjnl-2018-317200","ISSN":"0017-5749, 1468-3288","issue":"2","journalAbbreviation":"Gut","language":"en","page":"289-300","source":"DOI.org (Crossref)","title":"&lt;i&gt;Campylobacter jejuni&lt;/i&gt; promotes colorectal tumorigenesis through the action of cytolethal distending toxin","volume":"68","author":[{"family":"He","given":"Zhen"},{"family":"Gharaibeh","given":"Raad Z"},{"family":"Newsome","given":"Rachel C"},{"family":"Pope","given":"Jllian L"},{"family":"Dougherty","given":"Michael W"},{"family":"Tomkovich","given":"Sarah"},{"family":"Pons","given":"Benoit"},{"family":"Mirey","given":"Gladys"},{"family":"Vignard","given":"Julien"},{"family":"Hendrixson","given":"David R"},{"family":"Jobin","given":"Christian"}],"issued":{"date-parts":[["2019",2]]}}},{"id":443,"uris":["http://zotero.org/users/local/piIBsxPJ/items/QJGXG6GL"],"itemData":{"id":443,"type":"article-journal","abstract":"ABSTRACT\n            \n              The species\n              Campylobacter jejuni\n              is considered naturally competent for DNA uptake and displays strong genetic diversity. Nevertheless, nonnaturally transformable strains and several relatively stable clonal lineages exist. In the present study, the molecular mechanism responsible for the nonnatural transformability of a subset of\n              C. jejuni\n              strains was investigated. Comparative genome hybridization indicated that\n              C. jejuni\n              Mu-like prophage integrated element 1 (CJIE1) was more abundant in nonnaturally transformable\n              C. jejuni\n              strains than in naturally transformable strains. Analysis of CJIE1 indicated the presence of\n              dns\n              (CJE0256), which is annotated as a gene encoding an extracellular DNase. DNase assays using a defined\n              dns\n              mutant and a\n              dns\n              -negative strain expressing Dns from a plasmid indicated that Dns is an endogenous DNase. The DNA-hydrolyzing activity directly correlated with the natural transformability of the knockout mutant and the\n              dns\n              -negative strain expressing Dns from a plasmid. Analysis of a broader set of strains indicated that the majority of nonnaturally transformable strains expressed DNase activity, while all naturally competent strains lacked this activity. The inhibition of natural transformation in\n              C. jejuni\n              via endogenous DNase activity may contribute to the formation of stable lineages in the\n              C. jejuni\n              population.","container-title":"Journal of Bacteriology","DOI":"10.1128/JB.01430-08","ISSN":"0021-9193, 1098-5530","issue":"7","journalAbbreviation":"J Bacteriol","language":"en","page":"2296-2306","source":"DOI.org (Crossref)","title":"A DNase Encoded by Integrated Element CJIE1 Inhibits Natural Transformation of &lt;i&gt;Campylobacter jejuni&lt;/i&gt;","volume":"191","author":[{"family":"Gaasbeek","given":"Esther J."},{"family":"Wagenaar","given":"Jaap A."},{"family":"Guilhabert","given":"Magalie R."},{"family":"Wösten","given":"Marc M. S. M."},{"family":"Putten","given":"Jos P. M.","non-dropping-particle":"van"},{"family":"Graaf-van Bloois","given":"Linda","non-dropping-particle":"van der"},{"family":"Parker","given":"Craig T."},{"family":"Wal","given":"Fimme J.","non-dropping-particle":"van der"}],"issued":{"date-parts":[["2009",4]]}}}],"schema":"https://github.com/citation-style-language/schema/raw/master/csl-citation.json"} </w:instrText>
      </w:r>
      <w:r w:rsidR="004063D8" w:rsidRPr="00EA3E79">
        <w:fldChar w:fldCharType="separate"/>
      </w:r>
      <w:r w:rsidR="00DF7813" w:rsidRPr="00EA3E79">
        <w:t>81,168</w:t>
      </w:r>
      <w:r w:rsidR="004063D8" w:rsidRPr="00EA3E79">
        <w:fldChar w:fldCharType="end"/>
      </w:r>
      <w:r w:rsidRPr="00EA3E79">
        <w:t xml:space="preserve">). These factors are notably absent in </w:t>
      </w:r>
      <w:r w:rsidRPr="00EA3E79">
        <w:rPr>
          <w:i/>
          <w:iCs/>
        </w:rPr>
        <w:t>Salmonella</w:t>
      </w:r>
      <w:r w:rsidRPr="00EA3E79">
        <w:t xml:space="preserve">, which appears to only possess intracellular DNases, and could be the basis for the bactericidal nature of NETs to </w:t>
      </w:r>
      <w:r w:rsidRPr="00EA3E79">
        <w:rPr>
          <w:i/>
          <w:iCs/>
        </w:rPr>
        <w:t xml:space="preserve">Salmonella </w:t>
      </w:r>
      <w:r w:rsidRPr="00EA3E79">
        <w:t>(</w:t>
      </w:r>
      <w:r w:rsidR="004D51E3" w:rsidRPr="00EA3E79">
        <w:fldChar w:fldCharType="begin"/>
      </w:r>
      <w:r w:rsidR="004D51E3" w:rsidRPr="00EA3E79">
        <w:instrText xml:space="preserve"> ADDIN ZOTERO_ITEM CSL_CITATION {"citationID":"d1gsfmfE","properties":{"formattedCitation":"\\super 44\\nosupersub{}","plainCitation":"44","noteIndex":0},"citationItems":[{"id":336,"uris":["http://zotero.org/users/local/piIBsxPJ/items/3A6IMMIS"],"itemData":{"id":336,"type":"article-journal","abstract":"Neutrophils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S."},{"family":"Weinrauch","given":"Yvette"},{"family":"Zychlinsky","given":"Arturo"}],"issued":{"date-parts":[["2004",3,5]]}}}],"schema":"https://github.com/citation-style-language/schema/raw/master/csl-citation.json"} </w:instrText>
      </w:r>
      <w:r w:rsidR="004D51E3" w:rsidRPr="00EA3E79">
        <w:fldChar w:fldCharType="separate"/>
      </w:r>
      <w:r w:rsidR="004D51E3" w:rsidRPr="00EA3E79">
        <w:t>44</w:t>
      </w:r>
      <w:r w:rsidR="004D51E3" w:rsidRPr="00EA3E79">
        <w:fldChar w:fldCharType="end"/>
      </w:r>
      <w:r w:rsidRPr="00EA3E79">
        <w:t xml:space="preserve">). Further studies will be required to more thoroughly investigate links between neutrophil phagocytosis, </w:t>
      </w:r>
      <w:r w:rsidRPr="00EA3E79">
        <w:rPr>
          <w:i/>
          <w:iCs/>
        </w:rPr>
        <w:t xml:space="preserve">C. jejuni </w:t>
      </w:r>
      <w:r w:rsidRPr="00EA3E79">
        <w:t>invasion into neutrophils, and the implications these have on NET production. </w:t>
      </w:r>
    </w:p>
    <w:p w14:paraId="79EB758D" w14:textId="5AF4871B" w:rsidR="00743E51" w:rsidRPr="00EA3E79" w:rsidRDefault="00743E51" w:rsidP="00743E51">
      <w:pPr>
        <w:spacing w:line="360" w:lineRule="auto"/>
        <w:ind w:firstLine="720"/>
        <w:jc w:val="both"/>
      </w:pPr>
      <w:r w:rsidRPr="00EA3E79">
        <w:t xml:space="preserve">Due to the lack of a small animal model that exhibits clinical signs and responses like that of humans, knowledge is limited regarding the host response to </w:t>
      </w:r>
      <w:r w:rsidRPr="00EA3E79">
        <w:rPr>
          <w:i/>
          <w:iCs/>
        </w:rPr>
        <w:t xml:space="preserve">C. jejuni </w:t>
      </w:r>
      <w:r w:rsidRPr="00EA3E79">
        <w:t xml:space="preserve">infection. In addition to previous studies demonstrating that ferrets </w:t>
      </w:r>
      <w:r w:rsidRPr="00EA3E79">
        <w:lastRenderedPageBreak/>
        <w:t xml:space="preserve">develop disease similar to humans, we have shown that ferret neutrophils exhibit markers of NETosis when incubated with </w:t>
      </w:r>
      <w:r w:rsidRPr="00EA3E79">
        <w:rPr>
          <w:i/>
          <w:iCs/>
        </w:rPr>
        <w:t>C. jejuni</w:t>
      </w:r>
      <w:r w:rsidRPr="00EA3E79">
        <w:t>. Limited ferret specific antibodies are available to evaluate all the cellular changes that occur during NETosis; however, immunofluorescence staining of ferret colonic tissues demonstrated Ela2 positive staining that colocalized with DNA. This staining pattern differed from that of other Ela2 positive cells in uninfected tissues, suggesting that NET responses do occur within colonic tissue during infection. These observations are supported by previous work, which demonstrated neutrophils induce intestinal crypt abscesses in a hyperinflammatory IL-10</w:t>
      </w:r>
      <w:r w:rsidRPr="00EA3E79">
        <w:rPr>
          <w:vertAlign w:val="superscript"/>
        </w:rPr>
        <w:t>-/-</w:t>
      </w:r>
      <w:r w:rsidRPr="00EA3E79">
        <w:t xml:space="preserve"> mouse model of campylobacteriosis (</w:t>
      </w:r>
      <w:r w:rsidR="004020BA" w:rsidRPr="00EA3E79">
        <w:fldChar w:fldCharType="begin"/>
      </w:r>
      <w:r w:rsidR="004020BA" w:rsidRPr="00EA3E79">
        <w:instrText xml:space="preserve"> ADDIN ZOTERO_ITEM CSL_CITATION {"citationID":"nNRfuIhJ","properties":{"formattedCitation":"\\super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004020BA" w:rsidRPr="00EA3E79">
        <w:fldChar w:fldCharType="separate"/>
      </w:r>
      <w:r w:rsidR="004020BA" w:rsidRPr="00EA3E79">
        <w:t>58</w:t>
      </w:r>
      <w:r w:rsidR="004020BA" w:rsidRPr="00EA3E79">
        <w:fldChar w:fldCharType="end"/>
      </w:r>
      <w:r w:rsidRPr="00EA3E79">
        <w:t xml:space="preserve">). Using purified human neutrophils and NET inducing conditions, we demonstrated that the combination of </w:t>
      </w:r>
      <w:r w:rsidRPr="00EA3E79">
        <w:rPr>
          <w:i/>
          <w:iCs/>
        </w:rPr>
        <w:t xml:space="preserve">C. jejuni </w:t>
      </w:r>
      <w:r w:rsidRPr="00EA3E79">
        <w:t xml:space="preserve">and neutrophils leads to increased colonocyte cytotoxicity. This cytotoxicity could explain the hallmark histopathology seen within intestinal tissue during campylobacteriosis. As a result, further work is being conducted to determine whether damage to the epithelial cells during </w:t>
      </w:r>
      <w:r w:rsidRPr="00EA3E79">
        <w:rPr>
          <w:i/>
          <w:iCs/>
        </w:rPr>
        <w:t xml:space="preserve">C. jejuni </w:t>
      </w:r>
      <w:r w:rsidRPr="00EA3E79">
        <w:t>infection could be due to neutrophil transmigration and subsequent NET induction. </w:t>
      </w:r>
    </w:p>
    <w:p w14:paraId="59099E61" w14:textId="3BF8FE6B" w:rsidR="00743E51" w:rsidRPr="00EA3E79" w:rsidRDefault="00743E51" w:rsidP="00743E51">
      <w:pPr>
        <w:spacing w:line="360" w:lineRule="auto"/>
        <w:ind w:firstLine="720"/>
        <w:jc w:val="both"/>
      </w:pPr>
      <w:r w:rsidRPr="00EA3E79">
        <w:t xml:space="preserve">In summary, diarrheal diseases resulting from enteric pathogens are a leading cause of morbidity and mortality in the world, with </w:t>
      </w:r>
      <w:r w:rsidRPr="00EA3E79">
        <w:rPr>
          <w:i/>
          <w:iCs/>
        </w:rPr>
        <w:t>Campylobacter</w:t>
      </w:r>
      <w:r w:rsidRPr="00EA3E79">
        <w:t xml:space="preserve"> as the leading cause for bacterially induced gastroenteritis (</w:t>
      </w:r>
      <w:r w:rsidR="007C430C" w:rsidRPr="00EA3E79">
        <w:fldChar w:fldCharType="begin"/>
      </w:r>
      <w:r w:rsidR="00DF7813" w:rsidRPr="00EA3E79">
        <w:instrText xml:space="preserve"> ADDIN ZOTERO_ITEM CSL_CITATION {"citationID":"ydXlBVTk","properties":{"formattedCitation":"\\super 169\\nosupersub{}","plainCitation":"169","noteIndex":0},"citationItems":[{"id":415,"uris":["http://zotero.org/users/local/piIBsxPJ/items/M2U9VPL6"],"itemData":{"id":415,"type":"article-journal","container-title":"Cell Host &amp; Microbe","DOI":"10.1016/j.chom.2019.10.018","ISSN":"19313128","issue":"5","journalAbbreviation":"Cell Host &amp; Microbe","language":"en","page":"569-570","source":"DOI.org (Crossref)","title":"Gut Bacterial Bouncers: Keeping Viral Pathogens out of the Epithelium","title-short":"Gut Bacterial Bouncers","volume":"26","author":[{"family":"Blutt","given":"Sarah E."},{"family":"Estes","given":"Mary K."}],"issued":{"date-parts":[["2019",11]]}}}],"schema":"https://github.com/citation-style-language/schema/raw/master/csl-citation.json"} </w:instrText>
      </w:r>
      <w:r w:rsidR="007C430C" w:rsidRPr="00EA3E79">
        <w:fldChar w:fldCharType="separate"/>
      </w:r>
      <w:r w:rsidR="00DF7813" w:rsidRPr="00EA3E79">
        <w:t>169</w:t>
      </w:r>
      <w:r w:rsidR="007C430C" w:rsidRPr="00EA3E79">
        <w:fldChar w:fldCharType="end"/>
      </w:r>
      <w:r w:rsidRPr="00EA3E79">
        <w:t xml:space="preserve">). While several of these pathogens have been identified as potent inducers of NETs, there is a gap in knowledge as to the role of NETs in infectious gastroenteritis. This study highlights the importance of neutrophils in the host response to </w:t>
      </w:r>
      <w:r w:rsidRPr="00EA3E79">
        <w:rPr>
          <w:i/>
          <w:iCs/>
        </w:rPr>
        <w:t>C. jejuni</w:t>
      </w:r>
      <w:r w:rsidRPr="00EA3E79">
        <w:t xml:space="preserve"> infection and how unique activities during infection may drive neutrophil responses that ultimately harm host tissues. Numerous studies have demonstrated that neutrophil accumulation in various inflammatory diseases is accompanied by increased pathology (</w:t>
      </w:r>
      <w:r w:rsidR="007C430C" w:rsidRPr="00EA3E79">
        <w:fldChar w:fldCharType="begin"/>
      </w:r>
      <w:r w:rsidR="00DF7813" w:rsidRPr="00EA3E79">
        <w:instrText xml:space="preserve"> ADDIN ZOTERO_ITEM CSL_CITATION {"citationID":"xrAFcEs7","properties":{"formattedCitation":"\\super 170\\nosupersub{}","plainCitation":"170","noteIndex":0},"citationItems":[{"id":439,"uris":["http://zotero.org/users/local/piIBsxPJ/items/MVKENRXG"],"itemData":{"id":439,"type":"article-journal","container-title":"Mucosal Immunology","DOI":"10.1038/mi.2012.24","ISSN":"19330219","issue":"4","journalAbbreviation":"Mucosal Immunology","language":"en","page":"354-366","source":"DOI.org (Crossref)","title":"The role of neutrophils during intestinal inflammation","volume":"5","author":[{"family":"Fournier","given":"B M"},{"family":"Parkos","given":"C A"}],"issued":{"date-parts":[["2012",7]]}}}],"schema":"https://github.com/citation-style-language/schema/raw/master/csl-citation.json"} </w:instrText>
      </w:r>
      <w:r w:rsidR="007C430C" w:rsidRPr="00EA3E79">
        <w:fldChar w:fldCharType="separate"/>
      </w:r>
      <w:r w:rsidR="00DF7813" w:rsidRPr="00EA3E79">
        <w:t>170</w:t>
      </w:r>
      <w:r w:rsidR="007C430C" w:rsidRPr="00EA3E79">
        <w:fldChar w:fldCharType="end"/>
      </w:r>
      <w:r w:rsidRPr="00EA3E79">
        <w:t xml:space="preserve">).  In addition, the induction of NET formation has been correlated with poorer disease outcomes, including several postinfectious disorders associated with </w:t>
      </w:r>
      <w:r w:rsidRPr="00EA3E79">
        <w:rPr>
          <w:i/>
          <w:iCs/>
        </w:rPr>
        <w:t xml:space="preserve">C. jejuni </w:t>
      </w:r>
      <w:r w:rsidRPr="00EA3E79">
        <w:t xml:space="preserve">infection, such as irritable bowel </w:t>
      </w:r>
      <w:r w:rsidR="00472155" w:rsidRPr="00EA3E79">
        <w:t>syndrome</w:t>
      </w:r>
      <w:r w:rsidRPr="00EA3E79">
        <w:t xml:space="preserve"> (IB</w:t>
      </w:r>
      <w:r w:rsidR="00472155" w:rsidRPr="00EA3E79">
        <w:t>S</w:t>
      </w:r>
      <w:r w:rsidRPr="00EA3E79">
        <w:t xml:space="preserve">) and rheumatoid arthritis (RA). As a result, further work will be conducted to determine the contribution of </w:t>
      </w:r>
      <w:r w:rsidRPr="00EA3E79">
        <w:rPr>
          <w:i/>
          <w:iCs/>
        </w:rPr>
        <w:t>C. jejuni-</w:t>
      </w:r>
      <w:r w:rsidRPr="00EA3E79">
        <w:t xml:space="preserve">induced NET formation on the manifestation of these </w:t>
      </w:r>
      <w:r w:rsidRPr="00EA3E79">
        <w:lastRenderedPageBreak/>
        <w:t xml:space="preserve">post-infectious disorders. In addition, leveraging of anti-NET therapeutics may hold potential for resolving acute inflammation during </w:t>
      </w:r>
      <w:r w:rsidRPr="00EA3E79">
        <w:rPr>
          <w:i/>
          <w:iCs/>
        </w:rPr>
        <w:t xml:space="preserve">C. jejuni </w:t>
      </w:r>
      <w:r w:rsidRPr="00EA3E79">
        <w:t>infection and/or ameliorating chronic or post-infectious outcomes.</w:t>
      </w:r>
    </w:p>
    <w:p w14:paraId="2A21CDF6" w14:textId="77777777" w:rsidR="00743E51" w:rsidRPr="00EA3E79" w:rsidRDefault="00743E51" w:rsidP="00743E51">
      <w:pPr>
        <w:spacing w:line="360" w:lineRule="auto"/>
        <w:jc w:val="both"/>
        <w:rPr>
          <w:b/>
          <w:bCs/>
          <w:caps/>
        </w:rPr>
      </w:pPr>
    </w:p>
    <w:p w14:paraId="776A80AC" w14:textId="7A1F03E7" w:rsidR="00065E0F" w:rsidRPr="00EA3E79" w:rsidRDefault="00065E0F" w:rsidP="00491639">
      <w:pPr>
        <w:pStyle w:val="Heading2"/>
      </w:pPr>
      <w:bookmarkStart w:id="115" w:name="_Toc130289062"/>
      <w:r w:rsidRPr="00EA3E79">
        <w:t>Materials and Methods</w:t>
      </w:r>
      <w:bookmarkEnd w:id="115"/>
    </w:p>
    <w:p w14:paraId="72F281C2" w14:textId="3386B2A9" w:rsidR="008242E4" w:rsidRPr="00EA3E79" w:rsidRDefault="008242E4" w:rsidP="008242E4">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Human fecal ELISA assays for neutrophil-derived proteins. </w:t>
      </w:r>
      <w:r w:rsidRPr="00EA3E79">
        <w:t xml:space="preserve">Residual human fecal samples from standard-of-care testing were obtained from the University of Nebraska Medical Center's Department of Pathology and Microbiology (approval UTK IRB-17-03795-XM). Fecal specimens were evaluated for the presence of gastrointestinal pathogens using a BioFire FilmArray Gastrointestinal Panel. Samples that did not contain detectable gastrointestinal pathogens (“uninfected”) and those that tested positive for only </w:t>
      </w:r>
      <w:r w:rsidRPr="00EA3E79">
        <w:rPr>
          <w:i/>
          <w:iCs/>
        </w:rPr>
        <w:t>C. jejuni</w:t>
      </w:r>
      <w:r w:rsidRPr="00EA3E79">
        <w:t xml:space="preserve"> (“infected”) were used for subsequent analyses.  Approximately 100 µl of liquid or 100 µg of solid feces were aliquoted into 1.5 mL microcentrifuge tubes along with 1 mL of diluent (0.1% Tween 20 solution in sterile 1X phosphate-buffered saline (PBS)).  Samples were vortexed for 20 minutes then centrifuged at 12,000 rpm to isolate the supernatants (</w:t>
      </w:r>
      <w:r w:rsidRPr="00EA3E79">
        <w:fldChar w:fldCharType="begin"/>
      </w:r>
      <w:r w:rsidRPr="00EA3E79">
        <w:instrText xml:space="preserve"> ADDIN ZOTERO_ITEM CSL_CITATION {"citationID":"emwe5JS0","properties":{"formattedCitation":"\\super 171\\nosupersub{}","plainCitation":"171","noteIndex":0},"citationItems":[{"id":424,"uris":["http://zotero.org/users/local/piIBsxPJ/items/R5H7NMHI"],"itemData":{"id":424,"type":"article-journal","container-title":"PLoS ONE","DOI":"10.1371/journal.pone.0044328","ISSN":"1932-6203","issue":"9","journalAbbreviation":"PLoS ONE","language":"en","page":"e44328","source":"DOI.org (Crossref)","title":"Fecal Lipocalin 2, a Sensitive and Broadly Dynamic Non-Invasive Biomarker for Intestinal Inflammation","volume":"7","author":[{"family":"Chassaing","given":"Benoit"},{"family":"Srinivasan","given":"Gayathri"},{"family":"Delgado","given":"Maria A."},{"family":"Young","given":"Andrew N."},{"family":"Gewirtz","given":"Andrew T."},{"family":"Vijay-Kumar","given":"Matam"}],"editor":[{"family":"Bereswill","given":"Stefan"}],"issued":{"date-parts":[["2012",9,5]]}}}],"schema":"https://github.com/citation-style-language/schema/raw/master/csl-citation.json"} </w:instrText>
      </w:r>
      <w:r w:rsidRPr="00EA3E79">
        <w:fldChar w:fldCharType="separate"/>
      </w:r>
      <w:r w:rsidRPr="00EA3E79">
        <w:t>171</w:t>
      </w:r>
      <w:r w:rsidRPr="00EA3E79">
        <w:fldChar w:fldCharType="end"/>
      </w:r>
      <w:r w:rsidRPr="00EA3E79">
        <w:t>). From these supernatants, 100 μl was used for lipocalin-2 (Lcn2) (R&amp;D Cat. DY1757-05) myeloperoxidase (MPO) (Cayman Cat. 501410), and neutrophil elastase (Ela2) (R&amp;D Cat. DY9167-05) detection ELISAs.  Absorbance values (450 nm) were determined following the manufacturer's protocol and concentrations were calculated using a standard curve of known protein concentrations.  Statistical analysis was performed using a Mann-Whitney t-test with Welch's correction.</w:t>
      </w:r>
    </w:p>
    <w:p w14:paraId="5C68F778" w14:textId="77777777" w:rsidR="008242E4" w:rsidRPr="00EA3E79" w:rsidRDefault="008242E4" w:rsidP="008242E4">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41EAAA82"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Bacterial cultures and culture conditions. </w:t>
      </w:r>
      <w:r w:rsidRPr="00EA3E79">
        <w:rPr>
          <w:i/>
          <w:iCs/>
        </w:rPr>
        <w:t>Campylobacter</w:t>
      </w:r>
      <w:r w:rsidRPr="00EA3E79">
        <w:t xml:space="preserve"> jejuni 81-176, enterohemorrhagic Escherichia coli (EHEC) 0157:H7, and Salmonella typhimurium SL1344 were stored at -80 ̊C in MH broth supplemented with 20% glycerol. </w:t>
      </w:r>
      <w:r w:rsidRPr="00EA3E79">
        <w:rPr>
          <w:i/>
          <w:iCs/>
        </w:rPr>
        <w:t>C. jejuni</w:t>
      </w:r>
      <w:r w:rsidRPr="00EA3E79">
        <w:t xml:space="preserve"> was routinely grown on Mueller-Hinton agar containing 10% sheep’s blood and 10 ug/ml trimethoprim (TMP) at 37°C under microaerobic </w:t>
      </w:r>
      <w:r w:rsidRPr="00EA3E79">
        <w:lastRenderedPageBreak/>
        <w:t xml:space="preserve">conditions (85% N2, 10% CO2, and 5% O2) for 48 hours.  Where indicated, </w:t>
      </w:r>
      <w:r w:rsidRPr="00EA3E79">
        <w:rPr>
          <w:i/>
          <w:iCs/>
        </w:rPr>
        <w:t>C. jejuni</w:t>
      </w:r>
      <w:r w:rsidRPr="00EA3E79">
        <w:t xml:space="preserve"> was also grown on Mueller-Hinton agar containing 10% sheep’s blood, 40 μg/ml cefoperazone, 100 μg/ml cycloheximide, 10 μg/ml trimethoprim, and 100 μg/ml vancomycin (</w:t>
      </w:r>
      <w:r w:rsidRPr="00EA3E79">
        <w:rPr>
          <w:i/>
          <w:iCs/>
        </w:rPr>
        <w:t>Campylobacter</w:t>
      </w:r>
      <w:r w:rsidRPr="00EA3E79">
        <w:t xml:space="preserve">-selective).  EHEC and </w:t>
      </w:r>
      <w:r w:rsidRPr="00EA3E79">
        <w:rPr>
          <w:i/>
          <w:iCs/>
        </w:rPr>
        <w:t>Salmonella</w:t>
      </w:r>
      <w:r w:rsidRPr="00EA3E79">
        <w:t xml:space="preserve"> were grown on LB agar under similar microaerobic conditions for 24 hours.</w:t>
      </w:r>
    </w:p>
    <w:p w14:paraId="629C16FD"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192AD8FB"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Analysis of </w:t>
      </w:r>
      <w:r w:rsidRPr="00EA3E79">
        <w:rPr>
          <w:b/>
          <w:bCs/>
          <w:i/>
          <w:iCs/>
        </w:rPr>
        <w:t>C. jejuni</w:t>
      </w:r>
      <w:r w:rsidRPr="00EA3E79">
        <w:rPr>
          <w:b/>
          <w:bCs/>
        </w:rPr>
        <w:t xml:space="preserve"> growth in the presence of neutrophil-derived antimicrobial proteins. </w:t>
      </w:r>
      <w:r w:rsidRPr="00EA3E79">
        <w:t xml:space="preserve">Using the neutrophil-derived antimicrobial proteins, </w:t>
      </w:r>
      <w:r w:rsidRPr="00EA3E79">
        <w:rPr>
          <w:i/>
          <w:iCs/>
        </w:rPr>
        <w:t>C. jejuni</w:t>
      </w:r>
      <w:r w:rsidRPr="00EA3E79">
        <w:t xml:space="preserve"> growth was monitored when incubated with purified human Lcn2 (R&amp;D, Cat. 1757-LC-050), MPO (R&amp;D, Cat. 3174-MP-250), and Ela2 (Millipore, Cat. 324681-50UG). To examine for Lcn2-dependent growth inhibition, the minimum inhibitory concentration (MIC) of deferoxamine mesylate (DFOM) was first determined by adding linearly increasing concentrations from 1 µg/mL to 100 µg/mL to MH broth containing </w:t>
      </w:r>
      <w:r w:rsidRPr="00EA3E79">
        <w:rPr>
          <w:i/>
          <w:iCs/>
        </w:rPr>
        <w:t>C. jejuni</w:t>
      </w:r>
      <w:r w:rsidRPr="00EA3E79">
        <w:t xml:space="preserve"> 81-176 at an optical density at 600 nm (OD600) of 0.025. Cultures were grown for 12, 24, and 48 hours under microaerobic conditions at 37°C.  Next, linear concentrations of ferric enterobactin from 1 µg/mL to 10 µg/mL were added to cultures containing DFOM at the MIC until growth was fully restored for 48 hours under microaerobic conditions at 37°C. Finally, cultures containing both DFOM at the MIC and ferric enterobactin at a concentration that restored growth, were incubated with linearly increasing concentrations of Lcn2 from 1 µg/mL to 100 µg/mL added until growth decreased under microaerobic conditions at 37°C. To examine for the effects of MPO and Ela2 on </w:t>
      </w:r>
      <w:r w:rsidRPr="00EA3E79">
        <w:rPr>
          <w:i/>
          <w:iCs/>
        </w:rPr>
        <w:t>C. jejuni</w:t>
      </w:r>
      <w:r w:rsidRPr="00EA3E79">
        <w:t xml:space="preserve"> growth, MH broth cultures containing </w:t>
      </w:r>
      <w:r w:rsidRPr="00EA3E79">
        <w:rPr>
          <w:i/>
          <w:iCs/>
        </w:rPr>
        <w:t>C. jejuni</w:t>
      </w:r>
      <w:r w:rsidRPr="00EA3E79">
        <w:t xml:space="preserve"> 81-176 at an OD600 of 0.025 were grown in the presence of linearly increasing concentrations of these proteins from 1 µg/mL to 100 µg/mL for 12, 24, and 48 hours under microaerobic conditions at 37°C.</w:t>
      </w:r>
    </w:p>
    <w:p w14:paraId="1BD2CC55"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00F5A6BC" w14:textId="6491DFF4"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Isolation of primary human neutrophils. </w:t>
      </w:r>
      <w:r w:rsidRPr="00EA3E79">
        <w:t>To obtain human neutrophils, 10 mL of blood was drawn from healthy donors into heparinized Vacutainer tubes and mixed 1:1 with sterile 1X phosphate buffered saline (PBS) (approval UTK IRB-18-04604-XP) (</w:t>
      </w:r>
      <w:r w:rsidR="0008330A" w:rsidRPr="00EA3E79">
        <w:fldChar w:fldCharType="begin"/>
      </w:r>
      <w:r w:rsidR="0008330A" w:rsidRPr="00EA3E79">
        <w:instrText xml:space="preserve"> ADDIN ZOTERO_ITEM CSL_CITATION {"citationID":"BZKzTa5p","properties":{"formattedCitation":"\\super 172\\nosupersub{}","plainCitation":"172","noteIndex":0},"citationItems":[{"id":187,"uris":["http://zotero.org/users/local/piIBsxPJ/items/UT44XIYU"],"itemData":{"id":187,"type":"article-journal","container-title":"International Journal for Agro Veterinary and Medical Sciences","DOI":"10.5455/ijavms.20101202023635","ISSN":"1999-9666","issue":"1","journalAbbreviation":"IJAVMS","page":"8","source":"DOI.org (Crossref)","title":"Modified Method for Isolation of Peripheral Blood Neutrophils from Bovines and Humans","volume":"4","author":[{"family":"Akhtar","given":"Raheela"},{"family":"Chaudhary","given":"Zafar"},{"family":"He","given":"Yongqun"}],"issued":{"date-parts":[["2010"]]}}}],"schema":"https://github.com/citation-style-language/schema/raw/master/csl-citation.json"} </w:instrText>
      </w:r>
      <w:r w:rsidR="0008330A" w:rsidRPr="00EA3E79">
        <w:fldChar w:fldCharType="separate"/>
      </w:r>
      <w:r w:rsidR="0008330A" w:rsidRPr="00EA3E79">
        <w:t>172</w:t>
      </w:r>
      <w:r w:rsidR="0008330A" w:rsidRPr="00EA3E79">
        <w:fldChar w:fldCharType="end"/>
      </w:r>
      <w:r w:rsidRPr="00EA3E79">
        <w:t xml:space="preserve">). After mixing, 10 mL of lymphocyte separation medium (Corning, Cat. </w:t>
      </w:r>
      <w:r w:rsidRPr="00EA3E79">
        <w:lastRenderedPageBreak/>
        <w:t>25-072-CV) was underlaid. Following centrifugation at 1400 rpm for 30 minutes, the top layers were aspirated off, leaving the red blood cell and neutrophil pellet. Pellets were resuspended in 20 mL Hanks’ Balanced Salt Solution 1x (Gibco, Cat. 14025076) and 20 mL 3% dextran in 0.9% NaCl. After incubating at room temperature for 20 minutes, the upper layer was transferred to a new tube. Following centrifugation at 400 x g for 5 minutes and aspiration of the supernatant, the pellet was washed with 20 mL ice-cold 0.2% NaCl and 20 mL ice-cold 1.6% NaCl two times. Following the final aspiration, the neutrophil pellet was resuspended in 10 mL RPMI 1640 1x (Corning, Cat. 10-040-CV). Neutrophil viability and counts were performed through Trypan blue stain (Lonza, Cat. 17-942E). Neutrophil purity was determined to be approximately 95% by flow cytometry analysis of CD11b</w:t>
      </w:r>
      <w:r w:rsidRPr="00EA3E79">
        <w:rPr>
          <w:vertAlign w:val="superscript"/>
        </w:rPr>
        <w:t>hi</w:t>
      </w:r>
      <w:r w:rsidRPr="00EA3E79">
        <w:t xml:space="preserve"> (Biolegend, Cat. 101212) and CD66b</w:t>
      </w:r>
      <w:r w:rsidRPr="00EA3E79">
        <w:rPr>
          <w:vertAlign w:val="superscript"/>
        </w:rPr>
        <w:t>+</w:t>
      </w:r>
      <w:r w:rsidRPr="00EA3E79">
        <w:t xml:space="preserve"> (Biolegend, Cat. 305104). </w:t>
      </w:r>
    </w:p>
    <w:p w14:paraId="6B0A2335"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7EF588D6" w14:textId="6C1FC5B9"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Analysis of </w:t>
      </w:r>
      <w:r w:rsidRPr="00EA3E79">
        <w:rPr>
          <w:b/>
          <w:bCs/>
          <w:i/>
          <w:iCs/>
        </w:rPr>
        <w:t>C. jejuni</w:t>
      </w:r>
      <w:r w:rsidRPr="00EA3E79">
        <w:rPr>
          <w:b/>
          <w:bCs/>
        </w:rPr>
        <w:t xml:space="preserve"> NET induction by flow cytometry. </w:t>
      </w:r>
      <w:r w:rsidRPr="00EA3E79">
        <w:t xml:space="preserve">To examine for NET induction, </w:t>
      </w:r>
      <w:r w:rsidRPr="00EA3E79">
        <w:rPr>
          <w:i/>
          <w:iCs/>
        </w:rPr>
        <w:t>C. jejuni</w:t>
      </w:r>
      <w:r w:rsidRPr="00EA3E79">
        <w:t xml:space="preserve">, EHEC, and </w:t>
      </w:r>
      <w:r w:rsidRPr="00EA3E79">
        <w:rPr>
          <w:i/>
          <w:iCs/>
        </w:rPr>
        <w:t>Salmonella</w:t>
      </w:r>
      <w:r w:rsidRPr="00EA3E79">
        <w:t xml:space="preserve"> were grown microaerobically at 37°C for 24 to 48 hours on MH media. Bacteria were resuspended in RPMI 1640 and incubated with neutrophils for three hours under microaerophilic conditions at an equal MOI of 1:50 (neutrophil:bacteria). Following incubation, these reactions were aliquoted into wells of a 96-well plate and centrifuged at 400 x g. Pelleted cells were washed three times with sterile 1x PBS cells before incubation with Live/Dead NIR stain (Thermo, Cat. L10119) for 25 minutes at room temperature. After incubation, cells were blocked with 1% goat serum for 10 minutes, then incubated with CD11b (Biolegend, Cat. 101212) myeloperoxidase (Biolegend, Cat. 347201), CD63 (Biolegend, Cat. 353007), and Cit-H3 (Novus, Cat. NB100-57135SS and Biolegend, Cat. 406403) antibodies for 30 minutes (</w:t>
      </w:r>
      <w:r w:rsidR="00040633" w:rsidRPr="00EA3E79">
        <w:fldChar w:fldCharType="begin"/>
      </w:r>
      <w:r w:rsidR="00040633" w:rsidRPr="00EA3E79">
        <w:instrText xml:space="preserve"> ADDIN ZOTERO_ITEM CSL_CITATION {"citationID":"GQjnkrKM","properties":{"formattedCitation":"\\super 173\\nosupersub{}","plainCitation":"173","noteIndex":0},"citationItems":[{"id":191,"uris":["http://zotero.org/users/local/piIBsxPJ/items/4GXY2SAK"],"itemData":{"id":191,"type":"article-journal","container-title":"Cytometry Part A","DOI":"10.1002/cyto.a.23672","ISSN":"1552-4922, 1552-4930","issue":"3","journalAbbreviation":"Cytometry","language":"en","page":"268-278","source":"DOI.org (Crossref)","title":"A Flow Cytometry</w:instrText>
      </w:r>
      <w:r w:rsidR="00040633" w:rsidRPr="00EA3E79">
        <w:rPr>
          <w:rFonts w:ascii="Cambria Math" w:hAnsi="Cambria Math" w:cs="Cambria Math"/>
        </w:rPr>
        <w:instrText>‐</w:instrText>
      </w:r>
      <w:r w:rsidR="00040633" w:rsidRPr="00EA3E79">
        <w:instrText>Based Assay for High</w:instrText>
      </w:r>
      <w:r w:rsidR="00040633" w:rsidRPr="00EA3E79">
        <w:rPr>
          <w:rFonts w:ascii="Cambria Math" w:hAnsi="Cambria Math" w:cs="Cambria Math"/>
        </w:rPr>
        <w:instrText>‐</w:instrText>
      </w:r>
      <w:r w:rsidR="00040633" w:rsidRPr="00EA3E79">
        <w:instrText>Throughput Detection and Quantification of Neutrophil Extracellular Traps in Mixed Cell Populations","volume":"95","author":[{"family":"Zharkova","given":"Olga"},{"family":"Tay","given":"Sen Hee"},{"family":"Lee","given":"Hui Yin"},{"family":"Shubhita","given":"Tripathi"},{"family":"Ong","given":"Wei Yee"},{"family":"Lateef","given":"Aisha"},{"family":"MacAry","given":"Paul Anthony"},{"family":"Lim","given":"Lina Hsiu Kim"},{"family":"Connolly","given":"John Edward"},{"family":"Fairhurst","given":"Anna</w:instrText>
      </w:r>
      <w:r w:rsidR="00040633" w:rsidRPr="00EA3E79">
        <w:rPr>
          <w:rFonts w:ascii="Cambria Math" w:hAnsi="Cambria Math" w:cs="Cambria Math"/>
        </w:rPr>
        <w:instrText>‐</w:instrText>
      </w:r>
      <w:r w:rsidR="00040633" w:rsidRPr="00EA3E79">
        <w:instrText xml:space="preserve">Marie"}],"issued":{"date-parts":[["2019",3]]}}}],"schema":"https://github.com/citation-style-language/schema/raw/master/csl-citation.json"} </w:instrText>
      </w:r>
      <w:r w:rsidR="00040633" w:rsidRPr="00EA3E79">
        <w:fldChar w:fldCharType="separate"/>
      </w:r>
      <w:r w:rsidR="00040633" w:rsidRPr="00EA3E79">
        <w:t>173</w:t>
      </w:r>
      <w:r w:rsidR="00040633" w:rsidRPr="00EA3E79">
        <w:fldChar w:fldCharType="end"/>
      </w:r>
      <w:r w:rsidRPr="00EA3E79">
        <w:t xml:space="preserve">). Cells were subsequently fixed in fixation buffer (Biolegend, Cat. 420801) for 10 minutes at room temperature and stored at 4°C until flow cytometry analysis. TLR4 was blocked with 50 µl of TLR4 neutralizing antibody (InvivoGen, Cat. pab-hstlr4) and incubated for one hour. Flow cytometry preparation was performed as stated above. Samples were </w:t>
      </w:r>
      <w:r w:rsidRPr="00EA3E79">
        <w:lastRenderedPageBreak/>
        <w:t>analyzed using an LSR II flow cytometer and data was processed using FlowJo software.  Statistical analysis was performed using unpaired t tests and significance inferred at p &lt; 0.05.</w:t>
      </w:r>
    </w:p>
    <w:p w14:paraId="2C8F645E"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140A2FE9"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Western blot analysis of NET products.</w:t>
      </w:r>
      <w:r w:rsidRPr="00EA3E79">
        <w:t xml:space="preserve"> After the NET induction protocol described above, cells from three healthy volunteers were lysed with Laemmli buffer with beta-mercaptoethanol and boiled for 10 minutes. 10 µl whole cell lysate samples were loaded onto a 12.5% SDS-PAGE gel and run for 1.25 hours at 140V at room temperature. Separated proteins were transferred to nitrocellulose membranes (GE Healthcare, Cat. 10600011) for 1.5 hours at 0.25A using a semi-dry transfer apparatus. Membranes were blocked in 5% milk in TBS-T for 60 minutes shaking. To probe for proteins of interest, 1:5000 dilution rabbit anti-human Lcn2 (Invitrogen, Cat. 702248), 1:5000 dilution mouse anti-human Ela2 (R&amp;D, Cat. MAB91671), 1:5000 dilution goat anti-human MPO (R&amp;D, Cat. AF3174), 1:1000 dilution rabbit anti-human PAD4 (Thermo, Cat. PA5-12236), 1:5000 dilution rabbit anti-human Cit-H3 (Novus, Cat. NB100-57135SS) and 1:500 dilution mouse anti-human β-actin (Biolegend, Cat. 643801) were incubated on individual membranes for 1 hour at room temperature with shaking. Membranes were subsequently washed three times with filtered TBS-T for 5 minutes each. Proteins of interest were detected using a 1:2000 dilution of appropriate horseradish peroxidase conjugated secondary antibodies in 15 mL 5% milk in TBS-T and incubated for 45 minutes at room temperature with shaking. Membranes were then washed three times with filtered TBS-T, shaking for 5 minutes each. After the final wash, membranes were developed with a solution containing 5 mL peroxide and 5 mL luminol/enhancer solution (Thermo, Cat. 34580) and incubated for 5 minutes at room temperature with shaking. A </w:t>
      </w:r>
      <w:r w:rsidRPr="00EA3E79">
        <w:rPr>
          <w:i/>
          <w:iCs/>
        </w:rPr>
        <w:t>C. jejuni</w:t>
      </w:r>
      <w:r w:rsidRPr="00EA3E79">
        <w:t xml:space="preserve"> negative control was also performed to ensure there was no cross-reactivity and no detection of proteins was noted. Chemiluminescent bands were imaged using the ChemiDoc-It Imager and densitometry measurements were made using </w:t>
      </w:r>
      <w:r w:rsidRPr="00EA3E79">
        <w:lastRenderedPageBreak/>
        <w:t>ImageJ software. Statistical analysis was performed using unpaired t tests and significance inferred at p &lt; 0.05.</w:t>
      </w:r>
    </w:p>
    <w:p w14:paraId="65DCB53D"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5F21DCD2" w14:textId="4F7C7875"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Analysis of </w:t>
      </w:r>
      <w:r w:rsidRPr="00EA3E79">
        <w:rPr>
          <w:b/>
          <w:bCs/>
          <w:i/>
          <w:iCs/>
        </w:rPr>
        <w:t>C. jejuni</w:t>
      </w:r>
      <w:r w:rsidRPr="00EA3E79">
        <w:rPr>
          <w:b/>
          <w:bCs/>
        </w:rPr>
        <w:t xml:space="preserve"> NET induction by SYTOX assay.</w:t>
      </w:r>
      <w:r w:rsidRPr="00EA3E79">
        <w:t xml:space="preserve">  Following the </w:t>
      </w:r>
      <w:r w:rsidRPr="00EA3E79">
        <w:rPr>
          <w:i/>
          <w:iCs/>
        </w:rPr>
        <w:t>C. jejuni</w:t>
      </w:r>
      <w:r w:rsidRPr="00EA3E79">
        <w:t xml:space="preserve"> NET induction described above, cells were added to wells of black 96-well plates (Invitrogen, Cat. 655077-25) and centrifuged at 400 x g.</w:t>
      </w:r>
      <w:r w:rsidR="00860838" w:rsidRPr="00EA3E79">
        <w:t xml:space="preserve"> </w:t>
      </w:r>
      <w:r w:rsidRPr="00EA3E79">
        <w:t>Supernatants were discarded and 1.0 µM SYTOX Green (Invitrogen, Cat. S7020) was added to each sample and incubated under microaerobic conditions at 37°C for one hour (</w:t>
      </w:r>
      <w:r w:rsidR="00836639" w:rsidRPr="00EA3E79">
        <w:fldChar w:fldCharType="begin"/>
      </w:r>
      <w:r w:rsidR="00836639" w:rsidRPr="00EA3E79">
        <w:instrText xml:space="preserve"> ADDIN ZOTERO_ITEM CSL_CITATION {"citationID":"VQC9j0qK","properties":{"formattedCitation":"\\super 174\\nosupersub{}","plainCitation":"174","noteIndex":0},"citationItems":[{"id":193,"uris":["http://zotero.org/users/local/piIBsxPJ/items/YF4Y7BAF"],"itemData":{"id":193,"type":"article-journal","container-title":"Journal of Visualized Experiments","DOI":"10.3791/1724","ISSN":"1940-087X","issue":"36","journalAbbreviation":"JoVE","language":"en","page":"1724","source":"DOI.org (Crossref)","title":"Neutrophil Extracellular Traps: How to Generate and Visualize Them","title-short":"Neutrophil Extracellular Traps","author":[{"family":"Brinkmann","given":"Volker"},{"family":"Laube","given":"Britta"},{"family":"Abu Abed","given":"Ulrike"},{"family":"Goosmann","given":"Christian"},{"family":"Zychlinsky","given":"Arturo"}],"issued":{"date-parts":[["2010",2,24]]}}}],"schema":"https://github.com/citation-style-language/schema/raw/master/csl-citation.json"} </w:instrText>
      </w:r>
      <w:r w:rsidR="00836639" w:rsidRPr="00EA3E79">
        <w:fldChar w:fldCharType="separate"/>
      </w:r>
      <w:r w:rsidR="00836639" w:rsidRPr="00EA3E79">
        <w:t>174</w:t>
      </w:r>
      <w:r w:rsidR="00836639" w:rsidRPr="00EA3E79">
        <w:fldChar w:fldCharType="end"/>
      </w:r>
      <w:r w:rsidRPr="00EA3E79">
        <w:t>). After incubation, cells were centrifuged at 400 x g and the supernatant was discarded. The cells were washed once with 1x PBS and then resuspended in 100 µl 1x PBS. SYTOX fluorescence was measured at 504/523 nm using a BioTek plate reader.  Statistical analysis was performed using unpaired t tests and significance inferred at p &lt; 0.05.</w:t>
      </w:r>
    </w:p>
    <w:p w14:paraId="4ECDBEF3" w14:textId="77777777" w:rsidR="00860838" w:rsidRPr="00EA3E79" w:rsidRDefault="00860838"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31214134" w14:textId="2D3E4732"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Visualization of </w:t>
      </w:r>
      <w:r w:rsidRPr="00EA3E79">
        <w:rPr>
          <w:b/>
          <w:bCs/>
          <w:i/>
          <w:iCs/>
        </w:rPr>
        <w:t>C. jejuni</w:t>
      </w:r>
      <w:r w:rsidRPr="00EA3E79">
        <w:rPr>
          <w:b/>
          <w:bCs/>
        </w:rPr>
        <w:t xml:space="preserve"> NET induction by fluorescence microscopy.</w:t>
      </w:r>
      <w:r w:rsidRPr="00EA3E79">
        <w:t xml:space="preserve">  </w:t>
      </w:r>
      <w:r w:rsidRPr="00EA3E79">
        <w:rPr>
          <w:i/>
          <w:iCs/>
        </w:rPr>
        <w:t>C. jejuni</w:t>
      </w:r>
      <w:r w:rsidRPr="00EA3E79">
        <w:t xml:space="preserve"> NET induction described above occurred on poly-l-lysine coated glass coverslips (Corning, Cat. 354085) for three hours at 37°C under microaerobic conditions (</w:t>
      </w:r>
      <w:r w:rsidR="00860838" w:rsidRPr="00EA3E79">
        <w:fldChar w:fldCharType="begin"/>
      </w:r>
      <w:r w:rsidR="00860838" w:rsidRPr="00EA3E79">
        <w:instrText xml:space="preserve"> ADDIN ZOTERO_ITEM CSL_CITATION {"citationID":"cyaqbAwe","properties":{"formattedCitation":"\\super 174\\nosupersub{}","plainCitation":"174","noteIndex":0},"citationItems":[{"id":193,"uris":["http://zotero.org/users/local/piIBsxPJ/items/YF4Y7BAF"],"itemData":{"id":193,"type":"article-journal","container-title":"Journal of Visualized Experiments","DOI":"10.3791/1724","ISSN":"1940-087X","issue":"36","journalAbbreviation":"JoVE","language":"en","page":"1724","source":"DOI.org (Crossref)","title":"Neutrophil Extracellular Traps: How to Generate and Visualize Them","title-short":"Neutrophil Extracellular Traps","author":[{"family":"Brinkmann","given":"Volker"},{"family":"Laube","given":"Britta"},{"family":"Abu Abed","given":"Ulrike"},{"family":"Goosmann","given":"Christian"},{"family":"Zychlinsky","given":"Arturo"}],"issued":{"date-parts":[["2010",2,24]]}}}],"schema":"https://github.com/citation-style-language/schema/raw/master/csl-citation.json"} </w:instrText>
      </w:r>
      <w:r w:rsidR="00860838" w:rsidRPr="00EA3E79">
        <w:fldChar w:fldCharType="separate"/>
      </w:r>
      <w:r w:rsidR="00860838" w:rsidRPr="00EA3E79">
        <w:t>174</w:t>
      </w:r>
      <w:r w:rsidR="00860838" w:rsidRPr="00EA3E79">
        <w:fldChar w:fldCharType="end"/>
      </w:r>
      <w:r w:rsidRPr="00EA3E79">
        <w:t xml:space="preserve">). Following three 1x PBS washes, coverslips were incubated with a goat anti-myeloperoxidase (R&amp;D, Cat. AF3174) and donkey anti-goat Alexa Fluor 405 (AbCam, Cat. Ab175664). Coverslips were also incubated with a mouse anti-neutrophil elastase (R&amp;D, Cat. MAB91671) and goat anti-mouse Alexa Fluor 594 (Biolegend, Cat. 405326). After three 1x PBS washes, coverslips were incubated with 1.0 µM SYTOX Green (Invitrogen, Cat. S7020). Finally, after three 1x PBS washes, coverslips were placed on glass slides with a drop of Mowiol mounting medium (Sigma, Cat. 81381-50G) and kept in the dark at 4 °C until fluorescent microscopy was performed. Ten fields of each sample condition were visualized using a Nikon E600 Eclipse at the Advanced Microscopy and Imaging Center at the University of Tennessee. For statistical analysis, three individual neutrophil isolations were performed and stained as described above. Of those, </w:t>
      </w:r>
      <w:r w:rsidRPr="00EA3E79">
        <w:lastRenderedPageBreak/>
        <w:t>100 fields were observed for the presence of fluorescent NETs. Statistical analysis was performed using unpaired t tests and significance inferred at p &lt; 0.05.</w:t>
      </w:r>
    </w:p>
    <w:p w14:paraId="63CF245B"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1CB2A74E"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Analysis of </w:t>
      </w:r>
      <w:r w:rsidRPr="00EA3E79">
        <w:rPr>
          <w:b/>
          <w:bCs/>
          <w:i/>
          <w:iCs/>
        </w:rPr>
        <w:t>C. jejuni</w:t>
      </w:r>
      <w:r w:rsidRPr="00EA3E79">
        <w:rPr>
          <w:b/>
          <w:bCs/>
        </w:rPr>
        <w:t xml:space="preserve"> internalization by neutrophils. </w:t>
      </w:r>
      <w:r w:rsidRPr="00EA3E79">
        <w:rPr>
          <w:i/>
          <w:iCs/>
        </w:rPr>
        <w:t>C. jejuni</w:t>
      </w:r>
      <w:r w:rsidRPr="00EA3E79">
        <w:t xml:space="preserve"> and neutrophils were incubated at an MOI of 10:1 for 1, 2, and 3 hours at 37°C under microaerobic conditions. Additionally, neutrophils where indicated were incubated with 2µM cytochalasin-D (CD) (Sigma, Cat. C8273-1MG) or 50 µl of TLR4 neutralizing antibody (Invivogen, Cat. pab-hstlr4). Following incubation, cells were incubated in 100 µl RPMI 1640 containing 10% FBS and 100 µg/mL gentamicin sulfate (Negretti &amp; Konkel, 2017). This concentration of gentamicin was determined as the highest concentration that killed extracellular bacteria but did not kill internal bacteria or negatively impact neutrophil viability. After treatment, neutrophils were washed three times with 1x PBS to remove remaining antibiotic and neutrophils were lysed with 0.1% Triton X-100 for 5 minutes to release intracellular bacteria. Three 1x PBS washes were then performed to remove excess Triton X-100. Cell pellets were resuspended in MH broth and serial dilutions were plated on </w:t>
      </w:r>
      <w:r w:rsidRPr="00EA3E79">
        <w:rPr>
          <w:i/>
          <w:iCs/>
        </w:rPr>
        <w:t>Campylobacter</w:t>
      </w:r>
      <w:r w:rsidRPr="00EA3E79">
        <w:t>-selective media. Cultures were grown for two days at 37°C under microaerobic conditions and CFUs were counted. Statistical analysis was performed using unpaired t tests and significance inferred at p &lt; 0.05.</w:t>
      </w:r>
    </w:p>
    <w:p w14:paraId="69E599BC" w14:textId="77777777" w:rsidR="00057FD0" w:rsidRPr="00EA3E79" w:rsidRDefault="00057FD0"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b/>
          <w:bCs/>
        </w:rPr>
      </w:pPr>
    </w:p>
    <w:p w14:paraId="0CC91290" w14:textId="6E9675B3"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Infection of ferrets with </w:t>
      </w:r>
      <w:r w:rsidRPr="00EA3E79">
        <w:rPr>
          <w:b/>
          <w:bCs/>
          <w:i/>
          <w:iCs/>
        </w:rPr>
        <w:t>C. jejuni</w:t>
      </w:r>
      <w:r w:rsidRPr="00EA3E79">
        <w:rPr>
          <w:b/>
          <w:bCs/>
        </w:rPr>
        <w:t>.</w:t>
      </w:r>
      <w:r w:rsidRPr="00EA3E79">
        <w:t xml:space="preserve"> As previously described, </w:t>
      </w:r>
      <w:r w:rsidRPr="00EA3E79">
        <w:rPr>
          <w:i/>
          <w:iCs/>
        </w:rPr>
        <w:t>C. jejuni</w:t>
      </w:r>
      <w:r w:rsidRPr="00EA3E79">
        <w:t xml:space="preserve"> 81-176 was grown on MH + TMP and Gram strained to ensure culture purity prior to inoculation (</w:t>
      </w:r>
      <w:r w:rsidR="00057FD0" w:rsidRPr="00EA3E79">
        <w:fldChar w:fldCharType="begin"/>
      </w:r>
      <w:r w:rsidR="00057FD0" w:rsidRPr="00EA3E79">
        <w:instrText xml:space="preserve"> ADDIN ZOTERO_ITEM CSL_CITATION {"citationID":"ztSLf9Yj","properties":{"formattedCitation":"\\super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057FD0" w:rsidRPr="00EA3E79">
        <w:fldChar w:fldCharType="separate"/>
      </w:r>
      <w:r w:rsidR="00057FD0" w:rsidRPr="00EA3E79">
        <w:t>59</w:t>
      </w:r>
      <w:r w:rsidR="00057FD0" w:rsidRPr="00EA3E79">
        <w:fldChar w:fldCharType="end"/>
      </w:r>
      <w:r w:rsidRPr="00EA3E79">
        <w:t xml:space="preserve">). This culture was streaked on </w:t>
      </w:r>
      <w:r w:rsidRPr="00EA3E79">
        <w:rPr>
          <w:i/>
          <w:iCs/>
        </w:rPr>
        <w:t>Campylobacter</w:t>
      </w:r>
      <w:r w:rsidRPr="00EA3E79">
        <w:t xml:space="preserve">-selective media and incubated at 37°C under microaerophilic conditions for 48 hours. Suspensions of </w:t>
      </w:r>
      <w:r w:rsidRPr="00EA3E79">
        <w:rPr>
          <w:i/>
          <w:iCs/>
        </w:rPr>
        <w:t>C. jejuni</w:t>
      </w:r>
      <w:r w:rsidRPr="00EA3E79">
        <w:t xml:space="preserve"> 81-176 were made in sterile PBS and diluted to an OD600 of 2.0. Three male ferrets were anesthetized with isoflurane and inoculated via orogastric tube with 5 mL of </w:t>
      </w:r>
      <w:r w:rsidRPr="00EA3E79">
        <w:rPr>
          <w:i/>
          <w:iCs/>
        </w:rPr>
        <w:t>C. jejuni</w:t>
      </w:r>
      <w:r w:rsidRPr="00EA3E79">
        <w:t xml:space="preserve"> 81-176 inoculum - an infectious dose of 1.5 × 10</w:t>
      </w:r>
      <w:r w:rsidRPr="00EA3E79">
        <w:rPr>
          <w:vertAlign w:val="superscript"/>
        </w:rPr>
        <w:t>9</w:t>
      </w:r>
      <w:r w:rsidRPr="00EA3E79">
        <w:t xml:space="preserve"> CFU - which was combined with 5 mL of 5% sodium bicarbonate buffer prior to administration (UTK IACUC protocol #2519). Additionally, three male ferrets were mock infected with 5 mL of sterile 1X PBS which was combined with 5 mL of 5% sodium bicarbonate </w:t>
      </w:r>
      <w:r w:rsidRPr="00EA3E79">
        <w:lastRenderedPageBreak/>
        <w:t>buffer prior to inoculation. Morphine was administered intraperitoneally to each ferret one-hour following inoculation and ferret blood was collected from the vena cava into EDTA-treated vacutainers at three days post infection. Neutrophils were isolated by density gradient centrifugation and ACK osmotic red blood cell lysis (</w:t>
      </w:r>
      <w:r w:rsidR="00C45551" w:rsidRPr="00EA3E79">
        <w:fldChar w:fldCharType="begin"/>
      </w:r>
      <w:r w:rsidR="00C45551" w:rsidRPr="00EA3E79">
        <w:instrText xml:space="preserve"> ADDIN ZOTERO_ITEM CSL_CITATION {"citationID":"3qwIAtbv","properties":{"formattedCitation":"\\super 172\\nosupersub{}","plainCitation":"172","noteIndex":0},"citationItems":[{"id":187,"uris":["http://zotero.org/users/local/piIBsxPJ/items/UT44XIYU"],"itemData":{"id":187,"type":"article-journal","container-title":"International Journal for Agro Veterinary and Medical Sciences","DOI":"10.5455/ijavms.20101202023635","ISSN":"1999-9666","issue":"1","journalAbbreviation":"IJAVMS","page":"8","source":"DOI.org (Crossref)","title":"Modified Method for Isolation of Peripheral Blood Neutrophils from Bovines and Humans","volume":"4","author":[{"family":"Akhtar","given":"Raheela"},{"family":"Chaudhary","given":"Zafar"},{"family":"He","given":"Yongqun"}],"issued":{"date-parts":[["2010"]]}}}],"schema":"https://github.com/citation-style-language/schema/raw/master/csl-citation.json"} </w:instrText>
      </w:r>
      <w:r w:rsidR="00C45551" w:rsidRPr="00EA3E79">
        <w:fldChar w:fldCharType="separate"/>
      </w:r>
      <w:r w:rsidR="00C45551" w:rsidRPr="00EA3E79">
        <w:t>172</w:t>
      </w:r>
      <w:r w:rsidR="00C45551" w:rsidRPr="00EA3E79">
        <w:fldChar w:fldCharType="end"/>
      </w:r>
      <w:r w:rsidRPr="00EA3E79">
        <w:t>).  Ferrets were subsequently sacrificed by cardiac puncture of barbiturate.</w:t>
      </w:r>
    </w:p>
    <w:p w14:paraId="18D9CCC5"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76916CB7" w14:textId="7C4DF1A5"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Histologic analysis of ferret intestinal tissue during </w:t>
      </w:r>
      <w:r w:rsidRPr="00EA3E79">
        <w:rPr>
          <w:b/>
          <w:bCs/>
          <w:i/>
          <w:iCs/>
        </w:rPr>
        <w:t>C. jejuni</w:t>
      </w:r>
      <w:r w:rsidRPr="00EA3E79">
        <w:rPr>
          <w:b/>
          <w:bCs/>
        </w:rPr>
        <w:t xml:space="preserve"> infection</w:t>
      </w:r>
      <w:r w:rsidRPr="00EA3E79">
        <w:t>. The terminal 1 cm of the ferret colon was removed following sacrifice, and the lumen was washed five times with 1 mL of sterile, cold 1X PBS. Tissue was placed in 10% buffered formalin and fixed for 4 hours at room temperature. Fixed tissue was embedded in formalin, and 4 μm sections were stained with hematoxylin and eosin (H&amp;E). Stained slides were visualized through bright-field microscopy, and representative images are presented. Inflammation scoring was performed as described in a blind manner, noting edema, presence of blood, hyperplasia, loss of goblet cells, epithelia raggedness, and neutrophil infiltration (</w:t>
      </w:r>
      <w:r w:rsidR="006E0CB8" w:rsidRPr="00EA3E79">
        <w:fldChar w:fldCharType="begin"/>
      </w:r>
      <w:r w:rsidR="006E0CB8" w:rsidRPr="00EA3E79">
        <w:instrText xml:space="preserve"> ADDIN ZOTERO_ITEM CSL_CITATION {"citationID":"lp1cd4JQ","properties":{"formattedCitation":"\\super 175\\nosupersub{}","plainCitation":"175","noteIndex":0},"citationItems":[{"id":199,"uris":["http://zotero.org/users/local/piIBsxPJ/items/QATDSV4D"],"itemData":{"id":199,"type":"article-journal","abstract":"ABSTRACT\n            \n              Enteropathogenic\n              Escherichia coli\n              , enterohemorrhagic\n              E. coli\n              , and\n              Citrobacter rodentium\n              are classified as attaching and effacing pathogens based on their ability to adhere to the intestinal epithelium via actin-filled membranous protrusions (pedestals). Infection of mice with\n              C. rodentium\n              causes a breach of the intestinal epithelial barrier, leading to colitis via a vigorous inflammatory response resulting in diarrhea and a protective antibody response that clears the pathogen. Here we show that interleukin-1 receptor (IL-1R) signaling protects mice following infection with\n              C. rodentium\n              . Upon infection, mice lacking the type I IL-1R exhibit increased mortality together with severe colitis characterized by intramural colonic bleeding and intestinal damage including gangrenous mucosal necrosis, phenotypes also evident in MyD88-deficient mice. However, unlike MyD88\n              −/−\n              mice, IL-1R\n              −/−\n              mice do not exhibit increased pathogen loads in the colon, delays in the recruitment of innate immune cells such as neutrophils, or defects in the capacity to replace damaged enterocytes. Further, we demonstrate that IL-1R\n              −/−\n              mice have an increased predisposition to intestinal damage caused by\n              C. rodentium\n              but not to that caused by chemical irritants, such as dextran sodium sulfate. Together, these data suggest that IL-1R signaling regulates the susceptibility of the intestinal epithelia to damage caused by\n              C. rodentium\n              .","container-title":"Infection and Immunity","DOI":"10.1128/IAI.00907-08","ISSN":"0019-9567, 1098-5522","issue":"2","journalAbbreviation":"Infect Immun","language":"en","page":"604-614","source":"DOI.org (Crossref)","title":"Interleukin-1 Receptor Signaling Protects Mice from Lethal Intestinal Damage Caused by the Attaching and Effacing Pathogen &lt;i&gt;Citrobacter rodentium&lt;/i&gt;","volume":"77","author":[{"family":"Lebeis","given":"Sarah L."},{"family":"Powell","given":"Kimberly R."},{"family":"Merlin","given":"Didier"},{"family":"Sherman","given":"Melanie A."},{"family":"Kalman","given":"Daniel"}],"issued":{"date-parts":[["2009",2]]}}}],"schema":"https://github.com/citation-style-language/schema/raw/master/csl-citation.json"} </w:instrText>
      </w:r>
      <w:r w:rsidR="006E0CB8" w:rsidRPr="00EA3E79">
        <w:fldChar w:fldCharType="separate"/>
      </w:r>
      <w:r w:rsidR="006E0CB8" w:rsidRPr="00EA3E79">
        <w:t>175</w:t>
      </w:r>
      <w:r w:rsidR="006E0CB8" w:rsidRPr="00EA3E79">
        <w:fldChar w:fldCharType="end"/>
      </w:r>
      <w:r w:rsidR="006E0CB8" w:rsidRPr="00EA3E79">
        <w:t xml:space="preserve">). </w:t>
      </w:r>
      <w:r w:rsidRPr="00EA3E79">
        <w:t>Statistical analysis was performed using unpaired t tests and significance inferred at p &lt; 0.05.</w:t>
      </w:r>
    </w:p>
    <w:p w14:paraId="4404AFCD"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02D9271D" w14:textId="216183B5"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Immunofluorescence staining of ferret colonic tissue for NETs.</w:t>
      </w:r>
      <w:r w:rsidRPr="00EA3E79">
        <w:t xml:space="preserve"> Ferret colon tissues were stained for the presence of NETs as previously described (</w:t>
      </w:r>
      <w:r w:rsidR="006E0CB8" w:rsidRPr="00EA3E79">
        <w:fldChar w:fldCharType="begin"/>
      </w:r>
      <w:r w:rsidR="006E0CB8" w:rsidRPr="00EA3E79">
        <w:instrText xml:space="preserve"> ADDIN ZOTERO_ITEM CSL_CITATION {"citationID":"QHqJsqJU","properties":{"formattedCitation":"\\super 176,177\\nosupersub{}","plainCitation":"176,177","noteIndex":0},"citationItems":[{"id":195,"uris":["http://zotero.org/users/local/piIBsxPJ/items/DPRX4NQR"],"itemData":{"id":195,"type":"article-journal","container-title":"Frontiers in Immunology","DOI":"10.3389/fimmu.2016.00513","ISSN":"1664-3224","journalAbbreviation":"Front. Immunol.","source":"DOI.org (Crossref)","title":"Immunodetection of NETs in Paraffin-Embedded Tissue","URL":"http://journal.frontiersin.org/article/10.3389/fimmu.2016.00513/full","volume":"7","author":[{"family":"Brinkmann","given":"Volker"},{"family":"Abu Abed","given":"Ulrike"},{"family":"Goosmann","given":"Christian"},{"family":"Zychlinsky","given":"Arturo"}],"accessed":{"date-parts":[["2022",6,4]]},"issued":{"date-parts":[["2016",11,22]]}}},{"id":197,"uris":["http://zotero.org/users/local/piIBsxPJ/items/U55AYDZL"],"itemData":{"id":197,"type":"article-journal","abstract":"Streptococcus agalactiae\n              , also known as group B\n              Streptococcus\n              (GBS), is a common pathogen during pregnancy where infection can result in chorioamnionitis, preterm premature rupture of membranes (PPROM), preterm labor, stillbirth, and neonatal sepsis. Mechanisms by which GBS infection results in adverse pregnancy outcomes are still incompletely understood. This study evaluated interactions between GBS and placental macrophages. The data demonstrate that in response to infection, placental macrophages release extracellular traps capable of killing GBS. Additionally, this work establishes that proteins associated with extracellular trap fibers include several matrix metalloproteinases that have been associated with chorioamnionitis. In the context of pregnancy, placental macrophage responses to bacterial infection might have beneficial and adverse consequences, including protective effects against bacterial invasion, but they may also release important mediators of membrane breakdown that could contribute to membrane rupture or preterm labor.\n            \n          , \n            ABSTRACT\n            \n              Streptococcus agalactiae\n              , or group B\n              Streptococcus\n              (GBS), is a common perinatal pathogen. GBS colonization of the vaginal mucosa during pregnancy is a risk factor for invasive infection of the fetal membranes (chorioamnionitis) and its consequences such as membrane rupture, preterm labor, stillbirth, and neonatal sepsis. Placental macrophages, or Hofbauer cells, are fetally derived macrophages present within placental and fetal membrane tissues that perform vital functions for fetal and placental development, including supporting angiogenesis, tissue remodeling, and regulation of maternal-fetal tolerance. Although placental macrophages as tissue-resident innate phagocytes are likely to engage invasive bacteria such as GBS, there is limited information regarding how these cells respond to bacterial infection. Here, we demonstrate\n              in vitro\n              that placental macrophages release macrophage extracellular traps (METs) in response to bacterial infection. Placental macrophage METs contain proteins, including histones, myeloperoxidase, and neutrophil elastase similar to neutrophil extracellular traps, and are capable of killing GBS cells. MET release from these cells occurs by a process that depends on the production of reactive oxygen species. Placental macrophage METs also contain matrix metalloproteases that are released in response to GBS and could contribute to fetal membrane weakening during infection. MET structures were identified within human fetal membrane tissues infected\n              ex vivo\n              , suggesting that placental macrophages release METs in response to bacterial infection during chorioamnionitis.\n            \n            \n              IMPORTANCE\n              Streptococcus agalactiae\n              , also known as group B\n              Streptococcus\n              (GBS), is a common pathogen during pregnancy where infection can result in chorioamnionitis, preterm premature rupture of membranes (PPROM), preterm labor, stillbirth, and neonatal sepsis. Mechanisms by which GBS infection results in adverse pregnancy outcomes are still incompletely understood. This study evaluated interactions between GBS and placental macrophages. The data demonstrate that in response to infection, placental macrophages release extracellular traps capable of killing GBS. Additionally, this work establishes that proteins associated with extracellular trap fibers include several matrix metalloproteinases that have been associated with chorioamnionitis. In the context of pregnancy, placental macrophage responses to bacterial infection might have beneficial and adverse consequences, including protective effects against bacterial invasion, but they may also release important mediators of membrane breakdown that could contribute to membrane rupture or preterm labor.","container-title":"mBio","DOI":"10.1128/mBio.02084-18","ISSN":"2161-2129, 2150-7511","issue":"6","journalAbbreviation":"mBio","language":"en","page":"e02084-18","source":"DOI.org (Crossref)","title":"Streptococcus agalactiae Induces Placental Macrophages To Release Extracellular Traps Loaded with Tissue Remodeling Enzymes via an Oxidative Burst-Dependent Mechanism","volume":"9","author":[{"family":"Doster","given":"Ryan S."},{"family":"Sutton","given":"Jessica A."},{"family":"Rogers","given":"Lisa M."},{"family":"Aronoff","given":"David M."},{"family":"Gaddy","given":"Jennifer A."}],"editor":[{"family":"Torres","given":"Victor J."}],"contributor":[{"family":"Nizet","given":"Victor"},{"family":"Henneke","given":"Philipp"}],"issued":{"date-parts":[["2018",12,21]]}}}],"schema":"https://github.com/citation-style-language/schema/raw/master/csl-citation.json"} </w:instrText>
      </w:r>
      <w:r w:rsidR="006E0CB8" w:rsidRPr="00EA3E79">
        <w:fldChar w:fldCharType="separate"/>
      </w:r>
      <w:r w:rsidR="006E0CB8" w:rsidRPr="00EA3E79">
        <w:t>176,177</w:t>
      </w:r>
      <w:r w:rsidR="006E0CB8" w:rsidRPr="00EA3E79">
        <w:fldChar w:fldCharType="end"/>
      </w:r>
      <w:r w:rsidRPr="00EA3E79">
        <w:t xml:space="preserve">). Tissues were deparaffinized and incubated in R universal Epitope Recovery Buffer (Electron Microscopy Sciences) at 50°C for 90 minutes. Samples were then rinsed in deionized water three times followed by washing with TRIS-buffered saline (TBS, pH 7.4). Samples were permeabilized for 5 minutes with 0.5% Triton X100 in TBS at room temperature followed by 3 washes with TBS. Samples were then blocked with TBS with 10% BSA for 30 minutes prior to incubation with 1:50 dilutions of rabbit poly-clonal anti-neutrophil elastase antibodies (MilliporeSigma, Cat. 481001). The following day, samples were washed in TBS followed by repeat blocking with blocking buffer for 30 minutes at room temperature before incubation with 1/00 dilution of Alexa Fluor® 488 conjugated donkey anti-rabbit IgG (Invitrogen) for 4 hours at room temperature. Samples were then washed and </w:t>
      </w:r>
      <w:r w:rsidRPr="00EA3E79">
        <w:lastRenderedPageBreak/>
        <w:t xml:space="preserve">incubated with 5 μM Hoechst 33342 for 30 minutes to stain DNA/nuclei. After final washes, slides were dried and cover slipped. Tissues were visualized with a Zeiss LSM 710 META Inverted Laser Scanning Confocal Microscope. Images presented are composites of z-stacked images. </w:t>
      </w:r>
    </w:p>
    <w:p w14:paraId="5FBE3CA1"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2028D611"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EA3E79">
        <w:rPr>
          <w:b/>
          <w:bCs/>
        </w:rPr>
        <w:t xml:space="preserve">HCT116 Cytotoxicity in response to </w:t>
      </w:r>
      <w:r w:rsidRPr="00EA3E79">
        <w:rPr>
          <w:b/>
          <w:bCs/>
          <w:i/>
          <w:iCs/>
        </w:rPr>
        <w:t>C. jejuni</w:t>
      </w:r>
      <w:r w:rsidRPr="00EA3E79">
        <w:rPr>
          <w:b/>
          <w:bCs/>
        </w:rPr>
        <w:t xml:space="preserve"> induced NETs.</w:t>
      </w:r>
      <w:r w:rsidRPr="00EA3E79">
        <w:t xml:space="preserve"> HCT116 cells were routinely cultured in 75 cm2 flasks in 10 mL of DMEM supplemented with 10% FBS, 100 U/mL Pen-Strep antibiotics, and 2 mM L-glutamate at 37°C and 5% CO2. 6x10</w:t>
      </w:r>
      <w:r w:rsidRPr="00EA3E79">
        <w:rPr>
          <w:vertAlign w:val="superscript"/>
        </w:rPr>
        <w:t>4</w:t>
      </w:r>
      <w:r w:rsidRPr="00EA3E79">
        <w:t xml:space="preserve"> cells were then seeded in 96 well plates to adhere overnight. After neutrophils were incubated with </w:t>
      </w:r>
      <w:r w:rsidRPr="00EA3E79">
        <w:rPr>
          <w:i/>
          <w:iCs/>
        </w:rPr>
        <w:t>C. jejuni</w:t>
      </w:r>
      <w:r w:rsidRPr="00EA3E79">
        <w:t xml:space="preserve"> to allow NETosis as previously described, </w:t>
      </w:r>
      <w:r w:rsidRPr="00EA3E79">
        <w:rPr>
          <w:i/>
          <w:iCs/>
        </w:rPr>
        <w:t>C. jejuni</w:t>
      </w:r>
      <w:r w:rsidRPr="00EA3E79">
        <w:t>-neutrophil pellets were incubated with HCT116 cells for 24 hours at 37°C and 5% CO2. Following incubation, the plate was centrifuged at 250 x g for three minutes. 50 µL of culture supernatant was then plated on another 96 well plate and an LDH assay was performed as described by the Pierce</w:t>
      </w:r>
      <w:r w:rsidRPr="00EA3E79">
        <w:rPr>
          <w:vertAlign w:val="superscript"/>
        </w:rPr>
        <w:t>TM</w:t>
      </w:r>
      <w:r w:rsidRPr="00EA3E79">
        <w:t xml:space="preserve"> LDH Cytotoxicity Assay Kit protocol (Thermo, Cat. 88954). In brief, supernatant of the cell incubation was taken off and added to a new well. To the well, reaction mixture was added and incubated at room temperature for thirty minutes. Following incubation, stop solution was added to the well to stop the reaction from proceeding. The 96 well plate was read at the absorbances 490 nm and 680 nm. Percent cytotoxicity was calculated through the equation: [(Experimental value – Effector Cells Spontaneous Control – Target Cells Spontaneous Control) / (Target Cell Maximum Control – Target Cells Spontaneous Control)] * 100. Statistical analysis was performed using unpaired t tests and significance inferred at p &lt; 0.05.</w:t>
      </w:r>
    </w:p>
    <w:p w14:paraId="74C3E7D2" w14:textId="77777777" w:rsidR="008242E4" w:rsidRPr="00EA3E79" w:rsidRDefault="008242E4" w:rsidP="008242E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3DCB9B00" w14:textId="12D36759" w:rsidR="008242E4" w:rsidRPr="00EA3E79" w:rsidRDefault="00FF22B1" w:rsidP="00491639">
      <w:pPr>
        <w:pStyle w:val="Heading2"/>
      </w:pPr>
      <w:bookmarkStart w:id="116" w:name="_Toc130289063"/>
      <w:r w:rsidRPr="00EA3E79">
        <w:t>Acknowledgments</w:t>
      </w:r>
      <w:bookmarkEnd w:id="116"/>
      <w:r w:rsidR="00166E2D" w:rsidRPr="00EA3E79">
        <w:tab/>
      </w:r>
      <w:r w:rsidR="00166E2D" w:rsidRPr="00EA3E79">
        <w:tab/>
      </w:r>
    </w:p>
    <w:p w14:paraId="7C1D3F02" w14:textId="77777777" w:rsidR="00816114" w:rsidRPr="00EA3E79" w:rsidRDefault="00816114"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bookmarkStart w:id="117" w:name="_Toc116648664"/>
      <w:r w:rsidRPr="00EA3E79">
        <w:t xml:space="preserve">Support for this project was provided by the University of Tennessee as start-up funds to J.G.J.  The authors would like to thank Dr. Caitlin Murphy at the University of Nebraska Medical Center for providing patient fecal samples, Trevor Hancock and Dr. Joseph Jackson for assisting in neutrophil isolation and flow cytometry </w:t>
      </w:r>
      <w:r w:rsidRPr="00EA3E79">
        <w:lastRenderedPageBreak/>
        <w:t xml:space="preserve">assistance, Dr. John Dunlap at the UTK Advanced Microscopy and Imaging Center for imaging NETs, Dr. Sarah Lebeis for help with ferret histopathology scoring, and Dr. David Hendrixson at UT Southwestern for supplying the </w:t>
      </w:r>
      <w:r w:rsidRPr="00EA3E79">
        <w:rPr>
          <w:i/>
          <w:iCs/>
        </w:rPr>
        <w:t>C. jejuni</w:t>
      </w:r>
      <w:r w:rsidRPr="00EA3E79">
        <w:t xml:space="preserve"> 81-176 </w:t>
      </w:r>
      <w:r w:rsidRPr="00EA3E79">
        <w:rPr>
          <w:i/>
          <w:iCs/>
        </w:rPr>
        <w:t>flgE</w:t>
      </w:r>
      <w:r w:rsidRPr="00EA3E79">
        <w:t xml:space="preserve"> mutant. Immunofluorescence microscopy to evaluate for tissue NETs were performed in part through use of the Vanderbilt Cell Imaging Shared Resource (supported by NIH grants CA68485, DK20593, DK58404, DK59637 and EY08126). This work has been funded by the National Institutes of Health grant R01 HD090061 (to J.A.G.) and a Career Development Award IK2BX001701 (to J.A.G) from the Office of Medical Research, Department of Veterans Affairs.  Additional support for J.A.G. was provided by NIH U01TR002398, NIH R01AI134036 and the Vanderbilt University Medical Center's Digestive Disease Research Center, supported by NIH grant P30DK058404 (Scholarship and Pilot Grant to J.A.G.) and from Vanderbilt Institute for Clinical and Translational Research program supported by the National Center for Research Resources, Grant UL1 RR024975-01, and the National Center for Advancing Translational Sciences, Grant 2 UL1 TR000445-06. R.S.D. was supported by a Vanderbilt University Medical Center Faculty Research Scholars Award. The authors declare no conflict of interest.</w:t>
      </w:r>
    </w:p>
    <w:p w14:paraId="442BD0DD" w14:textId="77777777" w:rsidR="00816114" w:rsidRPr="00EA3E79" w:rsidRDefault="00816114"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5B4D5E3B"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40C141FF"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6D013160"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258679F0"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35288DAA"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618F9576"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3A7E97DC"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1A3230FA"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68366B53" w14:textId="77777777" w:rsidR="00F82F82" w:rsidRPr="00EA3E79" w:rsidRDefault="00F82F82" w:rsidP="0081611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14:paraId="5CB3437C" w14:textId="77777777" w:rsidR="00816114" w:rsidRPr="00EA3E79" w:rsidRDefault="00FF22B1" w:rsidP="00491639">
      <w:pPr>
        <w:pStyle w:val="Heading2"/>
      </w:pPr>
      <w:bookmarkStart w:id="118" w:name="_Toc130289064"/>
      <w:r w:rsidRPr="00EA3E79">
        <w:lastRenderedPageBreak/>
        <w:t>A</w:t>
      </w:r>
      <w:bookmarkEnd w:id="117"/>
      <w:r w:rsidRPr="00EA3E79">
        <w:t>ppendix</w:t>
      </w:r>
      <w:bookmarkEnd w:id="118"/>
      <w:r w:rsidR="00166E2D" w:rsidRPr="00EA3E79">
        <w:tab/>
      </w:r>
    </w:p>
    <w:p w14:paraId="7098D92A" w14:textId="77777777" w:rsidR="00CF0611" w:rsidRPr="00EA3E79" w:rsidRDefault="00CF0611" w:rsidP="00CF0611"/>
    <w:p w14:paraId="4FDBC8B1" w14:textId="77777777" w:rsidR="00CF0611" w:rsidRPr="00EA3E79" w:rsidRDefault="00CF0611" w:rsidP="00CF0611">
      <w:pPr>
        <w:keepNext/>
        <w:spacing w:line="360" w:lineRule="auto"/>
        <w:jc w:val="center"/>
      </w:pPr>
      <w:r w:rsidRPr="00EA3E79">
        <w:rPr>
          <w:noProof/>
        </w:rPr>
        <w:drawing>
          <wp:inline distT="0" distB="0" distL="0" distR="0" wp14:anchorId="5EEB6C1C" wp14:editId="089F5F8B">
            <wp:extent cx="5294376" cy="2575697"/>
            <wp:effectExtent l="0" t="0" r="1905" b="0"/>
            <wp:docPr id="269" name="Picture 26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Diagram, schematic&#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94376" cy="2575697"/>
                    </a:xfrm>
                    <a:prstGeom prst="rect">
                      <a:avLst/>
                    </a:prstGeom>
                    <a:noFill/>
                  </pic:spPr>
                </pic:pic>
              </a:graphicData>
            </a:graphic>
          </wp:inline>
        </w:drawing>
      </w:r>
    </w:p>
    <w:p w14:paraId="1766DC10" w14:textId="377D223B" w:rsidR="00CF0611" w:rsidRPr="00EA3E79" w:rsidRDefault="00CF0611" w:rsidP="000E5CC3">
      <w:pPr>
        <w:pStyle w:val="Caption"/>
        <w:rPr>
          <w:color w:val="auto"/>
        </w:rPr>
      </w:pPr>
      <w:bookmarkStart w:id="119" w:name="_Toc129872531"/>
      <w:bookmarkStart w:id="120" w:name="_Toc129961622"/>
      <w:bookmarkStart w:id="121" w:name="_Toc130288344"/>
      <w:bookmarkStart w:id="122" w:name="_Toc130288484"/>
      <w:bookmarkStart w:id="123" w:name="_Toc132011701"/>
      <w:bookmarkStart w:id="124" w:name="_Toc132112215"/>
      <w:bookmarkStart w:id="125" w:name="_Toc132915073"/>
      <w:bookmarkStart w:id="126" w:name="_Toc133437529"/>
      <w:bookmarkStart w:id="127" w:name="_Toc133493573"/>
      <w:bookmarkStart w:id="128" w:name="_Toc133502308"/>
      <w:bookmarkStart w:id="129" w:name="_Toc133564437"/>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8</w:t>
      </w:r>
      <w:r w:rsidR="00EA3E79" w:rsidRPr="00EA3E79">
        <w:rPr>
          <w:noProof/>
          <w:color w:val="auto"/>
        </w:rPr>
        <w:fldChar w:fldCharType="end"/>
      </w:r>
      <w:r w:rsidRPr="00EA3E79">
        <w:rPr>
          <w:color w:val="auto"/>
        </w:rPr>
        <w:t xml:space="preserve">. </w:t>
      </w:r>
      <w:r w:rsidRPr="00EA3E79">
        <w:rPr>
          <w:color w:val="auto"/>
          <w:shd w:val="clear" w:color="auto" w:fill="FFFFFF"/>
        </w:rPr>
        <w:t>Inflammation scoring of uninfected and infected ferret colon tissue sections.</w:t>
      </w:r>
      <w:bookmarkEnd w:id="119"/>
      <w:bookmarkEnd w:id="120"/>
      <w:bookmarkEnd w:id="121"/>
      <w:bookmarkEnd w:id="122"/>
      <w:bookmarkEnd w:id="123"/>
      <w:bookmarkEnd w:id="124"/>
      <w:bookmarkEnd w:id="125"/>
      <w:bookmarkEnd w:id="126"/>
      <w:bookmarkEnd w:id="127"/>
      <w:bookmarkEnd w:id="128"/>
      <w:bookmarkEnd w:id="129"/>
      <w:r w:rsidRPr="00EA3E79">
        <w:rPr>
          <w:rFonts w:ascii="Open Sans" w:hAnsi="Open Sans" w:cs="Open Sans"/>
          <w:color w:val="auto"/>
          <w:sz w:val="18"/>
          <w:szCs w:val="18"/>
          <w:shd w:val="clear" w:color="auto" w:fill="FFFFFF"/>
        </w:rPr>
        <w:t> </w:t>
      </w:r>
    </w:p>
    <w:p w14:paraId="2039A7E9" w14:textId="77777777" w:rsidR="00CF0611" w:rsidRPr="00EA3E79" w:rsidRDefault="00CF0611" w:rsidP="00CF0611">
      <w:pPr>
        <w:spacing w:line="360" w:lineRule="auto"/>
        <w:jc w:val="both"/>
      </w:pPr>
      <w:r w:rsidRPr="00EA3E79">
        <w:rPr>
          <w:shd w:val="clear" w:color="auto" w:fill="FFFFFF"/>
        </w:rPr>
        <w:t>H&amp;E slides were observed for one hundred fields of visions for multiple signs of histopathology. Statistical analysis was performed using an unpaired t test between uninfected and infected groups. *</w:t>
      </w:r>
      <w:r w:rsidRPr="00EA3E79">
        <w:rPr>
          <w:i/>
          <w:iCs/>
          <w:shd w:val="clear" w:color="auto" w:fill="FFFFFF"/>
        </w:rPr>
        <w:t>p</w:t>
      </w:r>
      <w:r w:rsidRPr="00EA3E79">
        <w:rPr>
          <w:shd w:val="clear" w:color="auto" w:fill="FFFFFF"/>
        </w:rPr>
        <w:t> ≤ 0.05; **</w:t>
      </w:r>
      <w:r w:rsidRPr="00EA3E79">
        <w:rPr>
          <w:i/>
          <w:iCs/>
          <w:shd w:val="clear" w:color="auto" w:fill="FFFFFF"/>
        </w:rPr>
        <w:t>p</w:t>
      </w:r>
      <w:r w:rsidRPr="00EA3E79">
        <w:rPr>
          <w:shd w:val="clear" w:color="auto" w:fill="FFFFFF"/>
        </w:rPr>
        <w:t> ≤ 0.01</w:t>
      </w:r>
    </w:p>
    <w:p w14:paraId="5A9895DD" w14:textId="5FF8892C" w:rsidR="00166E2D" w:rsidRPr="00EA3E79" w:rsidRDefault="00166E2D" w:rsidP="00491639">
      <w:pPr>
        <w:pStyle w:val="Heading2"/>
      </w:pPr>
      <w:r w:rsidRPr="00EA3E79">
        <w:tab/>
      </w:r>
    </w:p>
    <w:p w14:paraId="2FFC7ACB" w14:textId="77777777" w:rsidR="00FB3EF0" w:rsidRPr="00EA3E79" w:rsidRDefault="00FB3EF0">
      <w:pPr>
        <w:rPr>
          <w:b/>
          <w:bCs/>
          <w:caps/>
        </w:rPr>
      </w:pPr>
    </w:p>
    <w:p w14:paraId="08FD618C" w14:textId="77777777" w:rsidR="00214374" w:rsidRPr="00EA3E79" w:rsidRDefault="00214374">
      <w:pPr>
        <w:rPr>
          <w:b/>
          <w:bCs/>
          <w:caps/>
        </w:rPr>
      </w:pPr>
    </w:p>
    <w:p w14:paraId="75657188" w14:textId="77777777" w:rsidR="00CF0611" w:rsidRPr="00EA3E79" w:rsidRDefault="00CF0611">
      <w:pPr>
        <w:rPr>
          <w:b/>
          <w:bCs/>
          <w:caps/>
        </w:rPr>
      </w:pPr>
    </w:p>
    <w:p w14:paraId="496FB76C" w14:textId="77777777" w:rsidR="00CF0611" w:rsidRPr="00EA3E79" w:rsidRDefault="00CF0611">
      <w:pPr>
        <w:rPr>
          <w:b/>
          <w:bCs/>
          <w:caps/>
        </w:rPr>
      </w:pPr>
    </w:p>
    <w:p w14:paraId="6DA45704" w14:textId="77777777" w:rsidR="00CF0611" w:rsidRPr="00EA3E79" w:rsidRDefault="00CF0611">
      <w:pPr>
        <w:rPr>
          <w:b/>
          <w:bCs/>
          <w:caps/>
        </w:rPr>
      </w:pPr>
    </w:p>
    <w:p w14:paraId="42FC71A6" w14:textId="77777777" w:rsidR="00CF0611" w:rsidRPr="00EA3E79" w:rsidRDefault="00CF0611">
      <w:pPr>
        <w:rPr>
          <w:b/>
          <w:bCs/>
          <w:caps/>
        </w:rPr>
      </w:pPr>
    </w:p>
    <w:p w14:paraId="57EAC947" w14:textId="77777777" w:rsidR="00CF0611" w:rsidRPr="00EA3E79" w:rsidRDefault="00CF0611">
      <w:pPr>
        <w:rPr>
          <w:b/>
          <w:bCs/>
          <w:caps/>
        </w:rPr>
      </w:pPr>
    </w:p>
    <w:p w14:paraId="43B6357F" w14:textId="77777777" w:rsidR="00CF0611" w:rsidRPr="00EA3E79" w:rsidRDefault="00CF0611">
      <w:pPr>
        <w:rPr>
          <w:b/>
          <w:bCs/>
          <w:caps/>
        </w:rPr>
      </w:pPr>
    </w:p>
    <w:p w14:paraId="6E012419" w14:textId="77777777" w:rsidR="00CF0611" w:rsidRPr="00EA3E79" w:rsidRDefault="00CF0611">
      <w:pPr>
        <w:rPr>
          <w:b/>
          <w:bCs/>
          <w:caps/>
        </w:rPr>
      </w:pPr>
    </w:p>
    <w:p w14:paraId="7D87DA21" w14:textId="77777777" w:rsidR="00CF0611" w:rsidRPr="00EA3E79" w:rsidRDefault="00CF0611">
      <w:pPr>
        <w:rPr>
          <w:b/>
          <w:bCs/>
          <w:caps/>
        </w:rPr>
      </w:pPr>
    </w:p>
    <w:p w14:paraId="1C7A599E" w14:textId="77777777" w:rsidR="00CF0611" w:rsidRPr="00EA3E79" w:rsidRDefault="00CF0611">
      <w:pPr>
        <w:rPr>
          <w:b/>
          <w:bCs/>
          <w:caps/>
        </w:rPr>
      </w:pPr>
    </w:p>
    <w:p w14:paraId="7489C29F" w14:textId="77777777" w:rsidR="00CF0611" w:rsidRPr="00EA3E79" w:rsidRDefault="00CF0611">
      <w:pPr>
        <w:rPr>
          <w:b/>
          <w:bCs/>
          <w:caps/>
        </w:rPr>
      </w:pPr>
    </w:p>
    <w:p w14:paraId="602B3B34" w14:textId="77777777" w:rsidR="00CF0611" w:rsidRPr="00EA3E79" w:rsidRDefault="00CF0611">
      <w:pPr>
        <w:rPr>
          <w:b/>
          <w:bCs/>
          <w:caps/>
        </w:rPr>
      </w:pPr>
    </w:p>
    <w:p w14:paraId="7715B559" w14:textId="77777777" w:rsidR="00CF0611" w:rsidRPr="00EA3E79" w:rsidRDefault="00CF0611">
      <w:pPr>
        <w:rPr>
          <w:b/>
          <w:bCs/>
          <w:caps/>
        </w:rPr>
      </w:pPr>
    </w:p>
    <w:p w14:paraId="7A54A2F9" w14:textId="77777777" w:rsidR="00AF439A" w:rsidRPr="00EA3E79" w:rsidRDefault="00AF439A">
      <w:pPr>
        <w:rPr>
          <w:b/>
          <w:bCs/>
          <w:caps/>
        </w:rPr>
      </w:pPr>
    </w:p>
    <w:p w14:paraId="541BD050" w14:textId="77777777" w:rsidR="00AF439A" w:rsidRPr="00EA3E79" w:rsidRDefault="00AF439A">
      <w:pPr>
        <w:rPr>
          <w:b/>
          <w:bCs/>
          <w:caps/>
        </w:rPr>
      </w:pPr>
    </w:p>
    <w:p w14:paraId="641166BD" w14:textId="77777777" w:rsidR="00FB3EF0" w:rsidRPr="00EA3E79" w:rsidRDefault="00FB3EF0">
      <w:pPr>
        <w:rPr>
          <w:b/>
          <w:bCs/>
          <w:caps/>
        </w:rPr>
      </w:pPr>
    </w:p>
    <w:p w14:paraId="0A9F4538" w14:textId="1A9F7AF8" w:rsidR="00236E6D" w:rsidRPr="00EA3E79" w:rsidRDefault="006D474B" w:rsidP="00AF439A">
      <w:pPr>
        <w:pStyle w:val="Heading1"/>
        <w:rPr>
          <w:color w:val="auto"/>
        </w:rPr>
      </w:pPr>
      <w:r w:rsidRPr="00EA3E79">
        <w:rPr>
          <w:color w:val="auto"/>
        </w:rPr>
        <w:br/>
      </w:r>
      <w:bookmarkStart w:id="130" w:name="_Toc130289065"/>
      <w:bookmarkEnd w:id="113"/>
      <w:bookmarkEnd w:id="114"/>
      <w:r w:rsidR="007831A3" w:rsidRPr="00EA3E79">
        <w:rPr>
          <w:color w:val="auto"/>
        </w:rPr>
        <w:t>A</w:t>
      </w:r>
      <w:r w:rsidR="00AF439A" w:rsidRPr="00EA3E79">
        <w:rPr>
          <w:color w:val="auto"/>
        </w:rPr>
        <w:t xml:space="preserve"> secreted sirtuin from </w:t>
      </w:r>
      <w:r w:rsidR="00AF439A" w:rsidRPr="00EA3E79">
        <w:rPr>
          <w:i/>
          <w:color w:val="auto"/>
        </w:rPr>
        <w:t>Campylobacter jejuni</w:t>
      </w:r>
      <w:r w:rsidR="00AF439A" w:rsidRPr="00EA3E79">
        <w:rPr>
          <w:color w:val="auto"/>
        </w:rPr>
        <w:t xml:space="preserve"> contributes to neutrophil activation and intestinal inflammation during infection</w:t>
      </w:r>
      <w:bookmarkEnd w:id="130"/>
    </w:p>
    <w:p w14:paraId="61E65B4A" w14:textId="77777777" w:rsidR="00F245F7" w:rsidRPr="00EA3E79" w:rsidRDefault="00F245F7" w:rsidP="00F245F7"/>
    <w:p w14:paraId="54B52BCF" w14:textId="77777777" w:rsidR="00F245F7" w:rsidRPr="00EA3E79" w:rsidRDefault="00F245F7" w:rsidP="00F245F7"/>
    <w:p w14:paraId="24DEBDC7" w14:textId="77777777" w:rsidR="00F245F7" w:rsidRPr="00EA3E79" w:rsidRDefault="00F245F7" w:rsidP="00F245F7"/>
    <w:p w14:paraId="4908D19D" w14:textId="77777777" w:rsidR="00F245F7" w:rsidRPr="00EA3E79" w:rsidRDefault="00F245F7" w:rsidP="00F245F7"/>
    <w:p w14:paraId="50017E94" w14:textId="77777777" w:rsidR="00F245F7" w:rsidRPr="00EA3E79" w:rsidRDefault="00F245F7" w:rsidP="00F245F7"/>
    <w:p w14:paraId="74A54F8D" w14:textId="77777777" w:rsidR="00F245F7" w:rsidRPr="00EA3E79" w:rsidRDefault="00F245F7" w:rsidP="00F245F7"/>
    <w:p w14:paraId="6C68FEEF" w14:textId="77777777" w:rsidR="00F245F7" w:rsidRPr="00EA3E79" w:rsidRDefault="00F245F7" w:rsidP="00F245F7"/>
    <w:p w14:paraId="7E5DCA81" w14:textId="77777777" w:rsidR="00F245F7" w:rsidRPr="00EA3E79" w:rsidRDefault="00F245F7" w:rsidP="00F245F7"/>
    <w:p w14:paraId="45F7B87B" w14:textId="77777777" w:rsidR="00F245F7" w:rsidRPr="00EA3E79" w:rsidRDefault="00F245F7" w:rsidP="00F245F7"/>
    <w:p w14:paraId="25BDE5BD" w14:textId="77777777" w:rsidR="00F245F7" w:rsidRPr="00EA3E79" w:rsidRDefault="00F245F7" w:rsidP="00F245F7"/>
    <w:p w14:paraId="730798F0" w14:textId="77777777" w:rsidR="00F245F7" w:rsidRPr="00EA3E79" w:rsidRDefault="00F245F7" w:rsidP="00F245F7"/>
    <w:p w14:paraId="3954A8FA" w14:textId="77777777" w:rsidR="00F245F7" w:rsidRPr="00EA3E79" w:rsidRDefault="00F245F7" w:rsidP="00F245F7"/>
    <w:p w14:paraId="3F4B8340" w14:textId="77777777" w:rsidR="00F245F7" w:rsidRPr="00EA3E79" w:rsidRDefault="00F245F7" w:rsidP="00F245F7"/>
    <w:p w14:paraId="4B08167C" w14:textId="77777777" w:rsidR="00F245F7" w:rsidRPr="00EA3E79" w:rsidRDefault="00F245F7" w:rsidP="00F245F7"/>
    <w:p w14:paraId="6EC997AA" w14:textId="77777777" w:rsidR="00F245F7" w:rsidRPr="00EA3E79" w:rsidRDefault="00F245F7" w:rsidP="00F245F7"/>
    <w:p w14:paraId="35B2C880" w14:textId="77777777" w:rsidR="00F245F7" w:rsidRPr="00EA3E79" w:rsidRDefault="00F245F7" w:rsidP="00F245F7"/>
    <w:p w14:paraId="5304191D" w14:textId="77777777" w:rsidR="00F245F7" w:rsidRPr="00EA3E79" w:rsidRDefault="00F245F7" w:rsidP="00F245F7"/>
    <w:p w14:paraId="7550993A" w14:textId="77777777" w:rsidR="00F245F7" w:rsidRPr="00EA3E79" w:rsidRDefault="00F245F7" w:rsidP="00F245F7"/>
    <w:p w14:paraId="3BDF6DFA" w14:textId="77777777" w:rsidR="00F245F7" w:rsidRPr="00EA3E79" w:rsidRDefault="00F245F7" w:rsidP="00F245F7"/>
    <w:p w14:paraId="69280BBC" w14:textId="77777777" w:rsidR="00F245F7" w:rsidRPr="00EA3E79" w:rsidRDefault="00F245F7" w:rsidP="00F245F7"/>
    <w:p w14:paraId="59FA6391" w14:textId="77777777" w:rsidR="00F245F7" w:rsidRPr="00EA3E79" w:rsidRDefault="00F245F7" w:rsidP="00F245F7"/>
    <w:p w14:paraId="426166EA" w14:textId="77777777" w:rsidR="00F245F7" w:rsidRPr="00EA3E79" w:rsidRDefault="00F245F7" w:rsidP="00F245F7"/>
    <w:p w14:paraId="76C59D59" w14:textId="77777777" w:rsidR="00F245F7" w:rsidRPr="00EA3E79" w:rsidRDefault="00F245F7" w:rsidP="00F245F7"/>
    <w:p w14:paraId="49763023" w14:textId="77777777" w:rsidR="00F245F7" w:rsidRPr="00EA3E79" w:rsidRDefault="00F245F7" w:rsidP="00F245F7"/>
    <w:p w14:paraId="5F87CE39" w14:textId="77777777" w:rsidR="00F245F7" w:rsidRPr="00EA3E79" w:rsidRDefault="00F245F7" w:rsidP="00F245F7"/>
    <w:p w14:paraId="3AB47448" w14:textId="77777777" w:rsidR="00F245F7" w:rsidRPr="00EA3E79" w:rsidRDefault="00F245F7" w:rsidP="00F245F7"/>
    <w:p w14:paraId="0A4AD50F" w14:textId="77777777" w:rsidR="00F245F7" w:rsidRPr="00EA3E79" w:rsidRDefault="00F245F7" w:rsidP="00F245F7"/>
    <w:p w14:paraId="00B6EEF0" w14:textId="77777777" w:rsidR="00F245F7" w:rsidRPr="00EA3E79" w:rsidRDefault="00F245F7" w:rsidP="00F245F7"/>
    <w:p w14:paraId="6A75EC1A" w14:textId="77777777" w:rsidR="00F245F7" w:rsidRPr="00EA3E79" w:rsidRDefault="00F245F7" w:rsidP="00F245F7"/>
    <w:p w14:paraId="6BD94AEB" w14:textId="77777777" w:rsidR="00F245F7" w:rsidRPr="00EA3E79" w:rsidRDefault="00F245F7" w:rsidP="00F245F7"/>
    <w:p w14:paraId="390F5B73" w14:textId="77777777" w:rsidR="00F245F7" w:rsidRPr="00EA3E79" w:rsidRDefault="00F245F7" w:rsidP="00F245F7"/>
    <w:p w14:paraId="74AF9746" w14:textId="77777777" w:rsidR="00F245F7" w:rsidRPr="00EA3E79" w:rsidRDefault="00F245F7" w:rsidP="00F245F7"/>
    <w:p w14:paraId="7C25BFFD" w14:textId="77777777" w:rsidR="00F245F7" w:rsidRPr="00EA3E79" w:rsidRDefault="00F245F7" w:rsidP="00F245F7"/>
    <w:p w14:paraId="3ADB134E" w14:textId="77777777" w:rsidR="00F245F7" w:rsidRPr="00EA3E79" w:rsidRDefault="00F245F7" w:rsidP="00F245F7"/>
    <w:p w14:paraId="5ED4014B" w14:textId="77777777" w:rsidR="00F245F7" w:rsidRPr="00EA3E79" w:rsidRDefault="00F245F7" w:rsidP="00F245F7"/>
    <w:p w14:paraId="16ECE7F1" w14:textId="77777777" w:rsidR="00F245F7" w:rsidRPr="00EA3E79" w:rsidRDefault="00F245F7" w:rsidP="00F245F7"/>
    <w:p w14:paraId="5F99D536" w14:textId="77777777" w:rsidR="00F245F7" w:rsidRPr="00EA3E79" w:rsidRDefault="00F245F7" w:rsidP="00F245F7"/>
    <w:p w14:paraId="4F7EFFE7" w14:textId="77777777" w:rsidR="00F245F7" w:rsidRPr="00EA3E79" w:rsidRDefault="00F245F7" w:rsidP="00F245F7"/>
    <w:p w14:paraId="1D1C0D80" w14:textId="3A318902" w:rsidR="006C04D8" w:rsidRPr="00EA3E79" w:rsidRDefault="006C04D8" w:rsidP="006C04D8">
      <w:pPr>
        <w:spacing w:line="360" w:lineRule="auto"/>
        <w:ind w:firstLine="720"/>
      </w:pPr>
      <w:r w:rsidRPr="00EA3E79">
        <w:t xml:space="preserve">This chapter is a version of a manuscript originally published by Sean M. Callahan and Jeremiah G. Johnson currently in revisions at </w:t>
      </w:r>
      <w:r w:rsidR="00796E37" w:rsidRPr="00EA3E79">
        <w:rPr>
          <w:i/>
          <w:iCs/>
        </w:rPr>
        <w:t>Science Advances</w:t>
      </w:r>
      <w:r w:rsidR="00796E37" w:rsidRPr="00EA3E79">
        <w:t>.</w:t>
      </w:r>
    </w:p>
    <w:p w14:paraId="583E980D" w14:textId="00D9E72E" w:rsidR="006C04D8" w:rsidRPr="00EA3E79" w:rsidRDefault="006C04D8" w:rsidP="006C04D8">
      <w:pPr>
        <w:spacing w:line="360" w:lineRule="auto"/>
        <w:jc w:val="both"/>
      </w:pPr>
      <w:r w:rsidRPr="00EA3E79">
        <w:tab/>
        <w:t xml:space="preserve">Sean M. Callahan, Trevor J. Hancock, Ryan S. Doster, Caroline B. Parker, Mary E. Wakim, Jennifer A. Gaddy, Jeremiah G. Johnson. “A secreted bacterial sirtuin from </w:t>
      </w:r>
      <w:r w:rsidRPr="00EA3E79">
        <w:rPr>
          <w:i/>
          <w:iCs/>
        </w:rPr>
        <w:t>Campylobacter jejuni</w:t>
      </w:r>
      <w:r w:rsidRPr="00EA3E79">
        <w:t xml:space="preserve"> activates neutrophils and induces inflammation during infection.” </w:t>
      </w:r>
    </w:p>
    <w:p w14:paraId="07BBDA0E" w14:textId="58D3F6AC" w:rsidR="00953D6D" w:rsidRPr="00EA3E79" w:rsidRDefault="00953D6D" w:rsidP="003B4CCA">
      <w:pPr>
        <w:spacing w:line="360" w:lineRule="auto"/>
        <w:ind w:firstLine="720"/>
        <w:jc w:val="both"/>
      </w:pPr>
      <w:r w:rsidRPr="00EA3E79">
        <w:t xml:space="preserve">The work described in this study was conducted by the following individuals: </w:t>
      </w:r>
      <w:r w:rsidR="0040290C" w:rsidRPr="00EA3E79">
        <w:t>p</w:t>
      </w:r>
      <w:r w:rsidRPr="00EA3E79">
        <w:t xml:space="preserve">urification of </w:t>
      </w:r>
      <w:r w:rsidR="0040290C" w:rsidRPr="00EA3E79">
        <w:t>m</w:t>
      </w:r>
      <w:r w:rsidRPr="00EA3E79">
        <w:t xml:space="preserve">urine </w:t>
      </w:r>
      <w:r w:rsidR="0040290C" w:rsidRPr="00EA3E79">
        <w:t>l</w:t>
      </w:r>
      <w:r w:rsidRPr="00EA3E79">
        <w:t>eukocytes were conducted by T</w:t>
      </w:r>
      <w:r w:rsidR="006F4CCE" w:rsidRPr="00EA3E79">
        <w:t>.</w:t>
      </w:r>
      <w:r w:rsidRPr="00EA3E79">
        <w:t>J</w:t>
      </w:r>
      <w:r w:rsidR="006F4CCE" w:rsidRPr="00EA3E79">
        <w:t>.</w:t>
      </w:r>
      <w:r w:rsidRPr="00EA3E79">
        <w:t xml:space="preserve">H. </w:t>
      </w:r>
      <w:r w:rsidRPr="00EA3E79">
        <w:rPr>
          <w:i/>
          <w:iCs/>
        </w:rPr>
        <w:t xml:space="preserve">In </w:t>
      </w:r>
      <w:r w:rsidR="0040290C" w:rsidRPr="00EA3E79">
        <w:rPr>
          <w:i/>
          <w:iCs/>
        </w:rPr>
        <w:t>v</w:t>
      </w:r>
      <w:r w:rsidRPr="00EA3E79">
        <w:rPr>
          <w:i/>
          <w:iCs/>
        </w:rPr>
        <w:t xml:space="preserve">itro </w:t>
      </w:r>
      <w:r w:rsidR="0040290C" w:rsidRPr="00EA3E79">
        <w:t>c</w:t>
      </w:r>
      <w:r w:rsidRPr="00EA3E79">
        <w:t xml:space="preserve">onfocal </w:t>
      </w:r>
      <w:r w:rsidR="0040290C" w:rsidRPr="00EA3E79">
        <w:t>m</w:t>
      </w:r>
      <w:r w:rsidRPr="00EA3E79">
        <w:t>icroscopy was conducted by R</w:t>
      </w:r>
      <w:r w:rsidR="006F4CCE" w:rsidRPr="00EA3E79">
        <w:t>.</w:t>
      </w:r>
      <w:r w:rsidRPr="00EA3E79">
        <w:t>S</w:t>
      </w:r>
      <w:r w:rsidR="006F4CCE" w:rsidRPr="00EA3E79">
        <w:t>.</w:t>
      </w:r>
      <w:r w:rsidRPr="00EA3E79">
        <w:t xml:space="preserve">D. </w:t>
      </w:r>
      <w:r w:rsidR="0040290C" w:rsidRPr="00EA3E79">
        <w:t>C</w:t>
      </w:r>
      <w:r w:rsidRPr="00EA3E79">
        <w:t xml:space="preserve">loning </w:t>
      </w:r>
      <w:r w:rsidR="0040290C" w:rsidRPr="00EA3E79">
        <w:t>r</w:t>
      </w:r>
      <w:r w:rsidRPr="00EA3E79">
        <w:t xml:space="preserve">eporter </w:t>
      </w:r>
      <w:r w:rsidR="0040290C" w:rsidRPr="00EA3E79">
        <w:t>s</w:t>
      </w:r>
      <w:r w:rsidRPr="00EA3E79">
        <w:t>trains was conducted by C</w:t>
      </w:r>
      <w:r w:rsidR="006F4CCE" w:rsidRPr="00EA3E79">
        <w:t>.</w:t>
      </w:r>
      <w:r w:rsidRPr="00EA3E79">
        <w:t>B</w:t>
      </w:r>
      <w:r w:rsidR="006F4CCE" w:rsidRPr="00EA3E79">
        <w:t>.</w:t>
      </w:r>
      <w:r w:rsidRPr="00EA3E79">
        <w:t xml:space="preserve">P. Cloning for </w:t>
      </w:r>
      <w:r w:rsidR="0040290C" w:rsidRPr="00EA3E79">
        <w:t>p</w:t>
      </w:r>
      <w:r w:rsidRPr="00EA3E79">
        <w:t xml:space="preserve">rotein </w:t>
      </w:r>
      <w:r w:rsidR="0040290C" w:rsidRPr="00EA3E79">
        <w:t>p</w:t>
      </w:r>
      <w:r w:rsidRPr="00EA3E79">
        <w:t xml:space="preserve">roduction and </w:t>
      </w:r>
      <w:r w:rsidR="0040290C" w:rsidRPr="00EA3E79">
        <w:t>b</w:t>
      </w:r>
      <w:r w:rsidRPr="00EA3E79">
        <w:t xml:space="preserve">ioinformatic </w:t>
      </w:r>
      <w:r w:rsidR="0040290C" w:rsidRPr="00EA3E79">
        <w:t>a</w:t>
      </w:r>
      <w:r w:rsidRPr="00EA3E79">
        <w:t xml:space="preserve">nalysis of </w:t>
      </w:r>
      <w:r w:rsidR="0040290C" w:rsidRPr="00EA3E79">
        <w:t>c</w:t>
      </w:r>
      <w:r w:rsidRPr="00EA3E79">
        <w:t xml:space="preserve">linical </w:t>
      </w:r>
      <w:r w:rsidR="00BD7E87" w:rsidRPr="00EA3E79">
        <w:rPr>
          <w:i/>
          <w:iCs/>
        </w:rPr>
        <w:t>sliP</w:t>
      </w:r>
      <w:r w:rsidRPr="00EA3E79">
        <w:t xml:space="preserve"> </w:t>
      </w:r>
      <w:r w:rsidR="00796E37" w:rsidRPr="00EA3E79">
        <w:t>p</w:t>
      </w:r>
      <w:r w:rsidRPr="00EA3E79">
        <w:t>resence were conducted by M</w:t>
      </w:r>
      <w:r w:rsidR="006F4CCE" w:rsidRPr="00EA3E79">
        <w:t>.</w:t>
      </w:r>
      <w:r w:rsidRPr="00EA3E79">
        <w:t>E</w:t>
      </w:r>
      <w:r w:rsidR="006F4CCE" w:rsidRPr="00EA3E79">
        <w:t>.</w:t>
      </w:r>
      <w:r w:rsidRPr="00EA3E79">
        <w:t xml:space="preserve">W. </w:t>
      </w:r>
      <w:r w:rsidR="0040290C" w:rsidRPr="00EA3E79">
        <w:t>All other experiments were conducted by S.M.C.</w:t>
      </w:r>
    </w:p>
    <w:p w14:paraId="27C0F554" w14:textId="77777777" w:rsidR="00F245F7" w:rsidRPr="00EA3E79" w:rsidRDefault="00F245F7" w:rsidP="00F245F7"/>
    <w:p w14:paraId="3B24DC3F" w14:textId="77777777" w:rsidR="00AD051B" w:rsidRPr="00EA3E79" w:rsidRDefault="00AD051B" w:rsidP="00491639">
      <w:pPr>
        <w:pStyle w:val="Heading2"/>
      </w:pPr>
      <w:bookmarkStart w:id="131" w:name="_Toc130289066"/>
      <w:r w:rsidRPr="00EA3E79">
        <w:t>Abstract</w:t>
      </w:r>
      <w:bookmarkEnd w:id="131"/>
    </w:p>
    <w:p w14:paraId="08F20B10" w14:textId="77777777" w:rsidR="003B4CCA" w:rsidRPr="00EA3E79" w:rsidRDefault="003B4CCA" w:rsidP="003B4CCA">
      <w:pPr>
        <w:spacing w:line="360" w:lineRule="auto"/>
        <w:jc w:val="both"/>
      </w:pPr>
      <w:r w:rsidRPr="00EA3E79">
        <w:t xml:space="preserve">Histone modifications control numerous processes in eukaryotes, including inflammation. Some bacterial pathogens alter the activity or expression of host-derived factors, including sirtuins, to modify histones and induce responses that promote infection. In this study, we identified a deacetylase encoded by </w:t>
      </w:r>
      <w:r w:rsidRPr="00EA3E79">
        <w:rPr>
          <w:i/>
        </w:rPr>
        <w:t xml:space="preserve">Campylobacter jejuni </w:t>
      </w:r>
      <w:r w:rsidRPr="00EA3E79">
        <w:rPr>
          <w:iCs/>
        </w:rPr>
        <w:t>which possesses sirtuin activities and contributes to activation of human neutrophils by the pathogen.</w:t>
      </w:r>
      <w:r w:rsidRPr="00EA3E79">
        <w:t xml:space="preserve"> Importantly, this sirtuin is secreted from the bacterium into neutrophils, where it associates with and deacetylates host histones, which correlated with neutrophil activation and extracellular trap production. Using the murine model of campylobacteriosis, we found that a</w:t>
      </w:r>
      <w:r w:rsidRPr="00EA3E79">
        <w:rPr>
          <w:i/>
        </w:rPr>
        <w:t xml:space="preserve"> </w:t>
      </w:r>
      <w:r w:rsidRPr="00EA3E79">
        <w:t>mutant of this bacterial sirtuin efficiently colonized the gastrointestinal tract, but was unable to induce cytokine production, gastrointestinal inflammation, and tissue pathology. In conclusion, these results suggest that secreted bacterial sirtuins represent a new class of bacterial effector and that bacterial-mediated modification of host histones is responsible for the inflammation and pathology that occurs during campylobacteriosis.</w:t>
      </w:r>
    </w:p>
    <w:p w14:paraId="1252AE36" w14:textId="77777777" w:rsidR="003B4CCA" w:rsidRPr="00EA3E79" w:rsidRDefault="003B4CCA" w:rsidP="003B4CCA"/>
    <w:p w14:paraId="75EE36F4" w14:textId="7308C8C2" w:rsidR="0046464B" w:rsidRPr="00EA3E79" w:rsidRDefault="0046464B" w:rsidP="00491639">
      <w:pPr>
        <w:pStyle w:val="Heading2"/>
      </w:pPr>
      <w:bookmarkStart w:id="132" w:name="_Toc130289067"/>
      <w:r w:rsidRPr="00EA3E79">
        <w:t>Introduction</w:t>
      </w:r>
      <w:bookmarkEnd w:id="132"/>
    </w:p>
    <w:p w14:paraId="24DF6A68" w14:textId="24C86E35" w:rsidR="00415381" w:rsidRPr="00EA3E79" w:rsidRDefault="00415381" w:rsidP="00415381">
      <w:pPr>
        <w:spacing w:line="360" w:lineRule="auto"/>
        <w:ind w:firstLine="720"/>
        <w:jc w:val="both"/>
      </w:pPr>
      <w:r w:rsidRPr="00EA3E79">
        <w:rPr>
          <w:i/>
        </w:rPr>
        <w:t>Campylobacter</w:t>
      </w:r>
      <w:r w:rsidRPr="00EA3E79">
        <w:t xml:space="preserve"> species are a leading cause of bacterial-derived gastroenteritis worldwide, infecting a projected </w:t>
      </w:r>
      <w:r w:rsidR="00B03F15" w:rsidRPr="00EA3E79">
        <w:t>four hundred</w:t>
      </w:r>
      <w:r w:rsidRPr="00EA3E79">
        <w:t xml:space="preserve"> million individuals</w:t>
      </w:r>
      <w:r w:rsidR="00B03F15" w:rsidRPr="00EA3E79">
        <w:t xml:space="preserve"> </w:t>
      </w:r>
      <w:r w:rsidRPr="00EA3E79">
        <w:t>(</w:t>
      </w:r>
      <w:r w:rsidR="0039049A" w:rsidRPr="00EA3E79">
        <w:fldChar w:fldCharType="begin"/>
      </w:r>
      <w:r w:rsidR="0039049A" w:rsidRPr="00EA3E79">
        <w:instrText xml:space="preserve"> ADDIN ZOTERO_ITEM CSL_CITATION {"citationID":"5CwRcgnA","properties":{"formattedCitation":"\\super 1,178\\nosupersub{}","plainCitation":"1,178","noteIndex":0},"citationItems":[{"id":337,"uris":["http://zotero.org/users/local/piIBsxPJ/items/8S9852P3"],"itemData":{"id":337,"type":"article-journal","container-title":"Heliyon","DOI":"10.1016/j.heliyon.2019.e02814","ISSN":"24058440","issue":"11","journalAbbreviation":"Heliyon","language":"en","page":"e02814","source":"DOI.org (Crossref)","title":"Human campylobacteriosis: A public health concern of global importance","title-short":"Human campylobacteriosis","volume":"5","author":[{"family":"Igwaran","given":"Aboi"},{"family":"Okoh","given":"Anthony Ifeanyi"}],"issued":{"date-parts":[["2019",11]]}}},{"id":706,"uris":["http://zotero.org/users/local/piIBsxPJ/items/B78T8GAR"],"itemData":{"id":706,"type":"article-journal","abstract":"Campylobacteriosis is a gastroenteritis caused by pathogenic\n              Campylobacter\n              species and an important topic in public health. Here we review the global epidemiology of campylobacteriosis in the last eight years between 2014-2021, providing comprehensive and updated information on the reported incidence and outbreaks of\n              Campylobacter\n              infections. The government public health website of each of the 195 countries and publications from 2014 to September 2022 in public databases were searched. The reported incidence of campylobacteriosis in pre-COVID-19 years was compared to that during the COVID-19 pandemic in countries where data were available. Czech Republic had the highest reported incidence of campylobacteriosis worldwide (215 per 100,000 in 2019), followed by Australia (146.8 per 100,000 in 2016) and New Zealand (126.1 per 100,000 in 2019).\n              Campylobacter\n              was one of the most common human enteric pathogens in both developed and developing countries. About 90% of cases of campylobacteriosis were caused by\n              Campylobacter jejuni\n              , whereas less than 10% of cases were caused by\n              Campylobacter coli\n              . Other\n              Campylobacter\n              species were also isolated. The reported incidence and case numbers of campylobacteriosis in developed nations have remained steadily high prior to the COVID-19 pandemic, whilst some countries reported an increasing trend such as France and Japan. While outbreaks were more frequently reported in some countries,\n              Campylobacter\n              infections were mainly sporadic cases in most of the developed countries.\n              Campylobacter\n              infection was more common in summer in some but not all countries.\n              Campylobacter\n              infection was more common in males than females. The COVID-19 pandemic has reduced the reported incidence of campylobacteriosis in most countries where 2020 epidemiology data were available. In conclusion,\n              Campylobacter\n              infection remains a global health concern. Increased research and improved strategies are needed for prevention and reduction of\n              Campylobacter\n              infection.","container-title":"Frontiers in Cellular and Infection Microbiology","DOI":"10.3389/fcimb.2022.979055","ISSN":"2235-2988","journalAbbreviation":"Front. Cell. Infect. Microbiol.","page":"979055","source":"DOI.org (Crossref)","title":"Global epidemiology of campylobacteriosis and the impact of COVID-19","volume":"12","author":[{"family":"Liu","given":"Fang"},{"family":"Lee","given":"Seul A."},{"family":"Xue","given":"Jessica"},{"family":"Riordan","given":"Stephen M."},{"family":"Zhang","given":"Li"}],"issued":{"date-parts":[["2022",11,28]]}}}],"schema":"https://github.com/citation-style-language/schema/raw/master/csl-citation.json"} </w:instrText>
      </w:r>
      <w:r w:rsidR="0039049A" w:rsidRPr="00EA3E79">
        <w:fldChar w:fldCharType="separate"/>
      </w:r>
      <w:r w:rsidR="0039049A" w:rsidRPr="00EA3E79">
        <w:t>1,178</w:t>
      </w:r>
      <w:r w:rsidR="0039049A" w:rsidRPr="00EA3E79">
        <w:fldChar w:fldCharType="end"/>
      </w:r>
      <w:r w:rsidRPr="00EA3E79">
        <w:t>). While infection is often self-limiting in immunocompetent individuals, numerous post-infectious disorders can develop, including Guillain-Barré syndrome (GBS), irritable bowel syndrome (IBS), and reactive arthritis (ReA) (</w:t>
      </w:r>
      <w:r w:rsidR="00387373" w:rsidRPr="00EA3E79">
        <w:fldChar w:fldCharType="begin"/>
      </w:r>
      <w:r w:rsidR="00D93822" w:rsidRPr="00EA3E79">
        <w:instrText xml:space="preserve"> ADDIN ZOTERO_ITEM CSL_CITATION {"citationID":"5OqG91TQ","properties":{"formattedCitation":"\\super 179\\uc0\\u8211{}181\\nosupersub{}","plainCitation":"179–181","noteIndex":0},"citationItems":[{"id":708,"uris":["http://zotero.org/users/local/piIBsxPJ/items/UNJANBFC"],"itemData":{"id":708,"type":"article-journal","container-title":"Journal of Health, Population and Nutrition","DOI":"10.3329/jhpn.v28i6.6602","ISSN":"1606-0997","issue":"6","journalAbbreviation":"J Health Popul Nutr","page":"545-552","source":"DOI.org (Crossref)","title":"Quantifying the Association between &lt;i&gt;Campylobacter&lt;/i&gt; Infection and Guillain-Barré Syndrome: A Systematic Review","title-short":"Quantifying the Association between &lt;i&gt;Campylobacter&lt;/i&gt; Infection and Guillain-Barré Syndrome","volume":"28","author":[{"family":"Poropatich","given":"Kate O"},{"family":"Fischer Walker","given":"Christa L"},{"family":"Black","given":"Robert E"}],"issued":{"date-parts":[["2010",12,1]]}}},{"id":710,"uris":["http://zotero.org/users/local/piIBsxPJ/items/4B8T2GQA"],"itemData":{"id":710,"type":"article-journal","container-title":"Clinical Gastroenterology and Hepatology","DOI":"10.1016/j.cgh.2020.07.033","ISSN":"15423565","issue":"9","journalAbbreviation":"Clinical Gastroenterology and Hepatology","language":"en","page":"1855-1863.e1","source":"DOI.org (Crossref)","title":"Characteristics and Risk Factors of Post-Infection Irritable Bowel Syndrome After Campylobacter Enteritis","volume":"19","author":[{"family":"Berumen","given":"Antonio"},{"family":"Lennon","given":"Ryan"},{"family":"Breen-Lyles","given":"Margaret"},{"family":"Griffith","given":"Jayne"},{"family":"Patel","given":"Robin"},{"family":"Boxrud","given":"David"},{"family":"Decuir","given":"Marijke"},{"family":"Farrugia","given":"Gianrico"},{"family":"Smith","given":"Kirk"},{"family":"Grover","given":"Madhusudan"}],"issued":{"date-parts":[["2021",9]]}}},{"id":712,"uris":["http://zotero.org/users/local/piIBsxPJ/items/39ERUFBL"],"itemData":{"id":712,"type":"article-journal","container-title":"BMC Public Health","DOI":"10.1186/1471-2458-14-1203","ISSN":"1471-2458","issue":"1","journalAbbreviation":"BMC Public Health","language":"en","page":"1203","source":"DOI.org (Crossref)","title":"Systematic review and meta-analysis of the proportion of Campylobacter cases that develop chronic sequelae","volume":"14","author":[{"family":"Keithlin","given":"Jessica"},{"family":"Sargeant","given":"Jan"},{"family":"Thomas","given":"M Kate"},{"family":"Fazil","given":"Aamir"}],"issued":{"date-parts":[["2014",12]]}}}],"schema":"https://github.com/citation-style-language/schema/raw/master/csl-citation.json"} </w:instrText>
      </w:r>
      <w:r w:rsidR="00387373" w:rsidRPr="00EA3E79">
        <w:fldChar w:fldCharType="separate"/>
      </w:r>
      <w:r w:rsidR="00D93822" w:rsidRPr="00EA3E79">
        <w:t>179–181</w:t>
      </w:r>
      <w:r w:rsidR="00387373" w:rsidRPr="00EA3E79">
        <w:fldChar w:fldCharType="end"/>
      </w:r>
      <w:r w:rsidRPr="00EA3E79">
        <w:t xml:space="preserve">). In addition to the prevalence of infection and these various outcomes, the high incidence of antibiotic resistance has led both the Centers for Disease Control and World Health Organization to classify </w:t>
      </w:r>
      <w:r w:rsidRPr="00EA3E79">
        <w:rPr>
          <w:i/>
        </w:rPr>
        <w:t>Campylobacter</w:t>
      </w:r>
      <w:r w:rsidRPr="00EA3E79">
        <w:t xml:space="preserve"> spp. as serious threats to public health (</w:t>
      </w:r>
      <w:r w:rsidRPr="00EA3E79">
        <w:fldChar w:fldCharType="begin"/>
      </w:r>
      <w:r w:rsidR="000C1A39" w:rsidRPr="00EA3E79">
        <w:instrText xml:space="preserve"> ADDIN ZOTERO_ITEM CSL_CITATION {"citationID":"RwRvDArL","properties":{"formattedCitation":"\\super 143,146,147\\nosupersub{}","plainCitation":"143,146,147","noteIndex":0},"citationItems":[{"id":7,"uris":["http://zotero.org/users/local/piIBsxPJ/items/LQDFS4PG"],"itemData":{"id":7,"type":"book","event-place":"Geneva","ISBN":"978-92-4-156516-5","language":"en","number-of-pages":"255","publisher":"World Health Organization","publisher-place":"Geneva","source":"WHO IRIS","title":"WHO estimates of the global burden of foodborne diseases: foodborne disease burden epidemiology reference group 2007-2015","title-short":"WHO estimates of the global burden of foodborne diseases","URL":"https://apps.who.int/iris/handle/10665/199350","author":[{"literal":"World Health Organization"}],"accessed":{"date-parts":[["2022",5,3]]},"issued":{"date-parts":[["2015"]]}}},{"id":37,"uris":["http://zotero.org/users/local/piIBsxPJ/items/SIIHZ4JU"],"itemData":{"id":37,"type":"article-journal","container-title":"Frontiers in Microbiology","DOI":"10.3389/fmicb.2011.00200","ISSN":"1664-302X","journalAbbreviation":"Front. Microbio.","source":"DOI.org (Crossref)","title":"Campylobacter spp. as a Foodborne Pathogen: A Review","title-short":"Campylobacter spp. as a Foodborne Pathogen","URL":"http://journal.frontiersin.org/article/10.3389/fmicb.2011.00200/abstract","volume":"2","author":[{"family":"Silva","given":"Joana"},{"family":"Leite","given":"Daniela"},{"family":"Fernandes","given":"Mariana"},{"family":"Mena","given":"Cristina"},{"family":"Gibbs","given":"Paul Anthony"},{"family":"Teixeira","given":"Paula"}],"accessed":{"date-parts":[["2022",5,3]]},"issued":{"date-parts":[["2011"]]}}},{"id":39,"uris":["http://zotero.org/users/local/piIBsxPJ/items/RF8E963K"],"itemData":{"id":39,"type":"article-journal","container-title":"Nature Reviews Microbiology","DOI":"10.1038/nrmicro1718","ISSN":"1740-1526, 1740-1534","issue":"9","journalAbbreviation":"Nat Rev Microbiol","language":"en","page":"665-679","source":"DOI.org (Crossref)","title":"Campylobacter jejuni: molecular biology and pathogenesis","title-short":"Campylobacter jejuni","volume":"5","author":[{"family":"Young","given":"Kathryn T."},{"family":"Davis","given":"Lindsay M."},{"family":"DiRita","given":"Victor J."}],"issued":{"date-parts":[["2007",9]]}}}],"schema":"https://github.com/citation-style-language/schema/raw/master/csl-citation.json"} </w:instrText>
      </w:r>
      <w:r w:rsidRPr="00EA3E79">
        <w:fldChar w:fldCharType="separate"/>
      </w:r>
      <w:r w:rsidR="000C1A39" w:rsidRPr="00EA3E79">
        <w:t>143,146,147</w:t>
      </w:r>
      <w:r w:rsidRPr="00EA3E79">
        <w:fldChar w:fldCharType="end"/>
      </w:r>
      <w:r w:rsidRPr="00EA3E79">
        <w:t>). Despite these impacts, little is known abou</w:t>
      </w:r>
      <w:r w:rsidR="000B102D" w:rsidRPr="00EA3E79">
        <w:t>t the</w:t>
      </w:r>
      <w:r w:rsidRPr="00EA3E79">
        <w:t xml:space="preserve"> bacterial and host factors responsible for the inflammation which occurs during human campylobacteriosis and how that might be responsible for intestinal disease. In our previous work, we found neutrophils are recruited to the site of infection and that predominantly neutrophil-derived proteins are present in fecal samples of </w:t>
      </w:r>
      <w:r w:rsidRPr="00EA3E79">
        <w:rPr>
          <w:i/>
          <w:iCs/>
        </w:rPr>
        <w:t>C. jejuni</w:t>
      </w:r>
      <w:r w:rsidRPr="00EA3E79">
        <w:t xml:space="preserve">-infected patients. In addition, we found </w:t>
      </w:r>
      <w:r w:rsidRPr="00EA3E79">
        <w:rPr>
          <w:i/>
          <w:iCs/>
        </w:rPr>
        <w:t>C. jejuni</w:t>
      </w:r>
      <w:r w:rsidRPr="00EA3E79">
        <w:rPr>
          <w:i/>
        </w:rPr>
        <w:t xml:space="preserve"> </w:t>
      </w:r>
      <w:r w:rsidRPr="00EA3E79">
        <w:t>is a potent activator of human neutrophils and that stimulation leads to the production of neutrophil extracellular traps (NETs), which appear to localize to abscesses within colonic crypts (</w:t>
      </w:r>
      <w:r w:rsidRPr="00EA3E79">
        <w:fldChar w:fldCharType="begin"/>
      </w:r>
      <w:r w:rsidR="00C128F7" w:rsidRPr="00EA3E79">
        <w:instrText xml:space="preserve"> ADDIN ZOTERO_ITEM CSL_CITATION {"citationID":"BI2e1Tpy","properties":{"formattedCitation":"\\super 59,182\\nosupersub{}","plainCitation":"59,182","noteIndex":0},"citationItems":[{"id":201,"uris":["http://zotero.org/users/local/piIBsxPJ/items/R42R9PVG"],"itemData":{"id":201,"type":"article-journal","abstract":"ABSTRACT\n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G."}],"editor":[{"family":"Raffatellu","given":"Manuela"}],"issued":{"date-parts":[["2018",6]]}}},{"id":34,"uris":["http://zotero.org/users/local/piIBsxPJ/items/79YP2PT6"],"itemData":{"id":34,"type":"article-journal","abstract":"Campylobacter\n              spp. are the leading cause of bacterium-derived gastroenteritis worldwide, impacting 96 million individuals annually. Unlike other bacterial pathogens of the gastrointestinal tract,\n              Campylobacter\n              spp. lack many of the classical virulence factors that are often associated with the ability to induce disease in humans, including an array of canonical secretion systems and toxins.\n            \n          , \n            ABSTRACT\n            \n              Campylobacter\n              spp. are the leading cause of bacterium-derived gastroenteritis worldwide, impacting 96 million individuals annually. Unlike other bacterial pathogens of the gastrointestinal tract,\n              Campylobacter\n              spp. lack many of the classical virulence factors that are often associated with the ability to induce disease in humans, including an array of canonical secretion systems and toxins. Consequently, the clinical manifestations of human campylobacteriosis and its resulting gastrointestinal pathology are believed to be primarily due to the host immune response toward the bacterium. Further, while gastrointestinal infection is usually self-limiting, numerous postinfectious disorders can occur, including the development of Guillain-Barré syndrome, reactive arthritis, and irritable bowel syndrome. Because gastrointestinal disease likely results from the host immune response, the development of these postinfectious disorders may be due to dysregulation or misdirection of the same inflammatory response. As a result, it is becoming increasingly important to the\n              Campylobacter\n              field, and human health, that the cellular immune responses toward\n              Campylobacter\n              be better understood, including which immunological events are critical to the development of disease and the postinfectious disorders mentioned above. In this review, we collectively cover the cellular immune responses across susceptible hosts to\n              Campylobacter jejuni\n              infection, along with the tissue pathology and postinfectious disorders which may develop.","container-title":"Infection and Immunity","DOI":"10.1128/IAI.00116-21","ISSN":"0019-9567, 1098-5522","issue":"8","journalAbbreviation":"Infect Immun","language":"en","page":"e00116-21","source":"DOI.org (Crossref)","title":"The Host Cellular Immune Response to Infection by Campylobacter Spp. and Its Role in Disease","volume":"89","author":[{"family":"Callahan","given":"Sean M."},{"family":"Dolislager","given":"Carolina G."},{"family":"Johnson","given":"Jeremiah G."}],"editor":[{"family":"Ottemann","given":"Karen M."}],"issued":{"date-parts":[["2021",7,15]]}}}],"schema":"https://github.com/citation-style-language/schema/raw/master/csl-citation.json"} </w:instrText>
      </w:r>
      <w:r w:rsidRPr="00EA3E79">
        <w:fldChar w:fldCharType="separate"/>
      </w:r>
      <w:r w:rsidR="00C128F7" w:rsidRPr="00EA3E79">
        <w:t>59,182</w:t>
      </w:r>
      <w:r w:rsidRPr="00EA3E79">
        <w:fldChar w:fldCharType="end"/>
      </w:r>
      <w:r w:rsidRPr="00EA3E79">
        <w:t>). Because neutrophil activation during campylobacteriosis has been associated with inflammation and tissue pathology (</w:t>
      </w:r>
      <w:r w:rsidRPr="00EA3E79">
        <w:fldChar w:fldCharType="begin"/>
      </w:r>
      <w:r w:rsidR="009F6B90" w:rsidRPr="00EA3E79">
        <w:instrText xml:space="preserve"> ADDIN ZOTERO_ITEM CSL_CITATION {"citationID":"tvCQAZrj","properties":{"formattedCitation":"\\super 58,67,183\\nosupersub{}","plainCitation":"58,67,183","noteIndex":0},"citationItems":[{"id":218,"uris":["http://zotero.org/users/local/piIBsxPJ/items/3HQPZLX8"],"itemData":{"id":218,"type":"article-journal","container-title":"The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id":686,"uris":["http://zotero.org/users/local/piIBsxPJ/items/BHV2G69I"],"itemData":{"id":686,"type":"article-journal","container-title":"Gastroenterology","DOI":"10.1053/j.gastro.2011.09.042","ISSN":"00165085","issue":"1","journalAbbreviation":"Gastroenterology","language":"en","page":"86-95.e5","source":"DOI.org (Crossref)","title":"Campylobacter jejuni Induces Colitis Through Activation of Mammalian Target of Rapamycin Signaling","volume":"142","author":[{"family":"Sun","given":"Xiaolun"},{"family":"Threadgill","given":"Deborah"},{"family":"Jobin","given":"Christian"}],"issued":{"date-parts":[["2012",1]]}}},{"id":216,"uris":["http://zotero.org/users/local/piIBsxPJ/items/WFBUAF47"],"itemData":{"id":216,"type":"article-journal","abstract":"Abstract\n            \n              Background\n              \n                Campylobacter concisus\n                is an emerging enteric pathogen associated with prolonged diarrhoea and possibly inflammatory bowel disease in children as well as adults, but the interaction with cells of the innate immune system is unclear. The magnitude of systemic immunoglobulin response in acute infection is unknown.\n              \n            \n            \n              Methods\n              \n                Neutrophils from healthy volunteers were activated with five faecal isolates of\n                C. concisus\n                from patients with gastroenteritis as well as the oral reference strain\n                C. concisus\n                ATCC33237. Neutrophils were tested for the expression of adherence molecule CD11b by immunoflourescence and for oxidative burst response by chemiluminescence. The opsonic activity in a chemiluminescence assay was assessed with heat treated serum from patients with\n                C. concisus\n                infection.\n              \n            \n            \n              Results\n              \n                A strong and dose-dependent activation of neutrophil adherence molecule CD11b and oxidative burst response was demonstrated with all six\n                C. concisus\n                isolates. Bacteria opsonised in heat treated serum induced an increased chemiluminescence response. Heat treated serum from patients with\n                C. concisus\n                infection did not have a higher opsonic activity than heat treated serum from healthy volunteers.\n              \n            \n            \n              Conclusion\n              \n                C. concisus\n                has the capability to activate the innate immune system by stimulating neutrophil cells to increased adherence molecule expression and oxidative burst response, both crucial for acute inflammation. In a chemiluminescence assay the opsonic activity of heat treated serum from patients was not increased compared to heat treated control serum suggesting a weak systemic IgG response to infection.","container-title":"Gut Pathogens","DOI":"10.1186/1757-4749-5-17","ISSN":"1757-4749","issue":"1","journalAbbreviation":"Gut Pathog","language":"en","page":"17","source":"DOI.org (Crossref)","title":"Neutrophil activation by Campylobacter concisus","volume":"5","author":[{"family":"Sørensen","given":"Nina B"},{"family":"Nielsen","given":"Hans L"},{"family":"Varming","given":"Kim"},{"family":"Nielsen","given":"Henrik"}],"issued":{"date-parts":[["2013",12]]}}}],"schema":"https://github.com/citation-style-language/schema/raw/master/csl-citation.json"} </w:instrText>
      </w:r>
      <w:r w:rsidRPr="00EA3E79">
        <w:fldChar w:fldCharType="separate"/>
      </w:r>
      <w:r w:rsidR="009F6B90" w:rsidRPr="00EA3E79">
        <w:t>58,67,183</w:t>
      </w:r>
      <w:r w:rsidRPr="00EA3E79">
        <w:fldChar w:fldCharType="end"/>
      </w:r>
      <w:r w:rsidRPr="00EA3E79">
        <w:t xml:space="preserve">), understanding the microbial factors which drive this could lead to the development of therapeutics. To identify bacterial factors which promote neutrophil activation by </w:t>
      </w:r>
      <w:r w:rsidRPr="00EA3E79">
        <w:rPr>
          <w:i/>
          <w:iCs/>
        </w:rPr>
        <w:t>C. jejuni</w:t>
      </w:r>
      <w:r w:rsidRPr="00EA3E79">
        <w:t xml:space="preserve">, including the production of NETs, we screened a transposon library of </w:t>
      </w:r>
      <w:r w:rsidRPr="00EA3E79">
        <w:rPr>
          <w:i/>
          <w:iCs/>
        </w:rPr>
        <w:t>C. jejuni</w:t>
      </w:r>
      <w:r w:rsidRPr="00EA3E79">
        <w:t xml:space="preserve"> for mutants unable to degrade neutrophil DNA (unpublished results) and activate primary human neutrophils</w:t>
      </w:r>
      <w:r w:rsidR="00A75F3A" w:rsidRPr="00EA3E79">
        <w:t>. As a result,</w:t>
      </w:r>
      <w:r w:rsidRPr="00EA3E79">
        <w:t xml:space="preserve"> we identified a locus (Cjj81176_0779) that encodes a putative bacterial sirtuin, which we found was unable to activate and NETose neutrophils.</w:t>
      </w:r>
    </w:p>
    <w:p w14:paraId="2A01D35A" w14:textId="341BC445" w:rsidR="00415381" w:rsidRPr="00EA3E79" w:rsidRDefault="00415381" w:rsidP="00415381">
      <w:pPr>
        <w:spacing w:line="360" w:lineRule="auto"/>
        <w:ind w:firstLine="720"/>
        <w:jc w:val="both"/>
      </w:pPr>
      <w:r w:rsidRPr="00EA3E79">
        <w:t xml:space="preserve">Post-translational modifications (PTMs) in eukaryotes play a vital role in orchestrating host-microbe interactions. Differential acetylation of host proteins is accomplished using numerous enzymes, including histone acetyltransferases </w:t>
      </w:r>
      <w:r w:rsidRPr="00EA3E79">
        <w:lastRenderedPageBreak/>
        <w:t>(HATs), histone deacetylases (HDACs). The outcomes of altering host protein acetylation are varied and include impacts to processes involved in autoimmunity, inflammation, and tumorigenesis (</w:t>
      </w:r>
      <w:r w:rsidRPr="00EA3E79">
        <w:fldChar w:fldCharType="begin"/>
      </w:r>
      <w:r w:rsidR="00EC027D" w:rsidRPr="00EA3E79">
        <w:instrText xml:space="preserve"> ADDIN ZOTERO_ITEM CSL_CITATION {"citationID":"KvDURzGM","properties":{"formattedCitation":"\\super 184\\uc0\\u8211{}186\\nosupersub{}","plainCitation":"184–186","noteIndex":0},"citationItems":[{"id":68,"uris":["http://zotero.org/users/local/piIBsxPJ/items/DI7E83NG"],"itemData":{"id":68,"type":"article-journal","container-title":"Molecular Oncology","DOI":"10.1016/j.molonc.2012.07.003","ISSN":"15747891","issue":"6","language":"en","page":"579-589","source":"DOI.org (Crossref)","title":"Histone deacetylases and cancer","volume":"6","author":[{"family":"Barneda-Zahonero","given":"Bruna"},{"family":"Parra","given":"Maribel"}],"issued":{"date-parts":[["2012",12]]}}},{"id":67,"uris":["http://zotero.org/users/local/piIBsxPJ/items/DWQKF7ZV"],"itemData":{"id":67,"type":"chapter","container-title":"Advances in Immunology","ISBN":"978-0-12-820756-7","language":"en","note":"DOI: 10.1016/bs.ai.2020.06.001","page":"1-59","publisher":"Elsevier","source":"DOI.org (Crossref)","title":"Histone deacetylases as targets in autoimmune and autoinflammatory diseases","URL":"https://linkinghub.elsevier.com/retrieve/pii/S0065277620300250","volume":"147","author":[{"family":"Hamminger","given":"Patricia"},{"family":"Rica","given":"Ramona"},{"family":"Ellmeier","given":"Wilfried"}],"accessed":{"date-parts":[["2022",5,3]]},"issued":{"date-parts":[["2020"]]}}},{"id":66,"uris":["http://zotero.org/users/local/piIBsxPJ/items/5U2ILHZF"],"itemData":{"id":66,"type":"article-journal","container-title":"Trends in Immunology","DOI":"10.1016/j.it.2011.04.001","ISSN":"14714906","issue":"7","journalAbbreviation":"Trends in Immunology","language":"en","page":"335-343","source":"DOI.org (Crossref)","title":"Histone deacetylases as regulators of inflammation and immunity","volume":"32","author":[{"family":"Shakespear","given":"Melanie R."},{"family":"Halili","given":"Maria A."},{"family":"Irvine","given":"Katharine M."},{"family":"Fairlie","given":"David P."},{"family":"Sweet","given":"Matthew J."}],"issued":{"date-parts":[["2011",7]]}}}],"schema":"https://github.com/citation-style-language/schema/raw/master/csl-citation.json"} </w:instrText>
      </w:r>
      <w:r w:rsidRPr="00EA3E79">
        <w:fldChar w:fldCharType="separate"/>
      </w:r>
      <w:r w:rsidR="00EC027D" w:rsidRPr="00EA3E79">
        <w:t>184–186</w:t>
      </w:r>
      <w:r w:rsidRPr="00EA3E79">
        <w:fldChar w:fldCharType="end"/>
      </w:r>
      <w:r w:rsidRPr="00EA3E79">
        <w:t xml:space="preserve">). Because the host uses acetylation to control these cellular processes, pathogens, including </w:t>
      </w:r>
      <w:r w:rsidRPr="00EA3E79">
        <w:rPr>
          <w:i/>
        </w:rPr>
        <w:t>Listeria monocytogenes</w:t>
      </w:r>
      <w:r w:rsidRPr="00EA3E79">
        <w:t xml:space="preserve">, </w:t>
      </w:r>
      <w:r w:rsidRPr="00EA3E79">
        <w:rPr>
          <w:i/>
        </w:rPr>
        <w:t>Salmonella typhimurium</w:t>
      </w:r>
      <w:r w:rsidRPr="00EA3E79">
        <w:t xml:space="preserve">, and </w:t>
      </w:r>
      <w:r w:rsidRPr="00EA3E79">
        <w:rPr>
          <w:i/>
        </w:rPr>
        <w:t>Mycobacterium tuberculosis</w:t>
      </w:r>
      <w:r w:rsidRPr="00EA3E79">
        <w:t>, can manipulate and utilize host HDACs and HATs to promote infection, especially sirtuin-2 (SIRT2) (</w:t>
      </w:r>
      <w:r w:rsidRPr="00EA3E79">
        <w:fldChar w:fldCharType="begin"/>
      </w:r>
      <w:r w:rsidR="00FF2FA6" w:rsidRPr="00EA3E79">
        <w:instrText xml:space="preserve"> ADDIN ZOTERO_ITEM CSL_CITATION {"citationID":"TGUOJBEF","properties":{"formattedCitation":"\\super 114,115,117,187\\uc0\\u8211{}190\\nosupersub{}","plainCitation":"114,115,117,187–190","noteIndex":0},"citationItems":[{"id":56,"uris":["http://zotero.org/users/local/piIBsxPJ/items/VYEIAYK9"],"itemData":{"id":56,"type":"article-journal","abstract":"Mycobacterium tuberculosis\n              (\n              Mtb\n              ) employs plethora of mechanisms to hijack the host defence machinery for its successful survival, proliferation and persistence. Here, we show that\n              Mtb\n              upregulates one of the key epigenetic modulators, NAD+ dependent histone deacetylase Sirtuin 2 (SIRT2), which upon infection translocate to the nucleus and deacetylates histone H3K18, thus modulating the host transcriptome leading to enhanced macrophage activation. Furthermore, in\n              Mtb\n              specific T cells, SIRT2 deacetylates NFκB-p65 at K310 to modulate T helper cell differentiation. Pharmacological inhibition of SIRT2 restricts the intracellular growth of both drug-sensitive and resistant strains of\n              Mtb\n              and enhances the efficacy of front line anti-TB drug Isoniazid in the murine model of infection. SIRT2 inhibitor-treated mice display reduced bacillary load, decreased disease pathology and increased\n              Mtb\n              -specific protective immune responses. Overall, this study provides a link between\n              Mtb\n              infection, epigenetics and host immune response, which can be exploited to achieve therapeutic benefits.","container-title":"eLife","DOI":"10.7554/eLife.55415","ISSN":"2050-084X","language":"en","page":"e55415","source":"DOI.org (Crossref)","title":"Host sirtuin 2 as an immunotherapeutic target against tuberculosis","volume":"9","author":[{"family":"Bhaskar","given":"Ashima"},{"family":"Kumar","given":"Santosh"},{"family":"Khan","given":"Mehak Zahoor"},{"family":"Singh","given":"Amit"},{"family":"Dwivedi","given":"Ved Prakash"},{"family":"Nandicoori","given":"Vinay Kumar"}],"issued":{"date-parts":[["2020",7,22]]}}},{"id":54,"uris":["http://zotero.org/users/local/piIBsxPJ/items/4I2JH8D6"],"itemData":{"id":54,"type":"article-journal","container-title":"PLOS Pathogens","DOI":"10.1371/journal.ppat.1007437","ISSN":"1553-7374","issue":"11","journalAbbreviation":"PLoS Pathog","language":"en","page":"e1007437","source":"DOI.org (Crossref)","title":"Salmonella escapes adaptive immune response via SIRT2 mediated modulation of innate immune response in dendritic cells","volume":"14","author":[{"family":"Gogoi","given":"Mayuri"},{"family":"Chandra","given":"Kasturi"},{"family":"Sarikhani","given":"Mohsen"},{"family":"Ramani","given":"Ramya"},{"family":"Sundaresan","given":"Nagalingam Ravi"},{"family":"Chakravortty","given":"Dipshikha"}],"editor":[{"family":"Coers","given":"Jorn"}],"issued":{"date-parts":[["2018",11,19]]}}},{"id":58,"uris":["http://zotero.org/users/local/piIBsxPJ/items/ZU6UCXGR"],"itemData":{"id":58,"type":"article-journal","container-title":"PLoS Pathogens","DOI":"10.1371/journal.ppat.1000995","ISSN":"1553-7374","issue":"7","journalAbbreviation":"PLoS Pathog","language":"en","page":"e1000995","source":"DOI.org (Crossref)","title":"Histone Methylation by NUE, a Novel Nuclear Effector of the Intracellular Pathogen Chlamydia trachomatis","volume":"6","author":[{"family":"Pennini","given":"Meghan E."},{"family":"Perrinet","given":"Stéphanie"},{"family":"Dautry-Varsat","given":"Alice"},{"family":"Subtil","given":"Agathe"}],"editor":[{"family":"Valdivia","given":"Raphael H."}],"issued":{"date-parts":[["2010",7,15]]}}},{"id":52,"uris":["http://zotero.org/users/local/piIBsxPJ/items/AUP8FDCP"],"itemData":{"id":52,"type":"article-journal","container-title":"Cell Reports","DOI":"10.1016/j.celrep.2018.03.116","ISSN":"22111247","issue":"4","journalAbbreviation":"Cell Reports","language":"en","page":"1124-1137","source":"DOI.org (Crossref)","title":"Infection Reveals a Modification of SIRT2 Critical for Chromatin Association","volume":"23","author":[{"family":"Pereira","given":"Jorge M."},{"family":"Chevalier","given":"Christine"},{"family":"Chaze","given":"Thibault"},{"family":"Gianetto","given":"Quentin"},{"family":"Impens","given":"Francis"},{"family":"Matondo","given":"Mariette"},{"family":"Cossart","given":"Pascale"},{"family":"Hamon","given":"Mélanie A."}],"issued":{"date-parts":[["2018",4]]}}},{"id":48,"uris":["http://zotero.org/users/local/piIBsxPJ/items/7EJUFDHY"],"itemData":{"id":48,"type":"article-journal","container-title":"FEBS Letters","DOI":"10.1016/j.febslet.2010.05.012","ISSN":"00145793","issue":"13","language":"en","page":"2748-2758","source":"DOI.org (Crossref)","title":"Post-translational modifications in host cells during bacterial infection","volume":"584","author":[{"family":"Ribet","given":"David"},{"family":"Cossart","given":"Pascale"}],"issued":{"date-parts":[["2010",7,2]]}}},{"id":50,"uris":["http://zotero.org/users/local/piIBsxPJ/items/5Y2K2TTP"],"itemData":{"id":50,"type":"article-journal","container-title":"Cell","DOI":"10.1016/j.cell.2010.11.019","ISSN":"00928674","issue":"5","journalAbbreviation":"Cell","language":"en","page":"694-702","source":"DOI.org (Crossref)","title":"Pathogen-Mediated Posttranslational Modifications: A Re-emerging Field","title-short":"Pathogen-Mediated Posttranslational Modifications","volume":"143","author":[{"family":"Ribet","given":"David"},{"family":"Cossart","given":"Pascale"}],"issued":{"date-parts":[["2010",11]]}}},{"id":60,"uris":["http://zotero.org/users/local/piIBsxPJ/items/UQF4SDP6"],"itemData":{"id":60,"type":"article-journal","container-title":"Cell Host &amp; Microbe","DOI":"10.1016/j.chom.2013.03.004","ISSN":"19313128","issue":"4","journalAbbreviation":"Cell Host &amp; Microbe","language":"en","page":"395-405","source":"DOI.org (Crossref)","title":"Legionella pneumophila Effector RomA Uniquely Modifies Host Chromatin to Repress Gene Expression and Promote Intracellular Bacterial Replication","volume":"13","author":[{"family":"Rolando","given":"Monica"},{"family":"Sanulli","given":"Serena"},{"family":"Rusniok","given":"Christophe"},{"family":"Gomez-Valero","given":"Laura"},{"family":"Bertholet","given":"Clement"},{"family":"Sahr","given":"Tobias"},{"family":"Margueron","given":"Raphael"},{"family":"Buchrieser","given":"Carmen"}],"issued":{"date-parts":[["2013",4]]}}}],"schema":"https://github.com/citation-style-language/schema/raw/master/csl-citation.json"} </w:instrText>
      </w:r>
      <w:r w:rsidRPr="00EA3E79">
        <w:fldChar w:fldCharType="separate"/>
      </w:r>
      <w:r w:rsidR="00FF2FA6" w:rsidRPr="00EA3E79">
        <w:t>114,115,117,187–190</w:t>
      </w:r>
      <w:r w:rsidRPr="00EA3E79">
        <w:fldChar w:fldCharType="end"/>
      </w:r>
      <w:r w:rsidRPr="00EA3E79">
        <w:t>). However, recent research has found that bacterial-derived effectors can directly modify host proteins PTMs. While some pathogens have acquired and incorporated host enzymes into their virulence factor repertoire, others have convergently evolved to mimic the activity of host enzymes (</w:t>
      </w:r>
      <w:r w:rsidRPr="00EA3E79">
        <w:fldChar w:fldCharType="begin"/>
      </w:r>
      <w:r w:rsidR="0049377D" w:rsidRPr="00EA3E79">
        <w:instrText xml:space="preserve"> ADDIN ZOTERO_ITEM CSL_CITATION {"citationID":"kcdwV5W7","properties":{"formattedCitation":"\\super 191\\uc0\\u8211{}193\\nosupersub{}","plainCitation":"191–193","noteIndex":0},"citationItems":[{"id":65,"uris":["http://zotero.org/users/local/piIBsxPJ/items/3UPS8GGB"],"itemData":{"id":65,"type":"article-journal","container-title":"New Biotechnology","DOI":"10.1016/j.nbt.2014.03.002","ISSN":"18716784","issue":"6","journalAbbreviation":"New Biotechnology","language":"en","page":"586-595","source":"DOI.org (Crossref)","title":"Regulation of bacterial physiology by lysine acetylation of proteins","volume":"31","author":[{"family":"Bernal","given":"Vicente"},{"family":"Castaño-Cerezo","given":"Sara"},{"family":"Gallego-Jara","given":"Julia"},{"family":"Écija-Conesa","given":"Ana"},{"family":"Diego","given":"Teresa","non-dropping-particle":"de"},{"family":"Iborra","given":"José Luis"},{"family":"Cánovas","given":"Manuel"}],"issued":{"date-parts":[["2014",12]]}}},{"id":64,"uris":["http://zotero.org/users/local/piIBsxPJ/items/RY7FII2Q"],"itemData":{"id":64,"type":"article-journal","abstract":"N\n              ε\n              -lysine acetylation is an important, dynamic regulatory posttranslational modification (PTM) that is common in bacteria. Protein acetylomes have been characterized for more than 30 different species, and it is known that acetylation plays important regulatory roles in many essential biological processes.\n            \n          , \n            ABSTRACT\n            \n              N\n              ε\n              -lysine acetylation is an important, dynamic regulatory posttranslational modification (PTM) that is common in bacteria. Protein acetylomes have been characterized for more than 30 different species, and it is known that acetylation plays important regulatory roles in many essential biological processes. The levels of acetylation are enzymatically controlled by the opposing actions of lysine acetyltransferases and deacetylases. In bacteria, a second mechanism of acetylation exists and occurs via an enzyme-independent manner using the secondary metabolite acetyl-phosphate. Nonenzymatic acetylation accounts for global low levels of acetylation. Recently, studies concerning the role of protein acetylation in bacterial virulence have begun. Acetylated virulence factors have been identified and further characterized. The roles of the enzymes that acetylate and deacetylate proteins in the establishment of infection and biofilm formation have also been investigated. In this review, we discuss the acetylomes of human bacterial pathogens. We highlight examples of known acetylated virulence proteins and examine how they affect survival in the host. Finally, we discuss how acetylation might influence host-pathogen interactions and look at the contribution of acetylation to antimicrobial resistance.","container-title":"mSystems","DOI":"10.1128/mSystems.00422-21","ISSN":"2379-5077","issue":"4","journalAbbreviation":"mSystems","language":"en","page":"e00422-21","source":"DOI.org (Crossref)","title":"Contribution of N &lt;sup&gt;ε&lt;/sup&gt; -lysine Acetylation towards Regulation of Bacterial Pathogenesis","volume":"6","author":[{"family":"Luu","given":"Jackson"},{"family":"Carabetta","given":"Valerie J."}],"editor":[{"family":"Schmidt","given":"Frank"}],"issued":{"date-parts":[["2021",8,31]]}}},{"id":62,"uris":["http://zotero.org/users/local/piIBsxPJ/items/DH3CCALI"],"itemData":{"id":62,"type":"article-journal","container-title":"Cell Host &amp; Microbe","DOI":"10.1016/j.chom.2013.07.008","ISSN":"19313128","issue":"3","journalAbbreviation":"Cell Host &amp; Microbe","language":"en","page":"269-279","source":"DOI.org (Crossref)","title":"What Pathogens Have Taught Us About Posttranslational Modifications","volume":"14","author":[{"family":"Salomon","given":"Dor"},{"family":"Orth","given":"Kim"}],"issued":{"date-parts":[["2013",9]]}}}],"schema":"https://github.com/citation-style-language/schema/raw/master/csl-citation.json"} </w:instrText>
      </w:r>
      <w:r w:rsidRPr="00EA3E79">
        <w:fldChar w:fldCharType="separate"/>
      </w:r>
      <w:r w:rsidR="0049377D" w:rsidRPr="00EA3E79">
        <w:t>191–193</w:t>
      </w:r>
      <w:r w:rsidRPr="00EA3E79">
        <w:fldChar w:fldCharType="end"/>
      </w:r>
      <w:r w:rsidRPr="00EA3E79">
        <w:t>). Importantly, bacterial effectors that are translocated and directly bind host proteins to differentially acetylate them remain to be identified.</w:t>
      </w:r>
    </w:p>
    <w:p w14:paraId="2315E6AF" w14:textId="1C72DF80" w:rsidR="00415381" w:rsidRPr="00EA3E79" w:rsidRDefault="00415381" w:rsidP="00415381">
      <w:pPr>
        <w:spacing w:line="360" w:lineRule="auto"/>
        <w:ind w:firstLine="720"/>
        <w:jc w:val="both"/>
      </w:pPr>
      <w:r w:rsidRPr="00EA3E79">
        <w:t>In eukaryotes, a common target of PTMs are histones, which play a critical role in the structure and function of chromatin, having profound effects on gene expression. Core histones are characterized by a histone folding domain and N-terminal tails accessible to enzymes involved in PTMs (</w:t>
      </w:r>
      <w:r w:rsidRPr="00EA3E79">
        <w:fldChar w:fldCharType="begin"/>
      </w:r>
      <w:r w:rsidR="0049377D" w:rsidRPr="00EA3E79">
        <w:instrText xml:space="preserve"> ADDIN ZOTERO_ITEM CSL_CITATION {"citationID":"y5K1TfTA","properties":{"formattedCitation":"\\super 194\\nosupersub{}","plainCitation":"194","noteIndex":0},"citationItems":[{"id":70,"uris":["http://zotero.org/users/local/piIBsxPJ/items/USRL66E2"],"itemData":{"id":70,"type":"article-journal","container-title":"Expert Review of Proteomics","DOI":"10.1586/14789450.2.5.719","ISSN":"1478-9450, 1744-8387","issue":"5","journalAbbreviation":"Expert Review of Proteomics","language":"en","page":"719-729","source":"DOI.org (Crossref)","title":"Histone structure and nucleosome stability","volume":"2","author":[{"family":"Mariño-Ramírez","given":"Leonardo"},{"family":"Kann","given":"Maricel G"},{"family":"Shoemaker","given":"Benjamin A"},{"family":"Landsman","given":"David"}],"issued":{"date-parts":[["2005",10]]}}}],"schema":"https://github.com/citation-style-language/schema/raw/master/csl-citation.json"} </w:instrText>
      </w:r>
      <w:r w:rsidRPr="00EA3E79">
        <w:fldChar w:fldCharType="separate"/>
      </w:r>
      <w:r w:rsidR="0049377D" w:rsidRPr="00EA3E79">
        <w:t>194</w:t>
      </w:r>
      <w:r w:rsidRPr="00EA3E79">
        <w:fldChar w:fldCharType="end"/>
      </w:r>
      <w:r w:rsidRPr="00EA3E79">
        <w:t xml:space="preserve">). For example, HATs acetylate the </w:t>
      </w:r>
      <w:r w:rsidRPr="00EA3E79">
        <w:rPr>
          <w:i/>
        </w:rPr>
        <w:t>ɛ</w:t>
      </w:r>
      <w:r w:rsidRPr="00EA3E79">
        <w:t>-amino group of lysine residues on histones, which results in a neutral charge and  opening of chromatin for RNA polymerase (</w:t>
      </w:r>
      <w:r w:rsidRPr="00EA3E79">
        <w:fldChar w:fldCharType="begin"/>
      </w:r>
      <w:r w:rsidR="009F6B90" w:rsidRPr="00EA3E79">
        <w:instrText xml:space="preserve"> ADDIN ZOTERO_ITEM CSL_CITATION {"citationID":"J3cqXgRM","properties":{"formattedCitation":"\\super 195\\nosupersub{}","plainCitation":"195","noteIndex":0},"citationItems":[{"id":72,"uris":["http://zotero.org/users/local/piIBsxPJ/items/SINCRCJG"],"itemData":{"id":72,"type":"article-journal","container-title":"Oncogene","DOI":"10.1038/sj.onc.1210610","ISSN":"0950-9232, 1476-5594","issue":"37","journalAbbreviation":"Oncogene","language":"en","page":"5420-5432","source":"DOI.org (Crossref)","title":"Histone deacetylases and cancer","volume":"26","author":[{"family":"Glozak","given":"M A"},{"family":"Seto","given":"E"}],"issued":{"date-parts":[["2007",8,13]]}}}],"schema":"https://github.com/citation-style-language/schema/raw/master/csl-citation.json"} </w:instrText>
      </w:r>
      <w:r w:rsidRPr="00EA3E79">
        <w:fldChar w:fldCharType="separate"/>
      </w:r>
      <w:r w:rsidR="009F6B90" w:rsidRPr="00EA3E79">
        <w:t>195</w:t>
      </w:r>
      <w:r w:rsidRPr="00EA3E79">
        <w:fldChar w:fldCharType="end"/>
      </w:r>
      <w:r w:rsidRPr="00EA3E79">
        <w:t>). In contrast, during histone deacetylation, the acetyl group is removed from lysine residues, which causes the chromatin to close and prevent RNA polymerase binding (</w:t>
      </w:r>
      <w:r w:rsidRPr="00EA3E79">
        <w:fldChar w:fldCharType="begin"/>
      </w:r>
      <w:r w:rsidR="009F6B90" w:rsidRPr="00EA3E79">
        <w:instrText xml:space="preserve"> ADDIN ZOTERO_ITEM CSL_CITATION {"citationID":"kZpuMOnX","properties":{"formattedCitation":"\\super 196\\nosupersub{}","plainCitation":"196","noteIndex":0},"citationItems":[{"id":73,"uris":["http://zotero.org/users/local/piIBsxPJ/items/8FQZ3R33"],"itemData":{"id":73,"type":"article-journal","container-title":"Nature Reviews Molecular Cell Biology","DOI":"10.1038/nrm1075","ISSN":"1471-0072, 1471-0080","issue":"4","journalAbbreviation":"Nat Rev Mol Cell Biol","language":"en","page":"276-284","source":"DOI.org (Crossref)","title":"Histone acetylation and deacetylation in yeast","volume":"4","author":[{"family":"Kurdistani","given":"Siavash K."},{"family":"Grunstein","given":"Michael"}],"issued":{"date-parts":[["2003",4]]}}}],"schema":"https://github.com/citation-style-language/schema/raw/master/csl-citation.json"} </w:instrText>
      </w:r>
      <w:r w:rsidRPr="00EA3E79">
        <w:fldChar w:fldCharType="separate"/>
      </w:r>
      <w:r w:rsidR="009F6B90" w:rsidRPr="00EA3E79">
        <w:t>196</w:t>
      </w:r>
      <w:r w:rsidRPr="00EA3E79">
        <w:fldChar w:fldCharType="end"/>
      </w:r>
      <w:r w:rsidRPr="00EA3E79">
        <w:t>). Beyond reducing gene transcription, other research found HDACs can induce gene expression by limiting acetylation near gene bodies and intergenic regions, which allows RNA elongation factors to bind more readily (</w:t>
      </w:r>
      <w:r w:rsidRPr="00EA3E79">
        <w:fldChar w:fldCharType="begin"/>
      </w:r>
      <w:r w:rsidR="009F6B90" w:rsidRPr="00EA3E79">
        <w:instrText xml:space="preserve"> ADDIN ZOTERO_ITEM CSL_CITATION {"citationID":"WQVFwCGY","properties":{"formattedCitation":"\\super 197\\uc0\\u8211{}199\\nosupersub{}","plainCitation":"197–199","noteIndex":0},"citationItems":[{"id":74,"uris":["http://zotero.org/users/local/piIBsxPJ/items/V9PJJEUR"],"itemData":{"id":74,"type":"article-journal","container-title":"Cell Reports","DOI":"10.1016/j.celrep.2015.10.013","ISSN":"22111247","issue":"7","journalAbbreviation":"Cell Reports","language":"en","page":"1444-1455","source":"DOI.org (Crossref)","title":"Histone Deacetylases Positively Regulate Transcription through the Elongation Machinery","volume":"13","author":[{"family":"Greer","given":"Celeste B."},{"family":"Tanaka","given":"Yoshiaki"},{"family":"Kim","given":"Yoon Jung"},{"family":"Xie","given":"Peng"},{"family":"Zhang","given":"Michael Q."},{"family":"Park","given":"In-Hyun"},{"family":"Kim","given":"Tae Hoon"}],"issued":{"date-parts":[["2015",11]]}}},{"id":76,"uris":["http://zotero.org/users/local/piIBsxPJ/items/KSLR4GBB"],"itemData":{"id":76,"type":"article-journal","container-title":"Nature Reviews Genetics","DOI":"10.1038/nrg2485","ISSN":"1471-0056, 1471-0064","issue":"1","journalAbbreviation":"Nat Rev Genet","language":"en","page":"32-42","source":"DOI.org (Crossref)","title":"The many roles of histone deacetylases in development and physiology: implications for disease and therapy","title-short":"The many roles of histone deacetylases in development and physiology","volume":"10","author":[{"family":"Haberland","given":"Michael"},{"family":"Montgomery","given":"Rusty L."},{"family":"Olson","given":"Eric N."}],"issued":{"date-parts":[["2009",1]]}}},{"id":78,"uris":["http://zotero.org/users/local/piIBsxPJ/items/WUGRJBSR"],"itemData":{"id":78,"type":"article-journal","abstract":"Histone deacetylation enzymes have often been associated with the suppression of eukaryotic gene transcription. In contrast, recent studies of inducible gene regulation indicate that protein deacetylation can also be required as a transcriptional activation signal. The concept of protein deacetylation as a requirement for transcription activation seems to contradict earlier conclusions about the function of deacetylation in gene suppression. However, in the context of a more global interpretation, these opposing effects of deacetylation imply its dynamic role in the overall control of gene expression. The exact requirement for deacetylation differs among promoters, depending on their specific architecture and regulation scenario.\n          , \n            Posttranslational modifications regulate the activity, stability, and localization of proteins that can confer both positive and negative regulation to diverse biological systems. Acetylation is a protein modification that regulates eukaryotic gene expression. The addition of acetyl groups to nuclear proteins (such as histones and transcription factors) by histone acetyltransferase enzymes is frequently associated with activation of gene expression, whereas removal of acetyl groups by deacetylase enzymes is commonly associated with transcriptional repression. This article describes a number of exceptions to this general paradigm, indicating a previously unrecognized dynamic complexity in gene regulation by reversible acetylation.","container-title":"Science's STKE","DOI":"10.1126/stke.2962005re11","ISSN":"1525-8882","issue":"296","journalAbbreviation":"Sci. STKE","language":"en","source":"DOI.org (Crossref)","title":"Histone Deacetylases as Transcriptional Activators? Role Reversal in Inducible Gene Regulation","title-short":"Histone Deacetylases as Transcriptional Activators?","URL":"https://www.science.org/doi/10.1126/stke.2962005re11","volume":"2005","author":[{"family":"Nusinzon","given":"Inna"},{"family":"Horvath","given":"Curt M."}],"accessed":{"date-parts":[["2022",5,3]]},"issued":{"date-parts":[["2005",8,9]]}}}],"schema":"https://github.com/citation-style-language/schema/raw/master/csl-citation.json"} </w:instrText>
      </w:r>
      <w:r w:rsidRPr="00EA3E79">
        <w:fldChar w:fldCharType="separate"/>
      </w:r>
      <w:r w:rsidR="009F6B90" w:rsidRPr="00EA3E79">
        <w:t>197–199</w:t>
      </w:r>
      <w:r w:rsidRPr="00EA3E79">
        <w:fldChar w:fldCharType="end"/>
      </w:r>
      <w:r w:rsidRPr="00EA3E79">
        <w:t>). As a result, numerous pro-inflammatory genes are upregulated in response to HDAC activity, including IL-8, CSF-1, and TNF-ɑ (</w:t>
      </w:r>
      <w:r w:rsidRPr="00EA3E79">
        <w:fldChar w:fldCharType="begin"/>
      </w:r>
      <w:r w:rsidR="009F6B90" w:rsidRPr="00EA3E79">
        <w:instrText xml:space="preserve"> ADDIN ZOTERO_ITEM CSL_CITATION {"citationID":"3srYC1Ir","properties":{"formattedCitation":"\\super 200\\uc0\\u8211{}202\\nosupersub{}","plainCitation":"200–202","noteIndex":0},"citationItems":[{"id":79,"uris":["http://zotero.org/users/local/piIBsxPJ/items/M8WXGVRD"],"itemData":{"id":79,"type":"article-journal","container-title":"Oncotarget","DOI":"10.18632/oncotarget.19990","ISSN":"1949-2553","issue":"41","journalAbbreviation":"Oncotarget","language":"en","page":"70798-70810","source":"DOI.org (Crossref)","title":"Epigenetic regulation of interleukin-8 expression by class I HDAC and CBP in ovarian cancer cells","volume":"8","author":[{"family":"Gatla","given":"Himavanth R."},{"family":"Zou","given":"Yue"},{"family":"Uddin","given":"Mohammad M."},{"family":"Vancurova","given":"Ivana"}],"issued":{"date-parts":[["2017",9,19]]}}},{"id":81,"uris":["http://zotero.org/users/local/piIBsxPJ/items/4FFJA3RS"],"itemData":{"id":81,"type":"article-journal","abstract":"Histone deacetylase (HDAC) regulates gene expression by modifying chromatin structure. Although changes in the expression and activities of HDAC may affect the course of kidney disease, the role of HDAC in tubulointerstitial injury has not been explored. We therefore investigated the alterations in HDAC expression and determined the effects of HDAC inhibition on the tubulointerstitial injury induced by unilateral ureteral obstruction. The induction of HDAC1 and HDAC2, accompanied by a decrease in histone acetylation was observed in kidneys injured by ureteral obstruction. Immunohistochemical analysis revealed that HDAC1 and HDAC2 were induced in renal tubular cells. Treatment with an HDAC inhibitor, trichostatin A (TSA), attenuated macrophage infiltration and fibrotic changes in tubulointerstitial injury induced by ureteral obstruction. The induction of colony-stimulating factor-1 (CSF-1), a chemokine known to be involved in macrophage infiltration in tubulointerstitial injury, was reduced in injured kidneys from mice treated with TSA. TSA, valproate, and the knockdown of HDAC1 or HDAC2 significantly reduced CSF-1 induced by TNF-α in renal tubular cells. These results suggest that tubular HDAC1 and HDAC2, induced in response to injury, may contribute to the induction of CSF-1 and the initiation of macrophage infiltration and profibrotic responses. These findings suggest a potential of HDAC inhibition therapy aimed at reducing inflammation and fibrosis in tubulointerstitial injury.","container-title":"American Journal of Physiology-Renal Physiology","DOI":"10.1152/ajprenal.00400.2009","ISSN":"1931-857X, 1522-1466","issue":"1","journalAbbreviation":"American Journal of Physiology-Renal Physiology","language":"en","page":"F133-F141","source":"DOI.org (Crossref)","title":"Histone deacetylase modulates the proinflammatory and -fibrotic changes in tubulointerstitial injury","volume":"298","author":[{"family":"Marumo","given":"Takeshi"},{"family":"Hishikawa","given":"Keiichi"},{"family":"Yoshikawa","given":"Masahiro"},{"family":"Hirahashi","given":"Junichi"},{"family":"Kawachi","given":"Shoji"},{"family":"Fujita","given":"Toshiro"}],"issued":{"date-parts":[["2010",1]]}}},{"id":82,"uris":["http://zotero.org/users/local/piIBsxPJ/items/RMJAW26M"],"itemData":{"id":82,"type":"article-journal","container-title":"Journal of Biological Chemistry","DOI":"10.1074/jbc.M109.071274","ISSN":"00219258","issue":"13","journalAbbreviation":"Journal of Biological Chemistry","language":"en","page":"9429-9436","source":"DOI.org (Crossref)","title":"Histone Deacetylase-3 Activation Promotes Tumor Necrosis Factor-α (TNF-α) Expression in Cardiomyocytes during Lipopolysaccharide Stimulation","volume":"285","author":[{"family":"Zhu","given":"Huaqing"},{"family":"Shan","given":"Limei"},{"family":"Schiller","given":"Peter W."},{"family":"Mai","given":"Antonello"},{"family":"Peng","given":"Tianqing"}],"issued":{"date-parts":[["2010",3]]}}}],"schema":"https://github.com/citation-style-language/schema/raw/master/csl-citation.json"} </w:instrText>
      </w:r>
      <w:r w:rsidRPr="00EA3E79">
        <w:fldChar w:fldCharType="separate"/>
      </w:r>
      <w:r w:rsidR="009F6B90" w:rsidRPr="00EA3E79">
        <w:t>200–202</w:t>
      </w:r>
      <w:r w:rsidRPr="00EA3E79">
        <w:fldChar w:fldCharType="end"/>
      </w:r>
      <w:r w:rsidRPr="00EA3E79">
        <w:t xml:space="preserve">). </w:t>
      </w:r>
    </w:p>
    <w:p w14:paraId="1A3F89E3" w14:textId="313B02F1" w:rsidR="00415381" w:rsidRPr="00EA3E79" w:rsidRDefault="00415381" w:rsidP="00415381">
      <w:pPr>
        <w:spacing w:line="360" w:lineRule="auto"/>
        <w:ind w:firstLine="720"/>
        <w:jc w:val="both"/>
      </w:pPr>
      <w:r w:rsidRPr="00EA3E79">
        <w:t>In addition to impacting gene expression, differential acetylation of proteins, including histones, can alter other cellular responses. In neutrophils, for example, increased HDAC activity promotes citrullination of histone H3 by protein arginine deiminase 4 (PAD4), which results in the elaboration of neutrophil extracellular traps (NETs) and the associated inflammation (</w:t>
      </w:r>
      <w:r w:rsidRPr="00EA3E79">
        <w:fldChar w:fldCharType="begin"/>
      </w:r>
      <w:r w:rsidR="001278E9" w:rsidRPr="00EA3E79">
        <w:instrText xml:space="preserve"> ADDIN ZOTERO_ITEM CSL_CITATION {"citationID":"Md5Bw8AH","properties":{"formattedCitation":"\\super 203\\uc0\\u8211{}205\\nosupersub{}","plainCitation":"203–205","noteIndex":0},"citationItems":[{"id":86,"uris":["http://zotero.org/users/local/piIBsxPJ/items/CH7ETUWT"],"itemData":{"id":86,"type":"article-journal","container-title":"Shock","DOI":"10.1097/SHK.0000000000001518","ISSN":"1073-2322, 1540-0514","issue":"3","language":"en","page":"321-329","source":"DOI.org (Crossref)","title":"HDAC Inhibitor Attenuated NETs Formation Induced by Activated Platelets In Vitro, Partially Through Downregulating Platelet Secretion","volume":"54","author":[{"family":"Chen","given":"Zhenxing"},{"family":"Liu","given":"Chang"},{"family":"Jiang","given":"Yu"},{"family":"Liu","given":"Hanchi"},{"family":"Shao","given":"Lina"},{"family":"Zhang","given":"Kaiyuan"},{"family":"Cheng","given":"Daye"},{"family":"Zhou","given":"Ying"},{"family":"Chong","given":"Wei"}],"issued":{"date-parts":[["2020",9]]}}},{"id":87,"uris":["http://zotero.org/users/local/piIBsxPJ/items/YKXXJRCL"],"itemData":{"id":87,"type":"article-journal","abstract":"Acetylation is an important post translational modification of histone that plays a role in regulation of physiological and pathological process in the body. We have recently shown that the inhibition of histone deacetylases (HDAC) by low concentrations of HDAC inhibitors (HDACis), belinostat (up to 0.25 µM) and panobinostat (up to 0.04 µM) promote histone acetylation (e.g., AcH4) and neutrophil extracellular trap formation (NETosis). Clinical use of belinostat and panobinostat often leads to neutropenia and the in vivo concentrations vary with time and tissue locations. However, the effects of different concentrations of these HDACis on neutrophil death are not fully understood. We considered that increasing concentrations of belinostat and panobinostat could alter the type of neutrophil death. To test this hypothesis, we treated human neutrophils with belinostat and panobinostat in the presence or absence of agonists that promote NOX-dependent NETosis (phorbol myristate acetate or lipopolysaccharide from Escherichia coli 0128) and NOX-independent NETosis (calcium ionophores A23187 or ionomycin from Streptomyces conglobatus). Increasing concentrations of HDACis induced histone acetylation in a dose-dependent manner. ROS analyses showed that increasing concentrations of HDACis, increased the degree of NOX-derived ROS production. Higher levels (&gt;1 µM belinostat and &gt;0.2 µM panobinostat) of AcH4 resulted in a significant inhibition of spontaneous as well as the NOX-dependent and -independent NETosis. By contrast, the degree of neutrophil apoptosis significantly increased, particularly in non-activated cells. Collectively, this study establishes that increasing concentrations of belinostat and panobinostat initially increases NETosis but subsequently reduces NETosis or switches the form of cell death to apoptosis. This new information indicates that belinostat and panobinostat can induce different types of neutrophil death and may induce neutropenia and regulate inflammation at different concentrations.","container-title":"Biomolecules","DOI":"10.3390/biom9050184","ISSN":"2218-273X","issue":"5","journalAbbreviation":"Biomolecules","language":"en","page":"184","source":"DOI.org (Crossref)","title":"Histone Deacetylase Inhibitors Dose-Dependently Switch Neutrophil Death from NETosis to Apoptosis","volume":"9","author":[{"family":"Hamam","given":"Hussein J."},{"family":"Palaniyar","given":"Nades"}],"issued":{"date-parts":[["2019",5,11]]}}},{"id":84,"uris":["http://zotero.org/users/local/piIBsxPJ/items/PVY87VRM"],"itemData":{"id":84,"type":"article-journal","container-title":"iScience","DOI":"10.1016/j.isci.2021.103256","ISSN":"25890042","issue":"11","journalAbbreviation":"iScience","language":"en","page":"103256","source":"DOI.org (Crossref)","title":"Zinc-dependent histone deacetylases drive neutrophil extracellular trap formation and potentiate local and systemic inflammation","volume":"24","author":[{"family":"Poli","given":"Valentina"},{"family":"Pui-Yan Ma","given":"Victor"},{"family":"Di Gioia","given":"Marco"},{"family":"Broggi","given":"Achille"},{"family":"Benamar","given":"Mehdi"},{"family":"Chen","given":"Qian"},{"family":"Mazitschek","given":"Ralph"},{"family":"Haggarty","given":"Stephen J."},{"family":"Chatila","given":"Talal A."},{"family":"Karp","given":"Jeffrey M."},{"family":"Zanoni","given":"Ivan"}],"issued":{"date-parts":[["2021",11]]}}}],"schema":"https://github.com/citation-style-language/schema/raw/master/csl-citation.json"} </w:instrText>
      </w:r>
      <w:r w:rsidRPr="00EA3E79">
        <w:fldChar w:fldCharType="separate"/>
      </w:r>
      <w:r w:rsidR="001278E9" w:rsidRPr="00EA3E79">
        <w:t>203–205</w:t>
      </w:r>
      <w:r w:rsidRPr="00EA3E79">
        <w:fldChar w:fldCharType="end"/>
      </w:r>
      <w:r w:rsidRPr="00EA3E79">
        <w:t xml:space="preserve">). This post-translational </w:t>
      </w:r>
      <w:r w:rsidRPr="00EA3E79">
        <w:lastRenderedPageBreak/>
        <w:t>conversion of arginine to citrulline on histone H3 through PAD4 replaces the primary ketamide with a ketone group and is indispensable in the production of NETs (</w:t>
      </w:r>
      <w:r w:rsidRPr="00EA3E79">
        <w:fldChar w:fldCharType="begin"/>
      </w:r>
      <w:r w:rsidR="009F6B90" w:rsidRPr="00EA3E79">
        <w:instrText xml:space="preserve"> ADDIN ZOTERO_ITEM CSL_CITATION {"citationID":"AY6AkEKk","properties":{"formattedCitation":"\\super 206\\nosupersub{}","plainCitation":"206","noteIndex":0},"citationItems":[{"id":89,"uris":["http://zotero.org/users/local/piIBsxPJ/items/FMHHPKT6"],"itemData":{"id":89,"type":"article-journal","container-title":"Frontiers in Immunology","DOI":"10.3389/fimmu.2012.00360","ISSN":"1664-3224","journalAbbreviation":"Front. Immun.","source":"DOI.org (Crossref)","title":"Activation of PAD4 in NET formation","URL":"http://journal.frontiersin.org/article/10.3389/fimmu.2012.00360/abstract","volume":"3","author":[{"family":"Rohrbach","given":"Amanda S."},{"family":"Slade","given":"Daniel J."},{"family":"Thompson","given":"Paul R."},{"family":"Mowen","given":"Kerri A."}],"accessed":{"date-parts":[["2022",5,3]]},"issued":{"date-parts":[["2012"]]}}}],"schema":"https://github.com/citation-style-language/schema/raw/master/csl-citation.json"} </w:instrText>
      </w:r>
      <w:r w:rsidRPr="00EA3E79">
        <w:fldChar w:fldCharType="separate"/>
      </w:r>
      <w:r w:rsidR="009F6B90" w:rsidRPr="00EA3E79">
        <w:t>206</w:t>
      </w:r>
      <w:r w:rsidRPr="00EA3E79">
        <w:fldChar w:fldCharType="end"/>
      </w:r>
      <w:r w:rsidRPr="00EA3E79">
        <w:t>). Further, PAD4 promotes decondensation of heterochromatin to facilitate NET release into the extracellular milieu (</w:t>
      </w:r>
      <w:r w:rsidRPr="00EA3E79">
        <w:fldChar w:fldCharType="begin"/>
      </w:r>
      <w:r w:rsidR="009F6B90" w:rsidRPr="00EA3E79">
        <w:instrText xml:space="preserve"> ADDIN ZOTERO_ITEM CSL_CITATION {"citationID":"loNn0zTc","properties":{"formattedCitation":"\\super 207\\nosupersub{}","plainCitation":"207","noteIndex":0},"citationItems":[{"id":91,"uris":["http://zotero.org/users/local/piIBsxPJ/items/RPXFJZBF"],"itemData":{"id":91,"type":"article-journal","container-title":"Frontiers in Immunology","DOI":"10.3389/fimmu.2012.00307","ISSN":"1664-3224","journalAbbreviation":"Front. Immun.","source":"DOI.org (Crossref)","title":"PAD4 mediated histone hypercitrullination induces heterochromatin decondensation and chromatin unfolding to form neutrophil extracellular trap-like structures","URL":"http://journal.frontiersin.org/article/10.3389/fimmu.2012.00307/abstract","volume":"3","author":[{"family":"Leshner","given":"Marc"},{"family":"Wang","given":"Shu"},{"family":"Lewis","given":"Carrie"},{"family":"Zheng","given":"Han"},{"family":"Chen","given":"Xiangyun Amy"},{"family":"Santy","given":"Lorraine"},{"family":"Wang","given":"Yanming"}],"accessed":{"date-parts":[["2022",5,3]]},"issued":{"date-parts":[["2012"]]}}}],"schema":"https://github.com/citation-style-language/schema/raw/master/csl-citation.json"} </w:instrText>
      </w:r>
      <w:r w:rsidRPr="00EA3E79">
        <w:fldChar w:fldCharType="separate"/>
      </w:r>
      <w:r w:rsidR="009F6B90" w:rsidRPr="00EA3E79">
        <w:t>207</w:t>
      </w:r>
      <w:r w:rsidRPr="00EA3E79">
        <w:fldChar w:fldCharType="end"/>
      </w:r>
      <w:r w:rsidRPr="00EA3E79">
        <w:t>). Despite the apparent relation between histone acetylation and neutrophil physiology, the role of sirtuins in these responses is not well defined.</w:t>
      </w:r>
    </w:p>
    <w:p w14:paraId="129999CB" w14:textId="2A357EB3" w:rsidR="00415381" w:rsidRPr="00EA3E79" w:rsidRDefault="00415381" w:rsidP="00415381">
      <w:pPr>
        <w:spacing w:line="360" w:lineRule="auto"/>
        <w:ind w:firstLine="720"/>
        <w:jc w:val="both"/>
      </w:pPr>
      <w:r w:rsidRPr="00EA3E79">
        <w:t>Importantly, because histone acetylation plays a role in proinflammatory gene expression and cellular outcomes, investigators have sought to characterize their effects in various diseases and whether altering these responses can improve health. For example, in the gastrointestinal tract, deacetylation inhibition is a naturally occurring phenomenon. Sodium butyrate is a short-chain fatty acid (SCFA) produced by the human gut microbiota as a byproduct of anaerobic fermentation of dietary fibers (</w:t>
      </w:r>
      <w:r w:rsidRPr="00EA3E79">
        <w:fldChar w:fldCharType="begin"/>
      </w:r>
      <w:r w:rsidR="00D83167" w:rsidRPr="00EA3E79">
        <w:instrText xml:space="preserve"> ADDIN ZOTERO_ITEM CSL_CITATION {"citationID":"avDcpghE","properties":{"formattedCitation":"\\super 208\\nosupersub{}","plainCitation":"208","noteIndex":0},"citationItems":[{"id":93,"uris":["http://zotero.org/users/local/piIBsxPJ/items/7MVBVI2T"],"itemData":{"id":93,"type":"article-journal","container-title":"Frontiers in Endocrinology","DOI":"10.3389/fendo.2020.00025","ISSN":"1664-2392","journalAbbreviation":"Front. Endocrinol.","page":"25","source":"DOI.org (Crossref)","title":"The Role of Short-Chain Fatty Acids From Gut Microbiota in Gut-Brain Communication","volume":"11","author":[{"family":"Silva","given":"Ygor Parladore"},{"family":"Bernardi","given":"Andressa"},{"family":"Frozza","given":"Rudimar Luiz"}],"issued":{"date-parts":[["2020",1,31]]}}}],"schema":"https://github.com/citation-style-language/schema/raw/master/csl-citation.json"} </w:instrText>
      </w:r>
      <w:r w:rsidRPr="00EA3E79">
        <w:fldChar w:fldCharType="separate"/>
      </w:r>
      <w:r w:rsidR="00D83167" w:rsidRPr="00EA3E79">
        <w:t>208</w:t>
      </w:r>
      <w:r w:rsidRPr="00EA3E79">
        <w:fldChar w:fldCharType="end"/>
      </w:r>
      <w:r w:rsidRPr="00EA3E79">
        <w:t>). By binding to and inhibiting the enzymatic activity of various HDACs and sirtuins, butyrate has been shown to reduce inflammation within the gastrointestinal tract, specifically through suppressing neutrophil activity and inhibiting nuclear factor κB (NF-κB)-dependent proinflammatory gene expression in colonocytes (</w:t>
      </w:r>
      <w:r w:rsidRPr="00EA3E79">
        <w:fldChar w:fldCharType="begin"/>
      </w:r>
      <w:r w:rsidR="009F6B90" w:rsidRPr="00EA3E79">
        <w:instrText xml:space="preserve"> ADDIN ZOTERO_ITEM CSL_CITATION {"citationID":"jcRLXecQ","properties":{"formattedCitation":"\\super 12,209,210\\nosupersub{}","plainCitation":"12,209,210","noteIndex":0},"citationItems":[{"id":99,"uris":["http://zotero.org/users/local/piIBsxPJ/items/KXPPGG4Y"],"itemData":{"id":99,"type":"article-journal","container-title":"World Journal of Gastroenterology","DOI":"10.3748/wjg.v17.i12.1519","ISSN":"1007-9327","issue":"12","journalAbbreviation":"WJG","language":"en","page":"1519","source":"DOI.org (Crossref)","title":"Potential beneficial effects of butyrate in intestinal and extraintestinal diseases","volume":"17","author":[{"family":"Canani","given":"Roberto Berni"}],"issued":{"date-parts":[["2011"]]}}},{"id":97,"uris":["http://zotero.org/users/local/piIBsxPJ/items/YDGRL86D"],"itemData":{"id":97,"type":"article-journal","container-title":"Journal of Inflammation Research","DOI":"10.2147/JIR.S300989","ISSN":"1178-7031","journalAbbreviation":"JIR","language":"en","page":"6025-6041","source":"DOI.org (Crossref)","title":"The Immunomodulatory Functions of Butyrate","volume":"Volume 14","author":[{"family":"Siddiqui","given":"Mohamed Tausif"},{"family":"Cresci","given":"Gail AM"}],"issued":{"date-parts":[["2021",11]]}}},{"id":95,"uris":["http://zotero.org/users/local/piIBsxPJ/items/BNJW9SN5"],"itemData":{"id":95,"type":"article-journal","container-title":"Journal of Biological Chemistry","DOI":"10.1074/jbc.M105170200","ISSN":"00219258","issue":"48","journalAbbreviation":"Journal of Biological Chemistry","language":"en","page":"44641-44646","source":"DOI.org (Crossref)","title":"Butyrate Suppression of Colonocyte NF-κB Activation and Cellular Proteasome Activity","volume":"276","author":[{"family":"Yin","given":"Lei"},{"family":"Laevsky","given":"Gary"},{"family":"Giardina","given":"Charles"}],"issued":{"date-parts":[["2001",11]]}}}],"schema":"https://github.com/citation-style-language/schema/raw/master/csl-citation.json"} </w:instrText>
      </w:r>
      <w:r w:rsidRPr="00EA3E79">
        <w:fldChar w:fldCharType="separate"/>
      </w:r>
      <w:r w:rsidR="009F6B90" w:rsidRPr="00EA3E79">
        <w:t>12,209,210</w:t>
      </w:r>
      <w:r w:rsidRPr="00EA3E79">
        <w:fldChar w:fldCharType="end"/>
      </w:r>
      <w:r w:rsidRPr="00EA3E79">
        <w:t>). Similarly, trichostatin A (TSA) is a potent HDAC inhibitor and was recently found to interact with mammalian sirtuins, suppressing cellular inflammatory responses and promotes neutrophil apoptosis (</w:t>
      </w:r>
      <w:r w:rsidRPr="00EA3E79">
        <w:fldChar w:fldCharType="begin"/>
      </w:r>
      <w:r w:rsidR="00C72433" w:rsidRPr="00EA3E79">
        <w:instrText xml:space="preserve"> ADDIN ZOTERO_ITEM CSL_CITATION {"citationID":"8YQ9wnHW","properties":{"formattedCitation":"\\super 211\\uc0\\u8211{}214\\nosupersub{}","plainCitation":"211–214","noteIndex":0},"citationItems":[{"id":102,"uris":["http://zotero.org/users/local/piIBsxPJ/items/SW74638Y"],"itemData":{"id":102,"type":"article-journal","abstract":"PURPOSE: Trichostatin A (TSA), an antifungal antibiotic with cytostatic and differentiating properties in mammalian cell culture, is a potent and specific inhibitor of histone deacetylase (HDAC) activity. The purpose of this study was to evaluate the antiproliferative and HDAC inhibitory activity of TSA in vitro in human breast cancer cell lines and to assess its antitumor efficacy and toxicity in vivo in a carcinogen-induced rat mammary cancer model.\nEXPERIMENTAL DESIGN AND RESULTS: TSA inhibited proliferation of eight breast carcinoma cell lines with mean +/- SD IC(50) of 124.4 +/- 120.4 nM (range, 26.4-308.1 nM). HDAC inhibitory activity of TSA was similar in all cell lines with mean +/- SD IC(50) of 2.4 +/- 0.5 nM (range, 1.5-2.9 nM), and TSA treatment resulted in pronounced histone H4 hyperacetylation. In randomized controlled efficacy studies using the N-methyl-N-nitrosourea carcinogen-induced rat mammary carcinoma model, TSA had pronounced antitumor activity in vivo when administered to 16 animals at a dose of 500 microg/kg by s.c. injection daily for 4 weeks compared with 14 control animals. Furthermore, TSA did not cause any measurable toxicity in doses of up to 5 mg/kg by s.c. injection. Forty-one tumors from 26 animals were examined by histology. Six tumors from 3 rats treated with TSA and 14 tumors from 9 control animals were adenocarcinomas. In contrast, 19 tumors from 12 TSA-treated rats had a benign phenotype, either fibroadenoma or tubular adenoma, suggesting that the antitumor activity of TSA may be attributable to induction of differentiation. Two control rats each had tumors with benign histology.\nCONCLUSIONS: The present studies confirm the potent dose-dependent antitumor activity of TSA against breast cancer in vitro and in vivo, strongly supporting HDAC as a molecular target for anticancer therapy in breast cancer.","container-title":"Clinical Cancer Research: An Official Journal of the American Association for Cancer Research","ISSN":"1078-0432","issue":"4","journalAbbreviation":"Clin Cancer Res","language":"eng","note":"PMID: 11309348","page":"971-976","source":"PubMed","title":"Trichostatin A is a histone deacetylase inhibitor with potent antitumor activity against breast cancer in vivo","volume":"7","author":[{"family":"Vigushin","given":"D. M."},{"family":"Ali","given":"S."},{"family":"Pace","given":"P. E."},{"family":"Mirsaidi","given":"N."},{"family":"Ito","given":"K."},{"family":"Adcock","given":"I."},{"family":"Coombes","given":"R. C."}],"issued":{"date-parts":[["2001",4]]}}},{"id":101,"uris":["http://zotero.org/users/local/piIBsxPJ/items/AXE7UZYH"],"itemData":{"id":101,"type":"article-journal","container-title":"Journal of Medicinal Chemistry","DOI":"10.1021/acs.jmedchem.8b01455","ISSN":"0022-2623, 1520-4804","issue":"23","journalAbbreviation":"J. Med. Chem.","language":"en","page":"10922-10928","source":"DOI.org (Crossref)","title":"Structural Basis of Sirtuin 6 Inhibition by the Hydroxamate Trichostatin A: Implications for Protein Deacylase Drug Development","title-short":"Structural Basis of Sirtuin 6 Inhibition by the Hydroxamate Trichostatin A","volume":"61","author":[{"family":"You","given":"Weijie"},{"family":"Steegborn","given":"Clemens"}],"issued":{"date-parts":[["2018",12,13]]}}},{"id":106,"uris":["http://zotero.org/users/local/piIBsxPJ/items/TRVFQ8XM"],"itemData":{"id":106,"type":"article-journal","container-title":"Journal of Inflammation","DOI":"10.1186/1476-9255-7-9","ISSN":"1476-9255","issue":"1","journalAbbreviation":"J Inflamm","language":"en","page":"9","source":"DOI.org (Crossref)","title":"Histone deacetylase inhibitors induce apoptosis in human eosinophils and neutrophils","volume":"7","author":[{"family":"Kankaanranta","given":"Hannu"},{"family":"Janka-Junttila","given":"Mirkka"},{"family":"Ilmarinen-Salo","given":"Pinja"},{"family":"Ito","given":"Kazuhiro"},{"family":"Jalonen","given":"Ulla"},{"family":"Ito","given":"Misako"},{"family":"Adcock","given":"Ian M"},{"family":"Moilanen","given":"Eeva"},{"family":"Zhang","given":"Xianzhi"}],"issued":{"date-parts":[["2010"]]}}},{"id":104,"uris":["http://zotero.org/users/local/piIBsxPJ/items/36ALMGD9"],"itemData":{"id":104,"type":"article-journal","container-title":"Thorax","DOI":"10.1136/thoraxjnl-2015-207728","ISSN":"0040-6376, 1468-3296","issue":"7","journalAbbreviation":"Thorax","language":"en","page":"633-645","source":"DOI.org (Crossref)","title":"The histone deacetylase inhibitor trichostatin A suppresses murine innate allergic inflammation by blocking group 2 innate lymphoid cell (ILC2) activation","volume":"71","author":[{"family":"Toki","given":"Shinji"},{"family":"Goleniewska","given":"Kasia"},{"family":"Reiss","given":"Sara"},{"family":"Zhou","given":"Weisong"},{"family":"Newcomb","given":"Dawn C"},{"family":"Bloodworth","given":"Melissa H"},{"family":"Stier","given":"Matthew T"},{"family":"Boyd","given":"Kelli L"},{"family":"Polosukhin","given":"Vasiliy V"},{"family":"Subramaniam","given":"Sriram"},{"family":"Peebles","given":"R Stokes"}],"issued":{"date-parts":[["2016",7]]}}}],"schema":"https://github.com/citation-style-language/schema/raw/master/csl-citation.json"} </w:instrText>
      </w:r>
      <w:r w:rsidRPr="00EA3E79">
        <w:fldChar w:fldCharType="separate"/>
      </w:r>
      <w:r w:rsidR="00C72433" w:rsidRPr="00EA3E79">
        <w:t>211–214</w:t>
      </w:r>
      <w:r w:rsidRPr="00EA3E79">
        <w:fldChar w:fldCharType="end"/>
      </w:r>
      <w:r w:rsidRPr="00EA3E79">
        <w:t>). Because of these results, HDACs and sirtuins are emerging therapeutic targets for the development of treatments for inflammatory disorders of the gastrointestinal tract.</w:t>
      </w:r>
    </w:p>
    <w:p w14:paraId="29ADA96F" w14:textId="77777777" w:rsidR="00415381" w:rsidRPr="00EA3E79" w:rsidRDefault="00415381" w:rsidP="00415381">
      <w:pPr>
        <w:spacing w:line="360" w:lineRule="auto"/>
        <w:ind w:firstLine="720"/>
        <w:jc w:val="both"/>
      </w:pPr>
      <w:r w:rsidRPr="00EA3E79">
        <w:t xml:space="preserve">In the present study, we characterize a unique bacterial effector protein in </w:t>
      </w:r>
      <w:r w:rsidRPr="00EA3E79">
        <w:rPr>
          <w:i/>
          <w:iCs/>
        </w:rPr>
        <w:t>C. jejuni</w:t>
      </w:r>
      <w:r w:rsidRPr="00EA3E79">
        <w:t>, which we have termed SliP, that we determined is involved in the activation of human neutrophils and the production of NETs. We show SliP functions as an NAD</w:t>
      </w:r>
      <w:r w:rsidRPr="00EA3E79">
        <w:rPr>
          <w:vertAlign w:val="superscript"/>
        </w:rPr>
        <w:t>+</w:t>
      </w:r>
      <w:r w:rsidRPr="00EA3E79">
        <w:t xml:space="preserve">-dependent sirtuin, that zinc is involved with SliP’s ability to deacetylate acetylated peptides, and that it is secreted into neutrophils using the flagellar secretion apparatus. Following secretion, SliP associates with neutrophil histones, which correlates with a reduction in the acetylation of these structures. Finally, we demonstrate inflammation and intestinal pathology is promoted by SliP </w:t>
      </w:r>
      <w:r w:rsidRPr="00EA3E79">
        <w:lastRenderedPageBreak/>
        <w:t>despite the mutant being able to efficiently colonize and disseminate within the host. These findings suggest histone deacetylation mediated by SliP is a unique mechanism by which a pathogen induces an inflammatory response and tissue pathology during infection. With these findings, we expect therapeutic strategies can be developed to mitigate SliP-dependent inflammation and pathology during acute and chronic human disease.</w:t>
      </w:r>
    </w:p>
    <w:p w14:paraId="39FA3CBC" w14:textId="77777777" w:rsidR="00AD051B" w:rsidRPr="00EA3E79" w:rsidRDefault="00AD051B" w:rsidP="00AD051B">
      <w:pPr>
        <w:numPr>
          <w:ilvl w:val="12"/>
          <w:numId w:val="0"/>
        </w:numPr>
      </w:pPr>
    </w:p>
    <w:p w14:paraId="0BF4BDE9" w14:textId="77777777" w:rsidR="00415381" w:rsidRPr="00EA3E79" w:rsidRDefault="0046464B" w:rsidP="00491639">
      <w:pPr>
        <w:pStyle w:val="Heading2"/>
      </w:pPr>
      <w:bookmarkStart w:id="133" w:name="_Toc130289068"/>
      <w:r w:rsidRPr="00EA3E79">
        <w:t>Results</w:t>
      </w:r>
      <w:bookmarkEnd w:id="133"/>
    </w:p>
    <w:p w14:paraId="74FC75A7" w14:textId="77777777" w:rsidR="00796E37" w:rsidRPr="00EA3E79" w:rsidRDefault="0081271A" w:rsidP="00D84412">
      <w:pPr>
        <w:spacing w:before="240" w:after="240" w:line="360" w:lineRule="auto"/>
        <w:jc w:val="both"/>
      </w:pPr>
      <w:r w:rsidRPr="00EA3E79">
        <w:rPr>
          <w:b/>
          <w:i/>
          <w:iCs/>
        </w:rPr>
        <w:t>C. jejuni</w:t>
      </w:r>
      <w:r w:rsidRPr="00EA3E79">
        <w:rPr>
          <w:b/>
        </w:rPr>
        <w:t xml:space="preserve"> encodes a sirtuin-like deacetylase more frequently present in clinical isolates than agricultural or environmental isolates. </w:t>
      </w:r>
      <w:r w:rsidRPr="00EA3E79">
        <w:t xml:space="preserve">The DUF4917 family of proteins are ubiquitous in microorganisms, with many representatives found in </w:t>
      </w:r>
      <w:r w:rsidRPr="00EA3E79">
        <w:rPr>
          <w:i/>
        </w:rPr>
        <w:t>Burkholderia</w:t>
      </w:r>
      <w:r w:rsidRPr="00EA3E79">
        <w:t xml:space="preserve"> and </w:t>
      </w:r>
      <w:r w:rsidRPr="00EA3E79">
        <w:rPr>
          <w:i/>
        </w:rPr>
        <w:t>Brucella</w:t>
      </w:r>
      <w:r w:rsidRPr="00EA3E79">
        <w:t xml:space="preserve"> species, but little is known about the function of these proteins (EMBL-EFI). The Cjj81176_0779 locus we identified in </w:t>
      </w:r>
      <w:r w:rsidRPr="00EA3E79">
        <w:rPr>
          <w:i/>
          <w:iCs/>
        </w:rPr>
        <w:t>C. jejuni</w:t>
      </w:r>
      <w:r w:rsidRPr="00EA3E79">
        <w:t xml:space="preserve"> is predicted to contain a DUF4917 domain with shared amino acid homology with other human bacterial pathogen-derived DUF4917 family proteins, including those from </w:t>
      </w:r>
      <w:r w:rsidRPr="00EA3E79">
        <w:rPr>
          <w:i/>
        </w:rPr>
        <w:t>Yersinia enterocolitica</w:t>
      </w:r>
      <w:r w:rsidRPr="00EA3E79">
        <w:t xml:space="preserve"> and </w:t>
      </w:r>
      <w:r w:rsidRPr="00EA3E79">
        <w:rPr>
          <w:i/>
        </w:rPr>
        <w:t xml:space="preserve">Legionella pneumophila </w:t>
      </w:r>
      <w:r w:rsidRPr="00EA3E79">
        <w:t>(Figure 3.1A) (</w:t>
      </w:r>
      <w:r w:rsidRPr="00EA3E79">
        <w:fldChar w:fldCharType="begin"/>
      </w:r>
      <w:r w:rsidR="00106F88" w:rsidRPr="00EA3E79">
        <w:instrText xml:space="preserve"> ADDIN ZOTERO_ITEM CSL_CITATION {"citationID":"KE6qVlG2","properties":{"formattedCitation":"\\super 215,216\\nosupersub{}","plainCitation":"215,216","noteIndex":0},"citationItems":[{"id":108,"uris":["http://zotero.org/users/local/piIBsxPJ/items/ID7UB3YN"],"itemData":{"id":108,"type":"article-journal","container-title":"Frontiers in Microbiology","DOI":"10.3389/fmicb.2019.02128","ISSN":"1664-302X","journalAbbreviation":"Front. Microbiol.","page":"2128","source":"DOI.org (Crossref)","title":"Life After Secretion—Yersinia enterocolitica Rapidly Toggles Effector Secretion and Can Resume Cell Division in Response to Changing External Conditions","volume":"10","author":[{"family":"Milne-Davies","given":"Bailey"},{"family":"Helbig","given":"Carlos"},{"family":"Wimmi","given":"Stephan"},{"family":"Cheng","given":"Dorothy W. C."},{"family":"Paczia","given":"Nicole"},{"family":"Diepold","given":"Andreas"}],"issued":{"date-parts":[["2019",9,13]]}}},{"id":110,"uris":["http://zotero.org/users/local/piIBsxPJ/items/6PB98Y3I"],"itemData":{"id":110,"type":"article-journal","abstract":"Significance\n            \n              The contribution of individual effectors to\n              Legionella pneumophila\n              virulence has not been systematically examined. This study employed a parallel high-throughput transposon insertion sequencing technique called INSeq to probe the\n              L. pneumophila\n              effector repertoire and identified multiple effectors that contribute to virulence in several host organisms, including an animal model of Legionnaires’ disease. Importantly, this study demonstrates that effector proteins contribute to host virulence both positively and negatively by controlling intracellular replication and influencing host immune responses, which demonstrates that the subtle alterations in the effector repertoire of a single\n              L. pneumophila\n              strain can greatly impact host pathogenicity.\n            \n          , \n            \n              Legionella pneumophila\n              is the causative agent of a severe pneumonia called Legionnaires’ disease. A single strain of\n              L. pneumophila\n              encodes a repertoire of over 300 different effector proteins that are delivered into host cells by the Dot/Icm type IV secretion system during infection. The large number of\n              L. pneumophila\n              effectors has been a limiting factor in assessing the importance of individual effectors for virulence. Here, a transposon insertion sequencing technology called INSeq was used to analyze replication of a pool of effector mutants in parallel both in a mouse model of infection and in cultured host cells. Loss-of-function mutations in genes encoding effector proteins resulted in host-specific or broad virulence phenotypes. Screen results were validated for several effector mutants displaying different virulence phenotypes using genetic complementation studies and infection assays. Specifically, loss-of-function mutations in the gene encoding LegC4 resulted in enhanced\n              L. pneumophila\n              in the lungs of infected mice but not within cultured host cells, which indicates LegC4 augments bacterial clearance by the host immune system. The effector proteins RavY and Lpg2505 were important for efficient replication within both mammalian and protozoan hosts. Further analysis of Lpg2505 revealed that this protein functions as a metaeffector that counteracts host cytotoxicity displayed by the effector protein SidI. Thus, this study identified a large cohort of effectors that contribute to\n              L. pneumophila\n              virulence positively or negatively and has demonstrated regulation of effector protein activities by cognate metaeffectors as being critical for host pathogenesis.","container-title":"Proceedings of the National Academy of Sciences","DOI":"10.1073/pnas.1708553114","ISSN":"0027-8424, 1091-6490","issue":"48","journalAbbreviation":"Proc. Natl. Acad. Sci. U.S.A.","language":"en","source":"DOI.org (Crossref)","title":"Multiple &lt;i&gt;Legionella pneumophila&lt;/i&gt; effector virulence phenotypes revealed through high-throughput analysis of targeted mutant libraries","URL":"https://pnas.org/doi/full/10.1073/pnas.1708553114","volume":"114","author":[{"family":"Shames","given":"Stephanie R."},{"family":"Liu","given":"Luying"},{"family":"Havey","given":"James C."},{"family":"Schofield","given":"Whitman B."},{"family":"Goodman","given":"Andrew L."},{"family":"Roy","given":"Craig R."}],"accessed":{"date-parts":[["2022",5,3]]},"issued":{"date-parts":[["2017",11,28]]}}}],"schema":"https://github.com/citation-style-language/schema/raw/master/csl-citation.json"} </w:instrText>
      </w:r>
      <w:r w:rsidRPr="00EA3E79">
        <w:fldChar w:fldCharType="separate"/>
      </w:r>
      <w:r w:rsidR="00106F88" w:rsidRPr="00EA3E79">
        <w:t>215,216</w:t>
      </w:r>
      <w:r w:rsidRPr="00EA3E79">
        <w:fldChar w:fldCharType="end"/>
      </w:r>
      <w:r w:rsidRPr="00EA3E79">
        <w:t xml:space="preserve">). We also determined Cjj81176_0779 is downstream of </w:t>
      </w:r>
      <w:r w:rsidRPr="00EA3E79">
        <w:rPr>
          <w:i/>
          <w:iCs/>
        </w:rPr>
        <w:t>dnaK</w:t>
      </w:r>
      <w:r w:rsidRPr="00EA3E79">
        <w:t xml:space="preserve"> and </w:t>
      </w:r>
      <w:r w:rsidRPr="00EA3E79">
        <w:rPr>
          <w:i/>
          <w:iCs/>
        </w:rPr>
        <w:t>grpE</w:t>
      </w:r>
      <w:r w:rsidRPr="00EA3E79">
        <w:t>, both of which are chaperones involved in flagellar biogenesis and chaperoning T3SS effectors (Figure 3.1B) (</w:t>
      </w:r>
      <w:r w:rsidRPr="00EA3E79">
        <w:fldChar w:fldCharType="begin"/>
      </w:r>
      <w:r w:rsidR="00106F88" w:rsidRPr="00EA3E79">
        <w:instrText xml:space="preserve"> ADDIN ZOTERO_ITEM CSL_CITATION {"citationID":"Jlih54lq","properties":{"formattedCitation":"\\super 217,218\\nosupersub{}","plainCitation":"217,218","noteIndex":0},"citationItems":[{"id":389,"uris":["http://zotero.org/users/local/piIBsxPJ/items/U3U2BKF4"],"itemData":{"id":389,"type":"article-journal","abstract":"ABSTRACT\n            \n              Salmonella enterica\n              serovar Typhimurium, similar to various facultative intracellular pathogens, has been shown to respond to the hostile conditions inside macrophages of the host organism by inducing stress proteins, such as DnaK. DnaK forms a chaperone machinery with the cochaperones DnaJ and GrpE. To elucidate the role of the DnaK chaperone machinery in the pathogenesis of\n              S. enterica\n              serovar Typhimurium, we first constructed an insertional mutation in the\n              dnaK\n              -\n              dnaJ\n              operon of pathogenic strain χ3306. The DnaK/DnaJ-depleted mutant was temperature sensitive for growth, that is, nonviable above 39°C. We then isolated a spontaneously occurring revertant of the\n              dnaK\n              -\n              dnaJ\n              -disrupted mutant at 39°C and used it for infection of mice. The mutant lost the ability to cause a lethal systemic disease in mice. The impaired ability for virulence was restored when a functional copy of the\n              dnaK\n              -\n              dnaJ\n              operon was provided, suggesting that the DnaK/DnaJ chaperone machinery is required by\n              Salmonella\n              for the systemic infection of mice. This result also indicates that with respect to the DnaK/DnaJ chaperone machinery, the cellular requirements for growth at a high temperature are not identical to the cellular requirements for the pathogenesis of\n              Salmonella\n              . Macrophage survival assays revealed that the DnaK/DnaJ-depleted mutant could not survive or proliferate at all within macrophages. Of further interest are the findings that the mutant could neither invade cultured epithelial cells nor secrete any of the invasion proteins encoded within\n              Salmonella\n              pathogenicity island 1. This is the first time that the DnaK/DnaJ chaperone machinery has been shown to be involved in bacterial invasion of epithelial cells.","container-title":"Infection and Immunity","DOI":"10.1128/IAI.72.3.1364-1373.2004","ISSN":"0019-9567, 1098-5522","issue":"3","journalAbbreviation":"Infect Immun","language":"en","page":"1364-1373","source":"DOI.org (Crossref)","title":"The DnaK/DnaJ Chaperone Machinery of &lt;i&gt;Salmonella enterica&lt;/i&gt; Serovar Typhimurium Is Essential for Invasion of Epithelial Cells and Survival within Macrophages, Leading to Systemic Infection","volume":"72","author":[{"family":"Takaya","given":"Akiko"},{"family":"Tomoyasu","given":"Toshifumi"},{"family":"Matsui","given":"Hidenori"},{"family":"Yamamoto","given":"Tomoko"}],"issued":{"date-parts":[["2004",3]]}}},{"id":390,"uris":["http://zotero.org/users/local/piIBsxPJ/items/527WBA2Z"],"itemData":{"id":390,"type":"article-journal","abstract":"The DnaK, DnaJ, and GrpE heat shock proteins are required for motility of Escherichia coli. Cells deleted for dnaK or dnaJ, or with some mutations in the dnaK or grpE gene, are nonmotile, lack flagella, exhibit a 10- to 20-fold decrease in the rate of synthesis of flagellin, and show reduced rates of transcription of both the flhD master operon (encoding FlhD and FlhC) and the fliA operon (encoding sigma F). Genetic studies suggest that DnaK and DnaJ define a regulatory pathway affecting flhD and fliA synthesis that is independent of cyclic AMP-catabolite gene activator protein or the chemotaxis system.","container-title":"Journal of Bacteriology","DOI":"10.1128/jb.174.19.6256-6263.1992","ISSN":"0021-9193, 1098-5530","issue":"19","journalAbbreviation":"J Bacteriol","language":"en","page":"6256-6263","source":"DOI.org (Crossref)","title":"DnaK, DnaJ, and GrpE are required for flagellum synthesis in Escherichia coli","volume":"174","author":[{"family":"Shi","given":"W"},{"family":"Zhou","given":"Y"},{"family":"Wild","given":"J"},{"family":"Adler","given":"J"},{"family":"Gross","given":"C A"}],"issued":{"date-parts":[["1992",10]]}}}],"schema":"https://github.com/citation-style-language/schema/raw/master/csl-citation.json"} </w:instrText>
      </w:r>
      <w:r w:rsidRPr="00EA3E79">
        <w:fldChar w:fldCharType="separate"/>
      </w:r>
      <w:r w:rsidR="00106F88" w:rsidRPr="00EA3E79">
        <w:t>217,218</w:t>
      </w:r>
      <w:r w:rsidRPr="00EA3E79">
        <w:fldChar w:fldCharType="end"/>
      </w:r>
      <w:r w:rsidRPr="00EA3E79">
        <w:t>). As this family of proteins has yet to be investigated for function, secondary structure prediction was performed using Phyre2 and iTASSER (</w:t>
      </w:r>
      <w:r w:rsidRPr="00EA3E79">
        <w:fldChar w:fldCharType="begin"/>
      </w:r>
      <w:r w:rsidR="00106F88" w:rsidRPr="00EA3E79">
        <w:instrText xml:space="preserve"> ADDIN ZOTERO_ITEM CSL_CITATION {"citationID":"oDBp2yPA","properties":{"formattedCitation":"\\super 219,220\\nosupersub{}","plainCitation":"219,220","noteIndex":0},"citationItems":[{"id":112,"uris":["http://zotero.org/users/local/piIBsxPJ/items/YYA6I34H"],"itemData":{"id":112,"type":"article-journal","container-title":"Nature Protocols","DOI":"10.1038/nprot.2015.053","ISSN":"1754-2189, 1750-2799","issue":"6","journalAbbreviation":"Nat Protoc","language":"en","page":"845-858","source":"DOI.org (Crossref)","title":"The Phyre2 web portal for protein modeling, prediction and analysis","volume":"10","author":[{"family":"Kelley","given":"Lawrence A"},{"family":"Mezulis","given":"Stefans"},{"family":"Yates","given":"Christopher M"},{"family":"Wass","given":"Mark N"},{"family":"Sternberg","given":"Michael J E"}],"issued":{"date-parts":[["2015",6]]}}},{"id":114,"uris":["http://zotero.org/users/local/piIBsxPJ/items/SX2AW79E"],"itemData":{"id":114,"type":"article-journal","container-title":"Nature Protocols","DOI":"10.1038/nprot.2010.5","ISSN":"1754-2189, 1750-2799","issue":"4","journalAbbreviation":"Nat Protoc","language":"en","page":"725-738","source":"DOI.org (Crossref)","title":"I-TASSER: a unified platform for automated protein structure and function prediction","title-short":"I-TASSER","volume":"5","author":[{"family":"Roy","given":"Ambrish"},{"family":"Kucukural","given":"Alper"},{"family":"Zhang","given":"Yang"}],"issued":{"date-parts":[["2010",4]]}}}],"schema":"https://github.com/citation-style-language/schema/raw/master/csl-citation.json"} </w:instrText>
      </w:r>
      <w:r w:rsidRPr="00EA3E79">
        <w:fldChar w:fldCharType="separate"/>
      </w:r>
      <w:r w:rsidR="00106F88" w:rsidRPr="00EA3E79">
        <w:t>219,220</w:t>
      </w:r>
      <w:r w:rsidRPr="00EA3E79">
        <w:fldChar w:fldCharType="end"/>
      </w:r>
      <w:r w:rsidRPr="00EA3E79">
        <w:t xml:space="preserve">). In both analyses, the protein encoded by Cjj81176_0779 appears to share secondary structure homology with bacterial sirtuins, specifically sirtuin-2, hence, this protein has been termed SliP for </w:t>
      </w:r>
      <w:r w:rsidRPr="00EA3E79">
        <w:rPr>
          <w:bCs/>
          <w:u w:val="single"/>
        </w:rPr>
        <w:t>s</w:t>
      </w:r>
      <w:r w:rsidRPr="00EA3E79">
        <w:t>irtuin-</w:t>
      </w:r>
      <w:r w:rsidRPr="00EA3E79">
        <w:rPr>
          <w:bCs/>
          <w:u w:val="single"/>
        </w:rPr>
        <w:t>li</w:t>
      </w:r>
      <w:r w:rsidRPr="00EA3E79">
        <w:t xml:space="preserve">ke </w:t>
      </w:r>
      <w:r w:rsidRPr="00EA3E79">
        <w:rPr>
          <w:bCs/>
          <w:u w:val="single"/>
        </w:rPr>
        <w:t>p</w:t>
      </w:r>
      <w:r w:rsidRPr="00EA3E79">
        <w:t xml:space="preserve">rotein (Figure </w:t>
      </w:r>
      <w:r w:rsidRPr="00EA3E79">
        <w:rPr>
          <w:noProof/>
        </w:rPr>
        <w:t>3.</w:t>
      </w:r>
      <w:r w:rsidRPr="00EA3E79">
        <w:t>1B). Interestingly, there is little known about the domain architecture of DUF4917 family proteins, with SliP only containing identifiable Rossmann folds and a coil domain (Figure 3.1C, D). Important to our homolog analysis, sirtuins also contain</w:t>
      </w:r>
      <w:r w:rsidR="00556FA3" w:rsidRPr="00EA3E79">
        <w:t xml:space="preserve"> </w:t>
      </w:r>
      <w:r w:rsidRPr="00EA3E79">
        <w:t>a Rossmann fold comprised of a Gly-X-Gly motif that is responsible for binding the phosphate group of NAD</w:t>
      </w:r>
      <w:r w:rsidRPr="00EA3E79">
        <w:rPr>
          <w:vertAlign w:val="superscript"/>
        </w:rPr>
        <w:t>+</w:t>
      </w:r>
      <w:r w:rsidRPr="00EA3E79">
        <w:t xml:space="preserve"> and a small pocket of charged amino acids that bind the two ribose molecules of NAD</w:t>
      </w:r>
      <w:r w:rsidRPr="00EA3E79">
        <w:rPr>
          <w:vertAlign w:val="superscript"/>
        </w:rPr>
        <w:t>+</w:t>
      </w:r>
      <w:r w:rsidRPr="00EA3E79">
        <w:t xml:space="preserve"> (</w:t>
      </w:r>
      <w:r w:rsidRPr="00EA3E79">
        <w:fldChar w:fldCharType="begin"/>
      </w:r>
      <w:r w:rsidR="00106F88" w:rsidRPr="00EA3E79">
        <w:instrText xml:space="preserve"> ADDIN ZOTERO_ITEM CSL_CITATION {"citationID":"KJowbEQr","properties":{"formattedCitation":"\\super 221\\nosupersub{}","plainCitation":"221","noteIndex":0},"citationItems":[{"id":116,"uris":["http://zotero.org/users/local/piIBsxPJ/items/6Y63DLW2"],"itemData":{"id":116,"type":"chapter","container-title":"Histone Deacetylases: the Biology and Clinical Implication","event-place":"Berlin, Heidelberg","ISBN":"978-3-642-21630-5","note":"collection-title: Handbook of Experimental Pharmacology\nDOI: 10.1007/978-3-642-21631-2_7","page":"125-162","publisher":"Springer Berlin Heidelberg","publisher-place":"Berlin, Heidelberg","source":"DOI.org (Crossref)","title":"The Role of Mammalian Sirtuins in the Regulation of Metabolism, Aging, and Longevity","URL":"http://link.springer.com/10.1007/978-3-642-21631-2_7","volume":"206","editor":[{"family":"Yao","given":"Tso-Pang"},{"family":"Seto","given":"Edward"}],"author":[{"family":"Satoh","given":"Akiko"},{"family":"Stein","given":"Liana"},{"family":"Imai","given":"Shin"}],"accessed":{"date-parts":[["2022",5,3]]},"issued":{"date-parts":[["2011"]]}}}],"schema":"https://github.com/citation-style-language/schema/raw/master/csl-citation.json"} </w:instrText>
      </w:r>
      <w:r w:rsidRPr="00EA3E79">
        <w:fldChar w:fldCharType="separate"/>
      </w:r>
      <w:r w:rsidR="00106F88" w:rsidRPr="00EA3E79">
        <w:t>221</w:t>
      </w:r>
      <w:r w:rsidRPr="00EA3E79">
        <w:fldChar w:fldCharType="end"/>
      </w:r>
      <w:r w:rsidRPr="00EA3E79">
        <w:t xml:space="preserve">). SliP </w:t>
      </w:r>
    </w:p>
    <w:p w14:paraId="6BD3885B" w14:textId="77777777" w:rsidR="00796E37" w:rsidRPr="00EA3E79" w:rsidRDefault="00796E37" w:rsidP="00796E37">
      <w:pPr>
        <w:keepNext/>
        <w:spacing w:before="240" w:after="240" w:line="360" w:lineRule="auto"/>
        <w:jc w:val="both"/>
      </w:pPr>
      <w:r w:rsidRPr="00EA3E79">
        <w:rPr>
          <w:noProof/>
        </w:rPr>
        <w:lastRenderedPageBreak/>
        <w:drawing>
          <wp:inline distT="0" distB="0" distL="0" distR="0" wp14:anchorId="503F62F7" wp14:editId="2AC48A01">
            <wp:extent cx="5943600" cy="2993390"/>
            <wp:effectExtent l="0" t="0" r="0" b="0"/>
            <wp:docPr id="6" name="Picture 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993390"/>
                    </a:xfrm>
                    <a:prstGeom prst="rect">
                      <a:avLst/>
                    </a:prstGeom>
                    <a:noFill/>
                    <a:ln>
                      <a:noFill/>
                    </a:ln>
                  </pic:spPr>
                </pic:pic>
              </a:graphicData>
            </a:graphic>
          </wp:inline>
        </w:drawing>
      </w:r>
    </w:p>
    <w:p w14:paraId="2D22FB14" w14:textId="7BF5A0A0" w:rsidR="00796E37" w:rsidRPr="00EA3E79" w:rsidRDefault="00796E37" w:rsidP="000E5CC3">
      <w:pPr>
        <w:pStyle w:val="Caption"/>
        <w:rPr>
          <w:color w:val="auto"/>
        </w:rPr>
      </w:pPr>
      <w:bookmarkStart w:id="134" w:name="_Toc129961623"/>
      <w:bookmarkStart w:id="135" w:name="_Toc130288345"/>
      <w:bookmarkStart w:id="136" w:name="_Toc130288485"/>
      <w:bookmarkStart w:id="137" w:name="_Toc132011702"/>
      <w:bookmarkStart w:id="138" w:name="_Toc132112216"/>
      <w:bookmarkStart w:id="139" w:name="_Toc132915074"/>
      <w:bookmarkStart w:id="140" w:name="_Toc133437530"/>
      <w:bookmarkStart w:id="141" w:name="_Toc133493574"/>
      <w:bookmarkStart w:id="142" w:name="_Toc133502309"/>
      <w:bookmarkStart w:id="143" w:name="_Toc133564438"/>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3</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1</w:t>
      </w:r>
      <w:r w:rsidR="00EA3E79" w:rsidRPr="00EA3E79">
        <w:rPr>
          <w:noProof/>
          <w:color w:val="auto"/>
        </w:rPr>
        <w:fldChar w:fldCharType="end"/>
      </w:r>
      <w:r w:rsidRPr="00EA3E79">
        <w:rPr>
          <w:color w:val="auto"/>
        </w:rPr>
        <w:t xml:space="preserve">. Identification of the predicted sirtuin, SliP, in </w:t>
      </w:r>
      <w:r w:rsidRPr="00EA3E79">
        <w:rPr>
          <w:i/>
          <w:color w:val="auto"/>
        </w:rPr>
        <w:t>C. jejuni</w:t>
      </w:r>
      <w:r w:rsidRPr="00EA3E79">
        <w:rPr>
          <w:color w:val="auto"/>
        </w:rPr>
        <w:t>.</w:t>
      </w:r>
      <w:bookmarkEnd w:id="134"/>
      <w:bookmarkEnd w:id="135"/>
      <w:bookmarkEnd w:id="136"/>
      <w:bookmarkEnd w:id="137"/>
      <w:bookmarkEnd w:id="138"/>
      <w:bookmarkEnd w:id="139"/>
      <w:bookmarkEnd w:id="140"/>
      <w:bookmarkEnd w:id="141"/>
      <w:bookmarkEnd w:id="142"/>
      <w:bookmarkEnd w:id="143"/>
    </w:p>
    <w:p w14:paraId="08ABB1E6" w14:textId="77777777" w:rsidR="00BE2BA1" w:rsidRPr="00EA3E79" w:rsidRDefault="00796E37" w:rsidP="0081271A">
      <w:pPr>
        <w:spacing w:before="240" w:after="240" w:line="360" w:lineRule="auto"/>
        <w:jc w:val="both"/>
      </w:pPr>
      <w:bookmarkStart w:id="144" w:name="_Hlk128130925"/>
      <w:r w:rsidRPr="00EA3E79">
        <w:t xml:space="preserve">(A) Phylogenetic analysis of the DUF4917 family proteins in relation to </w:t>
      </w:r>
      <w:r w:rsidRPr="00EA3E79">
        <w:rPr>
          <w:i/>
          <w:iCs/>
        </w:rPr>
        <w:t>C. jejuni</w:t>
      </w:r>
      <w:r w:rsidRPr="00EA3E79">
        <w:t xml:space="preserve">. A BLAST analysis was performed for proteins homologous to the </w:t>
      </w:r>
      <w:r w:rsidRPr="00EA3E79">
        <w:rPr>
          <w:i/>
          <w:iCs/>
        </w:rPr>
        <w:t>C. jejuni</w:t>
      </w:r>
      <w:r w:rsidRPr="00EA3E79">
        <w:t xml:space="preserve"> DUF4917 family protein. (B) Gene neighborhood of </w:t>
      </w:r>
      <w:r w:rsidRPr="00EA3E79">
        <w:rPr>
          <w:i/>
          <w:iCs/>
        </w:rPr>
        <w:t>sliP</w:t>
      </w:r>
      <w:r w:rsidRPr="00EA3E79">
        <w:t xml:space="preserve"> within the </w:t>
      </w:r>
      <w:r w:rsidRPr="00EA3E79">
        <w:rPr>
          <w:i/>
          <w:iCs/>
        </w:rPr>
        <w:t>C. jejuni</w:t>
      </w:r>
      <w:r w:rsidRPr="00EA3E79">
        <w:t xml:space="preserve"> genome. Predicted operons were done through Microbial Signal Transduction Database (MiST) analysis. (C) Predicted protein scheme of SliP secondary structure through iTASSER analysis. Black bars designate coils, blue bars represent strands, and red bars represent helices. Green stars designate predicted Rossman fold domains within SliP. (D) Prediction of the secondary structure of SliP using Phyre2 threaded through the </w:t>
      </w:r>
      <w:r w:rsidRPr="00EA3E79">
        <w:rPr>
          <w:i/>
          <w:iCs/>
        </w:rPr>
        <w:t>B. subtilis</w:t>
      </w:r>
      <w:r w:rsidRPr="00EA3E79">
        <w:t xml:space="preserve"> ThsA, the highest amino acid similarity protein to SliP. (E) Overlapped secondary structure models of DUF4917 family proteins using Jmol software. Yellow dots indicate position of the G26 residue within the structural model for the representative </w:t>
      </w:r>
      <w:r w:rsidRPr="00EA3E79">
        <w:rPr>
          <w:i/>
          <w:iCs/>
        </w:rPr>
        <w:t>C. jejuni</w:t>
      </w:r>
      <w:r w:rsidRPr="00EA3E79">
        <w:t xml:space="preserve"> SliP shown. (F) Percentage of </w:t>
      </w:r>
      <w:r w:rsidRPr="00EA3E79">
        <w:rPr>
          <w:i/>
        </w:rPr>
        <w:t>sliP</w:t>
      </w:r>
      <w:r w:rsidRPr="00EA3E79">
        <w:t xml:space="preserve"> containing environmental and clinical </w:t>
      </w:r>
      <w:r w:rsidRPr="00EA3E79">
        <w:rPr>
          <w:i/>
          <w:iCs/>
        </w:rPr>
        <w:t>C. jejuni</w:t>
      </w:r>
      <w:r w:rsidRPr="00EA3E79">
        <w:t xml:space="preserve"> genomes from a previous study. Whole genomes were uploaded to KBase, where the homology threshold was set to 75%. </w:t>
      </w:r>
      <w:r w:rsidRPr="00EA3E79">
        <w:rPr>
          <w:highlight w:val="white"/>
        </w:rPr>
        <w:t>Chi-square contingency testing was performed,</w:t>
      </w:r>
      <w:r w:rsidRPr="00EA3E79">
        <w:t xml:space="preserve"> χ</w:t>
      </w:r>
      <w:r w:rsidRPr="00EA3E79">
        <w:rPr>
          <w:vertAlign w:val="superscript"/>
        </w:rPr>
        <w:t>2</w:t>
      </w:r>
      <w:r w:rsidRPr="00EA3E79">
        <w:t xml:space="preserve"> = 36.51, z = 6.042, p = &lt; 0.0001.</w:t>
      </w:r>
      <w:bookmarkEnd w:id="144"/>
    </w:p>
    <w:p w14:paraId="222A5D46" w14:textId="5BA29E9C" w:rsidR="0081271A" w:rsidRPr="00EA3E79" w:rsidRDefault="0081271A" w:rsidP="0081271A">
      <w:pPr>
        <w:spacing w:before="240" w:after="240" w:line="360" w:lineRule="auto"/>
        <w:jc w:val="both"/>
      </w:pPr>
      <w:r w:rsidRPr="00EA3E79">
        <w:lastRenderedPageBreak/>
        <w:t>possesses a Gly-Asn-Gly sequence and the second glycine residue, at position 26 (G26) was predicted to be an NAD</w:t>
      </w:r>
      <w:r w:rsidRPr="00EA3E79">
        <w:rPr>
          <w:vertAlign w:val="superscript"/>
        </w:rPr>
        <w:t>+</w:t>
      </w:r>
      <w:r w:rsidRPr="00EA3E79">
        <w:t xml:space="preserve"> binding residue through iTASSER (Figure 3.1E). To determine the potential role of this protein in the pathogenesis of </w:t>
      </w:r>
      <w:r w:rsidRPr="00EA3E79">
        <w:rPr>
          <w:i/>
          <w:iCs/>
        </w:rPr>
        <w:t>C. jejuni</w:t>
      </w:r>
      <w:r w:rsidRPr="00EA3E79">
        <w:t xml:space="preserve">, we examined </w:t>
      </w:r>
      <w:r w:rsidRPr="00EA3E79">
        <w:rPr>
          <w:i/>
        </w:rPr>
        <w:t xml:space="preserve">sliP </w:t>
      </w:r>
      <w:r w:rsidR="007A4A6E" w:rsidRPr="00EA3E79">
        <w:rPr>
          <w:iCs/>
        </w:rPr>
        <w:t xml:space="preserve">presence </w:t>
      </w:r>
      <w:r w:rsidRPr="00EA3E79">
        <w:t xml:space="preserve">in the genomes of agricultural and environmental isolates of </w:t>
      </w:r>
      <w:r w:rsidRPr="00EA3E79">
        <w:rPr>
          <w:i/>
          <w:iCs/>
        </w:rPr>
        <w:t>C. jejuni</w:t>
      </w:r>
      <w:r w:rsidRPr="00EA3E79">
        <w:rPr>
          <w:i/>
        </w:rPr>
        <w:t xml:space="preserve"> </w:t>
      </w:r>
      <w:r w:rsidRPr="00EA3E79">
        <w:t>and compared that incidence to human clinical isolates</w:t>
      </w:r>
      <w:r w:rsidRPr="00EA3E79">
        <w:rPr>
          <w:i/>
        </w:rPr>
        <w:t xml:space="preserve"> </w:t>
      </w:r>
      <w:r w:rsidRPr="00EA3E79">
        <w:t>collected and sequenced in a previous study (</w:t>
      </w:r>
      <w:r w:rsidRPr="00EA3E79">
        <w:fldChar w:fldCharType="begin"/>
      </w:r>
      <w:r w:rsidR="00106F88" w:rsidRPr="00EA3E79">
        <w:instrText xml:space="preserve"> ADDIN ZOTERO_ITEM CSL_CITATION {"citationID":"WfiUslxl","properties":{"formattedCitation":"\\super 222\\nosupersub{}","plainCitation":"222","noteIndex":0},"citationItems":[{"id":118,"uris":["http://zotero.org/users/local/piIBsxPJ/items/U9SKYRFH"],"itemData":{"id":118,"type":"article-journal","container-title":"Frontiers in Microbiology","DOI":"10.3389/fmicb.2020.571064","ISSN":"1664-302X","journalAbbreviation":"Front. Microbiol.","page":"571064","source":"DOI.org (Crossref)","title":"Whole-Genome Sequencing and Bioinformatic Analysis of Environmental, Agricultural, and Human Campylobacter jejuni Isolates From East Tennessee","volume":"11","author":[{"family":"Kelley","given":"Brittni R."},{"family":"Ellis","given":"J. Christopher"},{"family":"Large","given":"Annabel"},{"family":"Schneider","given":"Liesel G."},{"family":"Jacobson","given":"Daniel"},{"family":"Johnson","given":"Jeremiah G."}],"issued":{"date-parts":[["2020",11,5]]}}}],"schema":"https://github.com/citation-style-language/schema/raw/master/csl-citation.json"} </w:instrText>
      </w:r>
      <w:r w:rsidRPr="00EA3E79">
        <w:fldChar w:fldCharType="separate"/>
      </w:r>
      <w:r w:rsidR="00106F88" w:rsidRPr="00EA3E79">
        <w:t>222</w:t>
      </w:r>
      <w:r w:rsidRPr="00EA3E79">
        <w:fldChar w:fldCharType="end"/>
      </w:r>
      <w:r w:rsidRPr="00EA3E79">
        <w:t xml:space="preserve">). We found </w:t>
      </w:r>
      <w:r w:rsidRPr="00EA3E79">
        <w:rPr>
          <w:i/>
        </w:rPr>
        <w:t>sliP</w:t>
      </w:r>
      <w:r w:rsidRPr="00EA3E79">
        <w:t xml:space="preserve"> is more frequently present in clinical isolates, with 36 of 70 isolates encoding </w:t>
      </w:r>
      <w:r w:rsidRPr="00EA3E79">
        <w:rPr>
          <w:i/>
        </w:rPr>
        <w:t>sliP</w:t>
      </w:r>
      <w:r w:rsidRPr="00EA3E79">
        <w:t xml:space="preserve"> (Figure 3.1F) and only 3 of 66 agricultural and environmental </w:t>
      </w:r>
      <w:r w:rsidRPr="00EA3E79">
        <w:rPr>
          <w:i/>
          <w:iCs/>
        </w:rPr>
        <w:t>C. jejuni</w:t>
      </w:r>
      <w:r w:rsidRPr="00EA3E79">
        <w:t xml:space="preserve"> possessing the gene (χ = 36.51, z = 6.042, p = &lt; 0.0001).</w:t>
      </w:r>
    </w:p>
    <w:p w14:paraId="3D57EF78" w14:textId="022AA6CC" w:rsidR="00BE2BA1" w:rsidRPr="00EA3E79" w:rsidRDefault="0081271A" w:rsidP="0081271A">
      <w:pPr>
        <w:spacing w:line="360" w:lineRule="auto"/>
        <w:jc w:val="both"/>
      </w:pPr>
      <w:r w:rsidRPr="00EA3E79">
        <w:rPr>
          <w:b/>
        </w:rPr>
        <w:t>SliP functions as a canonical sirtuin by deacetylating lysines in an NAD</w:t>
      </w:r>
      <w:r w:rsidRPr="00EA3E79">
        <w:rPr>
          <w:b/>
          <w:vertAlign w:val="superscript"/>
        </w:rPr>
        <w:t>+</w:t>
      </w:r>
      <w:r w:rsidRPr="00EA3E79">
        <w:rPr>
          <w:b/>
        </w:rPr>
        <w:t xml:space="preserve"> and zinc-dependent manner. </w:t>
      </w:r>
      <w:r w:rsidRPr="00EA3E79">
        <w:t>To investigate the function of SliP, His-tagged protein was purified by Ni-NTA chromatography (Figure 3.</w:t>
      </w:r>
      <w:r w:rsidR="00B14236" w:rsidRPr="00EA3E79">
        <w:t>8</w:t>
      </w:r>
      <w:r w:rsidR="00184D19" w:rsidRPr="00EA3E79">
        <w:t>.</w:t>
      </w:r>
      <w:r w:rsidRPr="00EA3E79">
        <w:t>A, B, D</w:t>
      </w:r>
      <w:r w:rsidR="00F067FF" w:rsidRPr="00EA3E79">
        <w:t>-appendix</w:t>
      </w:r>
      <w:r w:rsidRPr="00EA3E79">
        <w:t>). Because NAD</w:t>
      </w:r>
      <w:r w:rsidRPr="00EA3E79">
        <w:rPr>
          <w:vertAlign w:val="superscript"/>
        </w:rPr>
        <w:t>+</w:t>
      </w:r>
      <w:r w:rsidRPr="00EA3E79">
        <w:t xml:space="preserve"> and zinc are often required for sirtuin activity (</w:t>
      </w:r>
      <w:r w:rsidRPr="00EA3E79">
        <w:fldChar w:fldCharType="begin"/>
      </w:r>
      <w:r w:rsidR="00106F88" w:rsidRPr="00EA3E79">
        <w:instrText xml:space="preserve"> ADDIN ZOTERO_ITEM CSL_CITATION {"citationID":"0JmPE8If","properties":{"formattedCitation":"\\super 223\\nosupersub{}","plainCitation":"223","noteIndex":0},"citationItems":[{"id":120,"uris":["http://zotero.org/users/local/piIBsxPJ/items/48MQWMPY"],"itemData":{"id":120,"type":"article-journal","container-title":"Frontiers in Pharmacology","DOI":"10.3389/fphar.2012.00016","ISSN":"1663-9812","journalAbbreviation":"Front. Pharmacol.","source":"DOI.org (Crossref)","title":"Structures, Substrates, and Regulators of Mammalian Sirtuins – Opportunities and Challenges for Drug Development","URL":"http://journal.frontiersin.org/article/10.3389/fphar.2012.00016/abstract","volume":"3","author":[{"family":"Moniot","given":"Sébastien"},{"family":"Weyand","given":"Michael"},{"family":"Steegborn","given":"Clemens"}],"accessed":{"date-parts":[["2022",5,3]]},"issued":{"date-parts":[["2012"]]}}}],"schema":"https://github.com/citation-style-language/schema/raw/master/csl-citation.json"} </w:instrText>
      </w:r>
      <w:r w:rsidRPr="00EA3E79">
        <w:fldChar w:fldCharType="separate"/>
      </w:r>
      <w:r w:rsidR="00106F88" w:rsidRPr="00EA3E79">
        <w:t>223</w:t>
      </w:r>
      <w:r w:rsidRPr="00EA3E79">
        <w:fldChar w:fldCharType="end"/>
      </w:r>
      <w:r w:rsidRPr="00EA3E79">
        <w:t>), the deacetylase activity of purified SliP was determined for acetyl-lysine peptides with or without those cofactors. As expected, when either 5 mM NAD</w:t>
      </w:r>
      <w:r w:rsidRPr="00EA3E79">
        <w:rPr>
          <w:vertAlign w:val="superscript"/>
        </w:rPr>
        <w:t>+</w:t>
      </w:r>
      <w:r w:rsidRPr="00EA3E79">
        <w:t xml:space="preserve"> or 20 µM zinc chloride were individually added to deacetylase reactions, there was a 1.92 and 3.11-fold increase in lysine deacetylation after one hour relative to reactions without the cofactors, respectively. When both NAD</w:t>
      </w:r>
      <w:r w:rsidRPr="00EA3E79">
        <w:rPr>
          <w:vertAlign w:val="superscript"/>
        </w:rPr>
        <w:t>+</w:t>
      </w:r>
      <w:r w:rsidRPr="00EA3E79">
        <w:t xml:space="preserve"> and zinc chloride were added, we observed a 3.76-fold increase in lysine deacetylation when compared to reactions without the cofactors (Figure 3.</w:t>
      </w:r>
      <w:r w:rsidR="00157696" w:rsidRPr="00EA3E79">
        <w:t>2</w:t>
      </w:r>
      <w:r w:rsidRPr="00EA3E79">
        <w:t>A). As sirtuins classically hydrolyze NAD</w:t>
      </w:r>
      <w:r w:rsidRPr="00EA3E79">
        <w:rPr>
          <w:vertAlign w:val="superscript"/>
        </w:rPr>
        <w:t>+</w:t>
      </w:r>
      <w:r w:rsidRPr="00EA3E79">
        <w:t xml:space="preserve"> during lysine deacetylation (</w:t>
      </w:r>
      <w:r w:rsidRPr="00EA3E79">
        <w:fldChar w:fldCharType="begin"/>
      </w:r>
      <w:r w:rsidR="00106F88" w:rsidRPr="00EA3E79">
        <w:instrText xml:space="preserve"> ADDIN ZOTERO_ITEM CSL_CITATION {"citationID":"WpSB99BX","properties":{"formattedCitation":"\\super 224\\nosupersub{}","plainCitation":"224","noteIndex":0},"citationItems":[{"id":122,"uris":["http://zotero.org/users/local/piIBsxPJ/items/EAI85B48"],"itemData":{"id":122,"type":"article-journal","container-title":"Trends in Cell Biology","DOI":"10.1016/j.tcb.2014.04.002","ISSN":"09628924","issue":"8","journalAbbreviation":"Trends in Cell Biology","language":"en","page":"464-471","source":"DOI.org (Crossref)","title":"NAD+ and sirtuins in aging and disease","volume":"24","author":[{"family":"Imai","given":"Shin-ichiro"},{"family":"Guarente","given":"Leonard"}],"issued":{"date-parts":[["2014",8]]}}}],"schema":"https://github.com/citation-style-language/schema/raw/master/csl-citation.json"} </w:instrText>
      </w:r>
      <w:r w:rsidRPr="00EA3E79">
        <w:fldChar w:fldCharType="separate"/>
      </w:r>
      <w:r w:rsidR="00106F88" w:rsidRPr="00EA3E79">
        <w:t>224</w:t>
      </w:r>
      <w:r w:rsidRPr="00EA3E79">
        <w:fldChar w:fldCharType="end"/>
      </w:r>
      <w:r w:rsidRPr="00EA3E79">
        <w:t>), we sought to determine whether SliP-mediated deacetylation leads to NAD</w:t>
      </w:r>
      <w:r w:rsidRPr="00EA3E79">
        <w:rPr>
          <w:vertAlign w:val="superscript"/>
        </w:rPr>
        <w:t>+</w:t>
      </w:r>
      <w:r w:rsidRPr="00EA3E79">
        <w:t xml:space="preserve"> hydrolysis. Using purified SliP, NAD</w:t>
      </w:r>
      <w:r w:rsidRPr="00EA3E79">
        <w:rPr>
          <w:vertAlign w:val="superscript"/>
        </w:rPr>
        <w:t>+</w:t>
      </w:r>
      <w:r w:rsidRPr="00EA3E79">
        <w:t xml:space="preserve"> concentrations were monitored over time during lysine deacetylation using a commercially available kit. Purified sirtuin-2 (SIRT2) was used as a positive control for both NAD</w:t>
      </w:r>
      <w:r w:rsidRPr="00EA3E79">
        <w:rPr>
          <w:vertAlign w:val="superscript"/>
        </w:rPr>
        <w:t>+</w:t>
      </w:r>
      <w:r w:rsidRPr="00EA3E79">
        <w:t xml:space="preserve"> hydrolysis and lysine deacetylation. As expected, NAD</w:t>
      </w:r>
      <w:r w:rsidRPr="00EA3E79">
        <w:rPr>
          <w:vertAlign w:val="superscript"/>
        </w:rPr>
        <w:t>+</w:t>
      </w:r>
      <w:r w:rsidRPr="00EA3E79">
        <w:t xml:space="preserve"> concentrations decreased 1.94-fold and 2.06-fold during deacetylation of acetyl-lysine peptides by purified N-and C- terminal His tagged SliP, respectively, while similarly purified lysates without recombinant SliP (empty vector) were unable to significantly decrease NAD</w:t>
      </w:r>
      <w:r w:rsidRPr="00EA3E79">
        <w:rPr>
          <w:vertAlign w:val="superscript"/>
        </w:rPr>
        <w:t>+</w:t>
      </w:r>
      <w:r w:rsidRPr="00EA3E79">
        <w:t xml:space="preserve"> concentrations (1.07-fold and 1.06-fold reduction for N-and C- terminal His </w:t>
      </w:r>
    </w:p>
    <w:p w14:paraId="3427FBBB" w14:textId="77777777" w:rsidR="00BE2BA1" w:rsidRPr="00EA3E79" w:rsidRDefault="00BE2BA1" w:rsidP="00BE2BA1">
      <w:pPr>
        <w:keepNext/>
        <w:spacing w:line="360" w:lineRule="auto"/>
        <w:jc w:val="both"/>
      </w:pPr>
      <w:r w:rsidRPr="00EA3E79">
        <w:rPr>
          <w:noProof/>
        </w:rPr>
        <w:lastRenderedPageBreak/>
        <w:drawing>
          <wp:inline distT="0" distB="0" distL="0" distR="0" wp14:anchorId="42A34FCD" wp14:editId="0E394CBC">
            <wp:extent cx="5935980" cy="2987040"/>
            <wp:effectExtent l="0" t="0" r="7620" b="381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5980" cy="2987040"/>
                    </a:xfrm>
                    <a:prstGeom prst="rect">
                      <a:avLst/>
                    </a:prstGeom>
                    <a:noFill/>
                    <a:ln>
                      <a:noFill/>
                    </a:ln>
                  </pic:spPr>
                </pic:pic>
              </a:graphicData>
            </a:graphic>
          </wp:inline>
        </w:drawing>
      </w:r>
      <w:r w:rsidRPr="00EA3E79">
        <w:tab/>
      </w:r>
    </w:p>
    <w:p w14:paraId="7CF11776" w14:textId="01DA6FF8" w:rsidR="00BE2BA1" w:rsidRPr="00EA3E79" w:rsidRDefault="00BE2BA1" w:rsidP="000E5CC3">
      <w:pPr>
        <w:pStyle w:val="Caption"/>
        <w:rPr>
          <w:color w:val="auto"/>
        </w:rPr>
      </w:pPr>
      <w:bookmarkStart w:id="145" w:name="_Toc129961624"/>
      <w:bookmarkStart w:id="146" w:name="_Toc130288346"/>
      <w:bookmarkStart w:id="147" w:name="_Toc130288486"/>
      <w:bookmarkStart w:id="148" w:name="_Toc132011703"/>
      <w:bookmarkStart w:id="149" w:name="_Toc132112217"/>
      <w:bookmarkStart w:id="150" w:name="_Toc132915075"/>
      <w:bookmarkStart w:id="151" w:name="_Toc133437531"/>
      <w:bookmarkStart w:id="152" w:name="_Toc133493575"/>
      <w:bookmarkStart w:id="153" w:name="_Toc133502310"/>
      <w:bookmarkStart w:id="154" w:name="_Toc133564439"/>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3</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2</w:t>
      </w:r>
      <w:r w:rsidR="00EA3E79" w:rsidRPr="00EA3E79">
        <w:rPr>
          <w:noProof/>
          <w:color w:val="auto"/>
        </w:rPr>
        <w:fldChar w:fldCharType="end"/>
      </w:r>
      <w:r w:rsidRPr="00EA3E79">
        <w:rPr>
          <w:color w:val="auto"/>
        </w:rPr>
        <w:t>. SliP is an NAD</w:t>
      </w:r>
      <w:r w:rsidRPr="00EA3E79">
        <w:rPr>
          <w:color w:val="auto"/>
          <w:vertAlign w:val="superscript"/>
        </w:rPr>
        <w:t>+</w:t>
      </w:r>
      <w:r w:rsidRPr="00EA3E79">
        <w:rPr>
          <w:color w:val="auto"/>
        </w:rPr>
        <w:t>-dependent sirtuin and requires zinc for maximal activity.</w:t>
      </w:r>
      <w:bookmarkEnd w:id="145"/>
      <w:bookmarkEnd w:id="146"/>
      <w:bookmarkEnd w:id="147"/>
      <w:bookmarkEnd w:id="148"/>
      <w:bookmarkEnd w:id="149"/>
      <w:bookmarkEnd w:id="150"/>
      <w:bookmarkEnd w:id="151"/>
      <w:bookmarkEnd w:id="152"/>
      <w:bookmarkEnd w:id="153"/>
      <w:bookmarkEnd w:id="154"/>
    </w:p>
    <w:p w14:paraId="481E0499" w14:textId="77777777" w:rsidR="00BE2BA1" w:rsidRPr="00EA3E79" w:rsidRDefault="00BE2BA1" w:rsidP="00BE2BA1">
      <w:pPr>
        <w:spacing w:before="240" w:after="240" w:line="360" w:lineRule="auto"/>
        <w:jc w:val="both"/>
        <w:rPr>
          <w:highlight w:val="white"/>
        </w:rPr>
      </w:pPr>
      <w:r w:rsidRPr="00EA3E79">
        <w:t>(A) Lysine deacetylation was performed for SliP with common sirtuin cofactors, NAD</w:t>
      </w:r>
      <w:r w:rsidRPr="00EA3E79">
        <w:rPr>
          <w:vertAlign w:val="superscript"/>
        </w:rPr>
        <w:t>+</w:t>
      </w:r>
      <w:r w:rsidRPr="00EA3E79">
        <w:t xml:space="preserve"> and zinc chloride, and assayed after one-hour post incubation at 37°C. For statistical analysis, each treatment group was compared to the empty vector (EV) control. (B) NAD</w:t>
      </w:r>
      <w:r w:rsidRPr="00EA3E79">
        <w:rPr>
          <w:vertAlign w:val="superscript"/>
        </w:rPr>
        <w:t>+</w:t>
      </w:r>
      <w:r w:rsidRPr="00EA3E79">
        <w:t xml:space="preserve"> hydrolysis assay and (C) lysine deacetylation during a one-hour time course at 37°C. Blue bars represent the EV controls, whereby the N-and C-terminally 6X His tagged SliP are represented in red and SliP</w:t>
      </w:r>
      <w:r w:rsidRPr="00EA3E79">
        <w:rPr>
          <w:vertAlign w:val="subscript"/>
        </w:rPr>
        <w:t>G26A</w:t>
      </w:r>
      <w:r w:rsidRPr="00EA3E79">
        <w:t xml:space="preserve"> incubated reactions are represented in orange. Pure sirtuin-2 (SIRT2) is represented in black lines (D) Sodium butyrate (SB) and (E) trichostatin-A (TSA) dose-response analysis of SliP inhibition after one-hour post incubation at 37°C.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6D50144F" w14:textId="77777777" w:rsidR="00BE2BA1" w:rsidRPr="00EA3E79" w:rsidRDefault="00BE2BA1" w:rsidP="0081271A">
      <w:pPr>
        <w:spacing w:line="360" w:lineRule="auto"/>
        <w:jc w:val="both"/>
      </w:pPr>
    </w:p>
    <w:p w14:paraId="34E2FBDD" w14:textId="77777777" w:rsidR="00BE2BA1" w:rsidRPr="00EA3E79" w:rsidRDefault="00BE2BA1" w:rsidP="0081271A">
      <w:pPr>
        <w:spacing w:line="360" w:lineRule="auto"/>
        <w:jc w:val="both"/>
      </w:pPr>
    </w:p>
    <w:p w14:paraId="6B161889" w14:textId="31E27A60" w:rsidR="0081271A" w:rsidRPr="00EA3E79" w:rsidRDefault="0081271A" w:rsidP="0081271A">
      <w:pPr>
        <w:spacing w:line="360" w:lineRule="auto"/>
        <w:jc w:val="both"/>
      </w:pPr>
      <w:r w:rsidRPr="00EA3E79">
        <w:lastRenderedPageBreak/>
        <w:t>tagged vectors, respectively) (Figure 3.</w:t>
      </w:r>
      <w:r w:rsidR="00157696" w:rsidRPr="00EA3E79">
        <w:t>2</w:t>
      </w:r>
      <w:r w:rsidRPr="00EA3E79">
        <w:t>B). Importantly, deacetylase reactions containing SliP or empty vector lysates did not result in significant hydrolysis of NADH (Figure 3.</w:t>
      </w:r>
      <w:r w:rsidR="0000129D" w:rsidRPr="00EA3E79">
        <w:t>9</w:t>
      </w:r>
      <w:r w:rsidR="00F23C0D" w:rsidRPr="00EA3E79">
        <w:t>-appendix</w:t>
      </w:r>
      <w:r w:rsidRPr="00EA3E79">
        <w:t>). To determine whether the conserved glycine residue in SliP (Figure 3.1C, E) is required for full sirtuin activity, a single point mutation was introduced into SliP (SliP</w:t>
      </w:r>
      <w:r w:rsidRPr="00EA3E79">
        <w:rPr>
          <w:vertAlign w:val="subscript"/>
        </w:rPr>
        <w:t>G26A</w:t>
      </w:r>
      <w:r w:rsidRPr="00EA3E79">
        <w:t>) (Figure 3.</w:t>
      </w:r>
      <w:r w:rsidR="00B14236" w:rsidRPr="00EA3E79">
        <w:t>8</w:t>
      </w:r>
      <w:r w:rsidRPr="00EA3E79">
        <w:t>C</w:t>
      </w:r>
      <w:r w:rsidR="00F067FF" w:rsidRPr="00EA3E79">
        <w:t>-appendix</w:t>
      </w:r>
      <w:r w:rsidRPr="00EA3E79">
        <w:t>). Compared to wild-type SliP,</w:t>
      </w:r>
      <w:r w:rsidR="00C05F07" w:rsidRPr="00EA3E79">
        <w:t xml:space="preserve"> </w:t>
      </w:r>
      <w:r w:rsidRPr="00EA3E79">
        <w:t>SliP</w:t>
      </w:r>
      <w:r w:rsidRPr="00EA3E79">
        <w:rPr>
          <w:vertAlign w:val="subscript"/>
        </w:rPr>
        <w:t>G26A</w:t>
      </w:r>
      <w:r w:rsidRPr="00EA3E79">
        <w:t xml:space="preserve"> was unable to deacetylate lysine residues and hydrolyze NAD</w:t>
      </w:r>
      <w:r w:rsidRPr="00EA3E79">
        <w:rPr>
          <w:vertAlign w:val="superscript"/>
        </w:rPr>
        <w:t xml:space="preserve">+ </w:t>
      </w:r>
      <w:r w:rsidRPr="00EA3E79">
        <w:t>as readily, exhibiting 2.28</w:t>
      </w:r>
      <w:r w:rsidRPr="00EA3E79" w:rsidDel="00D62408">
        <w:t xml:space="preserve"> </w:t>
      </w:r>
      <w:r w:rsidRPr="00EA3E79">
        <w:t>-fold decrease and 1.38</w:t>
      </w:r>
      <w:r w:rsidRPr="00EA3E79" w:rsidDel="00B040C4">
        <w:t xml:space="preserve"> </w:t>
      </w:r>
      <w:r w:rsidRPr="00EA3E79">
        <w:t>-fold increase, respectively compared to wild-type SliP (Figure 3.</w:t>
      </w:r>
      <w:r w:rsidR="00157696" w:rsidRPr="00EA3E79">
        <w:t>2</w:t>
      </w:r>
      <w:r w:rsidRPr="00EA3E79">
        <w:t>B, C). Pure SIRT2 was able to perform lysine deacetylation with NAD</w:t>
      </w:r>
      <w:r w:rsidRPr="00EA3E79">
        <w:rPr>
          <w:vertAlign w:val="superscript"/>
        </w:rPr>
        <w:t>+</w:t>
      </w:r>
      <w:r w:rsidRPr="00EA3E79">
        <w:t xml:space="preserve"> hydrolysis, with 31.5-fold increase in lysine deacetylation and 2.91-fold decrease in NAD</w:t>
      </w:r>
      <w:r w:rsidRPr="00EA3E79">
        <w:rPr>
          <w:vertAlign w:val="superscript"/>
        </w:rPr>
        <w:t>+</w:t>
      </w:r>
      <w:r w:rsidRPr="00EA3E79">
        <w:t xml:space="preserve"> concentration. As such, we hypothesize SliP functions as a canonical sirtuin, and the glycine residue within the predicted Rossman fold is involved in NAD</w:t>
      </w:r>
      <w:r w:rsidRPr="00EA3E79">
        <w:rPr>
          <w:vertAlign w:val="superscript"/>
        </w:rPr>
        <w:t>+</w:t>
      </w:r>
      <w:r w:rsidRPr="00EA3E79">
        <w:t xml:space="preserve"> binding and hydrolysis during lysine deacetylation.</w:t>
      </w:r>
    </w:p>
    <w:p w14:paraId="5F1308FC" w14:textId="39BE8162" w:rsidR="0081271A" w:rsidRPr="00EA3E79" w:rsidRDefault="0081271A" w:rsidP="008B5D48">
      <w:pPr>
        <w:spacing w:line="360" w:lineRule="auto"/>
        <w:ind w:firstLine="720"/>
        <w:jc w:val="both"/>
      </w:pPr>
      <w:r w:rsidRPr="00EA3E79">
        <w:t>Because SliP functions as a sirtuin, we further sought to determine if characterized deacetylase inhibitors can reduce SliP activity. To accomplish this, we used conditions where maximum lysine deacetylation was observed and titrated in either media alone, sodium butyrate (SB), or trichostatin A (TSA) and assayed for lysine deacetylation as above. We observed a dose-dependent inhibition of deacetylation for both SB and TSA to where at 10 mM (for SB) and 100 µM (for TSA), the presence of SliP did not lead to significantly more deacetylation than when eluates lacking a deacetylase were used. For example, there was a 9.85-fold reduction in lysine deacetylation at 10 mM SB (Figure 3.</w:t>
      </w:r>
      <w:r w:rsidR="00E81F80" w:rsidRPr="00EA3E79">
        <w:t>2</w:t>
      </w:r>
      <w:r w:rsidRPr="00EA3E79">
        <w:t>D) and a 9.01-fold reduction in lysine deacetylation at 100 µM TSA (Figure 3.</w:t>
      </w:r>
      <w:r w:rsidR="00E81F80" w:rsidRPr="00EA3E79">
        <w:t>2</w:t>
      </w:r>
      <w:r w:rsidRPr="00EA3E79">
        <w:t>E). These results demonstrate SB and TSA can chemically inhibit SliP-dependent lysine deacetylation, which supports the conclusion that SliP functions as a canonical sirtuin.</w:t>
      </w:r>
    </w:p>
    <w:p w14:paraId="784C86F5" w14:textId="77777777" w:rsidR="0081271A" w:rsidRPr="00EA3E79" w:rsidRDefault="0081271A" w:rsidP="0081271A">
      <w:pPr>
        <w:spacing w:line="360" w:lineRule="auto"/>
        <w:jc w:val="both"/>
        <w:rPr>
          <w:b/>
        </w:rPr>
      </w:pPr>
    </w:p>
    <w:p w14:paraId="2AE255EC" w14:textId="26185115" w:rsidR="0081271A" w:rsidRPr="00EA3E79" w:rsidRDefault="0081271A" w:rsidP="0081271A">
      <w:pPr>
        <w:spacing w:line="360" w:lineRule="auto"/>
        <w:jc w:val="both"/>
      </w:pPr>
      <w:r w:rsidRPr="00EA3E79">
        <w:rPr>
          <w:b/>
        </w:rPr>
        <w:t>SliP is a secreted bacterial sirtuin which requires the flagellar secretion apparatus.</w:t>
      </w:r>
      <w:r w:rsidRPr="00EA3E79">
        <w:rPr>
          <w:b/>
          <w:shd w:val="clear" w:color="auto" w:fill="FAFAFA"/>
        </w:rPr>
        <w:t xml:space="preserve"> </w:t>
      </w:r>
      <w:r w:rsidRPr="00EA3E79">
        <w:t xml:space="preserve">To determine whether host proteins can be targeted by SliP during infection, we first established whether SliP was secreted from </w:t>
      </w:r>
      <w:r w:rsidRPr="00EA3E79">
        <w:rPr>
          <w:i/>
          <w:iCs/>
        </w:rPr>
        <w:t>C. jejuni</w:t>
      </w:r>
      <w:r w:rsidRPr="00EA3E79">
        <w:t xml:space="preserve">. To examine </w:t>
      </w:r>
      <w:r w:rsidRPr="00EA3E79">
        <w:lastRenderedPageBreak/>
        <w:t xml:space="preserve">SliP secretion, polyclonal antibodies were raised against purified His-tagged </w:t>
      </w:r>
      <w:r w:rsidRPr="00EA3E79">
        <w:rPr>
          <w:i/>
          <w:iCs/>
        </w:rPr>
        <w:t>C. jejuni</w:t>
      </w:r>
      <w:r w:rsidRPr="00EA3E79">
        <w:t xml:space="preserve"> SliP and cell-free supernatants were assayed for the presence of the protein by western blot. In addition, because deoxycholate (DOC) has been shown to promote secretion by </w:t>
      </w:r>
      <w:r w:rsidRPr="00EA3E79">
        <w:rPr>
          <w:i/>
          <w:iCs/>
        </w:rPr>
        <w:t>C. jejuni</w:t>
      </w:r>
      <w:r w:rsidRPr="00EA3E79">
        <w:t xml:space="preserve"> through the flagellar secretion system (</w:t>
      </w:r>
      <w:r w:rsidRPr="00EA3E79">
        <w:fldChar w:fldCharType="begin"/>
      </w:r>
      <w:r w:rsidR="00D93EAF" w:rsidRPr="00EA3E79">
        <w:instrText xml:space="preserve"> ADDIN ZOTERO_ITEM CSL_CITATION {"citationID":"Thn9X36b","properties":{"formattedCitation":"\\super 31,90\\nosupersub{}","plainCitation":"31,90","noteIndex":0},"citationItems":[{"id":126,"uris":["http://zotero.org/users/local/piIBsxPJ/items/J83ZVQJH"],"itemData":{"id":126,"type":"article-journal","container-title":"Molecular Microbiology","DOI":"10.1111/j.1365-2958.2009.06797.x","ISSN":"0950382X, 13652958","issue":"4","language":"en","page":"650-662","source":"DOI.org (Crossref)","title":"Identification of a &lt;i&gt;Campylobacter jejuni&lt;/i&gt; -secreted protein required for maximal invasion of host cells","volume":"73","author":[{"family":"Christensen","given":"Jeffrey E."},{"family":"Pacheco","given":"Sophia A."},{"family":"Konkel","given":"Michael E."}],"issued":{"date-parts":[["2009",8]]}}},{"id":124,"uris":["http://zotero.org/users/local/piIBsxPJ/items/UJ2F2CKB"],"itemData":{"id":124,"type":"article-journal","abstract":"ABSTRACT\n            \n              Campylobacter jejuni\n              , a gram-negative motile bacterium, secretes a set of proteins termed the\n              Campylobacter\n              invasion antigens (Cia proteins). The purpose of this study was to determine whether the flagellar apparatus serves as the export apparatus for the Cia proteins. Mutations were generated in five genes encoding three structural components of the flagella, the flagellar basal body (\n              flgB\n              and\n              flgC\n              ), hook (\n              flgE2\n              ), and filament (\n              flaA\n              and\n              flaB\n              ) genes, as well as in genes whose products are essential for flagellar protein export (\n              flhB\n              and\n              fliI\n              ). While mutations that affected filament assembly were found to be nonmotile (Mot\n              −\n              ) and did not secrete Cia proteins (S\n              −\n              ), a\n              flaA\n              (\n              \n                flaB\n                +\n              \n              ) filament mutant was found to be nonmotile but Cia protein secretion competent (Mot\n              −\n              , S\n              +\n              ). Complementation of a\n              flaA flaB\n              double mutant with a shuttle plasmid harboring either the\n              flaA\n              or\n              flaB\n              gene restored Cia protein secretion, suggesting that Cia export requires at least one of the two filament proteins. Infection of INT 407 human intestinal cells with the\n              C. jejuni\n              mutants revealed that maximal invasion of the epithelial cells required motile bacteria that are secretion competent. Collectively, these data suggest that the\n              C. jejuni\n              Cia proteins are secreted from the flagellar export apparatus.","container-title":"Journal of Bacteriology","DOI":"10.1128/JB.186.11.3296-3303.2004","ISSN":"0021-9193, 1098-5530","issue":"11","journalAbbreviation":"J Bacteriol","language":"en","page":"3296-3303","source":"DOI.org (Crossref)","title":"Secretion of Virulence Proteins from &lt;i&gt;Campylobacter jejuni&lt;/i&gt; Is Dependent on a Functional Flagellar Export Apparatus","volume":"186","author":[{"family":"Konkel","given":"Michael E."},{"family":"Klena","given":"John D."},{"family":"Rivera-Amill","given":"Vanessa"},{"family":"Monteville","given":"Marshall R."},{"family":"Biswas","given":"Debabrata"},{"family":"Raphael","given":"Brian"},{"family":"Mickelson","given":"Joey"}],"issued":{"date-parts":[["2004",6]]}}}],"schema":"https://github.com/citation-style-language/schema/raw/master/csl-citation.json"} </w:instrText>
      </w:r>
      <w:r w:rsidRPr="00EA3E79">
        <w:fldChar w:fldCharType="separate"/>
      </w:r>
      <w:r w:rsidR="00D93EAF" w:rsidRPr="00EA3E79">
        <w:t>31,90</w:t>
      </w:r>
      <w:r w:rsidRPr="00EA3E79">
        <w:fldChar w:fldCharType="end"/>
      </w:r>
      <w:r w:rsidRPr="00EA3E79">
        <w:t xml:space="preserve">), we investigated whether SliP translocation into culture supernatants increased in response to sodium deoxycholate and whether SliP secretion was absent in a non-flagellar mutant of </w:t>
      </w:r>
      <w:r w:rsidRPr="00EA3E79">
        <w:rPr>
          <w:i/>
          <w:iCs/>
        </w:rPr>
        <w:t>C. jejuni</w:t>
      </w:r>
      <w:r w:rsidRPr="00EA3E79">
        <w:rPr>
          <w:i/>
        </w:rPr>
        <w:t xml:space="preserve"> </w:t>
      </w:r>
      <w:r w:rsidRPr="00EA3E79">
        <w:t>(Δ</w:t>
      </w:r>
      <w:r w:rsidRPr="00EA3E79">
        <w:rPr>
          <w:i/>
        </w:rPr>
        <w:t>flgE</w:t>
      </w:r>
      <w:r w:rsidRPr="00EA3E79">
        <w:t>). Regardless of whether strains were grown with or without DOC, SliP was detected in whole cell lysates of each strain except for Δ</w:t>
      </w:r>
      <w:r w:rsidRPr="00EA3E79">
        <w:rPr>
          <w:i/>
        </w:rPr>
        <w:t xml:space="preserve">sliP </w:t>
      </w:r>
      <w:r w:rsidRPr="00EA3E79">
        <w:t>(Figure 3.</w:t>
      </w:r>
      <w:r w:rsidR="00A725C9" w:rsidRPr="00EA3E79">
        <w:t>3</w:t>
      </w:r>
      <w:r w:rsidRPr="00EA3E79">
        <w:t>A)</w:t>
      </w:r>
      <w:r w:rsidRPr="00EA3E79">
        <w:rPr>
          <w:i/>
        </w:rPr>
        <w:t xml:space="preserve">. </w:t>
      </w:r>
      <w:r w:rsidRPr="00EA3E79">
        <w:t>When we examined for translocation of SliP into media lacking sodium deoxycholate, we did not detect SliP in those cell-free supernatants. In contrast, when strains were grown in media containing sodium deoxycholate, SliP was detected in the cell-free supernatants of all strains except the Δ</w:t>
      </w:r>
      <w:r w:rsidRPr="00EA3E79">
        <w:rPr>
          <w:i/>
        </w:rPr>
        <w:t xml:space="preserve">sliP </w:t>
      </w:r>
      <w:r w:rsidRPr="00EA3E79">
        <w:t>and Δ</w:t>
      </w:r>
      <w:r w:rsidRPr="00EA3E79">
        <w:rPr>
          <w:i/>
        </w:rPr>
        <w:t>flgE</w:t>
      </w:r>
      <w:r w:rsidRPr="00EA3E79">
        <w:t xml:space="preserve"> mutants (Figure 3.</w:t>
      </w:r>
      <w:r w:rsidR="00A725C9" w:rsidRPr="00EA3E79">
        <w:t>3</w:t>
      </w:r>
      <w:r w:rsidRPr="00EA3E79">
        <w:t>A). Furthermore, when we probed for a known intracellular protein, RpoA, we only observed protein within cell pellets and not within supernatant regardless of media condition (Figure 3.</w:t>
      </w:r>
      <w:r w:rsidR="00A725C9" w:rsidRPr="00EA3E79">
        <w:t>3</w:t>
      </w:r>
      <w:r w:rsidRPr="00EA3E79">
        <w:t>A) (</w:t>
      </w:r>
      <w:r w:rsidRPr="00EA3E79">
        <w:fldChar w:fldCharType="begin"/>
      </w:r>
      <w:r w:rsidR="00106F88" w:rsidRPr="00EA3E79">
        <w:instrText xml:space="preserve"> ADDIN ZOTERO_ITEM CSL_CITATION {"citationID":"gOOTTlCg","properties":{"formattedCitation":"\\super 225\\nosupersub{}","plainCitation":"225","noteIndex":0},"citationItems":[{"id":212,"uris":["http://zotero.org/users/local/piIBsxPJ/items/V58PFEB6"],"itemData":{"id":212,"type":"article-journal","container-title":"Molecular Microbiology","DOI":"10.1111/mmi.12711","ISSN":"0950382X","issue":"5","journalAbbreviation":"Molecular Microbiology","language":"en","page":"957-974","source":"DOI.org (Crossref)","title":"Flagellar biosynthesis exerts temporal regulation of secretion of specific &lt;i&gt;C&lt;/i&gt; &lt;i&gt;ampylobacter jejuni&lt;/i&gt; colonization and virulence determinants: Flagella-dependent secretion of &lt;i&gt;C. jejuni&lt;/i&gt; proteins","title-short":"Flagellar biosynthesis exerts temporal regulation of secretion of specific &lt;i&gt;C&lt;/i&gt; &lt;i&gt;ampylobacter jejuni&lt;/i&gt; colonization and virulence determinants","volume":"93","author":[{"family":"Barrero-Tobon","given":"Angelica M."},{"family":"Hendrixson","given":"David R."}],"issued":{"date-parts":[["2014",9]]}}}],"schema":"https://github.com/citation-style-language/schema/raw/master/csl-citation.json"} </w:instrText>
      </w:r>
      <w:r w:rsidRPr="00EA3E79">
        <w:fldChar w:fldCharType="separate"/>
      </w:r>
      <w:r w:rsidR="00106F88" w:rsidRPr="00EA3E79">
        <w:t>225</w:t>
      </w:r>
      <w:r w:rsidRPr="00EA3E79">
        <w:fldChar w:fldCharType="end"/>
      </w:r>
      <w:r w:rsidRPr="00EA3E79">
        <w:t xml:space="preserve">). To eliminate the possibility that SliP was present in the supernatant due to sodium deoxycholate-induced cell lysis, we quantified the amount of </w:t>
      </w:r>
      <w:r w:rsidRPr="00EA3E79">
        <w:rPr>
          <w:i/>
          <w:iCs/>
        </w:rPr>
        <w:t>C. jejuni</w:t>
      </w:r>
      <w:r w:rsidRPr="00EA3E79">
        <w:rPr>
          <w:i/>
        </w:rPr>
        <w:t xml:space="preserve"> </w:t>
      </w:r>
      <w:r w:rsidRPr="00EA3E79">
        <w:t>genomic DNA in supernatants with or without sodium deoxycholate by qPCR and observed no significant differences across strains or growth conditions. However, genomic DNA was readily amplified once cells were incubated in the presence of SDS (Figure 3.</w:t>
      </w:r>
      <w:r w:rsidR="0000129D" w:rsidRPr="00EA3E79">
        <w:t>10</w:t>
      </w:r>
      <w:r w:rsidRPr="00EA3E79">
        <w:t>-appendix). This result supports our observation that SliP is specifically translocated through the flagellar secretion apparatus in response to an intestinal signal, such as deoxycholate.</w:t>
      </w:r>
    </w:p>
    <w:p w14:paraId="2DA86280" w14:textId="77777777" w:rsidR="00BE2BA1" w:rsidRPr="00EA3E79" w:rsidRDefault="0081271A" w:rsidP="00BE2BA1">
      <w:pPr>
        <w:spacing w:line="360" w:lineRule="auto"/>
        <w:ind w:firstLine="720"/>
        <w:jc w:val="both"/>
      </w:pPr>
      <w:r w:rsidRPr="00EA3E79">
        <w:t>To determine whether secreted SliP is functional, cell-free supernatants of cultures grown in media supplemented with sodium deoxycholate were investigated for sirtuin</w:t>
      </w:r>
      <w:r w:rsidR="009E573D" w:rsidRPr="00EA3E79">
        <w:t xml:space="preserve"> </w:t>
      </w:r>
      <w:r w:rsidRPr="00EA3E79">
        <w:t>activities, including lysine deacetylation and NAD</w:t>
      </w:r>
      <w:r w:rsidRPr="00EA3E79">
        <w:rPr>
          <w:vertAlign w:val="superscript"/>
        </w:rPr>
        <w:t>+</w:t>
      </w:r>
      <w:r w:rsidRPr="00EA3E79">
        <w:t xml:space="preserve"> hydrolysis. We observed significant NAD</w:t>
      </w:r>
      <w:r w:rsidRPr="00EA3E79">
        <w:rPr>
          <w:vertAlign w:val="superscript"/>
        </w:rPr>
        <w:t>+</w:t>
      </w:r>
      <w:r w:rsidRPr="00EA3E79">
        <w:t xml:space="preserve"> hydrolysis in supernatants from both wild-type and </w:t>
      </w:r>
      <w:r w:rsidRPr="00EA3E79">
        <w:rPr>
          <w:i/>
        </w:rPr>
        <w:t>sliP</w:t>
      </w:r>
      <w:r w:rsidRPr="00EA3E79">
        <w:t xml:space="preserve"> complemented strains, with 1.41-fold and 1.42-fold decreases in NAD</w:t>
      </w:r>
      <w:r w:rsidRPr="00EA3E79">
        <w:rPr>
          <w:vertAlign w:val="superscript"/>
        </w:rPr>
        <w:t>+</w:t>
      </w:r>
      <w:r w:rsidRPr="00EA3E79">
        <w:t xml:space="preserve"> concentrations relative to the starting concentration respectively</w:t>
      </w:r>
      <w:r w:rsidR="00B21089" w:rsidRPr="00EA3E79">
        <w:t xml:space="preserve"> (Figure 3.3B)</w:t>
      </w:r>
      <w:r w:rsidRPr="00EA3E79">
        <w:t xml:space="preserve">. Additionally, the complemented strain harboring the G26A mutation, there </w:t>
      </w:r>
    </w:p>
    <w:p w14:paraId="4C82AEC3" w14:textId="77777777" w:rsidR="00256477" w:rsidRPr="00EA3E79" w:rsidRDefault="00256477" w:rsidP="00256477">
      <w:pPr>
        <w:pStyle w:val="Caption"/>
        <w:rPr>
          <w:color w:val="auto"/>
        </w:rPr>
      </w:pPr>
      <w:bookmarkStart w:id="155" w:name="_Toc133493576"/>
      <w:bookmarkStart w:id="156" w:name="_Toc133502311"/>
      <w:bookmarkStart w:id="157" w:name="_Toc133564440"/>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 SliP is translocated into host neutrophils through the flagellar secretion system.</w:t>
      </w:r>
      <w:bookmarkEnd w:id="155"/>
      <w:bookmarkEnd w:id="156"/>
      <w:bookmarkEnd w:id="157"/>
    </w:p>
    <w:p w14:paraId="4C7744A2" w14:textId="77777777" w:rsidR="00256477" w:rsidRPr="00EA3E79" w:rsidRDefault="00256477" w:rsidP="00256477">
      <w:pPr>
        <w:spacing w:before="240" w:after="240" w:line="360" w:lineRule="auto"/>
        <w:jc w:val="both"/>
        <w:rPr>
          <w:highlight w:val="white"/>
        </w:rPr>
      </w:pPr>
      <w:r w:rsidRPr="00EA3E79">
        <w:t>(A) Deoxycholate (DOC) induces SliP translocation through the flagella into the supernatant. Cultures were grown in Mueller-Hinton (MH) broth alone (MH) or supplemented with deoxycholate (MH + DOC) for 48 hours under microaerobic conditions. Whole cell lysates (CP) and supernatants (sup.) were analyzed for SliP abundance by western blot. Cell pellets and supernatants were also analyzed for RpoA, serving as a negative control. (B) NAD</w:t>
      </w:r>
      <w:r w:rsidRPr="00EA3E79">
        <w:rPr>
          <w:vertAlign w:val="superscript"/>
        </w:rPr>
        <w:t>+</w:t>
      </w:r>
      <w:r w:rsidRPr="00EA3E79">
        <w:t xml:space="preserve"> hydrolysis during (C) Lysine deacetylation using supernatants over a one-hour incubation period at 37°C. Pure sirtuin-2 (SIRT2) was used as a positive control for both NAD</w:t>
      </w:r>
      <w:r w:rsidRPr="00EA3E79">
        <w:rPr>
          <w:vertAlign w:val="superscript"/>
        </w:rPr>
        <w:t>+</w:t>
      </w:r>
      <w:r w:rsidRPr="00EA3E79">
        <w:t xml:space="preserve"> hydrolysis and lysine deacetylation (black lines). (D) Schematic for the calmodulin-dependent </w:t>
      </w:r>
      <w:r w:rsidRPr="00EA3E79">
        <w:rPr>
          <w:i/>
        </w:rPr>
        <w:t>B. pertussis</w:t>
      </w:r>
      <w:r w:rsidRPr="00EA3E79">
        <w:t xml:space="preserve"> adenylate cyclase (CyaA) bacterial secretion assay for </w:t>
      </w:r>
      <w:r w:rsidRPr="00EA3E79">
        <w:rPr>
          <w:i/>
          <w:iCs/>
        </w:rPr>
        <w:t>C. jejuni</w:t>
      </w:r>
      <w:r w:rsidRPr="00EA3E79">
        <w:t xml:space="preserve"> within neutrophils. (E) CyaA translocation assay performed in wild-type and the flagella mutant (Δ</w:t>
      </w:r>
      <w:r w:rsidRPr="00EA3E79">
        <w:rPr>
          <w:i/>
        </w:rPr>
        <w:t>flgE</w:t>
      </w:r>
      <w:r w:rsidRPr="00EA3E79">
        <w:t xml:space="preserve">) infected neutrophils. The </w:t>
      </w:r>
      <w:r w:rsidRPr="00EA3E79">
        <w:rPr>
          <w:i/>
        </w:rPr>
        <w:t>ciaB</w:t>
      </w:r>
      <w:r w:rsidRPr="00EA3E79">
        <w:t>-</w:t>
      </w:r>
      <w:r w:rsidRPr="00EA3E79">
        <w:rPr>
          <w:i/>
        </w:rPr>
        <w:t>cyaA</w:t>
      </w:r>
      <w:r w:rsidRPr="00EA3E79">
        <w:t xml:space="preserve"> and </w:t>
      </w:r>
      <w:r w:rsidRPr="00EA3E79">
        <w:rPr>
          <w:i/>
        </w:rPr>
        <w:t>heuR</w:t>
      </w:r>
      <w:r w:rsidRPr="00EA3E79">
        <w:t>-</w:t>
      </w:r>
      <w:r w:rsidRPr="00EA3E79">
        <w:rPr>
          <w:i/>
        </w:rPr>
        <w:t>cyaA</w:t>
      </w:r>
      <w:r w:rsidRPr="00EA3E79">
        <w:t xml:space="preserve"> translational fusions served as positive and negative controls, respectively. The data is representative of biological triplicate.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xml:space="preserve"> &lt; .0001. </w:t>
      </w:r>
    </w:p>
    <w:p w14:paraId="44034534" w14:textId="77777777" w:rsidR="00256477" w:rsidRPr="00EA3E79" w:rsidRDefault="00256477" w:rsidP="00BE2BA1">
      <w:pPr>
        <w:keepNext/>
        <w:spacing w:line="360" w:lineRule="auto"/>
        <w:jc w:val="center"/>
        <w:rPr>
          <w:noProof/>
        </w:rPr>
      </w:pPr>
    </w:p>
    <w:p w14:paraId="0E3A4D4C" w14:textId="24E017F1" w:rsidR="00BE2BA1" w:rsidRPr="00EA3E79" w:rsidRDefault="00BE2BA1" w:rsidP="00BE2BA1">
      <w:pPr>
        <w:keepNext/>
        <w:spacing w:line="360" w:lineRule="auto"/>
        <w:jc w:val="center"/>
      </w:pPr>
      <w:r w:rsidRPr="00EA3E79">
        <w:rPr>
          <w:noProof/>
        </w:rPr>
        <w:drawing>
          <wp:inline distT="0" distB="0" distL="0" distR="0" wp14:anchorId="42819ACE" wp14:editId="011C9C38">
            <wp:extent cx="5943600" cy="5560695"/>
            <wp:effectExtent l="0" t="0" r="0" b="190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5560695"/>
                    </a:xfrm>
                    <a:prstGeom prst="rect">
                      <a:avLst/>
                    </a:prstGeom>
                    <a:noFill/>
                    <a:ln>
                      <a:noFill/>
                    </a:ln>
                  </pic:spPr>
                </pic:pic>
              </a:graphicData>
            </a:graphic>
          </wp:inline>
        </w:drawing>
      </w:r>
    </w:p>
    <w:p w14:paraId="573A411F" w14:textId="77777777" w:rsidR="004101DB" w:rsidRPr="00EA3E79" w:rsidRDefault="004101DB" w:rsidP="000E5CC3">
      <w:pPr>
        <w:pStyle w:val="Caption"/>
        <w:rPr>
          <w:color w:val="auto"/>
        </w:rPr>
      </w:pPr>
      <w:bookmarkStart w:id="158" w:name="_Toc129961625"/>
      <w:bookmarkStart w:id="159" w:name="_Toc130288347"/>
      <w:bookmarkStart w:id="160" w:name="_Toc130288487"/>
      <w:bookmarkStart w:id="161" w:name="_Toc132011704"/>
      <w:bookmarkStart w:id="162" w:name="_Toc132112218"/>
      <w:bookmarkStart w:id="163" w:name="_Toc132915076"/>
    </w:p>
    <w:p w14:paraId="08AF0FB9" w14:textId="77777777" w:rsidR="004101DB" w:rsidRPr="00EA3E79" w:rsidRDefault="004101DB" w:rsidP="000E5CC3">
      <w:pPr>
        <w:pStyle w:val="Caption"/>
        <w:rPr>
          <w:color w:val="auto"/>
        </w:rPr>
      </w:pPr>
    </w:p>
    <w:p w14:paraId="38AC1686" w14:textId="77777777" w:rsidR="004101DB" w:rsidRPr="00EA3E79" w:rsidRDefault="004101DB" w:rsidP="000E5CC3">
      <w:pPr>
        <w:pStyle w:val="Caption"/>
        <w:rPr>
          <w:color w:val="auto"/>
        </w:rPr>
      </w:pPr>
    </w:p>
    <w:p w14:paraId="4DFD450A" w14:textId="77777777" w:rsidR="004101DB" w:rsidRPr="00EA3E79" w:rsidRDefault="004101DB" w:rsidP="000E5CC3">
      <w:pPr>
        <w:pStyle w:val="Caption"/>
        <w:rPr>
          <w:color w:val="auto"/>
        </w:rPr>
      </w:pPr>
    </w:p>
    <w:bookmarkEnd w:id="158"/>
    <w:bookmarkEnd w:id="159"/>
    <w:bookmarkEnd w:id="160"/>
    <w:bookmarkEnd w:id="161"/>
    <w:bookmarkEnd w:id="162"/>
    <w:bookmarkEnd w:id="163"/>
    <w:p w14:paraId="16AA0A2C" w14:textId="77777777" w:rsidR="00256477" w:rsidRPr="00EA3E79" w:rsidRDefault="00256477" w:rsidP="00BE2BA1">
      <w:pPr>
        <w:spacing w:line="360" w:lineRule="auto"/>
        <w:jc w:val="both"/>
      </w:pPr>
    </w:p>
    <w:p w14:paraId="331DCA29" w14:textId="47F82B83" w:rsidR="0081271A" w:rsidRPr="00EA3E79" w:rsidRDefault="0081271A" w:rsidP="00BE2BA1">
      <w:pPr>
        <w:spacing w:line="360" w:lineRule="auto"/>
        <w:jc w:val="both"/>
      </w:pPr>
      <w:r w:rsidRPr="00EA3E79">
        <w:lastRenderedPageBreak/>
        <w:t>was a 1.16-fold increase in NAD</w:t>
      </w:r>
      <w:r w:rsidRPr="00EA3E79">
        <w:rPr>
          <w:vertAlign w:val="superscript"/>
        </w:rPr>
        <w:t>+</w:t>
      </w:r>
      <w:r w:rsidRPr="00EA3E79">
        <w:t xml:space="preserve"> concentration relative to wild-type </w:t>
      </w:r>
      <w:r w:rsidRPr="00EA3E79">
        <w:rPr>
          <w:i/>
          <w:iCs/>
        </w:rPr>
        <w:t>sliP</w:t>
      </w:r>
      <w:r w:rsidRPr="00EA3E79">
        <w:t xml:space="preserve"> complemented strain</w:t>
      </w:r>
      <w:r w:rsidR="00B21089" w:rsidRPr="00EA3E79">
        <w:t xml:space="preserve"> (Figure 3.3B)</w:t>
      </w:r>
      <w:r w:rsidRPr="00EA3E79">
        <w:t>. In contrast, supernatants from both Δ</w:t>
      </w:r>
      <w:r w:rsidRPr="00EA3E79">
        <w:rPr>
          <w:i/>
        </w:rPr>
        <w:t>sliP</w:t>
      </w:r>
      <w:r w:rsidRPr="00EA3E79">
        <w:t xml:space="preserve"> and a flagellar hook mutant (Δ</w:t>
      </w:r>
      <w:r w:rsidRPr="00EA3E79">
        <w:rPr>
          <w:i/>
        </w:rPr>
        <w:t>flgE</w:t>
      </w:r>
      <w:r w:rsidRPr="00EA3E79">
        <w:t>) did not produce significant NAD</w:t>
      </w:r>
      <w:r w:rsidRPr="00EA3E79">
        <w:rPr>
          <w:vertAlign w:val="superscript"/>
        </w:rPr>
        <w:t>+</w:t>
      </w:r>
      <w:r w:rsidRPr="00EA3E79">
        <w:t xml:space="preserve"> hydrolysis with only 1.08-fold and 1.04-fold decrease relative to the initial concentrations following one-hour incubation, respectively (Figure 3.</w:t>
      </w:r>
      <w:r w:rsidR="00A725C9" w:rsidRPr="00EA3E79">
        <w:t>3</w:t>
      </w:r>
      <w:r w:rsidRPr="00EA3E79">
        <w:t xml:space="preserve">B). Furthermore, we observed deacetylase activity within the supernatants of wild-type and </w:t>
      </w:r>
      <w:r w:rsidRPr="00EA3E79">
        <w:rPr>
          <w:i/>
        </w:rPr>
        <w:t>sliP</w:t>
      </w:r>
      <w:r w:rsidRPr="00EA3E79">
        <w:t xml:space="preserve"> complemented strains, with the amount of lysines deacetylated increasing by 11.45 and 10.52-fold when compared to the zero-hour time point, respectively</w:t>
      </w:r>
      <w:r w:rsidR="00A725C9" w:rsidRPr="00EA3E79">
        <w:t xml:space="preserve"> (Figure 3.3C)</w:t>
      </w:r>
      <w:r w:rsidRPr="00EA3E79">
        <w:t>. As expected, supernatants from the Δ</w:t>
      </w:r>
      <w:r w:rsidRPr="00EA3E79">
        <w:rPr>
          <w:i/>
        </w:rPr>
        <w:t>sliP</w:t>
      </w:r>
      <w:r w:rsidRPr="00EA3E79">
        <w:t xml:space="preserve"> and Δ</w:t>
      </w:r>
      <w:r w:rsidRPr="00EA3E79">
        <w:rPr>
          <w:i/>
        </w:rPr>
        <w:t>flgE</w:t>
      </w:r>
      <w:r w:rsidRPr="00EA3E79">
        <w:t xml:space="preserve"> mutants were unable to significantly deacetylate lysine residues, exhibiting 4.14 and 2.52-fold increases when compared to the zero-hour time point, respectively. Finally, the complemented strain harboring the G26A mutation, there was a 2.32-fold decrease in lysine deacetylation concentration relative to wild-type </w:t>
      </w:r>
      <w:r w:rsidRPr="00EA3E79">
        <w:rPr>
          <w:i/>
          <w:iCs/>
        </w:rPr>
        <w:t>sliP</w:t>
      </w:r>
      <w:r w:rsidRPr="00EA3E79">
        <w:t xml:space="preserve"> complemented strain (Figure 3.</w:t>
      </w:r>
      <w:r w:rsidR="00192955" w:rsidRPr="00EA3E79">
        <w:t>3</w:t>
      </w:r>
      <w:r w:rsidRPr="00EA3E79">
        <w:t>C). For SIRT2, there was an 18.1-fold increase in lysine deacetylation compared to the zero-hour time point</w:t>
      </w:r>
      <w:r w:rsidR="00192955" w:rsidRPr="00EA3E79">
        <w:t xml:space="preserve"> (Figure 3.3C)</w:t>
      </w:r>
      <w:r w:rsidRPr="00EA3E79">
        <w:t xml:space="preserve">. This observation not only confirms the presence of SliP in </w:t>
      </w:r>
      <w:r w:rsidRPr="00EA3E79">
        <w:rPr>
          <w:i/>
          <w:iCs/>
        </w:rPr>
        <w:t>C. jejuni</w:t>
      </w:r>
      <w:r w:rsidRPr="00EA3E79">
        <w:t xml:space="preserve"> supernatants, but also suggests it is enzymatically active as a deacetylase and requires the flagellar secretion apparatus for translocation. As such, we show SliP is a secreted bacterial effector which deacetylates lysine residues.</w:t>
      </w:r>
    </w:p>
    <w:p w14:paraId="18E15652" w14:textId="77777777" w:rsidR="0081271A" w:rsidRPr="00EA3E79" w:rsidRDefault="0081271A" w:rsidP="0081271A">
      <w:pPr>
        <w:spacing w:line="360" w:lineRule="auto"/>
        <w:jc w:val="both"/>
        <w:rPr>
          <w:b/>
        </w:rPr>
      </w:pPr>
    </w:p>
    <w:p w14:paraId="17B94FF3" w14:textId="4D422800" w:rsidR="0081271A" w:rsidRPr="00EA3E79" w:rsidRDefault="0081271A" w:rsidP="0081271A">
      <w:pPr>
        <w:spacing w:line="360" w:lineRule="auto"/>
        <w:jc w:val="both"/>
      </w:pPr>
      <w:r w:rsidRPr="00EA3E79">
        <w:rPr>
          <w:b/>
        </w:rPr>
        <w:t xml:space="preserve">SliP is secreted into human neutrophils and promotes elevated deacetylase activity. </w:t>
      </w:r>
      <w:r w:rsidRPr="00EA3E79">
        <w:t xml:space="preserve">To investigate whether SliP is secreted into human neutrophils, we constructed plasmids containing translational fusions of proteins of interest to the </w:t>
      </w:r>
      <w:r w:rsidRPr="00EA3E79">
        <w:rPr>
          <w:i/>
        </w:rPr>
        <w:t>Bordetella pertussis</w:t>
      </w:r>
      <w:r w:rsidRPr="00EA3E79">
        <w:t xml:space="preserve"> adenylate cyclase (CyaA) domain (Figure 3.</w:t>
      </w:r>
      <w:r w:rsidR="00192955" w:rsidRPr="00EA3E79">
        <w:t>3</w:t>
      </w:r>
      <w:r w:rsidRPr="00EA3E79">
        <w:t>D) (</w:t>
      </w:r>
      <w:r w:rsidRPr="00EA3E79">
        <w:fldChar w:fldCharType="begin"/>
      </w:r>
      <w:r w:rsidR="00106F88" w:rsidRPr="00EA3E79">
        <w:instrText xml:space="preserve"> ADDIN ZOTERO_ITEM CSL_CITATION {"citationID":"HMsGeNj9","properties":{"formattedCitation":"\\super 226\\nosupersub{}","plainCitation":"226","noteIndex":0},"citationItems":[{"id":203,"uris":["http://zotero.org/users/local/piIBsxPJ/items/JNZUNL47"],"itemData":{"id":203,"type":"chapter","container-title":"Bacterial Protein Secretion Systems","event-place":"New York, NY","ISBN":"978-1-4939-7031-5","note":"collection-title: Methods in Molecular Biology\nDOI: 10.1007/978-1-4939-7033-9_33","page":"473-487","publisher":"Springer New York","publisher-place":"New York, NY","source":"DOI.org (Crossref)","title":"Effector Translocation: Cya Reporter Assay","title-short":"Effector Translocation","URL":"http://link.springer.com/10.1007/978-1-4939-7033-9_33","volume":"1615","editor":[{"family":"Journet","given":"Laure"},{"family":"Cascales","given":"Eric"}],"author":[{"family":"Chakravarthy","given":"Suma"},{"family":"Huot","given":"Bethany"},{"family":"Kvitko","given":"Brian H."}],"accessed":{"date-parts":[["2022",6,7]]},"issued":{"date-parts":[["2017"]]}}}],"schema":"https://github.com/citation-style-language/schema/raw/master/csl-citation.json"} </w:instrText>
      </w:r>
      <w:r w:rsidRPr="00EA3E79">
        <w:fldChar w:fldCharType="separate"/>
      </w:r>
      <w:r w:rsidR="00106F88" w:rsidRPr="00EA3E79">
        <w:t>226</w:t>
      </w:r>
      <w:r w:rsidRPr="00EA3E79">
        <w:fldChar w:fldCharType="end"/>
      </w:r>
      <w:r w:rsidRPr="00EA3E79">
        <w:t>). In addition to the SliP-CyaA reporter, we also constructed HeuR-CyaA and CiaB-CyaA reporters as negative and positive secretion controls, respectively (</w:t>
      </w:r>
      <w:r w:rsidRPr="00EA3E79">
        <w:fldChar w:fldCharType="begin"/>
      </w:r>
      <w:r w:rsidR="00106F88" w:rsidRPr="00EA3E79">
        <w:instrText xml:space="preserve"> ADDIN ZOTERO_ITEM CSL_CITATION {"citationID":"TijemNvn","properties":{"formattedCitation":"\\super 90,227,228\\nosupersub{}","plainCitation":"90,227,228","noteIndex":0},"citationItems":[{"id":126,"uris":["http://zotero.org/users/local/piIBsxPJ/items/J83ZVQJH"],"itemData":{"id":126,"type":"article-journal","container-title":"Molecular Microbiology","DOI":"10.1111/j.1365-2958.2009.06797.x","ISSN":"0950382X, 13652958","issue":"4","language":"en","page":"650-662","source":"DOI.org (Crossref)","title":"Identification of a &lt;i&gt;Campylobacter jejuni&lt;/i&gt; -secreted protein required for maximal invasion of host cells","volume":"73","author":[{"family":"Christensen","given":"Jeffrey E."},{"family":"Pacheco","given":"Sophia A."},{"family":"Konkel","given":"Michael E."}],"issued":{"date-parts":[["2009",8]]}}},{"id":130,"uris":["http://zotero.org/users/local/piIBsxPJ/items/ISIBFLUM"],"itemData":{"id":130,"type":"article-journal","abstract":"ABSTRACT\n            \n              Campylobacter jejuni\n              is a leading cause of bacterially derived gastroenteritis. A previous mutant screen demonstrated that the heme uptake system (Chu) is required for full colonization of the chicken gastrointestinal tract. Subsequent work identified a PAS domain-containing regulator, termed HeuR, as being required for chicken colonization. Here we confirm that both the heme uptake system and HeuR are required for full chicken gastrointestinal tract colonization, with the\n              heuR\n              mutant being particularly affected during competition with wild-type\n              C. jejuni\n              . Transcriptomic analysis identified the\n              chu\n              genes—and those encoding other iron uptake systems—as regulatory targets of HeuR. Purified HeuR bound the\n              chuZA\n              promoter region in electrophoretic mobility shift assays. Consistent with a role for HeuR in\n              chu\n              expression,\n              heuR\n              mutants were unable to efficiently use heme as a source of iron under iron-limiting conditions, and mutants exhibited decreased levels of cell-associated iron by mass spectrometry. Finally, we demonstrate that an\n              heuR\n              mutant of\n              C. jejuni\n              is resistant to hydrogen peroxide and that this resistance correlates to elevated levels of catalase activity. These results indicate that HeuR directly and positively regulates iron acquisition from heme and negatively impacts catalase activity by an as yet unidentified mechanism in\n              C. jejuni\n              .\n            \n            \n              IMPORTANCE\n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colonization.\n            \n          , \n            \n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colonization.","container-title":"mBio","DOI":"10.1128/mBio.01691-16","ISSN":"2161-2129, 2150-7511","issue":"6","journalAbbreviation":"mBio","language":"en","page":"e01691-16","source":"DOI.org (Crossref)","title":"The PAS Domain-Containing Protein HeuR Regulates Heme Uptake in Campylobacter jejuni","volume":"7","author":[{"family":"Johnson","given":"Jeremiah G."},{"family":"Gaddy","given":"Jennifer A."},{"family":"DiRita","given":"Victor J."}],"editor":[{"family":"Henderson","given":"Jeffrey P."},{"family":"Hultgren","given":"Scott J."}],"contributor":[{"family":"Zhang","given":"Qijing"},{"family":"Blanke","given":"Steven"}],"issued":{"date-parts":[["2016",12,30]]}}},{"id":132,"uris":["http://zotero.org/users/local/piIBsxPJ/items/XFK74LJJ"],"itemData":{"id":132,"type":"article-journal","container-title":"Molecular Microbiology","DOI":"10.1046/j.1365-2958.1999.01376.x","ISSN":"0950-382X, 1365-2958","issue":"4","journalAbbreviation":"Mol Microbiol","language":"en","page":"691-701","source":"DOI.org (Crossref)","title":"Bacterial secreted proteins are required for the internalization of Campylobacter jejuni into cultured mammalian cells","volume":"32","author":[{"family":"Konkel","given":"Michael E."},{"family":"Kim","given":"Bong J."},{"family":"Rivera-Amill","given":"Vanessa"},{"family":"Garvis","given":"Steven G."}],"issued":{"date-parts":[["1999",5]]}}}],"schema":"https://github.com/citation-style-language/schema/raw/master/csl-citation.json"} </w:instrText>
      </w:r>
      <w:r w:rsidRPr="00EA3E79">
        <w:fldChar w:fldCharType="separate"/>
      </w:r>
      <w:r w:rsidR="00106F88" w:rsidRPr="00EA3E79">
        <w:t>90,227,228</w:t>
      </w:r>
      <w:r w:rsidRPr="00EA3E79">
        <w:fldChar w:fldCharType="end"/>
      </w:r>
      <w:r w:rsidRPr="00EA3E79">
        <w:t xml:space="preserve">). For HeuR, it is a well-characterized intracellular </w:t>
      </w:r>
      <w:r w:rsidRPr="00EA3E79">
        <w:rPr>
          <w:i/>
          <w:iCs/>
        </w:rPr>
        <w:t>C. jejuni</w:t>
      </w:r>
      <w:r w:rsidRPr="00EA3E79">
        <w:t xml:space="preserve"> transcription factor unable to be secreted out into the extracellular environment, while CiaB is a secreted flagellar protein delivered to the cytosol of host cells. These plasmids were introduced into wild-type and Δ</w:t>
      </w:r>
      <w:r w:rsidRPr="00EA3E79">
        <w:rPr>
          <w:i/>
        </w:rPr>
        <w:t>flgE</w:t>
      </w:r>
      <w:r w:rsidRPr="00EA3E79">
        <w:t xml:space="preserve"> strains as the flagellar </w:t>
      </w:r>
      <w:r w:rsidRPr="00EA3E79">
        <w:lastRenderedPageBreak/>
        <w:t xml:space="preserve">T3SS serves as the major secretion system in </w:t>
      </w:r>
      <w:r w:rsidRPr="00EA3E79">
        <w:rPr>
          <w:i/>
          <w:iCs/>
        </w:rPr>
        <w:t>C. jejuni</w:t>
      </w:r>
      <w:r w:rsidRPr="00EA3E79">
        <w:t xml:space="preserve"> (</w:t>
      </w:r>
      <w:r w:rsidRPr="00EA3E79">
        <w:fldChar w:fldCharType="begin"/>
      </w:r>
      <w:r w:rsidR="00106F88" w:rsidRPr="00EA3E79">
        <w:instrText xml:space="preserve"> ADDIN ZOTERO_ITEM CSL_CITATION {"citationID":"VdGdQekM","properties":{"formattedCitation":"\\super 158,229\\nosupersub{}","plainCitation":"158,229","noteIndex":0},"citationItems":[{"id":138,"uris":["http://zotero.org/users/local/piIBsxPJ/items/PZLDB49U"],"itemData":{"id":138,"type":"article-journal","container-title":"FEMS Microbiology Letters","DOI":"10.1111/j.1574-6968.2001.tb10797.x","ISSN":"03781097, 15746968","issue":"2","language":"en","page":"157-164","source":"DOI.org (Crossref)","title":"Bacterial flagella and type III secretion systems","volume":"202","author":[{"family":"Aizawa","given":"Shin-Ichi"}],"issued":{"date-parts":[["2001",8]]}}},{"id":136,"uris":["http://zotero.org/users/local/piIBsxPJ/items/H765BCCQ"],"itemData":{"id":136,"type":"article-journal","container-title":"Frontiers in Cellular and Infection Microbiology","DOI":"10.3389/fcimb.2012.00031","ISSN":"2235-2988","journalAbbreviation":"Front. Cell. Inf. Microbio.","source":"DOI.org (Crossref)","title":"The Campylobacter jejuni CiaC virulence protein is secreted from the flagellum and delivered to the cytosol of host cells","URL":"http://journal.frontiersin.org/article/10.3389/fcimb.2012.00031/abstract","volume":"2","author":[{"family":"Neal-McKinney","given":"Jason M."},{"family":"Konkel","given":"Michael E."}],"accessed":{"date-parts":[["2022",5,31]]},"issued":{"date-parts":[["2012"]]}}}],"schema":"https://github.com/citation-style-language/schema/raw/master/csl-citation.json"} </w:instrText>
      </w:r>
      <w:r w:rsidRPr="00EA3E79">
        <w:fldChar w:fldCharType="separate"/>
      </w:r>
      <w:r w:rsidR="00106F88" w:rsidRPr="00EA3E79">
        <w:t>158,229</w:t>
      </w:r>
      <w:r w:rsidRPr="00EA3E79">
        <w:fldChar w:fldCharType="end"/>
      </w:r>
      <w:r w:rsidRPr="00EA3E79">
        <w:t>). Three hours post-infection, cAMP levels were measured as a proxy for effector secretion into host cells using an enzyme-linked immunosorbent assay (ELISA). In wild-type strains, cAMP levels increased by 7.26, 3.76, and 8.24-fold when they possessed the SliP-CyaA, HeuR-CyaA, and</w:t>
      </w:r>
      <w:r w:rsidRPr="00EA3E79">
        <w:rPr>
          <w:i/>
        </w:rPr>
        <w:t xml:space="preserve"> </w:t>
      </w:r>
      <w:r w:rsidRPr="00EA3E79">
        <w:t>CiaB-CyaA plasmids, respectively, when compared to uninfected neutrophils</w:t>
      </w:r>
      <w:r w:rsidR="00192955" w:rsidRPr="00EA3E79">
        <w:t xml:space="preserve"> (Figure 3.3E)</w:t>
      </w:r>
      <w:r w:rsidRPr="00EA3E79">
        <w:t>. In contrast, when Δ</w:t>
      </w:r>
      <w:r w:rsidRPr="00EA3E79">
        <w:rPr>
          <w:i/>
        </w:rPr>
        <w:t xml:space="preserve">flgE </w:t>
      </w:r>
      <w:r w:rsidRPr="00EA3E79">
        <w:t>containing the same constructs were used to infect neutrophils, cAMP levels decreased by 1.68, 1.13, and 2.23-fold when compared to their wild-type SliP-CyaA, HeuR-CyaA, and</w:t>
      </w:r>
      <w:r w:rsidRPr="00EA3E79">
        <w:rPr>
          <w:i/>
        </w:rPr>
        <w:t xml:space="preserve"> </w:t>
      </w:r>
      <w:r w:rsidRPr="00EA3E79">
        <w:t>CiaB-CyaA counterpart, respectively</w:t>
      </w:r>
      <w:r w:rsidR="00192955" w:rsidRPr="00EA3E79">
        <w:t xml:space="preserve"> (Figure 3.3E)</w:t>
      </w:r>
      <w:r w:rsidRPr="00EA3E79">
        <w:t>. Furthermore, wild-type strains encoding the various CyaA reporters were able to internalize at similar rates and produced similar intracellular CyaA despite the fusion (Figure 3.</w:t>
      </w:r>
      <w:r w:rsidR="005E435F" w:rsidRPr="00EA3E79">
        <w:t>11</w:t>
      </w:r>
      <w:r w:rsidR="00B14236" w:rsidRPr="00EA3E79">
        <w:t>-appendix</w:t>
      </w:r>
      <w:r w:rsidRPr="00EA3E79">
        <w:t>). Because decreased translocation of bacterial-derived proteins in Δ</w:t>
      </w:r>
      <w:r w:rsidRPr="00EA3E79">
        <w:rPr>
          <w:i/>
        </w:rPr>
        <w:t xml:space="preserve">flgE </w:t>
      </w:r>
      <w:r w:rsidRPr="00EA3E79">
        <w:t>could be due to reduced secretion or endocytosis, actin rearrangement was blocked using cytochalasin D (CD). Treatment with CD resulted in reduced cAMP by 1.46, 0.87, and 1.6-fold when compared to untreated infections with wild-type SliP-CyaA, HeuR-CyaA, and</w:t>
      </w:r>
      <w:r w:rsidRPr="00EA3E79">
        <w:rPr>
          <w:i/>
        </w:rPr>
        <w:t xml:space="preserve"> </w:t>
      </w:r>
      <w:r w:rsidRPr="00EA3E79">
        <w:t xml:space="preserve">CiaB-CyaA strains, respectively </w:t>
      </w:r>
      <w:r w:rsidR="00192955" w:rsidRPr="00EA3E79">
        <w:t>(Figure 3.3E)</w:t>
      </w:r>
      <w:r w:rsidRPr="00EA3E79">
        <w:t xml:space="preserve">. As actin polymerization has been implicated in </w:t>
      </w:r>
      <w:r w:rsidRPr="00EA3E79">
        <w:rPr>
          <w:i/>
          <w:iCs/>
        </w:rPr>
        <w:t>C. jejuni</w:t>
      </w:r>
      <w:r w:rsidRPr="00EA3E79">
        <w:t xml:space="preserve"> invasion, neutrophil phagocytosis, and T3SS-dependent effector secretion in various organisms, SliP could require actin polymerization to translocate to the host cytosol (</w:t>
      </w:r>
      <w:r w:rsidRPr="00EA3E79">
        <w:fldChar w:fldCharType="begin"/>
      </w:r>
      <w:r w:rsidR="00106F88" w:rsidRPr="00EA3E79">
        <w:instrText xml:space="preserve"> ADDIN ZOTERO_ITEM CSL_CITATION {"citationID":"sH4LiMb6","properties":{"formattedCitation":"\\super 230\\nosupersub{}","plainCitation":"230","noteIndex":0},"citationItems":[{"id":393,"uris":["http://zotero.org/users/local/piIBsxPJ/items/89BGBKPP"],"itemData":{"id":393,"type":"article-journal","abstract":"Many bacterial pathogens require a type 3 secretion system (T3SS) to establish a niche. Host contact activates bacterial T3SS assembly of a translocon pore in the host plasma membrane. Following pore formation, the T3SS docks onto the translocon pore. Docking establishes a continuous passage that enables the translocation of virulence proteins, effectors, into the host cytosol. Here we investigate the contribution of actin polymerization to T3SS-mediated translocation. Using the T3SS model organism\n              Shigella flexneri\n              , we show that actin polymerization is required for assembling the translocon pore in an open conformation, thereby enabling effector translocation. Opening of the pore channel is associated with a conformational change to the pore, which is dependent upon actin polymerization and a coiled-coil domain in the pore protein IpaC. Analysis of an IpaC mutant that is defective in ruffle formation shows that actin polymerization-dependent pore opening is distinct from the previously described actin polymerization-dependent ruffles that are required for bacterial internalization. Moreover, actin polymerization is not required for other pore functions, including docking or pore protein insertion into the plasma membrane. Thus, activation of the T3SS is a multilayered process in which host signals are sensed by the translocon pore leading to the activation of effector translocation.","container-title":"PLOS Pathogens","DOI":"10.1371/journal.ppat.1009932","ISSN":"1553-7374","issue":"9","journalAbbreviation":"PLoS Pathog","language":"en","page":"e1009932","source":"DOI.org (Crossref)","title":"The type 3 secretion system requires actin polymerization to open translocon pores","volume":"17","author":[{"family":"Russo","given":"Brian C."},{"family":"Duncan-Lowey","given":"Jeffrey K."},{"family":"Chen","given":"Poyin"},{"family":"Goldberg","given":"Marcia B."}],"editor":[{"family":"Lee","given":"Vincent T."}],"issued":{"date-parts":[["2021",9,9]]}}}],"schema":"https://github.com/citation-style-language/schema/raw/master/csl-citation.json"} </w:instrText>
      </w:r>
      <w:r w:rsidRPr="00EA3E79">
        <w:fldChar w:fldCharType="separate"/>
      </w:r>
      <w:r w:rsidR="00106F88" w:rsidRPr="00EA3E79">
        <w:t>230</w:t>
      </w:r>
      <w:r w:rsidRPr="00EA3E79">
        <w:fldChar w:fldCharType="end"/>
      </w:r>
      <w:r w:rsidRPr="00EA3E79">
        <w:t xml:space="preserve">). </w:t>
      </w:r>
    </w:p>
    <w:p w14:paraId="7198AE67" w14:textId="24FEEA33" w:rsidR="00BE2BA1" w:rsidRPr="00EA3E79" w:rsidRDefault="0081271A" w:rsidP="00AC352C">
      <w:pPr>
        <w:spacing w:line="360" w:lineRule="auto"/>
        <w:ind w:firstLine="720"/>
        <w:jc w:val="both"/>
      </w:pPr>
      <w:r w:rsidRPr="00EA3E79">
        <w:t xml:space="preserve">Based on this data, we next sought to establish whether translocation of SliP is associated with intracellular environments which exhibit elevated lysine deacetylase activity. To accomplish this, human neutrophils were infected with wild-type </w:t>
      </w:r>
      <w:r w:rsidRPr="00EA3E79">
        <w:rPr>
          <w:i/>
          <w:iCs/>
        </w:rPr>
        <w:t>C. jejuni</w:t>
      </w:r>
      <w:r w:rsidRPr="00EA3E79">
        <w:t xml:space="preserve">, </w:t>
      </w:r>
      <w:r w:rsidR="00192955" w:rsidRPr="00EA3E79">
        <w:rPr>
          <w:i/>
          <w:iCs/>
        </w:rPr>
        <w:t>sliP</w:t>
      </w:r>
      <w:r w:rsidR="00192955" w:rsidRPr="00EA3E79">
        <w:t xml:space="preserve"> deletion mutant (</w:t>
      </w:r>
      <w:r w:rsidRPr="00EA3E79">
        <w:t>Δ</w:t>
      </w:r>
      <w:r w:rsidRPr="00EA3E79">
        <w:rPr>
          <w:i/>
        </w:rPr>
        <w:t>sliP</w:t>
      </w:r>
      <w:r w:rsidR="00192955" w:rsidRPr="00EA3E79">
        <w:rPr>
          <w:iCs/>
        </w:rPr>
        <w:t>)</w:t>
      </w:r>
      <w:r w:rsidRPr="00EA3E79">
        <w:t>, Δ</w:t>
      </w:r>
      <w:r w:rsidRPr="00EA3E79">
        <w:rPr>
          <w:i/>
        </w:rPr>
        <w:t>sliP</w:t>
      </w:r>
      <w:r w:rsidRPr="00EA3E79">
        <w:t xml:space="preserve"> complemented with the wild-type </w:t>
      </w:r>
      <w:r w:rsidRPr="00EA3E79">
        <w:rPr>
          <w:i/>
        </w:rPr>
        <w:t xml:space="preserve">sliP </w:t>
      </w:r>
      <w:r w:rsidRPr="00EA3E79">
        <w:t>allele (Δ</w:t>
      </w:r>
      <w:r w:rsidRPr="00EA3E79">
        <w:rPr>
          <w:i/>
        </w:rPr>
        <w:t>sliP</w:t>
      </w:r>
      <w:r w:rsidRPr="00EA3E79">
        <w:t>-p</w:t>
      </w:r>
      <w:r w:rsidRPr="00EA3E79">
        <w:rPr>
          <w:i/>
        </w:rPr>
        <w:t>sliP</w:t>
      </w:r>
      <w:r w:rsidRPr="00EA3E79">
        <w:t xml:space="preserve">), </w:t>
      </w:r>
      <w:r w:rsidR="00192955" w:rsidRPr="00EA3E79">
        <w:t>or</w:t>
      </w:r>
      <w:r w:rsidRPr="00EA3E79">
        <w:t xml:space="preserve"> Δ</w:t>
      </w:r>
      <w:r w:rsidRPr="00EA3E79">
        <w:rPr>
          <w:i/>
        </w:rPr>
        <w:t>sliP</w:t>
      </w:r>
      <w:r w:rsidRPr="00EA3E79">
        <w:t xml:space="preserve"> complemented with the G26A substitution (Δ</w:t>
      </w:r>
      <w:r w:rsidRPr="00EA3E79">
        <w:rPr>
          <w:i/>
        </w:rPr>
        <w:t>sliP</w:t>
      </w:r>
      <w:r w:rsidRPr="00EA3E79">
        <w:t>-p</w:t>
      </w:r>
      <w:r w:rsidRPr="00EA3E79">
        <w:rPr>
          <w:i/>
        </w:rPr>
        <w:t>sliP</w:t>
      </w:r>
      <w:r w:rsidRPr="00EA3E79">
        <w:rPr>
          <w:vertAlign w:val="subscript"/>
        </w:rPr>
        <w:t>G26A</w:t>
      </w:r>
      <w:r w:rsidRPr="00EA3E79">
        <w:t xml:space="preserve">). As predicted, intracellular lysine deacetylation was elevated in neutrophils infected with wild-type </w:t>
      </w:r>
      <w:r w:rsidRPr="00EA3E79">
        <w:rPr>
          <w:i/>
          <w:iCs/>
        </w:rPr>
        <w:t>C. jejuni</w:t>
      </w:r>
      <w:r w:rsidRPr="00EA3E79">
        <w:rPr>
          <w:i/>
        </w:rPr>
        <w:t xml:space="preserve"> </w:t>
      </w:r>
      <w:r w:rsidRPr="00EA3E79">
        <w:t>and Δ</w:t>
      </w:r>
      <w:r w:rsidRPr="00EA3E79">
        <w:rPr>
          <w:i/>
        </w:rPr>
        <w:t>sliP</w:t>
      </w:r>
      <w:r w:rsidRPr="00EA3E79">
        <w:t>-p</w:t>
      </w:r>
      <w:r w:rsidRPr="00EA3E79">
        <w:rPr>
          <w:i/>
        </w:rPr>
        <w:t>sliP</w:t>
      </w:r>
      <w:r w:rsidRPr="00EA3E79">
        <w:t>; however, neutrophils infected with Δ</w:t>
      </w:r>
      <w:r w:rsidRPr="00EA3E79">
        <w:rPr>
          <w:i/>
        </w:rPr>
        <w:t>sliP</w:t>
      </w:r>
      <w:r w:rsidRPr="00EA3E79">
        <w:t xml:space="preserve"> possessed intracellular environments that exhibited significantly reduced lysine deacetylase activity despite increased uptake of the Δ</w:t>
      </w:r>
      <w:r w:rsidRPr="00EA3E79">
        <w:rPr>
          <w:i/>
        </w:rPr>
        <w:t xml:space="preserve">sliP </w:t>
      </w:r>
      <w:r w:rsidRPr="00EA3E79">
        <w:t>strain into neutrophils (Figure 3.</w:t>
      </w:r>
      <w:r w:rsidR="00192955" w:rsidRPr="00EA3E79">
        <w:t>4</w:t>
      </w:r>
      <w:r w:rsidRPr="00EA3E79">
        <w:t>A; Figure 3.</w:t>
      </w:r>
      <w:r w:rsidR="005E435F" w:rsidRPr="00EA3E79">
        <w:t>12</w:t>
      </w:r>
      <w:r w:rsidR="00F0255B" w:rsidRPr="00EA3E79">
        <w:t>-appendix</w:t>
      </w:r>
      <w:r w:rsidRPr="00EA3E79">
        <w:t>). Furthermore, Δ</w:t>
      </w:r>
      <w:r w:rsidRPr="00EA3E79">
        <w:rPr>
          <w:i/>
        </w:rPr>
        <w:t>sliP</w:t>
      </w:r>
      <w:r w:rsidRPr="00EA3E79">
        <w:t xml:space="preserve"> </w:t>
      </w:r>
    </w:p>
    <w:p w14:paraId="5E3047F1" w14:textId="77777777" w:rsidR="00CB4D6C" w:rsidRPr="00EA3E79" w:rsidRDefault="00CB4D6C" w:rsidP="00CB4D6C">
      <w:pPr>
        <w:pStyle w:val="Caption"/>
        <w:rPr>
          <w:color w:val="auto"/>
        </w:rPr>
      </w:pPr>
      <w:bookmarkStart w:id="164" w:name="_Toc133437533"/>
      <w:bookmarkStart w:id="165" w:name="_Toc133493577"/>
      <w:bookmarkStart w:id="166" w:name="_Toc133502312"/>
      <w:bookmarkStart w:id="167" w:name="_Toc133564441"/>
      <w:r w:rsidRPr="00EA3E79">
        <w:rPr>
          <w:color w:val="auto"/>
        </w:rPr>
        <w:lastRenderedPageBreak/>
        <w:t xml:space="preserve">Figure </w:t>
      </w:r>
      <w:r w:rsidRPr="00EA3E79">
        <w:rPr>
          <w:color w:val="auto"/>
        </w:rPr>
        <w:fldChar w:fldCharType="begin"/>
      </w:r>
      <w:r w:rsidRPr="00EA3E79">
        <w:rPr>
          <w:color w:val="auto"/>
        </w:rPr>
        <w:instrText xml:space="preserve"> STYLEREF 1 \s </w:instrText>
      </w:r>
      <w:r w:rsidRPr="00EA3E79">
        <w:rPr>
          <w:color w:val="auto"/>
        </w:rPr>
        <w:fldChar w:fldCharType="separate"/>
      </w:r>
      <w:r w:rsidRPr="00EA3E79">
        <w:rPr>
          <w:noProof/>
          <w:color w:val="auto"/>
        </w:rPr>
        <w:t>3</w:t>
      </w:r>
      <w:r w:rsidRPr="00EA3E79">
        <w:rPr>
          <w:noProof/>
          <w:color w:val="auto"/>
        </w:rPr>
        <w:fldChar w:fldCharType="end"/>
      </w:r>
      <w:r w:rsidRPr="00EA3E79">
        <w:rPr>
          <w:color w:val="auto"/>
        </w:rPr>
        <w:t>.</w:t>
      </w:r>
      <w:r w:rsidRPr="00EA3E79">
        <w:rPr>
          <w:color w:val="auto"/>
        </w:rPr>
        <w:fldChar w:fldCharType="begin"/>
      </w:r>
      <w:r w:rsidRPr="00EA3E79">
        <w:rPr>
          <w:color w:val="auto"/>
        </w:rPr>
        <w:instrText xml:space="preserve"> SEQ Figure \* ARABIC \s 1 </w:instrText>
      </w:r>
      <w:r w:rsidRPr="00EA3E79">
        <w:rPr>
          <w:color w:val="auto"/>
        </w:rPr>
        <w:fldChar w:fldCharType="separate"/>
      </w:r>
      <w:r w:rsidRPr="00EA3E79">
        <w:rPr>
          <w:noProof/>
          <w:color w:val="auto"/>
        </w:rPr>
        <w:t>4</w:t>
      </w:r>
      <w:r w:rsidRPr="00EA3E79">
        <w:rPr>
          <w:noProof/>
          <w:color w:val="auto"/>
        </w:rPr>
        <w:fldChar w:fldCharType="end"/>
      </w:r>
      <w:r w:rsidRPr="00EA3E79">
        <w:rPr>
          <w:color w:val="auto"/>
        </w:rPr>
        <w:t>.</w:t>
      </w:r>
      <w:r w:rsidRPr="00EA3E79">
        <w:rPr>
          <w:i/>
          <w:color w:val="auto"/>
        </w:rPr>
        <w:t xml:space="preserve"> C. jejuni </w:t>
      </w:r>
      <w:r w:rsidRPr="00EA3E79">
        <w:rPr>
          <w:color w:val="auto"/>
        </w:rPr>
        <w:t>neutrophil activation and NET extrusion is dependent SliP binding and deacetylating histone H3.</w:t>
      </w:r>
      <w:bookmarkEnd w:id="164"/>
      <w:bookmarkEnd w:id="165"/>
      <w:bookmarkEnd w:id="166"/>
      <w:bookmarkEnd w:id="167"/>
    </w:p>
    <w:p w14:paraId="461C88F4" w14:textId="7B4200D8" w:rsidR="00CB4D6C" w:rsidRDefault="00CB4D6C" w:rsidP="00CB4D6C">
      <w:pPr>
        <w:spacing w:before="240" w:after="240" w:line="360" w:lineRule="auto"/>
        <w:jc w:val="both"/>
      </w:pPr>
      <w:r w:rsidRPr="00EA3E79">
        <w:t xml:space="preserve">(A) Intracellular lysine deacetylation of neutrophils infected with </w:t>
      </w:r>
      <w:r w:rsidRPr="00EA3E79">
        <w:rPr>
          <w:i/>
          <w:iCs/>
        </w:rPr>
        <w:t>C. jejuni</w:t>
      </w:r>
      <w:r w:rsidRPr="00EA3E79">
        <w:t xml:space="preserve"> and incubated under microaerobic conditions for up to three hours at 37°C. (B) Corresponding intracellular NAD</w:t>
      </w:r>
      <w:r w:rsidRPr="00EA3E79">
        <w:rPr>
          <w:vertAlign w:val="superscript"/>
        </w:rPr>
        <w:t>+</w:t>
      </w:r>
      <w:r w:rsidRPr="00EA3E79">
        <w:t xml:space="preserve"> and NADH concentrations within </w:t>
      </w:r>
      <w:r w:rsidRPr="00EA3E79">
        <w:rPr>
          <w:i/>
          <w:iCs/>
        </w:rPr>
        <w:t>C. jejuni</w:t>
      </w:r>
      <w:r w:rsidRPr="00EA3E79">
        <w:t xml:space="preserve"> infected neutrophils after three hours at 37°C. (C) Colocalization of SliP with histones during neutrophil infection. Uninfected (UI), wild-type (WT), Δ</w:t>
      </w:r>
      <w:r w:rsidRPr="00EA3E79">
        <w:rPr>
          <w:i/>
        </w:rPr>
        <w:t>sliP</w:t>
      </w:r>
      <w:r w:rsidRPr="00EA3E79">
        <w:t xml:space="preserve">, and </w:t>
      </w:r>
      <w:r w:rsidRPr="00EA3E79">
        <w:rPr>
          <w:i/>
        </w:rPr>
        <w:t>sliP</w:t>
      </w:r>
      <w:r w:rsidRPr="00EA3E79">
        <w:t xml:space="preserve"> complement (Δ</w:t>
      </w:r>
      <w:r w:rsidRPr="00EA3E79">
        <w:rPr>
          <w:i/>
        </w:rPr>
        <w:t>sliP</w:t>
      </w:r>
      <w:r w:rsidRPr="00EA3E79">
        <w:t>-p</w:t>
      </w:r>
      <w:r w:rsidRPr="00EA3E79">
        <w:rPr>
          <w:i/>
        </w:rPr>
        <w:t>sliP</w:t>
      </w:r>
      <w:r w:rsidRPr="00EA3E79">
        <w:t xml:space="preserve">) infected neutrophils were stained for nuclei/DNA (blue), histone H3 (green), and SliP (red) and imaged two hours post-infection. </w:t>
      </w:r>
      <w:r w:rsidRPr="00EA3E79">
        <w:rPr>
          <w:highlight w:val="white"/>
        </w:rPr>
        <w:t>Scale bars are 20 μm for zoomed out images and 5 μm for zoomed in images</w:t>
      </w:r>
      <w:r w:rsidRPr="00EA3E79">
        <w:t xml:space="preserve">. Images presented are composites of 3D reconstructions of z-stacked images. (D) Histone H3 was immunoprecipitated from </w:t>
      </w:r>
      <w:r w:rsidRPr="00EA3E79">
        <w:rPr>
          <w:i/>
          <w:iCs/>
        </w:rPr>
        <w:t>C. jejuni</w:t>
      </w:r>
      <w:r w:rsidRPr="00EA3E79">
        <w:t xml:space="preserve"> wild-type, Δ</w:t>
      </w:r>
      <w:r w:rsidRPr="00EA3E79">
        <w:rPr>
          <w:i/>
        </w:rPr>
        <w:t>sliP</w:t>
      </w:r>
      <w:r w:rsidRPr="00EA3E79">
        <w:rPr>
          <w:iCs/>
        </w:rPr>
        <w:t xml:space="preserve">, and </w:t>
      </w:r>
      <w:r w:rsidRPr="00EA3E79">
        <w:rPr>
          <w:i/>
        </w:rPr>
        <w:t>sliP</w:t>
      </w:r>
      <w:r w:rsidRPr="00EA3E79">
        <w:rPr>
          <w:iCs/>
        </w:rPr>
        <w:t xml:space="preserve"> complement</w:t>
      </w:r>
      <w:r w:rsidRPr="00EA3E79">
        <w:t xml:space="preserve"> infected neutrophils. After three hours under microaerobic conditions, cells were fixed and then histone H3 was pulled down using an anti-histone H3 antibody. Presence of SliP within the histone H3 complex was determined through immunoblotting. Controls included media alone (-), wild-type bacteria alone (WT), Δ</w:t>
      </w:r>
      <w:r w:rsidRPr="00EA3E79">
        <w:rPr>
          <w:i/>
        </w:rPr>
        <w:t>sliP</w:t>
      </w:r>
      <w:r w:rsidRPr="00EA3E79">
        <w:t xml:space="preserve"> bacteria alone (Δ</w:t>
      </w:r>
      <w:r w:rsidRPr="00EA3E79">
        <w:rPr>
          <w:i/>
        </w:rPr>
        <w:t>sliP</w:t>
      </w:r>
      <w:r w:rsidRPr="00EA3E79">
        <w:t xml:space="preserve">), and </w:t>
      </w:r>
      <w:r w:rsidRPr="00EA3E79">
        <w:rPr>
          <w:i/>
          <w:iCs/>
        </w:rPr>
        <w:t>sliP</w:t>
      </w:r>
      <w:r w:rsidRPr="00EA3E79">
        <w:t xml:space="preserve"> complemented bacteria alone (Δ</w:t>
      </w:r>
      <w:r w:rsidRPr="00EA3E79">
        <w:rPr>
          <w:i/>
        </w:rPr>
        <w:t>sliP</w:t>
      </w:r>
      <w:r w:rsidRPr="00EA3E79">
        <w:t>-p</w:t>
      </w:r>
      <w:r w:rsidRPr="00EA3E79">
        <w:rPr>
          <w:i/>
          <w:iCs/>
        </w:rPr>
        <w:t>sliP</w:t>
      </w:r>
      <w:r w:rsidRPr="00EA3E79">
        <w:t xml:space="preserve">). (E) Immunoblot of SliP-dependent neutrophil histone H3 deacetylation after bacterial infection. (F) SliP-dependent </w:t>
      </w:r>
      <w:r w:rsidRPr="00EA3E79">
        <w:rPr>
          <w:i/>
          <w:iCs/>
        </w:rPr>
        <w:t>C. jejuni</w:t>
      </w:r>
      <w:r w:rsidRPr="00EA3E79">
        <w:t xml:space="preserve"> induction of neutrophil activation through flow cytometry analysis of CD11b expression. (G) SliP-dependent </w:t>
      </w:r>
      <w:r w:rsidRPr="00EA3E79">
        <w:rPr>
          <w:i/>
          <w:iCs/>
        </w:rPr>
        <w:t>C. jejuni</w:t>
      </w:r>
      <w:r w:rsidRPr="00EA3E79">
        <w:t xml:space="preserve"> induction of NETs through an extracellular DNA SYTOX assay and (H) PAD4 expression in neutrophils infected with </w:t>
      </w:r>
      <w:r w:rsidRPr="00EA3E79">
        <w:rPr>
          <w:i/>
          <w:iCs/>
        </w:rPr>
        <w:t>C. jejuni</w:t>
      </w:r>
      <w:r w:rsidRPr="00EA3E79">
        <w:t xml:space="preserve"> expressing </w:t>
      </w:r>
      <w:r w:rsidRPr="00EA3E79">
        <w:rPr>
          <w:i/>
          <w:iCs/>
        </w:rPr>
        <w:t>sliP</w:t>
      </w:r>
      <w:r w:rsidRPr="00EA3E79">
        <w:t xml:space="preserve"> for three hours under microaerobic conditions. (I) Inhibition of SliP-dependent neutrophil activation and (J) NET generation using sodium butyrate (SB) and trichostatin A (TSA). The data is representative of technical triplicates from a single donor.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4E8677D6" w14:textId="017A2650" w:rsidR="00BE2BA1" w:rsidRPr="00EA3E79" w:rsidRDefault="00BE2BA1" w:rsidP="00BE2BA1">
      <w:pPr>
        <w:keepNext/>
        <w:spacing w:line="360" w:lineRule="auto"/>
        <w:jc w:val="both"/>
      </w:pPr>
      <w:r w:rsidRPr="00EA3E79">
        <w:rPr>
          <w:noProof/>
        </w:rPr>
        <w:lastRenderedPageBreak/>
        <w:drawing>
          <wp:inline distT="0" distB="0" distL="0" distR="0" wp14:anchorId="2E081314" wp14:editId="06D0AA28">
            <wp:extent cx="5943600" cy="5497830"/>
            <wp:effectExtent l="0" t="0" r="0" b="762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5497830"/>
                    </a:xfrm>
                    <a:prstGeom prst="rect">
                      <a:avLst/>
                    </a:prstGeom>
                    <a:noFill/>
                    <a:ln>
                      <a:noFill/>
                    </a:ln>
                  </pic:spPr>
                </pic:pic>
              </a:graphicData>
            </a:graphic>
          </wp:inline>
        </w:drawing>
      </w:r>
    </w:p>
    <w:p w14:paraId="5254BBB8" w14:textId="77777777" w:rsidR="004101DB" w:rsidRPr="00EA3E79" w:rsidRDefault="004101DB" w:rsidP="000E5CC3">
      <w:pPr>
        <w:pStyle w:val="Caption"/>
        <w:rPr>
          <w:color w:val="auto"/>
        </w:rPr>
      </w:pPr>
      <w:bookmarkStart w:id="168" w:name="_Toc129961626"/>
      <w:bookmarkStart w:id="169" w:name="_Toc130288348"/>
      <w:bookmarkStart w:id="170" w:name="_Toc130288488"/>
      <w:bookmarkStart w:id="171" w:name="_Toc132011705"/>
      <w:bookmarkStart w:id="172" w:name="_Toc132112219"/>
      <w:bookmarkStart w:id="173" w:name="_Toc132915077"/>
    </w:p>
    <w:p w14:paraId="30B91725" w14:textId="77777777" w:rsidR="004101DB" w:rsidRPr="00EA3E79" w:rsidRDefault="004101DB" w:rsidP="000E5CC3">
      <w:pPr>
        <w:pStyle w:val="Caption"/>
        <w:rPr>
          <w:color w:val="auto"/>
        </w:rPr>
      </w:pPr>
    </w:p>
    <w:p w14:paraId="38AE42E3" w14:textId="77777777" w:rsidR="004101DB" w:rsidRPr="00EA3E79" w:rsidRDefault="004101DB" w:rsidP="000E5CC3">
      <w:pPr>
        <w:pStyle w:val="Caption"/>
        <w:rPr>
          <w:color w:val="auto"/>
        </w:rPr>
      </w:pPr>
    </w:p>
    <w:p w14:paraId="52579FC5" w14:textId="77777777" w:rsidR="004101DB" w:rsidRPr="00EA3E79" w:rsidRDefault="004101DB" w:rsidP="000E5CC3">
      <w:pPr>
        <w:pStyle w:val="Caption"/>
        <w:rPr>
          <w:color w:val="auto"/>
        </w:rPr>
      </w:pPr>
    </w:p>
    <w:p w14:paraId="3DD4E9EB" w14:textId="77777777" w:rsidR="004101DB" w:rsidRPr="00EA3E79" w:rsidRDefault="004101DB" w:rsidP="000E5CC3">
      <w:pPr>
        <w:pStyle w:val="Caption"/>
        <w:rPr>
          <w:color w:val="auto"/>
        </w:rPr>
      </w:pPr>
    </w:p>
    <w:p w14:paraId="2E052C89" w14:textId="77777777" w:rsidR="004101DB" w:rsidRPr="00EA3E79" w:rsidRDefault="004101DB" w:rsidP="000E5CC3">
      <w:pPr>
        <w:pStyle w:val="Caption"/>
        <w:rPr>
          <w:color w:val="auto"/>
        </w:rPr>
      </w:pPr>
    </w:p>
    <w:bookmarkEnd w:id="168"/>
    <w:bookmarkEnd w:id="169"/>
    <w:bookmarkEnd w:id="170"/>
    <w:bookmarkEnd w:id="171"/>
    <w:bookmarkEnd w:id="172"/>
    <w:bookmarkEnd w:id="173"/>
    <w:p w14:paraId="7B70DB01" w14:textId="77777777" w:rsidR="004101DB" w:rsidRPr="00EA3E79" w:rsidRDefault="004101DB" w:rsidP="00BE2BA1">
      <w:pPr>
        <w:spacing w:line="360" w:lineRule="auto"/>
        <w:jc w:val="both"/>
      </w:pPr>
    </w:p>
    <w:p w14:paraId="6BB076FA" w14:textId="73616BC8" w:rsidR="0081271A" w:rsidRPr="00EA3E79" w:rsidRDefault="0081271A" w:rsidP="00BE2BA1">
      <w:pPr>
        <w:spacing w:line="360" w:lineRule="auto"/>
        <w:jc w:val="both"/>
      </w:pPr>
      <w:r w:rsidRPr="00EA3E79">
        <w:lastRenderedPageBreak/>
        <w:t xml:space="preserve">expressing the </w:t>
      </w:r>
      <w:r w:rsidRPr="00EA3E79">
        <w:rPr>
          <w:i/>
        </w:rPr>
        <w:t>sliP</w:t>
      </w:r>
      <w:r w:rsidR="00D34CF4" w:rsidRPr="00EA3E79">
        <w:rPr>
          <w:iCs/>
          <w:vertAlign w:val="subscript"/>
        </w:rPr>
        <w:t>G26A</w:t>
      </w:r>
      <w:r w:rsidRPr="00EA3E79">
        <w:rPr>
          <w:i/>
        </w:rPr>
        <w:t xml:space="preserve"> </w:t>
      </w:r>
      <w:r w:rsidRPr="00EA3E79">
        <w:t xml:space="preserve">variant resulted in neutrophil infections </w:t>
      </w:r>
      <w:r w:rsidR="00D34CF4" w:rsidRPr="00EA3E79">
        <w:t xml:space="preserve">with </w:t>
      </w:r>
      <w:r w:rsidRPr="00EA3E79">
        <w:t xml:space="preserve">significantly less deacetylase activity was detected than when the strain possessed wild-type </w:t>
      </w:r>
      <w:r w:rsidRPr="00EA3E79">
        <w:rPr>
          <w:i/>
        </w:rPr>
        <w:t xml:space="preserve">sliP </w:t>
      </w:r>
      <w:r w:rsidRPr="00EA3E79">
        <w:t>(Figure 3.</w:t>
      </w:r>
      <w:r w:rsidR="00F0255B" w:rsidRPr="00EA3E79">
        <w:t>4</w:t>
      </w:r>
      <w:r w:rsidRPr="00EA3E79">
        <w:t>A). To support these results, we also quantified NAD</w:t>
      </w:r>
      <w:r w:rsidRPr="00EA3E79">
        <w:rPr>
          <w:vertAlign w:val="superscript"/>
        </w:rPr>
        <w:t>+</w:t>
      </w:r>
      <w:r w:rsidRPr="00EA3E79">
        <w:t xml:space="preserve"> levels in similarly infected neutrophils. As expected, infected neutrophils possessing higher deacetylase activity due to the presence of wild-type SliP also exhibited significantly lower NAD</w:t>
      </w:r>
      <w:r w:rsidRPr="00EA3E79">
        <w:rPr>
          <w:vertAlign w:val="superscript"/>
        </w:rPr>
        <w:t>+</w:t>
      </w:r>
      <w:r w:rsidRPr="00EA3E79">
        <w:t xml:space="preserve"> levels</w:t>
      </w:r>
      <w:r w:rsidR="00551F7C" w:rsidRPr="00EA3E79">
        <w:t xml:space="preserve"> (Figure 3.4B)</w:t>
      </w:r>
      <w:r w:rsidRPr="00EA3E79">
        <w:t>. In contrast, neutrophils infected with Δ</w:t>
      </w:r>
      <w:r w:rsidRPr="00EA3E79">
        <w:rPr>
          <w:i/>
        </w:rPr>
        <w:t>sliP,</w:t>
      </w:r>
      <w:r w:rsidRPr="00EA3E79">
        <w:t xml:space="preserve"> or the mutant complemented with the G26A variant</w:t>
      </w:r>
      <w:r w:rsidRPr="00EA3E79">
        <w:rPr>
          <w:i/>
        </w:rPr>
        <w:t xml:space="preserve"> </w:t>
      </w:r>
      <w:r w:rsidRPr="00EA3E79">
        <w:t>exhibited significantly higher levels of intracellular NAD</w:t>
      </w:r>
      <w:r w:rsidRPr="00EA3E79">
        <w:rPr>
          <w:vertAlign w:val="superscript"/>
        </w:rPr>
        <w:t>+</w:t>
      </w:r>
      <w:r w:rsidRPr="00EA3E79">
        <w:t xml:space="preserve"> when compared to wild-type infected neutrophils (Figure 3.</w:t>
      </w:r>
      <w:r w:rsidR="00551F7C" w:rsidRPr="00EA3E79">
        <w:t>4</w:t>
      </w:r>
      <w:r w:rsidRPr="00EA3E79">
        <w:t>B). No changes to NADH levels occurred under any condition tested (Figure 3.</w:t>
      </w:r>
      <w:r w:rsidR="00551F7C" w:rsidRPr="00EA3E79">
        <w:t>4</w:t>
      </w:r>
      <w:r w:rsidRPr="00EA3E79">
        <w:t>B). These findings indicate SliP is translocated into neutrophils and the enzymatic activity of SliP promotes deacetylase activity in neutrophils,</w:t>
      </w:r>
      <w:r w:rsidRPr="00EA3E79">
        <w:rPr>
          <w:iCs/>
        </w:rPr>
        <w:t xml:space="preserve"> resulting in the deacetylation of numerous neutrophil proteins</w:t>
      </w:r>
      <w:r w:rsidRPr="00EA3E79">
        <w:t>.</w:t>
      </w:r>
    </w:p>
    <w:p w14:paraId="6BD157B8" w14:textId="77777777" w:rsidR="0081271A" w:rsidRPr="00EA3E79" w:rsidRDefault="0081271A" w:rsidP="0081271A">
      <w:pPr>
        <w:spacing w:line="360" w:lineRule="auto"/>
        <w:jc w:val="both"/>
        <w:rPr>
          <w:b/>
        </w:rPr>
      </w:pPr>
    </w:p>
    <w:p w14:paraId="591F1445" w14:textId="437CB5B5" w:rsidR="0081271A" w:rsidRPr="00EA3E79" w:rsidRDefault="0081271A" w:rsidP="0081271A">
      <w:pPr>
        <w:spacing w:line="360" w:lineRule="auto"/>
        <w:jc w:val="both"/>
      </w:pPr>
      <w:r w:rsidRPr="00EA3E79">
        <w:rPr>
          <w:b/>
        </w:rPr>
        <w:t xml:space="preserve">SliP translocates to the cytoplasm during infection of neutrophils by </w:t>
      </w:r>
      <w:r w:rsidRPr="00EA3E79">
        <w:rPr>
          <w:b/>
          <w:i/>
          <w:iCs/>
        </w:rPr>
        <w:t>C. jejuni</w:t>
      </w:r>
      <w:r w:rsidRPr="00EA3E79">
        <w:rPr>
          <w:b/>
          <w:i/>
        </w:rPr>
        <w:t xml:space="preserve"> </w:t>
      </w:r>
      <w:r w:rsidRPr="00EA3E79">
        <w:rPr>
          <w:b/>
        </w:rPr>
        <w:t xml:space="preserve">and directly associates with histone H3. </w:t>
      </w:r>
      <w:r w:rsidRPr="00EA3E79">
        <w:t>Following intracellular translocation, we hypothesized a likely target of SliP-dependent deacetylation were neutrophil histones. This rationale was based on observations that histone H3 is a frequent target of post-translational regulation and histone H3 is involved in several neutrophil behaviors, including PAD4-dependent hypercitrullination of deacetylated histone H3 prior to NET production (</w:t>
      </w:r>
      <w:r w:rsidRPr="00EA3E79">
        <w:fldChar w:fldCharType="begin"/>
      </w:r>
      <w:r w:rsidR="00106F88" w:rsidRPr="00EA3E79">
        <w:instrText xml:space="preserve"> ADDIN ZOTERO_ITEM CSL_CITATION {"citationID":"iG8PBcpZ","properties":{"formattedCitation":"\\super 231\\nosupersub{}","plainCitation":"231","noteIndex":0},"citationItems":[{"id":204,"uris":["http://zotero.org/users/local/piIBsxPJ/items/FKIJFSGT"],"itemData":{"id":204,"type":"article-journal","abstract":"Neutrophils release neutrophil extracellular traps (NETs) which ensnare pathogens and have pathogenic functions in diverse diseases. We examined the NETosis pathways induced by five stimuli; PMA, the calcium ionophore A23187, nigericin, Candida albicans and Group B Streptococcus. We studied NET production in neutrophils from healthy donors with inhibitors of molecules crucial to PMA-induced NETs including protein kinase C, calcium, reactive oxygen species, the enzymes myeloperoxidase (MPO) and neutrophil elastase. Additionally, neutrophils from chronic granulomatous disease patients, carrying mutations in the NADPH oxidase complex or a MPO-deficient patient were examined. We show that PMA, C. albicans and GBS use a related pathway for NET induction, whereas ionophores require an alternative pathway but that NETs produced by all stimuli are proteolytically active, kill bacteria and composed mainly of chromosomal DNA. Thus, we demonstrate that NETosis occurs through several signalling mechanisms, suggesting that extrusion of NETs is important in host defence.\n          , \n            The immune system protects the body against microorganisms that can cause infections and diseases. Neutrophils are a type of immune cell that patrol the blood in search of germs. Once they encounter potentially harmful microbes, neutrophils eradicate them in different ways. One way to catch the germs is by using ‘neutrophil extracellular traps’, or NETs for short, to confine and kill the invaders.\n            NETs are web-like structures made up of anti-microbial proteins and the neutrophil’s own DNA. The process of making NETs kills the neutrophil, as it eventually explodes to release the NETs. NETs play a key role in disease prevention, but producing too many NETs or producing them at the wrong time or in the wrong place can actually make certain diseases worse. Therefore, it is important to fully understand the signaling pathways and molecules the neutrophils use to make NETs.\n            Kenny et al. exposed neutrophils from healthy people to five different compounds known to cause the cells to make NETs, including some harmful molecules, a fungus and a bacterium. Microscopy was then used to count how many neutrophils made NETs in response to each of the five stimuli. Further experiments showed that neutrophils from patients with an immune system disorder produced fewer NETs when stimulated with some of the compounds, while the other stimuli caused neutrophils to produce the same levels of NETs as healthy individuals.\n            Kenny et al. also revealed that neutrophils use several different ways to produce and release NETs, depending on the stimulus used. Some of the ways required reactive oxygen species, such as hydrogen peroxide and enzymes, while others produced NETs without the need for these molecules. Lastly, Kenny et al. showed that the way the cells die after the NET is released is unique from other pathways that are known to kill cells.\n            Future work will aim to identify a single molecule that can block neutrophils from releasing NETs at the wrong time and place, without affecting the important role NETs play in fighting germs. Such a molecule could be developed into a drug for people with diseases like lupus or rheumatoid arthritis, where the release of NETs makes the disease worse not better.","container-title":"eLife","DOI":"10.7554/eLife.24437","ISSN":"2050-084X","language":"en","page":"e24437","source":"DOI.org (Crossref)","title":"Diverse stimuli engage different neutrophil extracellular trap pathways","volume":"6","author":[{"family":"Kenny","given":"Elaine F"},{"family":"Herzig","given":"Alf"},{"family":"Krüger","given":"Renate"},{"family":"Muth","given":"Aaron"},{"family":"Mondal","given":"Santanu"},{"family":"Thompson","given":"Paul R"},{"family":"Brinkmann","given":"Volker"},{"family":"Bernuth","given":"Horst","dropping-particle":"von"},{"family":"Zychlinsky","given":"Arturo"}],"issued":{"date-parts":[["2017",6,2]]}}}],"schema":"https://github.com/citation-style-language/schema/raw/master/csl-citation.json"} </w:instrText>
      </w:r>
      <w:r w:rsidRPr="00EA3E79">
        <w:fldChar w:fldCharType="separate"/>
      </w:r>
      <w:r w:rsidR="00106F88" w:rsidRPr="00EA3E79">
        <w:t>231</w:t>
      </w:r>
      <w:r w:rsidRPr="00EA3E79">
        <w:fldChar w:fldCharType="end"/>
      </w:r>
      <w:r w:rsidRPr="00EA3E79">
        <w:t>).</w:t>
      </w:r>
      <w:r w:rsidRPr="00EA3E79">
        <w:rPr>
          <w:b/>
        </w:rPr>
        <w:t xml:space="preserve"> </w:t>
      </w:r>
      <w:r w:rsidRPr="00EA3E79">
        <w:rPr>
          <w:bCs/>
        </w:rPr>
        <w:t>In line with the CyaA reporter, we observed cytosolic SliP within wild-type and complemented infected neutrophils only (Figure 3.</w:t>
      </w:r>
      <w:r w:rsidR="00601EDD" w:rsidRPr="00EA3E79">
        <w:rPr>
          <w:bCs/>
        </w:rPr>
        <w:t>4</w:t>
      </w:r>
      <w:r w:rsidRPr="00EA3E79">
        <w:rPr>
          <w:bCs/>
        </w:rPr>
        <w:t xml:space="preserve">C). </w:t>
      </w:r>
      <w:r w:rsidRPr="00EA3E79">
        <w:t xml:space="preserve">Additionally, we observed colocalization of SliP with histone H3 under non-NETosing conditions. Interestingly, we observe this localization outside the nucleus of infected neutrophils, potentially due to the </w:t>
      </w:r>
    </w:p>
    <w:p w14:paraId="399854AF" w14:textId="4478619F" w:rsidR="00EC3E03" w:rsidRPr="00EA3E79" w:rsidRDefault="0081271A" w:rsidP="00EC3E03">
      <w:pPr>
        <w:spacing w:line="360" w:lineRule="auto"/>
        <w:jc w:val="both"/>
      </w:pPr>
      <w:r w:rsidRPr="00EA3E79">
        <w:rPr>
          <w:i/>
          <w:iCs/>
        </w:rPr>
        <w:t>de novo</w:t>
      </w:r>
      <w:r w:rsidRPr="00EA3E79">
        <w:t xml:space="preserve"> synthesis of histone H3 within the cytoplasm in approximately 13% of neutrophils (Figure 3.</w:t>
      </w:r>
      <w:r w:rsidR="00EC3E03" w:rsidRPr="00EA3E79">
        <w:t>4</w:t>
      </w:r>
      <w:r w:rsidRPr="00EA3E79">
        <w:t>C; Figure 3.</w:t>
      </w:r>
      <w:r w:rsidR="005E435F" w:rsidRPr="00EA3E79">
        <w:t>13</w:t>
      </w:r>
      <w:r w:rsidR="00EC3E03" w:rsidRPr="00EA3E79">
        <w:t>-appendix</w:t>
      </w:r>
      <w:r w:rsidRPr="00EA3E79">
        <w:t xml:space="preserve">). </w:t>
      </w:r>
    </w:p>
    <w:p w14:paraId="3CA725C7" w14:textId="62C34E5D" w:rsidR="0081271A" w:rsidRPr="00EA3E79" w:rsidRDefault="0081271A" w:rsidP="00EC3E03">
      <w:pPr>
        <w:spacing w:line="360" w:lineRule="auto"/>
        <w:ind w:firstLine="720"/>
        <w:jc w:val="both"/>
      </w:pPr>
      <w:r w:rsidRPr="00EA3E79">
        <w:t>Because we were able to demonstrate localization of SliP with</w:t>
      </w:r>
      <w:r w:rsidR="00830C39" w:rsidRPr="00EA3E79">
        <w:t xml:space="preserve">in the </w:t>
      </w:r>
      <w:r w:rsidRPr="00EA3E79">
        <w:t xml:space="preserve">cytoplasm and histone H3 during infection, we next sought to determine whether SliP binds neutrophil histone H3 during </w:t>
      </w:r>
      <w:r w:rsidRPr="00EA3E79">
        <w:rPr>
          <w:i/>
          <w:iCs/>
        </w:rPr>
        <w:t>C. jejuni</w:t>
      </w:r>
      <w:r w:rsidRPr="00EA3E79">
        <w:t xml:space="preserve"> infection</w:t>
      </w:r>
      <w:r w:rsidRPr="00EA3E79">
        <w:rPr>
          <w:i/>
        </w:rPr>
        <w:t xml:space="preserve"> </w:t>
      </w:r>
      <w:r w:rsidRPr="00EA3E79">
        <w:t xml:space="preserve">and promotes its deacetylation. To accomplish this, we immunoprecipitated histone H3 from primary </w:t>
      </w:r>
      <w:r w:rsidRPr="00EA3E79">
        <w:lastRenderedPageBreak/>
        <w:t xml:space="preserve">human neutrophils that were formalin-fixed following infection with either wild-type </w:t>
      </w:r>
      <w:r w:rsidRPr="00EA3E79">
        <w:rPr>
          <w:i/>
          <w:iCs/>
        </w:rPr>
        <w:t>C. jejuni</w:t>
      </w:r>
      <w:r w:rsidRPr="00EA3E79">
        <w:rPr>
          <w:i/>
        </w:rPr>
        <w:t xml:space="preserve">, </w:t>
      </w:r>
      <w:r w:rsidRPr="00EA3E79">
        <w:t>Δ</w:t>
      </w:r>
      <w:r w:rsidRPr="00EA3E79">
        <w:rPr>
          <w:i/>
        </w:rPr>
        <w:t>sliP</w:t>
      </w:r>
      <w:r w:rsidRPr="00EA3E79">
        <w:t>,</w:t>
      </w:r>
      <w:r w:rsidRPr="00EA3E79">
        <w:rPr>
          <w:i/>
        </w:rPr>
        <w:t xml:space="preserve"> </w:t>
      </w:r>
      <w:r w:rsidRPr="00EA3E79">
        <w:t>or Δ</w:t>
      </w:r>
      <w:r w:rsidRPr="00EA3E79">
        <w:rPr>
          <w:i/>
        </w:rPr>
        <w:t>sliP</w:t>
      </w:r>
      <w:r w:rsidRPr="00EA3E79">
        <w:t>-p</w:t>
      </w:r>
      <w:r w:rsidRPr="00EA3E79">
        <w:rPr>
          <w:i/>
        </w:rPr>
        <w:t>sliP</w:t>
      </w:r>
      <w:r w:rsidRPr="00EA3E79">
        <w:t xml:space="preserve">. In our media and bacteria alone controls, we did not observe any histone H3 nor SliP, indicating the specificity of our immunoprecipitation. After purification infected neutrophils, we found SliP was present in protein complexes containing histone H3 during neutrophil infection with either wild-type </w:t>
      </w:r>
      <w:r w:rsidRPr="00EA3E79">
        <w:rPr>
          <w:i/>
          <w:iCs/>
        </w:rPr>
        <w:t>C. jejuni</w:t>
      </w:r>
      <w:r w:rsidRPr="00EA3E79">
        <w:rPr>
          <w:i/>
        </w:rPr>
        <w:t xml:space="preserve"> </w:t>
      </w:r>
      <w:r w:rsidRPr="00EA3E79">
        <w:t>or Δ</w:t>
      </w:r>
      <w:r w:rsidRPr="00EA3E79">
        <w:rPr>
          <w:i/>
        </w:rPr>
        <w:t>sliP</w:t>
      </w:r>
      <w:r w:rsidRPr="00EA3E79">
        <w:t>-p</w:t>
      </w:r>
      <w:r w:rsidRPr="00EA3E79">
        <w:rPr>
          <w:i/>
        </w:rPr>
        <w:t xml:space="preserve">sliP </w:t>
      </w:r>
      <w:r w:rsidRPr="00EA3E79">
        <w:t xml:space="preserve">(Figure </w:t>
      </w:r>
      <w:r w:rsidR="00EC3E03" w:rsidRPr="00EA3E79">
        <w:t>3.</w:t>
      </w:r>
      <w:r w:rsidRPr="00EA3E79">
        <w:t>4D). As expected, we did not detect SliP associating with histone H3 in Δ</w:t>
      </w:r>
      <w:r w:rsidRPr="00EA3E79">
        <w:rPr>
          <w:i/>
        </w:rPr>
        <w:t>sliP</w:t>
      </w:r>
      <w:r w:rsidRPr="00EA3E79">
        <w:t xml:space="preserve">-infected neutrophils (Figure </w:t>
      </w:r>
      <w:r w:rsidR="00EC3E03" w:rsidRPr="00EA3E79">
        <w:t>3.</w:t>
      </w:r>
      <w:r w:rsidRPr="00EA3E79">
        <w:t>4D). To eliminate non-specific protein crosslinking as a potential explanation, we probed for cytoplasmic lipocalin-2 (Lcn2) in those same immunoprecipitated histone H3 complexes but were unable to detect Lcn2 (Figure 3.</w:t>
      </w:r>
      <w:r w:rsidR="003D0A9D" w:rsidRPr="00EA3E79">
        <w:t>14</w:t>
      </w:r>
      <w:r w:rsidR="00305CA1" w:rsidRPr="00EA3E79">
        <w:t>A</w:t>
      </w:r>
      <w:r w:rsidR="00EC3E03" w:rsidRPr="00EA3E79">
        <w:t>-appendix</w:t>
      </w:r>
      <w:r w:rsidRPr="00EA3E79">
        <w:t xml:space="preserve">). This suggests SliP association with histone H3 was not due to non-specific crosslinking of proteins to neutrophil histones. As we observed SliP association with histone H3, we next sought to investigate whether SliP affects the acetylation of histone H3 during infection. In neutrophils infected with wild-type </w:t>
      </w:r>
      <w:r w:rsidRPr="00EA3E79">
        <w:rPr>
          <w:i/>
          <w:iCs/>
        </w:rPr>
        <w:t>C. jejuni</w:t>
      </w:r>
      <w:r w:rsidRPr="00EA3E79">
        <w:t>, histone H3 acetylation was significantly reduced by 9.57-fold when compared to the amount of histone acetylation present in uninfected neutrophils. Similar results were also observed for neutrophils infected with the complemented mutant (8.45-fold reduction of uninfected neutrophil levels). In contrast, Δ</w:t>
      </w:r>
      <w:r w:rsidRPr="00EA3E79">
        <w:rPr>
          <w:i/>
        </w:rPr>
        <w:t>sliP</w:t>
      </w:r>
      <w:r w:rsidRPr="00EA3E79">
        <w:t>-infected neutrophils displayed histone H3 acetylation intensities similar to those of uninfected neutrophils (1.12-fold reduction of uninfected result) (Figure 3.</w:t>
      </w:r>
      <w:r w:rsidR="009B1D69" w:rsidRPr="00EA3E79">
        <w:t>4</w:t>
      </w:r>
      <w:r w:rsidRPr="00EA3E79">
        <w:t>E; Figure 3.</w:t>
      </w:r>
      <w:r w:rsidR="005E435F" w:rsidRPr="00EA3E79">
        <w:t>13</w:t>
      </w:r>
      <w:r w:rsidR="00E321FA" w:rsidRPr="00EA3E79">
        <w:t>C-appendix</w:t>
      </w:r>
      <w:r w:rsidRPr="00EA3E79">
        <w:t>). To determine whether these deacetylation results may be due to the SliP-dependent recruitment of host sirtuins, we examined for the predominant human sirtuin within infectious disease, SIRT2, in immunoprecipitated histone H3 complexes. Human SIRT2 was not detected in these complexes, which is a notable difference from other intracellular pathogens where the bacteria promote the recruitment of host SIRT2 to induce histone deacetylation (Figure 3.</w:t>
      </w:r>
      <w:r w:rsidR="005E435F" w:rsidRPr="00EA3E79">
        <w:t>14</w:t>
      </w:r>
      <w:r w:rsidRPr="00EA3E79">
        <w:t>A</w:t>
      </w:r>
      <w:r w:rsidR="009F3E47" w:rsidRPr="00EA3E79">
        <w:t>-appendix</w:t>
      </w:r>
      <w:r w:rsidRPr="00EA3E79">
        <w:t xml:space="preserve">). To eliminate other host-derived factors that post-translationally modify histones, we examined the expression of all known histone H3-targeting HDACs and HATs during infection with </w:t>
      </w:r>
      <w:r w:rsidRPr="00EA3E79">
        <w:rPr>
          <w:i/>
          <w:iCs/>
        </w:rPr>
        <w:t>C. jejuni</w:t>
      </w:r>
      <w:r w:rsidRPr="00EA3E79">
        <w:rPr>
          <w:i/>
        </w:rPr>
        <w:t xml:space="preserve"> </w:t>
      </w:r>
      <w:r w:rsidRPr="00EA3E79">
        <w:t>and found none of these genes were significantly impacted (Figure 3.</w:t>
      </w:r>
      <w:r w:rsidR="005E435F" w:rsidRPr="00EA3E79">
        <w:t>14</w:t>
      </w:r>
      <w:r w:rsidRPr="00EA3E79">
        <w:t>B</w:t>
      </w:r>
      <w:r w:rsidR="009F3E47" w:rsidRPr="00EA3E79">
        <w:t>-appendix</w:t>
      </w:r>
      <w:r w:rsidRPr="00EA3E79">
        <w:t xml:space="preserve">). While </w:t>
      </w:r>
      <w:r w:rsidRPr="00EA3E79">
        <w:lastRenderedPageBreak/>
        <w:t>some HDACs and HATs appears up and down regulated, there were no differences in expression between WT and Δ</w:t>
      </w:r>
      <w:r w:rsidRPr="00EA3E79">
        <w:rPr>
          <w:i/>
        </w:rPr>
        <w:t xml:space="preserve">sliP </w:t>
      </w:r>
      <w:r w:rsidRPr="00EA3E79">
        <w:rPr>
          <w:iCs/>
        </w:rPr>
        <w:t>infected neutrophils. Regardless, there could be additional host HDACs performing deacetylation within the neutrophil, however, we hypothesize SliP plays a more significant role.</w:t>
      </w:r>
      <w:r w:rsidRPr="00EA3E79">
        <w:t xml:space="preserve"> Furthermore, we did not observe significant increases in SIRT2 abundance in infected neutrophils (Figure 3.</w:t>
      </w:r>
      <w:r w:rsidR="005E435F" w:rsidRPr="00EA3E79">
        <w:t>14</w:t>
      </w:r>
      <w:r w:rsidRPr="00EA3E79">
        <w:t>C). We therefore concluded SliP translocates to the cytoplasm of infected neutrophils and binds to histone H3 to directly deacetylate the protein rather than affecting the production or localization of a host-derived enzyme.</w:t>
      </w:r>
    </w:p>
    <w:p w14:paraId="736125F9" w14:textId="77777777" w:rsidR="0081271A" w:rsidRPr="00EA3E79" w:rsidRDefault="0081271A" w:rsidP="0081271A">
      <w:pPr>
        <w:spacing w:line="360" w:lineRule="auto"/>
        <w:jc w:val="both"/>
        <w:rPr>
          <w:b/>
        </w:rPr>
      </w:pPr>
    </w:p>
    <w:p w14:paraId="70FAA3C3" w14:textId="5928B334" w:rsidR="0081271A" w:rsidRPr="00EA3E79" w:rsidRDefault="0081271A" w:rsidP="0081271A">
      <w:pPr>
        <w:spacing w:line="360" w:lineRule="auto"/>
        <w:jc w:val="both"/>
      </w:pPr>
      <w:r w:rsidRPr="00EA3E79">
        <w:rPr>
          <w:b/>
        </w:rPr>
        <w:t xml:space="preserve">SliP promotes neutrophil activation and extracellular trap formation by </w:t>
      </w:r>
      <w:r w:rsidRPr="00EA3E79">
        <w:rPr>
          <w:b/>
          <w:i/>
          <w:iCs/>
        </w:rPr>
        <w:t>C. jejuni</w:t>
      </w:r>
      <w:r w:rsidRPr="00EA3E79">
        <w:rPr>
          <w:b/>
          <w:i/>
        </w:rPr>
        <w:t xml:space="preserve"> </w:t>
      </w:r>
      <w:r w:rsidRPr="00EA3E79">
        <w:rPr>
          <w:b/>
        </w:rPr>
        <w:t xml:space="preserve">through its deacetylase activity. </w:t>
      </w:r>
      <w:r w:rsidRPr="00EA3E79">
        <w:t xml:space="preserve">As host HDACs and sirtuins are necessary for neutrophil activation, NET production, and intracellular infection by other bacteria, we hypothesized the SliP may impact neutrophil behaviors through the above effects through histone deacetylation. To assess this, we used wild-type </w:t>
      </w:r>
      <w:r w:rsidRPr="00EA3E79">
        <w:rPr>
          <w:i/>
          <w:iCs/>
        </w:rPr>
        <w:t>C. jejuni</w:t>
      </w:r>
      <w:r w:rsidRPr="00EA3E79">
        <w:rPr>
          <w:i/>
        </w:rPr>
        <w:t xml:space="preserve">, </w:t>
      </w:r>
      <w:r w:rsidRPr="00EA3E79">
        <w:t>Δ</w:t>
      </w:r>
      <w:r w:rsidRPr="00EA3E79">
        <w:rPr>
          <w:i/>
        </w:rPr>
        <w:t>sliP</w:t>
      </w:r>
      <w:r w:rsidRPr="00EA3E79">
        <w:t>, Δ</w:t>
      </w:r>
      <w:r w:rsidRPr="00EA3E79">
        <w:rPr>
          <w:i/>
        </w:rPr>
        <w:t>sliP</w:t>
      </w:r>
      <w:r w:rsidRPr="00EA3E79">
        <w:t>-p</w:t>
      </w:r>
      <w:r w:rsidRPr="00EA3E79">
        <w:rPr>
          <w:i/>
        </w:rPr>
        <w:t>sliP</w:t>
      </w:r>
      <w:r w:rsidRPr="00EA3E79">
        <w:t>, and Δ</w:t>
      </w:r>
      <w:r w:rsidRPr="00EA3E79">
        <w:rPr>
          <w:i/>
        </w:rPr>
        <w:t>sliP</w:t>
      </w:r>
      <w:r w:rsidRPr="00EA3E79">
        <w:t>-p</w:t>
      </w:r>
      <w:r w:rsidRPr="00EA3E79">
        <w:rPr>
          <w:i/>
        </w:rPr>
        <w:t>sliP</w:t>
      </w:r>
      <w:r w:rsidRPr="00EA3E79">
        <w:rPr>
          <w:vertAlign w:val="subscript"/>
        </w:rPr>
        <w:t>G26A</w:t>
      </w:r>
      <w:r w:rsidRPr="00EA3E79">
        <w:rPr>
          <w:i/>
        </w:rPr>
        <w:t xml:space="preserve"> </w:t>
      </w:r>
      <w:r w:rsidRPr="00EA3E79">
        <w:t>to infect primary human neutrophils. Using CD11b</w:t>
      </w:r>
      <w:r w:rsidRPr="00EA3E79">
        <w:rPr>
          <w:vertAlign w:val="superscript"/>
        </w:rPr>
        <w:t>+</w:t>
      </w:r>
      <w:r w:rsidRPr="00EA3E79">
        <w:t xml:space="preserve"> as an output of neutrophil activation, wild-type infected neutrophils expressed 5-fold more CD11b protein as previously described (</w:t>
      </w:r>
      <w:r w:rsidRPr="00EA3E79">
        <w:fldChar w:fldCharType="begin"/>
      </w:r>
      <w:r w:rsidR="00106F88" w:rsidRPr="00EA3E79">
        <w:instrText xml:space="preserve"> ADDIN ZOTERO_ITEM CSL_CITATION {"citationID":"OnOgFxJ8","properties":{"formattedCitation":"\\super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00106F88" w:rsidRPr="00EA3E79">
        <w:t>232</w:t>
      </w:r>
      <w:r w:rsidRPr="00EA3E79">
        <w:fldChar w:fldCharType="end"/>
      </w:r>
      <w:r w:rsidRPr="00EA3E79">
        <w:t>), while Δ</w:t>
      </w:r>
      <w:r w:rsidRPr="00EA3E79">
        <w:rPr>
          <w:i/>
        </w:rPr>
        <w:t>sliP</w:t>
      </w:r>
      <w:r w:rsidRPr="00EA3E79">
        <w:t>-infected neutrophils exhibited only a 1.49-fold increase when compared to uninfected neutrophils</w:t>
      </w:r>
      <w:r w:rsidR="009F3E47" w:rsidRPr="00EA3E79">
        <w:t xml:space="preserve"> (Figure 3.4F)</w:t>
      </w:r>
      <w:r w:rsidRPr="00EA3E79">
        <w:t>. Infection of neutrophils with Δ</w:t>
      </w:r>
      <w:r w:rsidRPr="00EA3E79">
        <w:rPr>
          <w:i/>
        </w:rPr>
        <w:t>sliP</w:t>
      </w:r>
      <w:r w:rsidRPr="00EA3E79">
        <w:t>-p</w:t>
      </w:r>
      <w:r w:rsidRPr="00EA3E79">
        <w:rPr>
          <w:i/>
        </w:rPr>
        <w:t xml:space="preserve">sliP </w:t>
      </w:r>
      <w:r w:rsidRPr="00EA3E79">
        <w:t>resulted in a 4.61-fold increase in the number of CD11b</w:t>
      </w:r>
      <w:r w:rsidRPr="00EA3E79">
        <w:rPr>
          <w:vertAlign w:val="superscript"/>
        </w:rPr>
        <w:t>+</w:t>
      </w:r>
      <w:r w:rsidRPr="00EA3E79">
        <w:t xml:space="preserve"> neutrophils while infection with Δ</w:t>
      </w:r>
      <w:r w:rsidRPr="00EA3E79">
        <w:rPr>
          <w:i/>
        </w:rPr>
        <w:t>sliP</w:t>
      </w:r>
      <w:r w:rsidRPr="00EA3E79">
        <w:t>-p</w:t>
      </w:r>
      <w:r w:rsidRPr="00EA3E79">
        <w:rPr>
          <w:i/>
        </w:rPr>
        <w:t>sliP</w:t>
      </w:r>
      <w:r w:rsidRPr="00EA3E79">
        <w:rPr>
          <w:vertAlign w:val="subscript"/>
        </w:rPr>
        <w:t>G26A</w:t>
      </w:r>
      <w:r w:rsidRPr="00EA3E79">
        <w:t xml:space="preserve"> led to an intermediate 3.22-fold increase when compared to the uninfected neutrophils (Figure 3.</w:t>
      </w:r>
      <w:r w:rsidR="009F3E47" w:rsidRPr="00EA3E79">
        <w:t>4</w:t>
      </w:r>
      <w:r w:rsidRPr="00EA3E79">
        <w:t xml:space="preserve">F). Furthermore, when NET production was evaluated, infection with wild-type </w:t>
      </w:r>
      <w:r w:rsidRPr="00EA3E79">
        <w:rPr>
          <w:i/>
          <w:iCs/>
        </w:rPr>
        <w:t>C. jejuni</w:t>
      </w:r>
      <w:r w:rsidRPr="00EA3E79">
        <w:rPr>
          <w:i/>
        </w:rPr>
        <w:t xml:space="preserve"> </w:t>
      </w:r>
      <w:r w:rsidRPr="00EA3E79">
        <w:t xml:space="preserve">led to a 1.93-fold increase in NET-associated DNA when compared to uninfected neutrophils using fluorescent staining of extracellular DNA </w:t>
      </w:r>
      <w:r w:rsidR="009F3E47" w:rsidRPr="00EA3E79">
        <w:t xml:space="preserve">(Figure </w:t>
      </w:r>
      <w:r w:rsidR="000B7A7C" w:rsidRPr="00EA3E79">
        <w:t xml:space="preserve">3,4G) </w:t>
      </w:r>
      <w:r w:rsidRPr="00EA3E79">
        <w:t>(</w:t>
      </w:r>
      <w:r w:rsidRPr="00EA3E79">
        <w:fldChar w:fldCharType="begin"/>
      </w:r>
      <w:r w:rsidR="00106F88" w:rsidRPr="00EA3E79">
        <w:instrText xml:space="preserve"> ADDIN ZOTERO_ITEM CSL_CITATION {"citationID":"bpfihwNL","properties":{"formattedCitation":"\\super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00106F88" w:rsidRPr="00EA3E79">
        <w:t>232</w:t>
      </w:r>
      <w:r w:rsidRPr="00EA3E79">
        <w:fldChar w:fldCharType="end"/>
      </w:r>
      <w:r w:rsidRPr="00EA3E79">
        <w:t>). Similar to our activation results, Δ</w:t>
      </w:r>
      <w:r w:rsidRPr="00EA3E79">
        <w:rPr>
          <w:i/>
        </w:rPr>
        <w:t>sliP</w:t>
      </w:r>
      <w:r w:rsidRPr="00EA3E79">
        <w:t xml:space="preserve">-infected neutrophils exhibited a 1.19-fold increase in extracellular DNA when compared to uninfected neutrophils. When </w:t>
      </w:r>
      <w:r w:rsidRPr="00EA3E79">
        <w:rPr>
          <w:i/>
        </w:rPr>
        <w:t>sliP</w:t>
      </w:r>
      <w:r w:rsidRPr="00EA3E79">
        <w:t xml:space="preserve"> was complemented, extracellular DNA increased by 1.81-fold while infection with </w:t>
      </w:r>
      <w:r w:rsidRPr="00EA3E79">
        <w:rPr>
          <w:i/>
        </w:rPr>
        <w:t>sliP</w:t>
      </w:r>
      <w:r w:rsidRPr="00EA3E79">
        <w:rPr>
          <w:vertAlign w:val="subscript"/>
        </w:rPr>
        <w:t>G26A</w:t>
      </w:r>
      <w:r w:rsidRPr="00EA3E79">
        <w:t xml:space="preserve"> variant-infected neutrophils exhibited a 1.53-fold increase in extracellular </w:t>
      </w:r>
      <w:r w:rsidRPr="00EA3E79">
        <w:lastRenderedPageBreak/>
        <w:t>DNA when compared to uninfected neutrophils (Figure 3.</w:t>
      </w:r>
      <w:r w:rsidR="000B7A7C" w:rsidRPr="00EA3E79">
        <w:t>4</w:t>
      </w:r>
      <w:r w:rsidRPr="00EA3E79">
        <w:t>G). To support these observations, we also examined for</w:t>
      </w:r>
      <w:r w:rsidRPr="00EA3E79">
        <w:rPr>
          <w:i/>
        </w:rPr>
        <w:t xml:space="preserve"> </w:t>
      </w:r>
      <w:r w:rsidRPr="00EA3E79">
        <w:t xml:space="preserve">SliP-dependent accumulation of PAD4 in </w:t>
      </w:r>
      <w:r w:rsidRPr="00EA3E79">
        <w:rPr>
          <w:i/>
          <w:iCs/>
        </w:rPr>
        <w:t>C. jejuni</w:t>
      </w:r>
      <w:r w:rsidRPr="00EA3E79">
        <w:rPr>
          <w:i/>
        </w:rPr>
        <w:t>-</w:t>
      </w:r>
      <w:r w:rsidRPr="00EA3E79">
        <w:t>infected human neutrophils and obtained fold-changes relative to uninfected neutrophils of 12.95, 1.03, and 12.23 for wild-type, Δ</w:t>
      </w:r>
      <w:r w:rsidRPr="00EA3E79">
        <w:rPr>
          <w:i/>
        </w:rPr>
        <w:t>sliP</w:t>
      </w:r>
      <w:r w:rsidRPr="00EA3E79">
        <w:t>, and Δ</w:t>
      </w:r>
      <w:r w:rsidRPr="00EA3E79">
        <w:rPr>
          <w:i/>
        </w:rPr>
        <w:t>sliP</w:t>
      </w:r>
      <w:r w:rsidRPr="00EA3E79">
        <w:t>-p</w:t>
      </w:r>
      <w:r w:rsidRPr="00EA3E79">
        <w:rPr>
          <w:i/>
        </w:rPr>
        <w:t>sliP</w:t>
      </w:r>
      <w:r w:rsidRPr="00EA3E79">
        <w:t>, respectively (Figure 3.</w:t>
      </w:r>
      <w:r w:rsidR="000B7A7C" w:rsidRPr="00EA3E79">
        <w:t>4</w:t>
      </w:r>
      <w:r w:rsidRPr="00EA3E79">
        <w:t xml:space="preserve">H). To determine whether other bacterial deacetylases may be involved in neutrophil activation and NETosis, we examined the above phenotypes in a transposon mutant of the predicted intracellular sirtuin, </w:t>
      </w:r>
      <w:r w:rsidRPr="00EA3E79">
        <w:rPr>
          <w:i/>
        </w:rPr>
        <w:t>cobB</w:t>
      </w:r>
      <w:r w:rsidRPr="00EA3E79">
        <w:t>. In contrast to Δ</w:t>
      </w:r>
      <w:r w:rsidRPr="00EA3E79">
        <w:rPr>
          <w:i/>
        </w:rPr>
        <w:t xml:space="preserve">sliP </w:t>
      </w:r>
      <w:r w:rsidRPr="00EA3E79">
        <w:t xml:space="preserve">responses, all neutrophil activities elicited by </w:t>
      </w:r>
      <w:r w:rsidRPr="00EA3E79">
        <w:rPr>
          <w:i/>
        </w:rPr>
        <w:t>cobB</w:t>
      </w:r>
      <w:r w:rsidRPr="00EA3E79">
        <w:t>::</w:t>
      </w:r>
      <w:r w:rsidRPr="00EA3E79">
        <w:rPr>
          <w:i/>
        </w:rPr>
        <w:t>hawkeye</w:t>
      </w:r>
      <w:r w:rsidRPr="00EA3E79">
        <w:t xml:space="preserve"> resembled those of wild-type infected neutrophils (Figure 3.</w:t>
      </w:r>
      <w:r w:rsidR="00EA1CC3" w:rsidRPr="00EA3E79">
        <w:t>15</w:t>
      </w:r>
      <w:r w:rsidR="000B7A7C" w:rsidRPr="00EA3E79">
        <w:t>-appendix</w:t>
      </w:r>
      <w:r w:rsidRPr="00EA3E79">
        <w:t xml:space="preserve">). As the presence of </w:t>
      </w:r>
      <w:r w:rsidRPr="00EA3E79">
        <w:rPr>
          <w:i/>
        </w:rPr>
        <w:t>sliP</w:t>
      </w:r>
      <w:r w:rsidRPr="00EA3E79">
        <w:t xml:space="preserve"> is necessary for neutrophil activation and NETosis in response to </w:t>
      </w:r>
      <w:r w:rsidRPr="00EA3E79">
        <w:rPr>
          <w:i/>
          <w:iCs/>
        </w:rPr>
        <w:t>C. jejuni</w:t>
      </w:r>
      <w:r w:rsidRPr="00EA3E79">
        <w:rPr>
          <w:i/>
        </w:rPr>
        <w:t xml:space="preserve"> </w:t>
      </w:r>
      <w:r w:rsidRPr="00EA3E79">
        <w:t xml:space="preserve">infection, we concluded SliP plays a crucial role in modulating neutrophil responses to </w:t>
      </w:r>
      <w:r w:rsidRPr="00EA3E79">
        <w:rPr>
          <w:i/>
          <w:iCs/>
        </w:rPr>
        <w:t>C. jejuni</w:t>
      </w:r>
      <w:r w:rsidRPr="00EA3E79">
        <w:rPr>
          <w:i/>
        </w:rPr>
        <w:t xml:space="preserve"> </w:t>
      </w:r>
      <w:r w:rsidRPr="00EA3E79">
        <w:t>through its deacetylation of host proteins.</w:t>
      </w:r>
    </w:p>
    <w:p w14:paraId="5A6955AB" w14:textId="63E0E84F" w:rsidR="0081271A" w:rsidRPr="00EA3E79" w:rsidRDefault="0081271A" w:rsidP="0081271A">
      <w:pPr>
        <w:spacing w:line="360" w:lineRule="auto"/>
        <w:jc w:val="both"/>
      </w:pPr>
      <w:r w:rsidRPr="00EA3E79">
        <w:t xml:space="preserve">      </w:t>
      </w:r>
      <w:r w:rsidRPr="00EA3E79">
        <w:tab/>
        <w:t xml:space="preserve">To determine if chemical inhibition of SliP deacetylase activity reduces neutrophil activation and NETosis, we preincubated neutrophils with SB and TSA at the concentrations that inhibited SliP dependent deacetylation from above. When neutrophils were pre-incubated with these inhibitors and then infected with wild-type </w:t>
      </w:r>
      <w:r w:rsidRPr="00EA3E79">
        <w:rPr>
          <w:i/>
          <w:iCs/>
        </w:rPr>
        <w:t>C. jejuni</w:t>
      </w:r>
      <w:r w:rsidRPr="00EA3E79">
        <w:t>, we observed a significant 1.2 and 2.0-fold reduction in CD11b</w:t>
      </w:r>
      <w:r w:rsidRPr="00EA3E79">
        <w:rPr>
          <w:vertAlign w:val="superscript"/>
        </w:rPr>
        <w:t>+</w:t>
      </w:r>
      <w:r w:rsidRPr="00EA3E79">
        <w:t xml:space="preserve"> neutrophil populations when SB and TSA were added, respectively (Figure 3.</w:t>
      </w:r>
      <w:r w:rsidR="000B7A7C" w:rsidRPr="00EA3E79">
        <w:t>4</w:t>
      </w:r>
      <w:r w:rsidRPr="00EA3E79">
        <w:t>I). This reduced activation also resulted in a significant decrease in NETosis, with SB and TSA treatment leading to a 1.71-fold reduction and a 2.30-fold reduction in extracellular DNA, respectively (Figure 3.</w:t>
      </w:r>
      <w:r w:rsidR="005D1B35" w:rsidRPr="00EA3E79">
        <w:t>4</w:t>
      </w:r>
      <w:r w:rsidRPr="00EA3E79">
        <w:t xml:space="preserve">J). Supporting this result, PAD4 levels were also significantly reduced in SB and TSA treated neutrophils during infection with wild-type </w:t>
      </w:r>
      <w:r w:rsidRPr="00EA3E79">
        <w:rPr>
          <w:i/>
          <w:iCs/>
        </w:rPr>
        <w:t>C. jejuni</w:t>
      </w:r>
      <w:r w:rsidRPr="00EA3E79">
        <w:t xml:space="preserve"> (Figure 3.</w:t>
      </w:r>
      <w:r w:rsidR="00313957" w:rsidRPr="00EA3E79">
        <w:t>16</w:t>
      </w:r>
      <w:r w:rsidR="008B5707" w:rsidRPr="00EA3E79">
        <w:t>-appendix</w:t>
      </w:r>
      <w:r w:rsidRPr="00EA3E79">
        <w:t xml:space="preserve">). Furthermore, when SB and TSA treated neutrophils were infected with wild-type </w:t>
      </w:r>
      <w:r w:rsidRPr="00EA3E79">
        <w:rPr>
          <w:i/>
          <w:iCs/>
        </w:rPr>
        <w:t>C. jejuni</w:t>
      </w:r>
      <w:r w:rsidRPr="00EA3E79">
        <w:t>, histone H3 acetylation significantly increased (Figure 3.</w:t>
      </w:r>
      <w:r w:rsidR="00313957" w:rsidRPr="00EA3E79">
        <w:t>16</w:t>
      </w:r>
      <w:r w:rsidR="008B5707" w:rsidRPr="00EA3E79">
        <w:t>-appendix</w:t>
      </w:r>
      <w:r w:rsidRPr="00EA3E79">
        <w:t>). These results indicate SliP promotes neutrophil activation and NET induction through deacetylation of histone H3.</w:t>
      </w:r>
    </w:p>
    <w:p w14:paraId="16085545" w14:textId="77777777" w:rsidR="0081271A" w:rsidRPr="00EA3E79" w:rsidRDefault="0081271A" w:rsidP="0081271A">
      <w:pPr>
        <w:spacing w:line="360" w:lineRule="auto"/>
        <w:jc w:val="both"/>
      </w:pPr>
    </w:p>
    <w:p w14:paraId="58BBEADE" w14:textId="08DDD50B" w:rsidR="0081271A" w:rsidRPr="00EA3E79" w:rsidRDefault="0081271A" w:rsidP="0081271A">
      <w:pPr>
        <w:spacing w:line="360" w:lineRule="auto"/>
        <w:jc w:val="both"/>
      </w:pPr>
      <w:r w:rsidRPr="00EA3E79">
        <w:rPr>
          <w:b/>
        </w:rPr>
        <w:t xml:space="preserve">SliP promotes inflammation and gastrointestinal disease during murine campylobacteriosis. </w:t>
      </w:r>
      <w:r w:rsidRPr="00EA3E79">
        <w:t xml:space="preserve">To determine whether these SliP-dependent impacts on </w:t>
      </w:r>
      <w:r w:rsidRPr="00EA3E79">
        <w:lastRenderedPageBreak/>
        <w:t>neutrophil activities affect host inflammation and gastrointestinal tissue damage during infection, we orally infected IL-10</w:t>
      </w:r>
      <w:r w:rsidRPr="00EA3E79">
        <w:rPr>
          <w:vertAlign w:val="superscript"/>
        </w:rPr>
        <w:t>-/-</w:t>
      </w:r>
      <w:r w:rsidRPr="00EA3E79">
        <w:t xml:space="preserve"> mice with either wild-type </w:t>
      </w:r>
      <w:r w:rsidRPr="00EA3E79">
        <w:rPr>
          <w:i/>
          <w:iCs/>
        </w:rPr>
        <w:t>C. jejuni</w:t>
      </w:r>
      <w:r w:rsidRPr="00EA3E79">
        <w:rPr>
          <w:i/>
        </w:rPr>
        <w:t xml:space="preserve"> </w:t>
      </w:r>
      <w:r w:rsidRPr="00EA3E79">
        <w:t>or Δ</w:t>
      </w:r>
      <w:r w:rsidRPr="00EA3E79">
        <w:rPr>
          <w:i/>
        </w:rPr>
        <w:t>sliP</w:t>
      </w:r>
      <w:r w:rsidRPr="00EA3E79">
        <w:t xml:space="preserve"> and</w:t>
      </w:r>
      <w:r w:rsidRPr="00EA3E79">
        <w:rPr>
          <w:i/>
        </w:rPr>
        <w:t xml:space="preserve"> </w:t>
      </w:r>
      <w:r w:rsidRPr="00EA3E79">
        <w:t xml:space="preserve">examined for systemic and tissue-level impacts on the host. Prior to orally infecting mice, we determined murine neutrophils behave similarly to human neutrophils when infected with </w:t>
      </w:r>
      <w:r w:rsidRPr="00EA3E79">
        <w:rPr>
          <w:i/>
          <w:iCs/>
        </w:rPr>
        <w:t>C. jejuni</w:t>
      </w:r>
      <w:r w:rsidRPr="00EA3E79">
        <w:t>, including activating similar numbers of neutrophils and inducing NETosis in those neutrophil populations (Figure 3.</w:t>
      </w:r>
      <w:r w:rsidR="00313957" w:rsidRPr="00EA3E79">
        <w:t>17</w:t>
      </w:r>
      <w:r w:rsidR="00ED13EF" w:rsidRPr="00EA3E79">
        <w:t>-appendix</w:t>
      </w:r>
      <w:r w:rsidRPr="00EA3E79">
        <w:t>). When IL-10</w:t>
      </w:r>
      <w:r w:rsidRPr="00EA3E79">
        <w:rPr>
          <w:vertAlign w:val="superscript"/>
        </w:rPr>
        <w:t xml:space="preserve">-/- </w:t>
      </w:r>
      <w:r w:rsidRPr="00EA3E79">
        <w:t xml:space="preserve">mice were orally infected with wild-type </w:t>
      </w:r>
      <w:r w:rsidRPr="00EA3E79">
        <w:rPr>
          <w:i/>
          <w:iCs/>
        </w:rPr>
        <w:t>C. jejuni</w:t>
      </w:r>
      <w:r w:rsidRPr="00EA3E79">
        <w:t>, they exhibited significantly reduced percent weight change at days 7, 9, and 10 post-infection when compared to uninfected mice (Figure 3.</w:t>
      </w:r>
      <w:r w:rsidR="007E6567" w:rsidRPr="00EA3E79">
        <w:t>5</w:t>
      </w:r>
      <w:r w:rsidRPr="00EA3E79">
        <w:t>A). In contrast, Δ</w:t>
      </w:r>
      <w:r w:rsidRPr="00EA3E79">
        <w:rPr>
          <w:i/>
        </w:rPr>
        <w:t>sliP</w:t>
      </w:r>
      <w:r w:rsidRPr="00EA3E79">
        <w:t>-infected mice gained weight similar to uninfected mice, which led to significantly higher weights when compared to wild-type infected mice at days 7 through 10 post-infection (Figure 3.</w:t>
      </w:r>
      <w:r w:rsidR="00F63C16" w:rsidRPr="00EA3E79">
        <w:t>5</w:t>
      </w:r>
      <w:r w:rsidRPr="00EA3E79">
        <w:t>A). Importantly, Δ</w:t>
      </w:r>
      <w:r w:rsidRPr="00EA3E79">
        <w:rPr>
          <w:i/>
        </w:rPr>
        <w:t xml:space="preserve">sliP </w:t>
      </w:r>
      <w:r w:rsidRPr="00EA3E79">
        <w:t>was able to colonize mice, with fecal, colonic, and cecal loads similar to wild-type-infected mice (Figure 3.5B, C; Figure 3.</w:t>
      </w:r>
      <w:r w:rsidR="005E1A2D" w:rsidRPr="00EA3E79">
        <w:t>18</w:t>
      </w:r>
      <w:r w:rsidRPr="00EA3E79">
        <w:t>A,B</w:t>
      </w:r>
      <w:r w:rsidR="00F63C16" w:rsidRPr="00EA3E79">
        <w:t>-appendix</w:t>
      </w:r>
      <w:r w:rsidRPr="00EA3E79">
        <w:t>). In addition, we examined for bacterial dissemination from the gastrointestinal tract by determining the bacterial burden within the spleens of infected mice, finding Δ</w:t>
      </w:r>
      <w:r w:rsidRPr="00EA3E79">
        <w:rPr>
          <w:i/>
        </w:rPr>
        <w:t>sliP</w:t>
      </w:r>
      <w:r w:rsidRPr="00EA3E79">
        <w:t xml:space="preserve">-infected mice harbored 3.06-fold more bacteria than wild-type infected mice (Figure 3.5D). These results indicate SliP does not affect colonization of susceptible hosts and instead suggests neutrophil activation and NET induction could aid in restricting </w:t>
      </w:r>
      <w:r w:rsidRPr="00EA3E79">
        <w:rPr>
          <w:i/>
          <w:iCs/>
        </w:rPr>
        <w:t>C. jejuni</w:t>
      </w:r>
      <w:r w:rsidRPr="00EA3E79">
        <w:t xml:space="preserve"> to the colon.</w:t>
      </w:r>
    </w:p>
    <w:p w14:paraId="469FC515" w14:textId="77777777" w:rsidR="00D472CD" w:rsidRPr="00EA3E79" w:rsidRDefault="0081271A" w:rsidP="0081271A">
      <w:pPr>
        <w:spacing w:line="360" w:lineRule="auto"/>
        <w:jc w:val="both"/>
      </w:pPr>
      <w:r w:rsidRPr="00EA3E79">
        <w:t xml:space="preserve">      </w:t>
      </w:r>
      <w:r w:rsidRPr="00EA3E79">
        <w:tab/>
        <w:t>To determine whether SliP promotes inflammation and disease during infection, we first quantified the levels of several proinflammatory chemokines and cytokines within the serum of wild-type and Δ</w:t>
      </w:r>
      <w:r w:rsidRPr="00EA3E79">
        <w:rPr>
          <w:i/>
        </w:rPr>
        <w:t>sliP</w:t>
      </w:r>
      <w:r w:rsidRPr="00EA3E79">
        <w:t>-infected IL-10</w:t>
      </w:r>
      <w:r w:rsidRPr="00EA3E79">
        <w:rPr>
          <w:vertAlign w:val="superscript"/>
        </w:rPr>
        <w:t>-/-</w:t>
      </w:r>
      <w:r w:rsidRPr="00EA3E79">
        <w:t xml:space="preserve"> mice, including IL-1β, IL-6, IFN-γ, KC, and TNF-ɑ. For IL-1β concentrations, uninfected mice were observed at 83.86 ± 60.63 pg/mL, while wild-type and Δ</w:t>
      </w:r>
      <w:r w:rsidRPr="00EA3E79">
        <w:rPr>
          <w:i/>
        </w:rPr>
        <w:t>sliP</w:t>
      </w:r>
      <w:r w:rsidRPr="00EA3E79">
        <w:t xml:space="preserve">-infected mice were at 332 ± 138 pg/mL and 122.3 ± 41.81 pg/mL, respectively (Figure 3.5E). Finally, </w:t>
      </w:r>
      <w:r w:rsidR="00F63C16" w:rsidRPr="00EA3E79">
        <w:t>for</w:t>
      </w:r>
      <w:r w:rsidR="00115B0A" w:rsidRPr="00EA3E79">
        <w:t xml:space="preserve"> </w:t>
      </w:r>
      <w:r w:rsidRPr="00EA3E79">
        <w:t>IL-6 concentrations, uninfected mice were observed at 8.617 ± 1.535 pg/mL, while wild-type and Δ</w:t>
      </w:r>
      <w:r w:rsidRPr="00EA3E79">
        <w:rPr>
          <w:i/>
        </w:rPr>
        <w:t>sliP</w:t>
      </w:r>
      <w:r w:rsidRPr="00EA3E79">
        <w:t>-infected mice were at 26.33 ± 14 pg/mL and the limit of detection, respectively (Figure 3.5E). Similarly, the concentration of IFN-γ in uninfected mice was determined to be 16.95 ± 13.33 pg/mL, with wild-type and Δ</w:t>
      </w:r>
      <w:r w:rsidRPr="00EA3E79">
        <w:rPr>
          <w:i/>
        </w:rPr>
        <w:t>sliP</w:t>
      </w:r>
      <w:r w:rsidRPr="00EA3E79">
        <w:t xml:space="preserve">-infected mice exhibiting concentrations at 127.3 ± 70.49 pg/mL and 23.92 ± </w:t>
      </w:r>
    </w:p>
    <w:p w14:paraId="522074BA" w14:textId="77777777" w:rsidR="0010495D" w:rsidRPr="00EA3E79" w:rsidRDefault="0010495D" w:rsidP="0010495D">
      <w:pPr>
        <w:pStyle w:val="Caption"/>
        <w:rPr>
          <w:color w:val="auto"/>
        </w:rPr>
      </w:pPr>
      <w:bookmarkStart w:id="174" w:name="_Toc133493578"/>
      <w:bookmarkStart w:id="175" w:name="_Toc133502313"/>
      <w:bookmarkStart w:id="176" w:name="_Toc133564442"/>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5</w:t>
      </w:r>
      <w:r w:rsidR="00EA3E79" w:rsidRPr="00EA3E79">
        <w:rPr>
          <w:noProof/>
          <w:color w:val="auto"/>
        </w:rPr>
        <w:fldChar w:fldCharType="end"/>
      </w:r>
      <w:r w:rsidRPr="00EA3E79">
        <w:rPr>
          <w:color w:val="auto"/>
        </w:rPr>
        <w:t>. SliP promotes inflammation within the IL-10</w:t>
      </w:r>
      <w:r w:rsidRPr="00EA3E79">
        <w:rPr>
          <w:color w:val="auto"/>
          <w:vertAlign w:val="superscript"/>
        </w:rPr>
        <w:t xml:space="preserve">-/- </w:t>
      </w:r>
      <w:r w:rsidRPr="00EA3E79">
        <w:rPr>
          <w:color w:val="auto"/>
        </w:rPr>
        <w:t>C57BL/6 mouse model of campylobacteriosis.</w:t>
      </w:r>
      <w:bookmarkEnd w:id="174"/>
      <w:bookmarkEnd w:id="175"/>
      <w:bookmarkEnd w:id="176"/>
    </w:p>
    <w:p w14:paraId="77BE145F" w14:textId="39CCBA57" w:rsidR="0010495D" w:rsidRPr="00EA3E79" w:rsidRDefault="0010495D" w:rsidP="0010495D">
      <w:pPr>
        <w:spacing w:before="240" w:after="240" w:line="360" w:lineRule="auto"/>
        <w:jc w:val="both"/>
      </w:pPr>
      <w:r w:rsidRPr="00EA3E79">
        <w:t>(A) Percent body weight changes of mice uninfected or infected with wild-type (red) or Δ</w:t>
      </w:r>
      <w:r w:rsidRPr="00EA3E79">
        <w:rPr>
          <w:i/>
        </w:rPr>
        <w:t xml:space="preserve">sliP </w:t>
      </w:r>
      <w:r w:rsidRPr="00EA3E79">
        <w:t>(blue)</w:t>
      </w:r>
      <w:r w:rsidRPr="00EA3E79">
        <w:rPr>
          <w:i/>
        </w:rPr>
        <w:t xml:space="preserve"> </w:t>
      </w:r>
      <w:r w:rsidRPr="00EA3E79">
        <w:rPr>
          <w:i/>
          <w:iCs/>
        </w:rPr>
        <w:t>C. jejuni</w:t>
      </w:r>
      <w:r w:rsidRPr="00EA3E79">
        <w:rPr>
          <w:i/>
        </w:rPr>
        <w:t xml:space="preserve"> </w:t>
      </w:r>
      <w:r w:rsidRPr="00EA3E79">
        <w:t>over the ten-day infection study</w:t>
      </w:r>
      <w:r w:rsidRPr="00EA3E79">
        <w:rPr>
          <w:i/>
        </w:rPr>
        <w:t xml:space="preserve">. </w:t>
      </w:r>
      <w:r w:rsidRPr="00EA3E79">
        <w:t xml:space="preserve">Percent body weight changes were normalized to the weights of each mouse before savage treatment. (B) Fecal viable CFUs of each mouse over the ten-day infection study. Feces were collected each day and plated on </w:t>
      </w:r>
      <w:r w:rsidRPr="00EA3E79">
        <w:rPr>
          <w:i/>
        </w:rPr>
        <w:t>Campylobacter</w:t>
      </w:r>
      <w:r w:rsidRPr="00EA3E79">
        <w:t xml:space="preserve"> specific media and incubated for two days under microaerobic conditions. (C) Viable CFUs from the colon and (D) spleen in </w:t>
      </w:r>
      <w:r w:rsidRPr="00EA3E79">
        <w:rPr>
          <w:i/>
          <w:iCs/>
        </w:rPr>
        <w:t>C. jejuni</w:t>
      </w:r>
      <w:r w:rsidRPr="00EA3E79">
        <w:rPr>
          <w:i/>
        </w:rPr>
        <w:t xml:space="preserve"> </w:t>
      </w:r>
      <w:r w:rsidRPr="00EA3E79">
        <w:t>infected mice ten days post-infection. (E) Serum cytokine expression levels for each mouse per treatment group. Levels of cytokines IFN-γ, KC, IL-1β, IL-6, and TNF-ɑ were analyzed through flow cytometry-based beads and concentrations were determined through a standard curve for each protein.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 </w:t>
      </w:r>
      <w:r w:rsidRPr="00EA3E79">
        <w:t xml:space="preserve">(F) H&amp;E-stained murine colons for each representative treatment group. </w:t>
      </w:r>
      <w:r w:rsidRPr="00EA3E79">
        <w:rPr>
          <w:highlight w:val="white"/>
        </w:rPr>
        <w:t xml:space="preserve">Scale bars are 100 μm for zoomed out and in images </w:t>
      </w:r>
      <w:r w:rsidRPr="00EA3E79">
        <w:t xml:space="preserve">for each treatment mouse group. (G) Inflammation scoring from the H&amp;E-stained colons per colon section. Analysis of inflammation scoring was performed using a nonparametric Mann-Whitney U test. Two rounds of mouse infections were performed on separate days, with five mice per condition each time.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28BACF06" w14:textId="11334A82" w:rsidR="00D472CD" w:rsidRPr="00EA3E79" w:rsidRDefault="00D472CD" w:rsidP="00D472CD">
      <w:pPr>
        <w:keepNext/>
        <w:spacing w:line="360" w:lineRule="auto"/>
        <w:jc w:val="center"/>
      </w:pPr>
      <w:r w:rsidRPr="00EA3E79">
        <w:rPr>
          <w:noProof/>
        </w:rPr>
        <w:lastRenderedPageBreak/>
        <w:drawing>
          <wp:inline distT="0" distB="0" distL="0" distR="0" wp14:anchorId="569E59B1" wp14:editId="13E3B6DE">
            <wp:extent cx="5943600" cy="6571615"/>
            <wp:effectExtent l="0" t="0" r="0" b="63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6571615"/>
                    </a:xfrm>
                    <a:prstGeom prst="rect">
                      <a:avLst/>
                    </a:prstGeom>
                    <a:noFill/>
                    <a:ln>
                      <a:noFill/>
                    </a:ln>
                  </pic:spPr>
                </pic:pic>
              </a:graphicData>
            </a:graphic>
          </wp:inline>
        </w:drawing>
      </w:r>
    </w:p>
    <w:p w14:paraId="017FB3F7" w14:textId="77777777" w:rsidR="004101DB" w:rsidRPr="00EA3E79" w:rsidRDefault="004101DB" w:rsidP="000E5CC3">
      <w:pPr>
        <w:pStyle w:val="Caption"/>
        <w:rPr>
          <w:color w:val="auto"/>
        </w:rPr>
      </w:pPr>
      <w:bookmarkStart w:id="177" w:name="_Toc129961627"/>
      <w:bookmarkStart w:id="178" w:name="_Toc130288349"/>
      <w:bookmarkStart w:id="179" w:name="_Toc130288489"/>
      <w:bookmarkStart w:id="180" w:name="_Toc132011706"/>
      <w:bookmarkStart w:id="181" w:name="_Toc132112220"/>
      <w:bookmarkStart w:id="182" w:name="_Toc132915078"/>
    </w:p>
    <w:p w14:paraId="5FC41CE6" w14:textId="77777777" w:rsidR="004101DB" w:rsidRPr="00EA3E79" w:rsidRDefault="004101DB" w:rsidP="000E5CC3">
      <w:pPr>
        <w:pStyle w:val="Caption"/>
        <w:rPr>
          <w:color w:val="auto"/>
        </w:rPr>
      </w:pPr>
    </w:p>
    <w:bookmarkEnd w:id="177"/>
    <w:bookmarkEnd w:id="178"/>
    <w:bookmarkEnd w:id="179"/>
    <w:bookmarkEnd w:id="180"/>
    <w:bookmarkEnd w:id="181"/>
    <w:bookmarkEnd w:id="182"/>
    <w:p w14:paraId="10D94088" w14:textId="77777777" w:rsidR="0010495D" w:rsidRPr="00EA3E79" w:rsidRDefault="0010495D" w:rsidP="0081271A">
      <w:pPr>
        <w:spacing w:line="360" w:lineRule="auto"/>
        <w:jc w:val="both"/>
      </w:pPr>
    </w:p>
    <w:p w14:paraId="2B71A40B" w14:textId="4C87CD3B" w:rsidR="0081271A" w:rsidRPr="00EA3E79" w:rsidRDefault="0081271A" w:rsidP="0081271A">
      <w:pPr>
        <w:spacing w:line="360" w:lineRule="auto"/>
        <w:jc w:val="both"/>
      </w:pPr>
      <w:r w:rsidRPr="00EA3E79">
        <w:lastRenderedPageBreak/>
        <w:t>35.55 pg/mL, respectively (Figure 3.5E). In uninfected mice, the concentration of KC was 13.13 ± 8.041 pg/mL, while concentrations in wild-type and Δ</w:t>
      </w:r>
      <w:r w:rsidRPr="00EA3E79">
        <w:rPr>
          <w:i/>
        </w:rPr>
        <w:t>sliP</w:t>
      </w:r>
      <w:r w:rsidRPr="00EA3E79">
        <w:t>-infected mice were 40.35 ± 12.99 pg/mL and 21.85 ± 12.99 pg/mL, respectively (Figure 3.5E). For TNF-ɑ, uninfected mice concentrations were observed at 19.66 ± 8.53 pg/mL, while wild-type and Δ</w:t>
      </w:r>
      <w:r w:rsidRPr="00EA3E79">
        <w:rPr>
          <w:i/>
        </w:rPr>
        <w:t>sliP</w:t>
      </w:r>
      <w:r w:rsidRPr="00EA3E79">
        <w:t>-infected mice were at 53.13 ± 45.17 pg/mL and 21.31 ± 9.36 pg/mL, respectively (Figure 3.5E). In addition to promoting an immune response, we analyzed and scored colon pathology from wild-type and Δ</w:t>
      </w:r>
      <w:r w:rsidRPr="00EA3E79">
        <w:rPr>
          <w:i/>
        </w:rPr>
        <w:t>sliP</w:t>
      </w:r>
      <w:r w:rsidRPr="00EA3E79">
        <w:t>-infected mice, including the development of edema, blood in the tissue, epithelial raggedness, and hyperplasia (</w:t>
      </w:r>
      <w:r w:rsidRPr="00EA3E79">
        <w:fldChar w:fldCharType="begin"/>
      </w:r>
      <w:r w:rsidR="00106F88" w:rsidRPr="00EA3E79">
        <w:instrText xml:space="preserve"> ADDIN ZOTERO_ITEM CSL_CITATION {"citationID":"VjkaGtEE","properties":{"formattedCitation":"\\super 175\\nosupersub{}","plainCitation":"175","noteIndex":0},"citationItems":[{"id":199,"uris":["http://zotero.org/users/local/piIBsxPJ/items/QATDSV4D"],"itemData":{"id":199,"type":"article-journal","abstract":"ABSTRACT\n            \n              Enteropathogenic\n              Escherichia coli\n              , enterohemorrhagic\n              E. coli\n              , and\n              Citrobacter rodentium\n              are classified as attaching and effacing pathogens based on their ability to adhere to the intestinal epithelium via actin-filled membranous protrusions (pedestals). Infection of mice with\n              C. rodentium\n              causes a breach of the intestinal epithelial barrier, leading to colitis via a vigorous inflammatory response resulting in diarrhea and a protective antibody response that clears the pathogen. Here we show that interleukin-1 receptor (IL-1R) signaling protects mice following infection with\n              C. rodentium\n              . Upon infection, mice lacking the type I IL-1R exhibit increased mortality together with severe colitis characterized by intramural colonic bleeding and intestinal damage including gangrenous mucosal necrosis, phenotypes also evident in MyD88-deficient mice. However, unlike MyD88\n              −/−\n              mice, IL-1R\n              −/−\n              mice do not exhibit increased pathogen loads in the colon, delays in the recruitment of innate immune cells such as neutrophils, or defects in the capacity to replace damaged enterocytes. Further, we demonstrate that IL-1R\n              −/−\n              mice have an increased predisposition to intestinal damage caused by\n              C. rodentium\n              but not to that caused by chemical irritants, such as dextran sodium sulfate. Together, these data suggest that IL-1R signaling regulates the susceptibility of the intestinal epithelia to damage caused by\n              C. rodentium\n              .","container-title":"Infection and Immunity","DOI":"10.1128/IAI.00907-08","ISSN":"0019-9567, 1098-5522","issue":"2","journalAbbreviation":"Infect Immun","language":"en","page":"604-614","source":"DOI.org (Crossref)","title":"Interleukin-1 Receptor Signaling Protects Mice from Lethal Intestinal Damage Caused by the Attaching and Effacing Pathogen &lt;i&gt;Citrobacter rodentium&lt;/i&gt;","volume":"77","author":[{"family":"Lebeis","given":"Sarah L."},{"family":"Powell","given":"Kimberly R."},{"family":"Merlin","given":"Didier"},{"family":"Sherman","given":"Melanie A."},{"family":"Kalman","given":"Daniel"}],"issued":{"date-parts":[["2009",2]]}}}],"schema":"https://github.com/citation-style-language/schema/raw/master/csl-citation.json"} </w:instrText>
      </w:r>
      <w:r w:rsidRPr="00EA3E79">
        <w:fldChar w:fldCharType="separate"/>
      </w:r>
      <w:r w:rsidR="00106F88" w:rsidRPr="00EA3E79">
        <w:t>175</w:t>
      </w:r>
      <w:r w:rsidRPr="00EA3E79">
        <w:fldChar w:fldCharType="end"/>
      </w:r>
      <w:r w:rsidRPr="00EA3E79">
        <w:t>). Importantly, when mice were infected with the Δ</w:t>
      </w:r>
      <w:r w:rsidRPr="00EA3E79">
        <w:rPr>
          <w:i/>
        </w:rPr>
        <w:t>sliP</w:t>
      </w:r>
      <w:r w:rsidRPr="00EA3E79">
        <w:t xml:space="preserve">, histopathological scores for the previously mentioned features were not significantly different from uninfected mice, aside from edema (Figure 3.5F, G; Figure </w:t>
      </w:r>
      <w:r w:rsidR="00F63C16" w:rsidRPr="00EA3E79">
        <w:t>3.</w:t>
      </w:r>
      <w:r w:rsidR="005E1A2D" w:rsidRPr="00EA3E79">
        <w:t>18</w:t>
      </w:r>
      <w:r w:rsidR="00D97582" w:rsidRPr="00EA3E79">
        <w:t>C-appendix</w:t>
      </w:r>
      <w:r w:rsidRPr="00EA3E79">
        <w:t>). In support of this, we observed significant increases in neutrophil abundance (CD11b</w:t>
      </w:r>
      <w:r w:rsidRPr="00EA3E79">
        <w:rPr>
          <w:vertAlign w:val="superscript"/>
        </w:rPr>
        <w:t>+</w:t>
      </w:r>
      <w:r w:rsidRPr="00EA3E79">
        <w:t>Ly6G</w:t>
      </w:r>
      <w:r w:rsidRPr="00EA3E79">
        <w:rPr>
          <w:vertAlign w:val="superscript"/>
        </w:rPr>
        <w:t>+</w:t>
      </w:r>
      <w:r w:rsidRPr="00EA3E79">
        <w:t>) within wild-type infected mice, but lowered concentrations in uninfected and Δ</w:t>
      </w:r>
      <w:r w:rsidRPr="00EA3E79">
        <w:rPr>
          <w:i/>
        </w:rPr>
        <w:t>sliP</w:t>
      </w:r>
      <w:r w:rsidRPr="00EA3E79">
        <w:t>-infected mice (Figure 3.</w:t>
      </w:r>
      <w:r w:rsidR="005E1A2D" w:rsidRPr="00EA3E79">
        <w:t>18</w:t>
      </w:r>
      <w:r w:rsidRPr="00EA3E79">
        <w:t>D</w:t>
      </w:r>
      <w:r w:rsidR="00D97582" w:rsidRPr="00EA3E79">
        <w:t>-appendix</w:t>
      </w:r>
      <w:r w:rsidRPr="00EA3E79">
        <w:t>). These results suggest despite colonizing mice at levels similar to wild-type and disseminating to extraintestinal sites, the absence of SliP leaves the bacterium less immunogenic and able to cause disease in a susceptible host.</w:t>
      </w:r>
    </w:p>
    <w:p w14:paraId="41AF152F" w14:textId="77777777" w:rsidR="0081271A" w:rsidRPr="00EA3E79" w:rsidRDefault="0081271A" w:rsidP="0081271A">
      <w:pPr>
        <w:spacing w:line="360" w:lineRule="auto"/>
        <w:jc w:val="both"/>
      </w:pPr>
    </w:p>
    <w:p w14:paraId="495F2247" w14:textId="77777777" w:rsidR="00D472CD" w:rsidRPr="00EA3E79" w:rsidRDefault="0081271A" w:rsidP="0081271A">
      <w:pPr>
        <w:spacing w:line="360" w:lineRule="auto"/>
        <w:jc w:val="both"/>
      </w:pPr>
      <w:r w:rsidRPr="00EA3E79">
        <w:rPr>
          <w:b/>
        </w:rPr>
        <w:t>SliP associates with and promotes histone H3 deacetylation during murine infection</w:t>
      </w:r>
      <w:r w:rsidRPr="00EA3E79">
        <w:rPr>
          <w:b/>
          <w:i/>
        </w:rPr>
        <w:t xml:space="preserve">. </w:t>
      </w:r>
      <w:r w:rsidRPr="00EA3E79">
        <w:t xml:space="preserve">To connect the SliP-dependent activities we observed in primary human neutrophils to the pathological effects we observed in mice, we sought to demonstrate SliP association with histone H3 during infection. To initially examine this, colon sections from the above cohorts were analyzed by immunofluorescence microscopy. As expected, </w:t>
      </w:r>
      <w:r w:rsidRPr="00EA3E79">
        <w:rPr>
          <w:i/>
          <w:iCs/>
        </w:rPr>
        <w:t>C. jejuni</w:t>
      </w:r>
      <w:r w:rsidRPr="00EA3E79">
        <w:t xml:space="preserve"> clusters were detected within the colons of wild-type and Δ</w:t>
      </w:r>
      <w:r w:rsidRPr="00EA3E79">
        <w:rPr>
          <w:i/>
        </w:rPr>
        <w:t xml:space="preserve">sliP </w:t>
      </w:r>
      <w:r w:rsidRPr="00EA3E79">
        <w:t>infected mice, but not within uninfected mice (Figure 3.</w:t>
      </w:r>
      <w:r w:rsidR="00A443B4" w:rsidRPr="00EA3E79">
        <w:t>6</w:t>
      </w:r>
      <w:r w:rsidRPr="00EA3E79">
        <w:t>A). When histone H3 was examined within these clusters, increased histone acetylation co-localized in Δ</w:t>
      </w:r>
      <w:r w:rsidRPr="00EA3E79">
        <w:rPr>
          <w:i/>
        </w:rPr>
        <w:t xml:space="preserve">sliP </w:t>
      </w:r>
      <w:r w:rsidRPr="00EA3E79">
        <w:t>infected mice, however, this was absent in wild-type infected mice where histone acetylation was markedly reduced (Figure 3.</w:t>
      </w:r>
      <w:r w:rsidR="00A443B4" w:rsidRPr="00EA3E79">
        <w:t>6</w:t>
      </w:r>
      <w:r w:rsidRPr="00EA3E79">
        <w:t>A). Further, myeloperoxidase (MPO), a leukocyte-derived antimicrobial protein, was also more abundant in wild-type-infected mice than uninfected and Δ</w:t>
      </w:r>
      <w:r w:rsidRPr="00EA3E79">
        <w:rPr>
          <w:i/>
        </w:rPr>
        <w:t>sliP-</w:t>
      </w:r>
      <w:r w:rsidRPr="00EA3E79">
        <w:t xml:space="preserve">infected mice </w:t>
      </w:r>
    </w:p>
    <w:p w14:paraId="3806CF1E" w14:textId="77777777" w:rsidR="0010495D" w:rsidRPr="00EA3E79" w:rsidRDefault="0010495D" w:rsidP="0010495D">
      <w:pPr>
        <w:pStyle w:val="Caption"/>
        <w:rPr>
          <w:color w:val="auto"/>
        </w:rPr>
      </w:pPr>
      <w:bookmarkStart w:id="183" w:name="_Toc133493579"/>
      <w:bookmarkStart w:id="184" w:name="_Toc133502314"/>
      <w:bookmarkStart w:id="185" w:name="_Toc133564443"/>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6</w:t>
      </w:r>
      <w:r w:rsidR="00EA3E79" w:rsidRPr="00EA3E79">
        <w:rPr>
          <w:noProof/>
          <w:color w:val="auto"/>
        </w:rPr>
        <w:fldChar w:fldCharType="end"/>
      </w:r>
      <w:r w:rsidRPr="00EA3E79">
        <w:rPr>
          <w:color w:val="auto"/>
        </w:rPr>
        <w:t xml:space="preserve">. </w:t>
      </w:r>
      <w:r w:rsidRPr="00EA3E79">
        <w:rPr>
          <w:i/>
          <w:color w:val="auto"/>
        </w:rPr>
        <w:t>In vivo</w:t>
      </w:r>
      <w:r w:rsidRPr="00EA3E79">
        <w:rPr>
          <w:color w:val="auto"/>
        </w:rPr>
        <w:t xml:space="preserve"> detection of SliP binding to and deacetylating immune cell histone H3.</w:t>
      </w:r>
      <w:bookmarkEnd w:id="183"/>
      <w:bookmarkEnd w:id="184"/>
      <w:bookmarkEnd w:id="185"/>
    </w:p>
    <w:p w14:paraId="7A8E169F" w14:textId="062C729C" w:rsidR="0010495D" w:rsidRPr="00EA3E79" w:rsidRDefault="0010495D" w:rsidP="0010495D">
      <w:pPr>
        <w:spacing w:before="240" w:after="240" w:line="360" w:lineRule="auto"/>
        <w:jc w:val="both"/>
        <w:rPr>
          <w:b/>
        </w:rPr>
      </w:pPr>
      <w:r w:rsidRPr="00EA3E79">
        <w:t xml:space="preserve">(A) </w:t>
      </w:r>
      <w:r w:rsidRPr="00EA3E79">
        <w:rPr>
          <w:i/>
        </w:rPr>
        <w:t>In vivo</w:t>
      </w:r>
      <w:r w:rsidRPr="00EA3E79">
        <w:t xml:space="preserve"> fluorescent microscopy to determine the abundance of DNA/nuclei (blue), </w:t>
      </w:r>
      <w:r w:rsidRPr="00EA3E79">
        <w:rPr>
          <w:i/>
          <w:iCs/>
        </w:rPr>
        <w:t>C. jejuni</w:t>
      </w:r>
      <w:r w:rsidRPr="00EA3E79">
        <w:t xml:space="preserve"> (green), acetylated histone H3 (red), and myeloperoxidase (MPO, purple) within uninfected, wild-type, and Δ</w:t>
      </w:r>
      <w:r w:rsidRPr="00EA3E79">
        <w:rPr>
          <w:i/>
        </w:rPr>
        <w:t xml:space="preserve">sliP </w:t>
      </w:r>
      <w:r w:rsidRPr="00EA3E79">
        <w:t xml:space="preserve">infected mouse colons. For each tissue section, the exposure for each channel remained constant. </w:t>
      </w:r>
      <w:r w:rsidRPr="00EA3E79">
        <w:rPr>
          <w:highlight w:val="white"/>
        </w:rPr>
        <w:t xml:space="preserve">Images presented are individual channels and composites of z-stacked images. Scale bars are 100 μm for zoomed out images and 10 μm for zoomed in WT (red) and </w:t>
      </w:r>
      <w:r w:rsidRPr="00EA3E79">
        <w:t>Δ</w:t>
      </w:r>
      <w:r w:rsidRPr="00EA3E79">
        <w:rPr>
          <w:i/>
        </w:rPr>
        <w:t>sliP</w:t>
      </w:r>
      <w:r w:rsidRPr="00EA3E79">
        <w:rPr>
          <w:highlight w:val="white"/>
        </w:rPr>
        <w:t xml:space="preserve"> (blue) images. </w:t>
      </w:r>
      <w:r w:rsidRPr="00EA3E79">
        <w:t>(B) Histone H3 co-immunoprecipitation from CD45</w:t>
      </w:r>
      <w:r w:rsidRPr="00EA3E79">
        <w:rPr>
          <w:vertAlign w:val="superscript"/>
        </w:rPr>
        <w:t>+</w:t>
      </w:r>
      <w:r w:rsidRPr="00EA3E79">
        <w:t xml:space="preserve"> immune cells purified from uninfected, wild-type, and Δ</w:t>
      </w:r>
      <w:r w:rsidRPr="00EA3E79">
        <w:rPr>
          <w:i/>
        </w:rPr>
        <w:t xml:space="preserve">sliP </w:t>
      </w:r>
      <w:r w:rsidRPr="00EA3E79">
        <w:t>infected mouse colons. Presence of SliP and the acetylation of histone H3 within the histone H3 complex was determined through immunoblotting. (C) Densitometry analysis of SliP abundance normalized to the abundance of histone H3 precipitated. (D) Densitometry analysis of histone H3 acetylation normalized to the abundance of histone H3 precipitated. Two rounds of mouse infections were performed on separate days, with five mice per condition each time.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r w:rsidRPr="00EA3E79">
        <w:t xml:space="preserve"> </w:t>
      </w:r>
    </w:p>
    <w:p w14:paraId="2E5B6029" w14:textId="507383A4" w:rsidR="00D472CD" w:rsidRPr="00EA3E79" w:rsidRDefault="00D472CD" w:rsidP="00D472CD">
      <w:pPr>
        <w:keepNext/>
        <w:spacing w:line="360" w:lineRule="auto"/>
        <w:jc w:val="both"/>
      </w:pPr>
      <w:r w:rsidRPr="00EA3E79">
        <w:rPr>
          <w:noProof/>
        </w:rPr>
        <w:lastRenderedPageBreak/>
        <w:drawing>
          <wp:inline distT="0" distB="0" distL="0" distR="0" wp14:anchorId="51447CE5" wp14:editId="4B7838C1">
            <wp:extent cx="5943600" cy="6936105"/>
            <wp:effectExtent l="0" t="0" r="0" b="0"/>
            <wp:docPr id="18" name="Picture 18" descr="A picture containing text,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indoor, differen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6936105"/>
                    </a:xfrm>
                    <a:prstGeom prst="rect">
                      <a:avLst/>
                    </a:prstGeom>
                    <a:noFill/>
                    <a:ln>
                      <a:noFill/>
                    </a:ln>
                  </pic:spPr>
                </pic:pic>
              </a:graphicData>
            </a:graphic>
          </wp:inline>
        </w:drawing>
      </w:r>
    </w:p>
    <w:p w14:paraId="7E1E1093" w14:textId="77777777" w:rsidR="004101DB" w:rsidRPr="00EA3E79" w:rsidRDefault="004101DB" w:rsidP="000E5CC3">
      <w:pPr>
        <w:pStyle w:val="Caption"/>
        <w:rPr>
          <w:color w:val="auto"/>
        </w:rPr>
      </w:pPr>
      <w:bookmarkStart w:id="186" w:name="_Toc129961628"/>
      <w:bookmarkStart w:id="187" w:name="_Toc130288350"/>
      <w:bookmarkStart w:id="188" w:name="_Toc130288490"/>
      <w:bookmarkStart w:id="189" w:name="_Toc132011707"/>
      <w:bookmarkStart w:id="190" w:name="_Toc132112221"/>
      <w:bookmarkStart w:id="191" w:name="_Toc132915079"/>
    </w:p>
    <w:bookmarkEnd w:id="186"/>
    <w:bookmarkEnd w:id="187"/>
    <w:bookmarkEnd w:id="188"/>
    <w:bookmarkEnd w:id="189"/>
    <w:bookmarkEnd w:id="190"/>
    <w:bookmarkEnd w:id="191"/>
    <w:p w14:paraId="2DBF06EC" w14:textId="77777777" w:rsidR="0010495D" w:rsidRPr="00EA3E79" w:rsidRDefault="0010495D" w:rsidP="0081271A">
      <w:pPr>
        <w:spacing w:line="360" w:lineRule="auto"/>
        <w:jc w:val="both"/>
      </w:pPr>
    </w:p>
    <w:p w14:paraId="74CC8815" w14:textId="3BC272E8" w:rsidR="0081271A" w:rsidRPr="00EA3E79" w:rsidRDefault="0081271A" w:rsidP="0081271A">
      <w:pPr>
        <w:spacing w:line="360" w:lineRule="auto"/>
        <w:jc w:val="both"/>
      </w:pPr>
      <w:r w:rsidRPr="00EA3E79">
        <w:lastRenderedPageBreak/>
        <w:t>(Figure 3.</w:t>
      </w:r>
      <w:r w:rsidR="00A443B4" w:rsidRPr="00EA3E79">
        <w:t>6</w:t>
      </w:r>
      <w:r w:rsidRPr="00EA3E79">
        <w:t>A). To more specifically address whether SliP directly impacts the acetylation status of leukocyte histones during infection, colons from uninfected, wild-type, and Δ</w:t>
      </w:r>
      <w:r w:rsidRPr="00EA3E79">
        <w:rPr>
          <w:i/>
        </w:rPr>
        <w:t>sliP</w:t>
      </w:r>
      <w:r w:rsidRPr="00EA3E79">
        <w:t>-infected mice were harvested and CD45</w:t>
      </w:r>
      <w:r w:rsidRPr="00EA3E79">
        <w:rPr>
          <w:vertAlign w:val="superscript"/>
        </w:rPr>
        <w:t>+</w:t>
      </w:r>
      <w:r w:rsidRPr="00EA3E79">
        <w:t xml:space="preserve"> immune cells were purified. After purification, cellular proteins were cross-linked and histone H3 was immunoprecipitated as above. After purifying histone H3 complexes, we observed SliP was present in histone H3 complexes in only wild-type infected mice (Figure 3.</w:t>
      </w:r>
      <w:r w:rsidR="001B4570" w:rsidRPr="00EA3E79">
        <w:t>6</w:t>
      </w:r>
      <w:r w:rsidRPr="00EA3E79">
        <w:t>B, C). Furthermore, when the acetylation status of these complexes was examined, histone H3 acetylation was found to be reduced in wild-type-infected mice when compared to uninfected and Δ</w:t>
      </w:r>
      <w:r w:rsidRPr="00EA3E79">
        <w:rPr>
          <w:i/>
        </w:rPr>
        <w:t>sliP</w:t>
      </w:r>
      <w:r w:rsidRPr="00EA3E79">
        <w:t>-infected mice, both of which exhibited similar levels of acetylation (Figure 3.</w:t>
      </w:r>
      <w:r w:rsidR="001B4570" w:rsidRPr="00EA3E79">
        <w:t>6</w:t>
      </w:r>
      <w:r w:rsidRPr="00EA3E79">
        <w:t>D). As such, we have concluded SliP binds to histone H3 in murine immune cells and the resulting activation of those leukocytes is in part responsible for gastrointestinal disease. In the future, we will expand on these experiments to examine for SliP-dependent impacts to the</w:t>
      </w:r>
      <w:r w:rsidR="00E74937" w:rsidRPr="00EA3E79">
        <w:t xml:space="preserve"> </w:t>
      </w:r>
      <w:r w:rsidRPr="00EA3E79">
        <w:t xml:space="preserve">acetylome of other cell types, including colonocytes and macrophages, and whether chemical inhibition of this activity reduces disease severity. </w:t>
      </w:r>
    </w:p>
    <w:p w14:paraId="658D8FED" w14:textId="77777777" w:rsidR="0081271A" w:rsidRPr="00EA3E79" w:rsidRDefault="0081271A" w:rsidP="0081271A">
      <w:pPr>
        <w:spacing w:line="360" w:lineRule="auto"/>
        <w:jc w:val="both"/>
      </w:pPr>
    </w:p>
    <w:p w14:paraId="2C177251" w14:textId="1A80FE41" w:rsidR="0081271A" w:rsidRPr="00EA3E79" w:rsidRDefault="0081271A" w:rsidP="0081271A">
      <w:pPr>
        <w:spacing w:line="360" w:lineRule="auto"/>
        <w:jc w:val="both"/>
        <w:rPr>
          <w:iCs/>
        </w:rPr>
      </w:pPr>
      <w:r w:rsidRPr="00EA3E79">
        <w:rPr>
          <w:b/>
          <w:bCs/>
        </w:rPr>
        <w:t xml:space="preserve">SliP deacetylates both neutrophil and </w:t>
      </w:r>
      <w:r w:rsidRPr="00EA3E79">
        <w:rPr>
          <w:b/>
          <w:bCs/>
          <w:i/>
          <w:iCs/>
        </w:rPr>
        <w:t>C. jejuni</w:t>
      </w:r>
      <w:r w:rsidRPr="00EA3E79">
        <w:rPr>
          <w:b/>
          <w:bCs/>
        </w:rPr>
        <w:t xml:space="preserve"> proteins. </w:t>
      </w:r>
      <w:r w:rsidRPr="00EA3E79">
        <w:t>As we observed in the present study that SliP appears to bind to and deacetylate neutrophil histone H3, we wanted to further understand which proteins SliP could be additionally targeting. To achieve this, we utilized mass spectrometry for differential acetylation patterns between wild-type and Δ</w:t>
      </w:r>
      <w:r w:rsidRPr="00EA3E79">
        <w:rPr>
          <w:i/>
        </w:rPr>
        <w:t>sliP</w:t>
      </w:r>
      <w:r w:rsidRPr="00EA3E79">
        <w:t>-infected neutrophils along with wild-type and Δ</w:t>
      </w:r>
      <w:r w:rsidRPr="00EA3E79">
        <w:rPr>
          <w:i/>
        </w:rPr>
        <w:t>sliP</w:t>
      </w:r>
      <w:r w:rsidRPr="00EA3E79">
        <w:rPr>
          <w:iCs/>
        </w:rPr>
        <w:t xml:space="preserve"> bacteria alone. Additionally, we could then understand which lysine residues on the proteins SliP deacetylates. In this, we determined SliP presence leads to the deacetylation of numerous neutrophil proteins, namely annexin A1, bactericidal/permeability-increasing protein, beta actin, bromodomain-containing protein 8, cytochrome p450, enolase 1, eukaryotic translation elongation factor 1 alpha, glyceraldehyde 3-phosphate dehydrogenase, HIRA, histone H1, histone H2B, histone H3, histone H4, lactoferrin, myeloperoxidase, pyruvate kinase, serum albumin, S100A8, S100A9, S100A11, and S100A12. In agreement with our previous data, we observed significant enrichment of acetylation in </w:t>
      </w:r>
      <w:r w:rsidRPr="00EA3E79">
        <w:t>Δ</w:t>
      </w:r>
      <w:r w:rsidRPr="00EA3E79">
        <w:rPr>
          <w:i/>
        </w:rPr>
        <w:t>sliP</w:t>
      </w:r>
      <w:r w:rsidRPr="00EA3E79">
        <w:t xml:space="preserve">-infected </w:t>
      </w:r>
      <w:r w:rsidRPr="00EA3E79">
        <w:lastRenderedPageBreak/>
        <w:t>neutrophil histone H3, specifically on lysine (K) 9 and 79</w:t>
      </w:r>
      <w:r w:rsidR="004F0A46" w:rsidRPr="00EA3E79">
        <w:t xml:space="preserve"> (Figure </w:t>
      </w:r>
      <w:r w:rsidR="002873AE" w:rsidRPr="00EA3E79">
        <w:t>3.7A</w:t>
      </w:r>
      <w:r w:rsidR="00DE31B8" w:rsidRPr="00EA3E79">
        <w:t>,B</w:t>
      </w:r>
      <w:r w:rsidR="002873AE" w:rsidRPr="00EA3E79">
        <w:t>)</w:t>
      </w:r>
      <w:r w:rsidRPr="00EA3E79">
        <w:t xml:space="preserve">. </w:t>
      </w:r>
      <w:r w:rsidR="00FE5730" w:rsidRPr="00EA3E79">
        <w:t xml:space="preserve">Furthermore, when gene ontology (GO) </w:t>
      </w:r>
      <w:r w:rsidR="00190F78" w:rsidRPr="00EA3E79">
        <w:t xml:space="preserve">for biological </w:t>
      </w:r>
      <w:r w:rsidR="00FE5730" w:rsidRPr="00EA3E79">
        <w:t xml:space="preserve">enrichment is performed on the </w:t>
      </w:r>
      <w:r w:rsidR="00190F78" w:rsidRPr="00EA3E79">
        <w:t xml:space="preserve">proteins deacetylated in the presence of </w:t>
      </w:r>
      <w:r w:rsidR="00190F78" w:rsidRPr="00EA3E79">
        <w:rPr>
          <w:i/>
          <w:iCs/>
        </w:rPr>
        <w:t>sliP</w:t>
      </w:r>
      <w:r w:rsidR="00190F78" w:rsidRPr="00EA3E79">
        <w:t xml:space="preserve">, </w:t>
      </w:r>
      <w:r w:rsidR="00B362CE" w:rsidRPr="00EA3E79">
        <w:t xml:space="preserve">numerous categories stood out, including humoral immune response, chromatin organization, </w:t>
      </w:r>
      <w:r w:rsidR="006B3A07" w:rsidRPr="00EA3E79">
        <w:t>defense response to bacterium, and glycolytic process</w:t>
      </w:r>
      <w:r w:rsidR="00046A88" w:rsidRPr="00EA3E79">
        <w:t xml:space="preserve"> (</w:t>
      </w:r>
      <w:r w:rsidR="00B136BA" w:rsidRPr="00EA3E79">
        <w:t>Figure 3.7C)</w:t>
      </w:r>
      <w:r w:rsidR="006B3A07" w:rsidRPr="00EA3E79">
        <w:t xml:space="preserve">. When cellular enrichment was performed on differentially acetylated proteins, </w:t>
      </w:r>
      <w:r w:rsidR="00046A88" w:rsidRPr="00EA3E79">
        <w:t>the two categories with the most enrichment were extracellular exosomes and nucleosome</w:t>
      </w:r>
      <w:r w:rsidR="00B136BA" w:rsidRPr="00EA3E79">
        <w:t xml:space="preserve"> (Figure 3.7D)</w:t>
      </w:r>
      <w:r w:rsidR="00046A88" w:rsidRPr="00EA3E79">
        <w:t xml:space="preserve">. Finally, when molecular </w:t>
      </w:r>
      <w:r w:rsidR="00B136BA" w:rsidRPr="00EA3E79">
        <w:t xml:space="preserve">enrichment was performed, structural constituent of chromatin, calcium-dependent protein binding, RAGE receptor binding, </w:t>
      </w:r>
      <w:r w:rsidR="00EA40E9" w:rsidRPr="00EA3E79">
        <w:t xml:space="preserve">TLR4 binding, and nucleosomal DNA binding were all enriched (Figure 3.7E). </w:t>
      </w:r>
      <w:r w:rsidRPr="00EA3E79">
        <w:t xml:space="preserve">Additionally, the presence of </w:t>
      </w:r>
      <w:r w:rsidRPr="00EA3E79">
        <w:rPr>
          <w:i/>
          <w:iCs/>
        </w:rPr>
        <w:t>sliP</w:t>
      </w:r>
      <w:r w:rsidRPr="00EA3E79">
        <w:t xml:space="preserve"> appeared to increase lysine acetylation in numerous </w:t>
      </w:r>
      <w:r w:rsidRPr="00EA3E79">
        <w:rPr>
          <w:i/>
          <w:iCs/>
        </w:rPr>
        <w:t>C. jejuni</w:t>
      </w:r>
      <w:r w:rsidRPr="00EA3E79">
        <w:t xml:space="preserve"> proteins, including ATP synthase subunit alpha, class I SAM-dependent methyltransferase, delta-aminolevulinic acid dehydratase, elongation factor Tu, ferritin, FtsY, GroEL, Methyl-accepting transducer domain-containing protein, PAS domain-containing protein, Phage integrase, SPOR domain-containing protein, succinate--CoA ligase subunit beta, YajC, and 4-hydroxy-tetrahydrodipicolinate synthase. As such, while we have shown SliP is translocated into host cells, it is capable of deacetylating bacterial targets as well. </w:t>
      </w:r>
    </w:p>
    <w:p w14:paraId="313C5819" w14:textId="77777777" w:rsidR="00AD051B" w:rsidRPr="00EA3E79" w:rsidRDefault="00AD051B" w:rsidP="00AD051B">
      <w:pPr>
        <w:rPr>
          <w:iCs/>
        </w:rPr>
      </w:pPr>
    </w:p>
    <w:p w14:paraId="730C841B" w14:textId="3ACEA2EF" w:rsidR="00AD051B" w:rsidRPr="00EA3E79" w:rsidRDefault="0046464B" w:rsidP="00491639">
      <w:pPr>
        <w:pStyle w:val="Heading2"/>
      </w:pPr>
      <w:bookmarkStart w:id="192" w:name="_Toc130289069"/>
      <w:r w:rsidRPr="00EA3E79">
        <w:t>Discussion</w:t>
      </w:r>
      <w:bookmarkEnd w:id="192"/>
    </w:p>
    <w:p w14:paraId="2AF515BF" w14:textId="77777777" w:rsidR="001134DE" w:rsidRPr="00EA3E79" w:rsidRDefault="00C3340C" w:rsidP="001134DE">
      <w:pPr>
        <w:spacing w:line="360" w:lineRule="auto"/>
        <w:ind w:firstLine="720"/>
        <w:jc w:val="both"/>
      </w:pPr>
      <w:r w:rsidRPr="00EA3E79">
        <w:rPr>
          <w:i/>
        </w:rPr>
        <w:t xml:space="preserve">Campylobacter </w:t>
      </w:r>
      <w:r w:rsidRPr="00EA3E79">
        <w:t>species are the leading cause of bacterial-derived gastroenteritis worldwide and have broad impacts on human health which range from acute intestinal inflammation to pediatric stunting (</w:t>
      </w:r>
      <w:r w:rsidRPr="00EA3E79">
        <w:fldChar w:fldCharType="begin"/>
      </w:r>
      <w:r w:rsidR="00B53A87" w:rsidRPr="00EA3E79">
        <w:instrText xml:space="preserve"> ADDIN ZOTERO_ITEM CSL_CITATION {"citationID":"MlbKSMQP","properties":{"formattedCitation":"\\super 233\\nosupersub{}","plainCitation":"233","noteIndex":0},"citationItems":[{"id":206,"uris":["http://zotero.org/users/local/piIBsxPJ/items/PM6BWMJU"],"itemData":{"id":206,"type":"article-journal","abstract":"Livestock farming provides a possible mechanism by which smallholder farmers can meet their household need for animal source foods (ASF), which may reduce the risk of stunting. However, direct/indirect contacts with domestic animals may increase colonization by\n              Campylobacter\n              spp., which has been associated with Environmental Enteric Dysfunction (EED) and stunting. A cross-sectional study involving 102 randomly selected children between 12 and 16 months of age was conducted in rural eastern Ethiopia to establish prevalence rates of\n              Campylobacter\n              colonization, EED, and stunting, and evaluate potential risk factors. Data were collected between September and December 2018. The prevalence of EED and stunting was 50% (95% CI: 40–60%) and 41% (95% CI: 32–51%), respectively. Among enrolled children, 56% had consumed some ASF in the previous 24 h; 47% had diarrhea and 50% had fever in the past 15 days. 54, 63, 71 or 43% of households owned at least one chicken, cow/bull, goat, or sheep; 54 (53%) households kept chickens indoors overnight and only half of these confined the animals. Sanitation was poor, with high levels of unimproved latrines and open defecation. Most households had access to an improved source of drinking water. The prevalence of\n              Campylobacter\n              colonization was 50% (95% CI: 41–60%) by PCR. In addition to the thermotolerant species\n              Campylobacter jejuni, Campylobacter coli\n              and\n              Campylobacter upsaliensis\n              , non-thermotolerant species related to\n              Campylobacter hyointestinalis\n              and\n              Campylobacter fetus\n              were frequently detected by Meta-total RNA sequencing (MeTRS). Current breastfeeding and ASF consumption increased the odds of\n              Campylobacter\n              detection by PCR, while improved drinking water supply decreased the odds of EED. No risk factors were significantly associated with stunting. Further studies are necessary to better understand reservoirs and transmission pathways of\n              Campylobacter\n              spp. and their potential impact on child health.","container-title":"Frontiers in Public Health","DOI":"10.3389/fpubh.2020.615793","ISSN":"2296-2565","journalAbbreviation":"Front. Public Health","page":"615793","source":"DOI.org (Crossref)","title":"Campylobacter Colonization, Environmental Enteric Dysfunction, Stunting, and Associated Risk Factors Among Young Children in Rural Ethiopia: A Cross-Sectional Study From the Campylobacter Genomics and Environmental Enteric Dysfunction (CAGED) Project","title-short":"Campylobacter Colonization, Environmental Enteric Dysfunction, Stunting, and Associated Risk Factors Among Young Children in Rural Ethiopia","volume":"8","author":[{"family":"Chen","given":"Dehao"},{"family":"McKune","given":"Sarah L."},{"family":"Singh","given":"Nitya"},{"family":"Yousuf Hassen","given":"Jemal"},{"family":"Gebreyes","given":"Wondwossen"},{"family":"Manary","given":"Mark J."},{"family":"Bardosh","given":"Kevin"},{"family":"Yang","given":"Yang"},{"family":"Diaz","given":"Nicholas"},{"family":"Mohammed","given":"Abdulmuen"},{"family":"Terefe","given":"Yitagele"},{"family":"Roba","given":"Kedir Teji"},{"family":"Ketema","given":"Mengistu"},{"family":"Ameha","given":"Negassi"},{"family":"Assefa","given":"Nega"},{"family":"Rajashekara","given":"Gireesh"},{"family":"Deblais","given":"Loïc"},{"family":"Ghanem","given":"Mostafa"},{"family":"Yimer","given":"Getnet"},{"family":"Havelaar","given":"Arie H."}],"issued":{"date-parts":[["2021",1,21]]}}}],"schema":"https://github.com/citation-style-language/schema/raw/master/csl-citation.json"} </w:instrText>
      </w:r>
      <w:r w:rsidRPr="00EA3E79">
        <w:fldChar w:fldCharType="separate"/>
      </w:r>
      <w:r w:rsidR="00B53A87" w:rsidRPr="00EA3E79">
        <w:t>233</w:t>
      </w:r>
      <w:r w:rsidRPr="00EA3E79">
        <w:fldChar w:fldCharType="end"/>
      </w:r>
      <w:r w:rsidRPr="00EA3E79">
        <w:t xml:space="preserve">). Despite these effects, knowledge relating to how infection with </w:t>
      </w:r>
      <w:r w:rsidRPr="00EA3E79">
        <w:rPr>
          <w:i/>
        </w:rPr>
        <w:t xml:space="preserve">Campylobacter </w:t>
      </w:r>
      <w:r w:rsidRPr="00EA3E79">
        <w:t xml:space="preserve">species results in these outcomes is limited. For example, because whole-genome analysis of </w:t>
      </w:r>
      <w:r w:rsidRPr="00EA3E79">
        <w:rPr>
          <w:i/>
          <w:iCs/>
        </w:rPr>
        <w:t>C. jejuni</w:t>
      </w:r>
      <w:r w:rsidRPr="00EA3E79">
        <w:t xml:space="preserve"> isolates suggests the pathogen lacks many of the prototypical secretion systems and virulence factors often associated with pathogenesis, gastrointestinal disease is hypothesized to be due to dysregulated activation of the host immune response through a factor or process unique to </w:t>
      </w:r>
      <w:r w:rsidRPr="00EA3E79">
        <w:rPr>
          <w:i/>
          <w:iCs/>
        </w:rPr>
        <w:t>C. jejuni</w:t>
      </w:r>
      <w:r w:rsidRPr="00EA3E79">
        <w:t xml:space="preserve"> (</w:t>
      </w:r>
      <w:r w:rsidRPr="00EA3E79">
        <w:fldChar w:fldCharType="begin"/>
      </w:r>
      <w:r w:rsidR="00B53A87" w:rsidRPr="00EA3E79">
        <w:instrText xml:space="preserve"> ADDIN ZOTERO_ITEM CSL_CITATION {"citationID":"2GsTM3P5","properties":{"formattedCitation":"\\super 234\\nosupersub{}","plainCitation":"234","noteIndex":0},"citationItems":[{"id":208,"uris":["http://zotero.org/users/local/piIBsxPJ/items/3P3DR3SK"],"itemData":{"id":208,"type":"article-journal","container-title":"BMC Microbiology","DOI":"10.1186/s12866-018-1318-1","ISSN":"1471-2180","issue":"1","journalAbbreviation":"BMC Microbiol","language":"en","page":"149","source":"DOI.org (Crossref)","title":"Insights into the impact of flhF inactivation on Campylobacter jejuni colonization of chick and mice gut","volume":"18","author":[{"family":"Ren","given":"Fangzhe"},{"family":"Li","given":"Xiaofei"},{"family":"Tang","given":"Haiyan"},{"family":"Jiang","given":"Qidong"},{"family":"Yun","given":"Xi"},{"family":"Fang","given":"Lin"},{"family":"Huang","given":"Pingyu"},{"family":"Tang","given":"Yuanyue"},{"family":"Li","given":"Qiuchun"},{"family":"Huang","given":"Jinlin"},{"family":"Jiao","given":"Xin-an"}],"issued":{"date-parts":[["2018",12]]}}}],"schema":"https://github.com/citation-style-language/schema/raw/master/csl-citation.json"} </w:instrText>
      </w:r>
      <w:r w:rsidRPr="00EA3E79">
        <w:fldChar w:fldCharType="separate"/>
      </w:r>
      <w:r w:rsidR="00B53A87" w:rsidRPr="00EA3E79">
        <w:t>234</w:t>
      </w:r>
      <w:r w:rsidRPr="00EA3E79">
        <w:fldChar w:fldCharType="end"/>
      </w:r>
      <w:r w:rsidRPr="00EA3E79">
        <w:t xml:space="preserve">). Since little work has been done to understand the host response to </w:t>
      </w:r>
      <w:r w:rsidRPr="00EA3E79">
        <w:rPr>
          <w:i/>
          <w:iCs/>
        </w:rPr>
        <w:t>C. jejuni</w:t>
      </w:r>
      <w:r w:rsidRPr="00EA3E79">
        <w:t xml:space="preserve"> and its consequence on </w:t>
      </w:r>
    </w:p>
    <w:p w14:paraId="43676D21" w14:textId="77777777" w:rsidR="001134DE" w:rsidRPr="00EA3E79" w:rsidRDefault="001134DE" w:rsidP="001134DE">
      <w:pPr>
        <w:keepNext/>
        <w:spacing w:line="360" w:lineRule="auto"/>
        <w:jc w:val="center"/>
      </w:pPr>
      <w:r w:rsidRPr="00EA3E79">
        <w:rPr>
          <w:noProof/>
        </w:rPr>
        <w:lastRenderedPageBreak/>
        <w:drawing>
          <wp:inline distT="0" distB="0" distL="0" distR="0" wp14:anchorId="0A53A1EA" wp14:editId="457738B8">
            <wp:extent cx="5486400" cy="3010535"/>
            <wp:effectExtent l="0" t="0" r="635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3010535"/>
                    </a:xfrm>
                    <a:prstGeom prst="rect">
                      <a:avLst/>
                    </a:prstGeom>
                    <a:noFill/>
                    <a:ln>
                      <a:noFill/>
                    </a:ln>
                  </pic:spPr>
                </pic:pic>
              </a:graphicData>
            </a:graphic>
          </wp:inline>
        </w:drawing>
      </w:r>
    </w:p>
    <w:p w14:paraId="71D25AEF" w14:textId="1F55ACE4" w:rsidR="001134DE" w:rsidRPr="00EA3E79" w:rsidRDefault="001134DE" w:rsidP="000E5CC3">
      <w:pPr>
        <w:pStyle w:val="Caption"/>
        <w:rPr>
          <w:color w:val="auto"/>
        </w:rPr>
      </w:pPr>
      <w:bookmarkStart w:id="193" w:name="_Toc129961629"/>
      <w:bookmarkStart w:id="194" w:name="_Toc130288351"/>
      <w:bookmarkStart w:id="195" w:name="_Toc130288491"/>
      <w:bookmarkStart w:id="196" w:name="_Toc132011708"/>
      <w:bookmarkStart w:id="197" w:name="_Toc132112222"/>
      <w:bookmarkStart w:id="198" w:name="_Toc132915080"/>
      <w:bookmarkStart w:id="199" w:name="_Toc133437536"/>
      <w:bookmarkStart w:id="200" w:name="_Toc133493580"/>
      <w:bookmarkStart w:id="201" w:name="_Toc133502315"/>
      <w:bookmarkStart w:id="202" w:name="_Toc133564444"/>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3</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7</w:t>
      </w:r>
      <w:r w:rsidR="00EA3E79" w:rsidRPr="00EA3E79">
        <w:rPr>
          <w:noProof/>
          <w:color w:val="auto"/>
        </w:rPr>
        <w:fldChar w:fldCharType="end"/>
      </w:r>
      <w:r w:rsidRPr="00EA3E79">
        <w:rPr>
          <w:color w:val="auto"/>
        </w:rPr>
        <w:t>. SliP promotes the deacetylation of numerous host proteins.</w:t>
      </w:r>
      <w:bookmarkEnd w:id="193"/>
      <w:bookmarkEnd w:id="194"/>
      <w:bookmarkEnd w:id="195"/>
      <w:bookmarkEnd w:id="196"/>
      <w:bookmarkEnd w:id="197"/>
      <w:bookmarkEnd w:id="198"/>
      <w:bookmarkEnd w:id="199"/>
      <w:bookmarkEnd w:id="200"/>
      <w:bookmarkEnd w:id="201"/>
      <w:bookmarkEnd w:id="202"/>
    </w:p>
    <w:p w14:paraId="2DF77BC3" w14:textId="77777777" w:rsidR="001134DE" w:rsidRPr="00EA3E79" w:rsidRDefault="001134DE" w:rsidP="001134DE">
      <w:pPr>
        <w:spacing w:line="360" w:lineRule="auto"/>
        <w:jc w:val="both"/>
      </w:pPr>
      <w:r w:rsidRPr="00EA3E79">
        <w:t>(A) Histone H3 lysine (K)9 acetylation enrichment in wild-type (WT) and Δ</w:t>
      </w:r>
      <w:r w:rsidRPr="00EA3E79">
        <w:rPr>
          <w:i/>
          <w:iCs/>
        </w:rPr>
        <w:t>sliP</w:t>
      </w:r>
      <w:r w:rsidRPr="00EA3E79">
        <w:t xml:space="preserve"> </w:t>
      </w:r>
      <w:r w:rsidRPr="00EA3E79">
        <w:rPr>
          <w:i/>
          <w:iCs/>
        </w:rPr>
        <w:t xml:space="preserve">C. jejuni </w:t>
      </w:r>
      <w:r w:rsidRPr="00EA3E79">
        <w:t>infected neutrophils. (B) Histone H3 K79 acetylation enrichment in wild-type (WT) and Δ</w:t>
      </w:r>
      <w:r w:rsidRPr="00EA3E79">
        <w:rPr>
          <w:i/>
          <w:iCs/>
        </w:rPr>
        <w:t>sliP</w:t>
      </w:r>
      <w:r w:rsidRPr="00EA3E79">
        <w:t xml:space="preserve"> </w:t>
      </w:r>
      <w:r w:rsidRPr="00EA3E79">
        <w:rPr>
          <w:i/>
          <w:iCs/>
        </w:rPr>
        <w:t xml:space="preserve">C. jejuni </w:t>
      </w:r>
      <w:r w:rsidRPr="00EA3E79">
        <w:t xml:space="preserve">infected neutrophils. Individual data points represent averaged technical triplicates from biological replicates. (C) Gene ontology (GO) analysis for biological enrichment of proteins significantly deacetylated in the presence of </w:t>
      </w:r>
      <w:r w:rsidRPr="00EA3E79">
        <w:rPr>
          <w:i/>
          <w:iCs/>
        </w:rPr>
        <w:t>sliP</w:t>
      </w:r>
      <w:r w:rsidRPr="00EA3E79">
        <w:t xml:space="preserve">. (D) GO analysis for cellular enrichment of proteins significantly deacetylated in the presence of </w:t>
      </w:r>
      <w:r w:rsidRPr="00EA3E79">
        <w:rPr>
          <w:i/>
          <w:iCs/>
        </w:rPr>
        <w:t>sliP</w:t>
      </w:r>
      <w:r w:rsidRPr="00EA3E79">
        <w:t xml:space="preserve">. (D) GO analysis for molecular enrichment of proteins significantly deacetylated in the presence of </w:t>
      </w:r>
      <w:r w:rsidRPr="00EA3E79">
        <w:rPr>
          <w:i/>
          <w:iCs/>
        </w:rPr>
        <w:t>sliP</w:t>
      </w:r>
      <w:r w:rsidRPr="00EA3E79">
        <w:t>.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&lt; .05</w:t>
      </w:r>
    </w:p>
    <w:p w14:paraId="75F1416A" w14:textId="77777777" w:rsidR="001134DE" w:rsidRPr="00EA3E79" w:rsidRDefault="001134DE" w:rsidP="001134DE">
      <w:pPr>
        <w:spacing w:line="360" w:lineRule="auto"/>
        <w:jc w:val="both"/>
      </w:pPr>
    </w:p>
    <w:p w14:paraId="4D251E06" w14:textId="77777777" w:rsidR="001134DE" w:rsidRPr="00EA3E79" w:rsidRDefault="001134DE" w:rsidP="001134DE">
      <w:pPr>
        <w:spacing w:line="360" w:lineRule="auto"/>
        <w:jc w:val="both"/>
      </w:pPr>
    </w:p>
    <w:p w14:paraId="58073AC2" w14:textId="77777777" w:rsidR="001134DE" w:rsidRPr="00EA3E79" w:rsidRDefault="001134DE" w:rsidP="001134DE">
      <w:pPr>
        <w:spacing w:line="360" w:lineRule="auto"/>
        <w:jc w:val="both"/>
      </w:pPr>
    </w:p>
    <w:p w14:paraId="6E9D5B48" w14:textId="77777777" w:rsidR="001134DE" w:rsidRPr="00EA3E79" w:rsidRDefault="001134DE" w:rsidP="001134DE">
      <w:pPr>
        <w:spacing w:line="360" w:lineRule="auto"/>
        <w:jc w:val="both"/>
      </w:pPr>
    </w:p>
    <w:p w14:paraId="62F28D23" w14:textId="77777777" w:rsidR="001134DE" w:rsidRPr="00EA3E79" w:rsidRDefault="001134DE" w:rsidP="001134DE">
      <w:pPr>
        <w:spacing w:line="360" w:lineRule="auto"/>
        <w:jc w:val="both"/>
      </w:pPr>
    </w:p>
    <w:p w14:paraId="172496DF" w14:textId="77777777" w:rsidR="001134DE" w:rsidRPr="00EA3E79" w:rsidRDefault="001134DE" w:rsidP="001134DE">
      <w:pPr>
        <w:spacing w:line="360" w:lineRule="auto"/>
        <w:jc w:val="both"/>
      </w:pPr>
    </w:p>
    <w:p w14:paraId="247BD8BD" w14:textId="175012E3" w:rsidR="00C3340C" w:rsidRPr="00EA3E79" w:rsidRDefault="00C3340C" w:rsidP="001134DE">
      <w:pPr>
        <w:spacing w:line="360" w:lineRule="auto"/>
        <w:jc w:val="both"/>
      </w:pPr>
      <w:r w:rsidRPr="00EA3E79">
        <w:lastRenderedPageBreak/>
        <w:t xml:space="preserve">gastrointestinal health, our group previously examined and observed neutrophils are recruited to the colon of infected animals and that predominantly neutrophil-derived proteins are elevated in the feces of </w:t>
      </w:r>
      <w:r w:rsidRPr="00EA3E79">
        <w:rPr>
          <w:i/>
          <w:iCs/>
        </w:rPr>
        <w:t>C. jejuni</w:t>
      </w:r>
      <w:r w:rsidRPr="00EA3E79">
        <w:t xml:space="preserve">-infected patients. Because neutrophils play a key role in the development of several inflammatory diseases, some of which are related to the post-infectious disorders which potentially occur following </w:t>
      </w:r>
      <w:r w:rsidRPr="00EA3E79">
        <w:rPr>
          <w:i/>
          <w:iCs/>
        </w:rPr>
        <w:t>C. jejuni</w:t>
      </w:r>
      <w:r w:rsidRPr="00EA3E79">
        <w:rPr>
          <w:i/>
        </w:rPr>
        <w:t xml:space="preserve"> </w:t>
      </w:r>
      <w:r w:rsidRPr="00EA3E79">
        <w:t xml:space="preserve">infection, we worked to further characterize the neutrophil response to </w:t>
      </w:r>
      <w:r w:rsidRPr="00EA3E79">
        <w:rPr>
          <w:i/>
          <w:iCs/>
        </w:rPr>
        <w:t>C. jejuni</w:t>
      </w:r>
      <w:r w:rsidRPr="00EA3E79">
        <w:t xml:space="preserve">. For example, we recently demonstrated that </w:t>
      </w:r>
      <w:r w:rsidRPr="00EA3E79">
        <w:rPr>
          <w:i/>
          <w:iCs/>
        </w:rPr>
        <w:t>C. jejuni</w:t>
      </w:r>
      <w:r w:rsidRPr="00EA3E79">
        <w:rPr>
          <w:i/>
        </w:rPr>
        <w:t xml:space="preserve"> </w:t>
      </w:r>
      <w:r w:rsidRPr="00EA3E79">
        <w:t xml:space="preserve">is a potent activator of human neutrophils and stimulation leads to the production of NETs. Since neutrophil activities, including NETosis, can damage adjacent colonocytes and has been associated with numerous inflammatory disorders, we sought to identify unique factors of </w:t>
      </w:r>
      <w:r w:rsidRPr="00EA3E79">
        <w:rPr>
          <w:i/>
          <w:iCs/>
        </w:rPr>
        <w:t>C. jejuni</w:t>
      </w:r>
      <w:r w:rsidRPr="00EA3E79">
        <w:t xml:space="preserve"> which promote neutrophil activation and NET extrusion.</w:t>
      </w:r>
    </w:p>
    <w:p w14:paraId="3E368973" w14:textId="77777777" w:rsidR="00C3340C" w:rsidRPr="00EA3E79" w:rsidRDefault="00C3340C" w:rsidP="00C3340C">
      <w:pPr>
        <w:spacing w:line="360" w:lineRule="auto"/>
        <w:ind w:firstLine="720"/>
        <w:jc w:val="both"/>
      </w:pPr>
      <w:r w:rsidRPr="00EA3E79">
        <w:t xml:space="preserve">In this work, we identified a unique </w:t>
      </w:r>
      <w:r w:rsidRPr="00EA3E79">
        <w:rPr>
          <w:i/>
          <w:iCs/>
        </w:rPr>
        <w:t>C. jejuni</w:t>
      </w:r>
      <w:r w:rsidRPr="00EA3E79">
        <w:t xml:space="preserve"> effector which functions as a bacterial sirtuin and is released into neutrophils during intracellular infection. This protein, which we call SliP, is responsible for full neutrophil activation and NET production in response to </w:t>
      </w:r>
      <w:r w:rsidRPr="00EA3E79">
        <w:rPr>
          <w:i/>
          <w:iCs/>
        </w:rPr>
        <w:t>C. jejuni</w:t>
      </w:r>
      <w:r w:rsidRPr="00EA3E79">
        <w:rPr>
          <w:i/>
        </w:rPr>
        <w:t xml:space="preserve"> </w:t>
      </w:r>
      <w:r w:rsidRPr="00EA3E79">
        <w:t xml:space="preserve">infection. While several bacterial pathogens have been found to hijack host sirtuins to create an intracellular environment that promotes infection, an example of a bacterial-derived sirtuin being translocated into host cells to directly alter host responses has yet to be described. In addition to the enzymatic activity and proinflammatory functions of SliP, the gene is more frequently present in the genomes of human clinical isolates of </w:t>
      </w:r>
      <w:r w:rsidRPr="00EA3E79">
        <w:rPr>
          <w:i/>
          <w:iCs/>
        </w:rPr>
        <w:t>C. jejuni</w:t>
      </w:r>
      <w:r w:rsidRPr="00EA3E79">
        <w:t xml:space="preserve">. While the evolutionary rationale for this incidence is unknown, one explanation is that the role of SliP in neutrophil activation would lead strains which possess SliP to be more inflammatory, which would result in a detection bias since patients with severe disease are more likely to seek medical care where those strains are more likely to be isolated and sequenced. While about half of our sequenced clinical isolates lack SliP, we hypothesize this could be due to the bacterium’s ability to colonize, even when it lacks </w:t>
      </w:r>
      <w:r w:rsidRPr="00EA3E79">
        <w:rPr>
          <w:i/>
          <w:iCs/>
        </w:rPr>
        <w:t>sliP</w:t>
      </w:r>
      <w:r w:rsidRPr="00EA3E79">
        <w:t xml:space="preserve">, however, these infections may not be as inflammatory. Therefore, we hypothesize SliP drives hyperinflammation within infected hosts, however, it is not necessary for host colonization, therefore, still </w:t>
      </w:r>
      <w:r w:rsidRPr="00EA3E79">
        <w:lastRenderedPageBreak/>
        <w:t xml:space="preserve">resulting in infection. Beyond its role in </w:t>
      </w:r>
      <w:r w:rsidRPr="00EA3E79">
        <w:rPr>
          <w:i/>
          <w:iCs/>
        </w:rPr>
        <w:t>C. jejuni</w:t>
      </w:r>
      <w:r w:rsidRPr="00EA3E79">
        <w:t xml:space="preserve">, we found other bacterial pathogens encode DUF4917 family proteins; however, they have yet to be investigated. For example, the human pathogens </w:t>
      </w:r>
      <w:r w:rsidRPr="00EA3E79">
        <w:rPr>
          <w:i/>
        </w:rPr>
        <w:t>Legionella pneumophila</w:t>
      </w:r>
      <w:r w:rsidRPr="00EA3E79">
        <w:t xml:space="preserve"> and </w:t>
      </w:r>
      <w:r w:rsidRPr="00EA3E79">
        <w:rPr>
          <w:i/>
        </w:rPr>
        <w:t>Yersinia enterocolitica</w:t>
      </w:r>
      <w:r w:rsidRPr="00EA3E79">
        <w:t xml:space="preserve"> encode DUF4917 proteins with shared amino acid homology to </w:t>
      </w:r>
      <w:r w:rsidRPr="00EA3E79">
        <w:rPr>
          <w:i/>
          <w:iCs/>
        </w:rPr>
        <w:t>C. jejuni</w:t>
      </w:r>
      <w:r w:rsidRPr="00EA3E79">
        <w:t xml:space="preserve"> SliP in addition to the multitude of other effector proteins these two pathogens possess. This observation suggests infection or disease caused by these pathogens may be similarly facilitated by the production of a bacterial-derived sirtuin.</w:t>
      </w:r>
    </w:p>
    <w:p w14:paraId="4D43E2DC" w14:textId="55720472" w:rsidR="00C3340C" w:rsidRPr="00EA3E79" w:rsidRDefault="00C3340C" w:rsidP="00C3340C">
      <w:pPr>
        <w:spacing w:line="360" w:lineRule="auto"/>
        <w:ind w:firstLine="720"/>
        <w:jc w:val="both"/>
      </w:pPr>
      <w:r w:rsidRPr="00EA3E79">
        <w:t xml:space="preserve">Because we determined SliP acts as a canonical sirtuin </w:t>
      </w:r>
      <w:r w:rsidRPr="00EA3E79">
        <w:rPr>
          <w:i/>
        </w:rPr>
        <w:t xml:space="preserve">in vitro </w:t>
      </w:r>
      <w:r w:rsidRPr="00EA3E79">
        <w:t xml:space="preserve">and </w:t>
      </w:r>
      <w:r w:rsidRPr="00EA3E79">
        <w:rPr>
          <w:i/>
        </w:rPr>
        <w:t>in vivo</w:t>
      </w:r>
      <w:r w:rsidRPr="00EA3E79">
        <w:t xml:space="preserve">, we examined whether SliP inhibition could be achieved using the known deacetylase inhibitors, sodium butyrate and trichostatin A. Interestingly, sodium butyrate has been found to abrogate colonization of numerous gastrointestinal pathogens and reduce host inflammation, including those caused by </w:t>
      </w:r>
      <w:r w:rsidRPr="00EA3E79">
        <w:rPr>
          <w:i/>
        </w:rPr>
        <w:t xml:space="preserve">Salmonella </w:t>
      </w:r>
      <w:r w:rsidRPr="00EA3E79">
        <w:t>Typhimurium (</w:t>
      </w:r>
      <w:r w:rsidRPr="00EA3E79">
        <w:fldChar w:fldCharType="begin"/>
      </w:r>
      <w:r w:rsidR="00B53A87" w:rsidRPr="00EA3E79">
        <w:instrText xml:space="preserve"> ADDIN ZOTERO_ITEM CSL_CITATION {"citationID":"rlvsOoeZ","properties":{"formattedCitation":"\\super 235,236\\nosupersub{}","plainCitation":"235,236","noteIndex":0},"citationItems":[{"id":140,"uris":["http://zotero.org/users/local/piIBsxPJ/items/CW9DPQJC"],"itemData":{"id":140,"type":"article-journal","container-title":"Frontiers in Microbiology","DOI":"10.3389/fmicb.2020.553670","ISSN":"1664-302X","journalAbbreviation":"Front. Microbiol.","page":"553670","source":"DOI.org (Crossref)","title":"Sodium Butyrate Reduces Salmonella Enteritidis Infection of Chicken Enterocytes and Expression of Inflammatory Host Genes in vitro","volume":"11","author":[{"family":"Gupta","given":"Anamika"},{"family":"Bansal","given":"Mohit"},{"family":"Wagle","given":"Basanta"},{"family":"Sun","given":"Xiaolun"},{"family":"Rath","given":"Narayan"},{"family":"Donoghue","given":"Annie"},{"family":"Upadhyay","given":"Abhinav"}],"issued":{"date-parts":[["2020",9,16]]}}},{"id":142,"uris":["http://zotero.org/users/local/piIBsxPJ/items/PXUVCYSZ"],"itemData":{"id":142,"type":"article-journal","container-title":"Cell Host &amp; Microbe","DOI":"10.1016/j.chom.2016.03.004","ISSN":"19313128","issue":"4","journalAbbreviation":"Cell Host &amp; Microbe","language":"en","page":"443-454","source":"DOI.org (Crossref)","title":"Depletion of Butyrate-Producing Clostridia from the Gut Microbiota Drives an Aerobic Luminal Expansion of Salmonella","volume":"19","author":[{"family":"Rivera-Chávez","given":"Fabian"},{"family":"Zhang","given":"Lillian F."},{"family":"Faber","given":"Franziska"},{"family":"Lopez","given":"Christopher A."},{"family":"Byndloss","given":"Mariana X."},{"family":"Olsan","given":"Erin E."},{"family":"Xu","given":"Gege"},{"family":"Velazquez","given":"Eric M."},{"family":"Lebrilla","given":"Carlito B."},{"family":"Winter","given":"Sebastian E."},{"family":"Bäumler","given":"Andreas J."}],"issued":{"date-parts":[["2016",4]]}}}],"schema":"https://github.com/citation-style-language/schema/raw/master/csl-citation.json"} </w:instrText>
      </w:r>
      <w:r w:rsidRPr="00EA3E79">
        <w:fldChar w:fldCharType="separate"/>
      </w:r>
      <w:r w:rsidR="00B53A87" w:rsidRPr="00EA3E79">
        <w:t>235,236</w:t>
      </w:r>
      <w:r w:rsidRPr="00EA3E79">
        <w:fldChar w:fldCharType="end"/>
      </w:r>
      <w:r w:rsidRPr="00EA3E79">
        <w:t xml:space="preserve">), </w:t>
      </w:r>
      <w:r w:rsidRPr="00EA3E79">
        <w:rPr>
          <w:i/>
        </w:rPr>
        <w:t>Escherichia coli</w:t>
      </w:r>
      <w:r w:rsidRPr="00EA3E79">
        <w:t xml:space="preserve"> (</w:t>
      </w:r>
      <w:r w:rsidRPr="00EA3E79">
        <w:fldChar w:fldCharType="begin"/>
      </w:r>
      <w:r w:rsidR="00B53A87" w:rsidRPr="00EA3E79">
        <w:instrText xml:space="preserve"> ADDIN ZOTERO_ITEM CSL_CITATION {"citationID":"wgb6p2dA","properties":{"formattedCitation":"\\super 237\\nosupersub{}","plainCitation":"237","noteIndex":0},"citationItems":[{"id":144,"uris":["http://zotero.org/users/local/piIBsxPJ/items/AMIF5P77"],"itemData":{"id":144,"type":"article-journal","container-title":"Scientific Reports","DOI":"10.1038/srep27070","ISSN":"2045-2322","issue":"1","journalAbbreviation":"Sci Rep","language":"en","page":"27070","source":"DOI.org (Crossref)","title":"Butyrate upregulates endogenous host defense peptides to enhance disease resistance in piglets via histone deacetylase inhibition","volume":"6","author":[{"family":"Xiong","given":"Haitao"},{"family":"Guo","given":"Bingxiu"},{"family":"Gan","given":"Zhenshun"},{"family":"Song","given":"Deguang"},{"family":"Lu","given":"Zeqing"},{"family":"Yi","given":"Hongbo"},{"family":"Wu","given":"Yueming"},{"family":"Wang","given":"Yizhen"},{"family":"Du","given":"Huahua"}],"issued":{"date-parts":[["2016",6]]}}}],"schema":"https://github.com/citation-style-language/schema/raw/master/csl-citation.json"} </w:instrText>
      </w:r>
      <w:r w:rsidRPr="00EA3E79">
        <w:fldChar w:fldCharType="separate"/>
      </w:r>
      <w:r w:rsidR="00B53A87" w:rsidRPr="00EA3E79">
        <w:t>237</w:t>
      </w:r>
      <w:r w:rsidRPr="00EA3E79">
        <w:fldChar w:fldCharType="end"/>
      </w:r>
      <w:r w:rsidRPr="00EA3E79">
        <w:t xml:space="preserve">), </w:t>
      </w:r>
      <w:r w:rsidRPr="00EA3E79">
        <w:rPr>
          <w:i/>
        </w:rPr>
        <w:t xml:space="preserve">Citrobacter rodentium </w:t>
      </w:r>
      <w:r w:rsidRPr="00EA3E79">
        <w:rPr>
          <w:iCs/>
        </w:rPr>
        <w:t>(</w:t>
      </w:r>
      <w:r w:rsidRPr="00EA3E79">
        <w:rPr>
          <w:iCs/>
        </w:rPr>
        <w:fldChar w:fldCharType="begin"/>
      </w:r>
      <w:r w:rsidR="00B53A87" w:rsidRPr="00EA3E79">
        <w:rPr>
          <w:iCs/>
        </w:rPr>
        <w:instrText xml:space="preserve"> ADDIN ZOTERO_ITEM CSL_CITATION {"citationID":"pA4J4Xro","properties":{"formattedCitation":"\\super 238,239\\nosupersub{}","plainCitation":"238,239","noteIndex":0},"citationItems":[{"id":148,"uris":["http://zotero.org/users/local/piIBsxPJ/items/KVWJBY4T"],"itemData":{"id":148,"type":"article-journal","abstract":"Decreases in short-chain-fatty-acids (SCFAs) are linked to inflammatory bowel disease (IBD). Yet, the mechanisms through which SCFAs promote wound healing, orchestrated by intestinal stem cells, are poorly understood. We discovered that, in mice with Citrobacter rodentium (CR)-induced infectious colitis, treatment with Pectin and Tributyrin diets reduced the severity of colitis by restoring Firmicutes and Bacteroidetes and by increasing mucus production. RNA-seq in young adult mouse colon (YAMC) cells identified higher expression of Lgr4, Lgr6, DCLK1, Muc2, and SIGGIR after Butyrate treatment. Lineage tracing in CR-infected Lgr5-EGFP-IRES-CreERT2/ROSA26-LacZ (Lgr5-R) mice also revealed an expansion of LacZ-labeled Lgr5(+) stem cells in the colons of both Pectin and Tributyrin-treated mice compared to control. Interestingly, gut microbiota was required for Pectin but not Tributyrin-induced Lgr5(+) stem cell expansion. YAMC cells treated with sodium butyrate exhibited increased Lgr5 promoter reporter activity due to direct Butyrate binding with Lgr5 at −4.0 Kcal/mol, leading to thermal stabilization. Upon ChIP-seq, H3K4me3 increased near Lgr5 transcription start site that contained the consensus binding motif for a transcriptional activator of Lgr5 (SPIB). Thus, a multitude of effects on gut microbiome, differential gene expression, and/or expansion of Lgr5(+) stem cells seem to underlie amelioration of colitis following dietary intervention.","container-title":"International Journal of Molecular Sciences","DOI":"10.3390/ijms23010339","ISSN":"1422-0067","issue":"1","journalAbbreviation":"IJMS","language":"en","page":"339","source":"DOI.org (Crossref)","title":"Dietary Interventions Ameliorate Infectious Colitis by Restoring the Microbiome and Promoting Stem Cell Proliferation in Mice","volume":"23","author":[{"family":"Ahmed","given":"Ishfaq"},{"family":"Yusuf","given":"Kafayat"},{"family":"Roy","given":"Badal C."},{"family":"Stubbs","given":"Jason"},{"family":"Anant","given":"Shrikant"},{"family":"Attard","given":"Thomas M."},{"family":"Sampath","given":"Venkatesh"},{"family":"Umar","given":"Shahid"}],"issued":{"date-parts":[["2021",12,29]]}}},{"id":146,"uris":["http://zotero.org/users/local/piIBsxPJ/items/V22JAGRK"],"itemData":{"id":146,"type":"article-journal","abstract":"The study findings provide evidence that administration of butyrate in a dose-dependent manner can improve the weight gain of infected mice, enhance clearance of the infection, reduce inflammation through altered cytokine expression, and enhance tissue repair and mucus secretion. Moreover, butyrate treatment also affected the abundance of bacterial populations in both noninflamed and inflamed intestines. Notably, this investigation provides foundational information that can be used to determine the effects of prebiotics and other functional foods on the production of butyrate by enteric bacteria and their impact on intestinal health and host well-being.\n          , \n            ABSTRACT\n            \n              Butyrate is a short-chain fatty acid by-product of the microbial fermentation of dietary fermentable materials in the large intestine; it is the main energy source for enterocyte regeneration, modulates the enteric microbial community, and contributes to increasing host health via mechanisms that are relatively poorly defined. Limited research has examined the therapeutic potential of butyrate using models of enteric inflammation incited by pathogenic organisms. We used\n              Citrobacter rodentium\n              to incite acute Th1/Th17 inflammation to ascertain the impact of butyrate on the host-microbiota relationship. Rectal administration of 140 mM butyrate to mice increased fecal concentrations of butyrate and increased food consumption and weight gain in mice infected with\n              C. rodentium\n              . Histological scores of colonic inflammation were lower in infected mice administered 140 mM butyrate. Expression of\n              Il10\n              ,\n              Tgfβ\n              , and\n              Muc2\n              was elevated in noninfected mice administered butyrate in comparison to mice not administered butyrate. Infected mice administered butyrate displayed elevated expression of genes necessary for pathogen clearance (i.e.,\n              Il17A\n              and\n              Il1β\n              ) and of genes involved in epithelial barrier repair and restoration (i.e.,\n              Relmβ\n              ,\n              Tff3\n              , and\n              Myd88\n              ). Butyrate supplemented to inflamed colons increased the abundances of\n              Proteobacteria\n              and\n              Lachnospiraceae\n              and reduced the abundance of\n              Clostridiaceae\n              species. Mice with enteritis that were administered butyrate also exhibited an increased abundance of mucus-associated bacteria. In summary, rectal administration of butyrate increased feed consumption and weight gain, ameliorated\n              C. rodentium\n              -induced cell injury through enhanced expression of immune regulation and tissue repair mechanisms, and increased the abundance of butyrate-producing bacteria in mice with enteritis.\n            \n            \n              IMPORTANCE\n              The study findings provide evidence that administration of butyrate in a dose-dependent manner can increase weight gain in infected mice, enhance clearance of the infection, reduce inflammation through altered cytokine expression, and enhance tissue repair and mucus secretion. Moreover, butyrate treatment also affected the abundance of bacterial populations in both noninflamed and inflamed intestines. Notably, this investigation provides foundational information that can be used to determine the effects of prebiotics and other functional foods on the production of butyrate by enteric bacteria and their impact on intestinal health and host well-being.","container-title":"mSphere","DOI":"10.1128/mSphere.00243-17","ISSN":"2379-5042","issue":"4","journalAbbreviation":"mSphere","language":"en","page":"e00243-17","source":"DOI.org (Crossref)","title":"Butyrate Supplementation at High Concentrations Alters Enteric Bacterial Communities and Reduces Intestinal Inflammation in Mice Infected with Citrobacter rodentium","volume":"2","author":[{"family":"Jiminez","given":"Janelle A."},{"family":"Uwiera","given":"Trina C."},{"family":"Abbott","given":"D. Wade"},{"family":"Uwiera","given":"Richard R. E."},{"family":"Inglis","given":"G. Douglas"}],"editor":[{"family":"Suen","given":"Garret"}],"issued":{"date-parts":[["2017",8,30]]}}}],"schema":"https://github.com/citation-style-language/schema/raw/master/csl-citation.json"} </w:instrText>
      </w:r>
      <w:r w:rsidRPr="00EA3E79">
        <w:rPr>
          <w:iCs/>
        </w:rPr>
        <w:fldChar w:fldCharType="separate"/>
      </w:r>
      <w:r w:rsidR="00B53A87" w:rsidRPr="00EA3E79">
        <w:t>238,239</w:t>
      </w:r>
      <w:r w:rsidRPr="00EA3E79">
        <w:rPr>
          <w:iCs/>
        </w:rPr>
        <w:fldChar w:fldCharType="end"/>
      </w:r>
      <w:r w:rsidRPr="00EA3E79">
        <w:rPr>
          <w:iCs/>
        </w:rPr>
        <w:t>),</w:t>
      </w:r>
      <w:r w:rsidRPr="00EA3E79">
        <w:rPr>
          <w:i/>
        </w:rPr>
        <w:t xml:space="preserve"> </w:t>
      </w:r>
      <w:r w:rsidRPr="00EA3E79">
        <w:t>and</w:t>
      </w:r>
      <w:r w:rsidRPr="00EA3E79">
        <w:rPr>
          <w:i/>
        </w:rPr>
        <w:t xml:space="preserve"> Staphylococcus aureus</w:t>
      </w:r>
      <w:r w:rsidRPr="00EA3E79">
        <w:t xml:space="preserve"> (</w:t>
      </w:r>
      <w:r w:rsidRPr="00EA3E79">
        <w:fldChar w:fldCharType="begin"/>
      </w:r>
      <w:r w:rsidR="00B53A87" w:rsidRPr="00EA3E79">
        <w:instrText xml:space="preserve"> ADDIN ZOTERO_ITEM CSL_CITATION {"citationID":"A4LnRlSw","properties":{"formattedCitation":"\\super 240,241\\nosupersub{}","plainCitation":"240,241","noteIndex":0},"citationItems":[{"id":150,"uris":["http://zotero.org/users/local/piIBsxPJ/items/FQBHI7HK"],"itemData":{"id":150,"type":"article-journal","container-title":"Immune Network","DOI":"10.4110/in.2019.19.e9","ISSN":"1598-2629, 2092-6685","issue":"2","journalAbbreviation":"Immune Netw","language":"en","page":"e9","source":"DOI.org (Crossref)","title":"Short-chain Fatty Acids Inhibit Staphylococcal Lipoprotein-induced Nitric Oxide Production in Murine Macrophages","volume":"19","author":[{"family":"Park","given":"Jeong Woo"},{"family":"Kim","given":"Hyun Young"},{"family":"Kim","given":"Min Geun"},{"family":"Jeong","given":"Soyoung"},{"family":"Yun","given":"Cheol-Heui"},{"family":"Han","given":"Seung Hyun"}],"issued":{"date-parts":[["2019"]]}}},{"id":152,"uris":["http://zotero.org/users/local/piIBsxPJ/items/GJWR6IZK"],"itemData":{"id":152,"type":"article-journal","abstract":"The microbiome is a rich source of metabolites for the development of novel drugs. Butyric acid, for example, is a short-chain fatty acid fermentation metabolite of the skin probiotic bacterium Staphylococcus epidermidis (S. epidermidis). Glycerol fermentation of S. epidermidis resulted in the production of butyric acid and effectively hindered the growth of a Staphylococcus aureus (S. aureus) strain isolated from skin lesions of patients with atopic dermatitis (AD) in vitro and in vivo. This approach, however, is unlikely to be therapeutically useful since butyric acid is malodorous and requires a high concentration in the mM range for growth suppression of AD S. aureus. A derivative of butyric acid, BA–NH–NH–BA, was synthesized by conjugation of two butyric acids to both ends of an –NH–O–NH– linker. BA–NH–NH–BA significantly lowered the concentration of butyric acid required to inhibit the growth of AD S. aureus. Like butyric acid, BA–NH–NH–BA functioned as a histone deacetylase (HDAC) inhibitor by inducing the acetylation of Histone H3 lysine 9 (AcH3K9) in human keratinocytes. Furthermore, BA–NH–NH–BA ameliorated AD S. aureus-induced production of pro-inflammatory interleukin (IL)-6 and remarkably reduced the colonization of AD S. aureus in mouse skin. These results describe a novel derivative of a skin microbiome fermentation metabolite that exhibits anti-inflammatory and S. aureus bactericidal activity.","container-title":"Toxins","DOI":"10.3390/toxins11060311","ISSN":"2072-6651","issue":"6","journalAbbreviation":"Toxins","language":"en","page":"311","source":"DOI.org (Crossref)","title":"A Derivative of Butyric Acid, the Fermentation Metabolite of Staphylococcus epidermidis, Inhibits the Growth of a Staphylococcus aureus Strain Isolated from Atopic Dermatitis Patients","volume":"11","author":[{"family":"Traisaeng","given":"Supitchaya"},{"family":"Herr","given":"Deron Raymond"},{"family":"Kao","given":"Hsin-Jou"},{"family":"Chuang","given":"Tsung-Hsien"},{"family":"Huang","given":"Chun-Ming"}],"issued":{"date-parts":[["2019",5,31]]}}}],"schema":"https://github.com/citation-style-language/schema/raw/master/csl-citation.json"} </w:instrText>
      </w:r>
      <w:r w:rsidRPr="00EA3E79">
        <w:fldChar w:fldCharType="separate"/>
      </w:r>
      <w:r w:rsidR="00B53A87" w:rsidRPr="00EA3E79">
        <w:t>240,241</w:t>
      </w:r>
      <w:r w:rsidRPr="00EA3E79">
        <w:fldChar w:fldCharType="end"/>
      </w:r>
      <w:r w:rsidRPr="00EA3E79">
        <w:t>). While the underlying molecular mechanism of this attenuation remains unclear, it may occur through inhibition of host-derived histone deacetylases (HDACs), which has been shown to have anti-inflammatory effects in other disorders, including inflammatory bowel disease. In addition, our results suggest sodium butyrate may reduce inflammation during infection by inhibiting the activities of bacterial-derived sirtuins that would otherwise alter the intracellular environment of the host to a more proinflammatory state.</w:t>
      </w:r>
    </w:p>
    <w:p w14:paraId="4062E2D8" w14:textId="518FDA3F" w:rsidR="00C3340C" w:rsidRPr="00EA3E79" w:rsidRDefault="00C3340C" w:rsidP="00C3340C">
      <w:pPr>
        <w:spacing w:line="360" w:lineRule="auto"/>
        <w:ind w:firstLine="720"/>
        <w:jc w:val="both"/>
      </w:pPr>
      <w:r w:rsidRPr="00EA3E79">
        <w:t xml:space="preserve">Prior to identifying targets of SliP, we first examined whether SliP is secreted both </w:t>
      </w:r>
      <w:r w:rsidRPr="00EA3E79">
        <w:rPr>
          <w:i/>
        </w:rPr>
        <w:t xml:space="preserve">in vitro </w:t>
      </w:r>
      <w:r w:rsidRPr="00EA3E79">
        <w:t xml:space="preserve">and </w:t>
      </w:r>
      <w:r w:rsidRPr="00EA3E79">
        <w:rPr>
          <w:i/>
        </w:rPr>
        <w:t>in vivo</w:t>
      </w:r>
      <w:r w:rsidRPr="00EA3E79">
        <w:t>. As we found lysine deacetylation and NAD</w:t>
      </w:r>
      <w:r w:rsidRPr="00EA3E79">
        <w:rPr>
          <w:vertAlign w:val="superscript"/>
        </w:rPr>
        <w:t>+</w:t>
      </w:r>
      <w:r w:rsidRPr="00EA3E79">
        <w:t xml:space="preserve"> levels during </w:t>
      </w:r>
      <w:r w:rsidRPr="00EA3E79">
        <w:rPr>
          <w:i/>
          <w:iCs/>
        </w:rPr>
        <w:t>C. jejuni</w:t>
      </w:r>
      <w:r w:rsidRPr="00EA3E79">
        <w:rPr>
          <w:i/>
        </w:rPr>
        <w:t xml:space="preserve"> </w:t>
      </w:r>
      <w:r w:rsidRPr="00EA3E79">
        <w:t xml:space="preserve">infection of neutrophils were SliP dependent and that SliP is actively secreted into host cells, we hypothesized SliP targets host proteins to promote disease. Because HDAC upregulation and the resulting histone deacetylation promote NETosis and host inflammation, we initially focused on SliP-dependent impacts to the acetylation status of host histones. As predicted, we found SliP colocalizes and binds to histone H3 during neutrophil infection and that the presence of SliP leads to decreased histone acetylation. As we observed </w:t>
      </w:r>
      <w:r w:rsidRPr="00EA3E79">
        <w:lastRenderedPageBreak/>
        <w:t xml:space="preserve">colocalization of SliP and histone H3 occurring outside the neutrophil nucleus, we hypothesize SliP could be binding to histone H3 synthesized within the cytoplasm before shuttling into the nucleus for chromatin binding. Interestingly, it has been previously demonstrated that other effectors in </w:t>
      </w:r>
      <w:r w:rsidRPr="00EA3E79">
        <w:rPr>
          <w:i/>
          <w:iCs/>
        </w:rPr>
        <w:t>C. jejuni</w:t>
      </w:r>
      <w:r w:rsidRPr="00EA3E79">
        <w:t xml:space="preserve"> (Cia proteins) are injected into the host cells through the flagellum after binding to host cells mediated by CadF, CapA, and FlpA (</w:t>
      </w:r>
      <w:r w:rsidRPr="00EA3E79">
        <w:fldChar w:fldCharType="begin"/>
      </w:r>
      <w:r w:rsidR="00B53A87" w:rsidRPr="00EA3E79">
        <w:instrText xml:space="preserve"> ADDIN ZOTERO_ITEM CSL_CITATION {"citationID":"xBbrNQvO","properties":{"formattedCitation":"\\super 158\\nosupersub{}","plainCitation":"158","noteIndex":0},"citationItems":[{"id":136,"uris":["http://zotero.org/users/local/piIBsxPJ/items/H765BCCQ"],"itemData":{"id":136,"type":"article-journal","container-title":"Frontiers in Cellular and Infection Microbiology","DOI":"10.3389/fcimb.2012.00031","ISSN":"2235-2988","journalAbbreviation":"Front. Cell. Inf. Microbio.","source":"DOI.org (Crossref)","title":"The Campylobacter jejuni CiaC virulence protein is secreted from the flagellum and delivered to the cytosol of host cells","URL":"http://journal.frontiersin.org/article/10.3389/fcimb.2012.00031/abstract","volume":"2","author":[{"family":"Neal-McKinney","given":"Jason M."},{"family":"Konkel","given":"Michael E."}],"accessed":{"date-parts":[["2022",5,31]]},"issued":{"date-parts":[["2012"]]}}}],"schema":"https://github.com/citation-style-language/schema/raw/master/csl-citation.json"} </w:instrText>
      </w:r>
      <w:r w:rsidRPr="00EA3E79">
        <w:fldChar w:fldCharType="separate"/>
      </w:r>
      <w:r w:rsidR="00B53A87" w:rsidRPr="00EA3E79">
        <w:t>158</w:t>
      </w:r>
      <w:r w:rsidRPr="00EA3E79">
        <w:fldChar w:fldCharType="end"/>
      </w:r>
      <w:r w:rsidRPr="00EA3E79">
        <w:t xml:space="preserve">). Due to SliP’s presence in the host cell cytosol, we hypothesize after secretion through the flagellum, it diffuses either from the phagosome or </w:t>
      </w:r>
      <w:r w:rsidRPr="00EA3E79">
        <w:rPr>
          <w:i/>
          <w:iCs/>
        </w:rPr>
        <w:t xml:space="preserve">Campylobacter </w:t>
      </w:r>
      <w:r w:rsidRPr="00EA3E79">
        <w:t xml:space="preserve">containing vacuole (CCV) into the host cytosol. We further demonstrated </w:t>
      </w:r>
      <w:r w:rsidRPr="00EA3E79">
        <w:rPr>
          <w:i/>
          <w:iCs/>
        </w:rPr>
        <w:t>C. jejuni</w:t>
      </w:r>
      <w:r w:rsidRPr="00EA3E79">
        <w:t>-induced neutrophil activation and NETosis is SliP-dependent, which suggests direct bacterial-mediated modification of host histones affect inflammatory responses and cell death. While we showed histone H3 becomes deacetylated in a SliP-dependent manner, other PTMs could occur after deacetylation, including lysine methylation, ubiquitination, and SUMOylation (</w:t>
      </w:r>
      <w:r w:rsidRPr="00EA3E79">
        <w:fldChar w:fldCharType="begin"/>
      </w:r>
      <w:r w:rsidR="00B53A87" w:rsidRPr="00EA3E79">
        <w:instrText xml:space="preserve"> ADDIN ZOTERO_ITEM CSL_CITATION {"citationID":"WVQtSioy","properties":{"formattedCitation":"\\super 242\\uc0\\u8211{}245\\nosupersub{}","plainCitation":"242–245","noteIndex":0},"citationItems":[{"id":156,"uris":["http://zotero.org/users/local/piIBsxPJ/items/M7PH8VW9"],"itemData":{"id":156,"type":"article-journal","abstract":"Posttranslational modifications of histone tails regulate chromatin structure and transcription. Here we present global analyses of histone acetylation and histone H3 Lys 4 methylation patterns in yeast. We observe a significant correlation between acetylation of histones H3 and H4 in promoter regions and transcriptional activity. In contrast, we find that dimethylation of histone H3 Lys 4 in\n              coding regions\n              correlates with transcriptional activity. The histone methyltransferase Set1 is required to maintain expression of these active, promoter-acetylated, and coding region-methylated genes. Global comparisons reveal that genomic regions deacetylated by the yeast enzymes Rpd3 and Hda1 overlap extensively with Lys 4 hypo- but not hypermethylated regions. In the context of recent studies showing that Lys 4 methylation precludes histone deacetylase recruitment, we conclude that Set1 facilitates transcription, in part, by protecting active coding regions from deacetylation.","container-title":"Proceedings of the National Academy of Sciences","DOI":"10.1073/pnas.082249499","ISSN":"0027-8424, 1091-6490","issue":"13","journalAbbreviation":"Proc. Natl. Acad. Sci. U.S.A.","language":"en","page":"8695-8700","source":"DOI.org (Crossref)","title":"Methylation of histone H3 Lys 4 in coding regions of active genes","volume":"99","author":[{"family":"Bernstein","given":"Bradley E."},{"family":"Humphrey","given":"Emily L."},{"family":"Erlich","given":"Rachel L."},{"family":"Schneider","given":"Robert"},{"family":"Bouman","given":"Peter"},{"family":"Liu","given":"Jun S."},{"family":"Kouzarides","given":"Tony"},{"family":"Schreiber","given":"Stuart L."}],"issued":{"date-parts":[["2002",6,25]]}}},{"id":158,"uris":["http://zotero.org/users/local/piIBsxPJ/items/R9Z2KVLR"],"itemData":{"id":158,"type":"article-journal","abstract":"Abstract\n            Chromatin structure and gene expression are dynamically controlled by post-translational modifications (PTMs) on histone proteins, including ubiquitylation, methylation, acetylation and small ubiquitin-like modifier (SUMO) conjugation. It was initially thought that histone sumoylation exclusively suppressed gene transcription, but recent advances in proteomics and genomics have uncovered its diverse functions in cotranscriptional processes, including chromatin remodeling, transcript elongation, and blocking cryptic initiation. Histone sumoylation is integral to complex signaling codes that prime additional histone PTMs as well as modifications of the RNA polymerase II carboxy-terminal domain (RNAPII-CTD) during transcription. In addition, sumoylation of histone variants is critical for the DNA double-strand break (DSB) response and for chromosome segregation during mitosis. This review describes recent findings on histone sumoylation and its coordination with other histone and RNAPII-CTD modifications in the regulation of chromatin dynamics.","container-title":"Nucleic Acids Research","DOI":"10.1093/nar/gkab280","ISSN":"0305-1048, 1362-4962","issue":"11","language":"en","page":"6043-6052","source":"DOI.org (Crossref)","title":"Histone sumoylation and chromatin dynamics","volume":"49","author":[{"family":"Ryu","given":"Hong-Yeoul"},{"family":"Hochstrasser","given":"Mark"}],"issued":{"date-parts":[["2021",6,21]]}}},{"id":154,"uris":["http://zotero.org/users/local/piIBsxPJ/items/T7GTLVM8"],"itemData":{"id":154,"type":"article-journal","abstract":"PTMs (post-translational modifications) of lysine residues have proven to be major regulators of gene expression, protein–protein interactions, and protein processing and degradation. This is of particular importance in regulating the cytoskeleton, an enormously complex system of proteins responsible for cell motility, intracellular trafficking, and maintenance of cell form and structure. The cytoskeleton is present in all cells, including eukaryotes and prokaryotes, and comprises structures such as flagella, cilia and lamellipodia which play critical roles in intracellular transport and cellular division. Cytoskeletal regulation relies on numerous multi-component assemblies. In this chapter, we focus on the regulation of the cytoskeleton by means of PTMs of lysine residues on the cytoskeletal subunits and their accessory proteins. We specifically address the three main classes of cytoskeletal proteins in eukaryotes that polymerize into filaments, including microfilaments (actin filaments), intermediate filaments and microtubules. We discuss the identification and biological importance of lysine acetylation, a regulator of all three filament types. We also review additional lysine modifications, such as ubiquitination and SUMOylation, and their role in protein regulation and processing.","container-title":"Essays in Biochemistry","DOI":"10.1042/bse0520135","ISSN":"0071-1365, 1744-1358","language":"en","page":"135-145","source":"DOI.org (Crossref)","title":"Lysine post-translational modifications and the cytoskeleton","volume":"52","editor":[{"family":"Scott","given":"Iain"}],"author":[{"family":"Zencheck","given":"Wendy D."},{"family":"Xiao","given":"Hui"},{"family":"Weiss","given":"Louis M."}],"issued":{"date-parts":[["2012",5,25]]}}},{"id":160,"uris":["http://zotero.org/users/local/piIBsxPJ/items/6Y9TDQMN"],"itemData":{"id":160,"type":"article-journal","container-title":"Nature Communications","DOI":"10.1038/ncomms14799","ISSN":"2041-1723","issue":"1","journalAbbreviation":"Nat Commun","language":"en","page":"14799","source":"DOI.org (Crossref)","title":"H3 ubiquitination by NEDD4 regulates H3 acetylation and tumorigenesis","volume":"8","author":[{"family":"Zhang","given":"Xian"},{"family":"Li","given":"Binkui"},{"family":"Rezaeian","given":"Abdol Hossein"},{"family":"Xu","given":"Xiaohong"},{"family":"Chou","given":"Ping-Chieh"},{"family":"Jin","given":"Guoxiang"},{"family":"Han","given":"Fei"},{"family":"Pan","given":"Bo-Syong"},{"family":"Wang","given":"Chi-Yun"},{"family":"Long","given":"Jie"},{"family":"Zhang","given":"Anmei"},{"family":"Huang","given":"Chih-Yang"},{"family":"Tsai","given":"Fuu-Jen"},{"family":"Tsai","given":"Chang-Hai"},{"family":"Logothetis","given":"Christopher"},{"family":"Lin","given":"Hui-Kuan"}],"issued":{"date-parts":[["2017",4]]}}}],"schema":"https://github.com/citation-style-language/schema/raw/master/csl-citation.json"} </w:instrText>
      </w:r>
      <w:r w:rsidRPr="00EA3E79">
        <w:fldChar w:fldCharType="separate"/>
      </w:r>
      <w:r w:rsidR="00B53A87" w:rsidRPr="00EA3E79">
        <w:t>242–245</w:t>
      </w:r>
      <w:r w:rsidRPr="00EA3E79">
        <w:fldChar w:fldCharType="end"/>
      </w:r>
      <w:r w:rsidRPr="00EA3E79">
        <w:t xml:space="preserve">). Further supporting the role of SliP-dependent deacetylation in neutrophil activation, we found inhibition of SliP using the HDAC inhibitors discussed above reduced neutrophil activation and NET formation during </w:t>
      </w:r>
      <w:r w:rsidRPr="00EA3E79">
        <w:rPr>
          <w:i/>
          <w:iCs/>
        </w:rPr>
        <w:t>C. jejuni</w:t>
      </w:r>
      <w:r w:rsidRPr="00EA3E79">
        <w:rPr>
          <w:i/>
        </w:rPr>
        <w:t xml:space="preserve"> </w:t>
      </w:r>
      <w:r w:rsidRPr="00EA3E79">
        <w:t xml:space="preserve">infection of neutrophils. While it has been shown that </w:t>
      </w:r>
      <w:r w:rsidRPr="00EA3E79">
        <w:rPr>
          <w:i/>
          <w:iCs/>
        </w:rPr>
        <w:t>C. jejuni</w:t>
      </w:r>
      <w:r w:rsidRPr="00EA3E79">
        <w:t xml:space="preserve"> can sense sodium butyrate through sensor phosphatase activity (</w:t>
      </w:r>
      <w:r w:rsidRPr="00EA3E79">
        <w:fldChar w:fldCharType="begin"/>
      </w:r>
      <w:r w:rsidR="00B53A87" w:rsidRPr="00EA3E79">
        <w:instrText xml:space="preserve"> ADDIN ZOTERO_ITEM CSL_CITATION {"citationID":"7Yk2oayx","properties":{"formattedCitation":"\\super 13\\nosupersub{}","plainCitation":"13","noteIndex":0},"citationItems":[{"id":162,"uris":["http://zotero.org/users/local/piIBsxPJ/items/8QU8J47K"],"itemData":{"id":162,"type":"article-journal","abstract":"Significance\n            \n              Microbiota-derived short-chain fatty acids influence processes important for the intestinal health of hosts and the activities of resident bacteria. Herein, we identified the\n              Campylobacter jejuni\n              BumSR TCS as an indirect sensor of butyrate. Because the BumSR TCS is important for infection of humans for diarrheal disease and optimal commensal colonization of avian hosts, a butyrate response by BumSR likely promotes molecular eavesdropping for\n              C. jejuni\n              recognition of lower intestinal niches across hosts. Further analysis suggests a noncanonical mechanism for signal transduction in which BumS functions mainly as a phosphatase, rather than as a kinase, to control activity of the cognate BumR response regulator. Our findings indicate a complex and multifactorial mechanism for enacting butyrate-dependent responses in a bacterium.\n            \n          , \n            \n              Campylobacter jejuni\n              monitors intestinal metabolites produced by the host and microbiota to initiate intestinal colonization of avian and animal hosts for commensalism and infection of humans for diarrheal disease. We previously discovered that\n              C. jejuni\n              has the capacity to spatially discern different intestinal regions by sensing lactate and the short-chain fatty acids acetate and butyrate and then alter transcription of colonization factors appropriately for in vivo growth. In this study, we identified the\n              C. jejuni\n              butyrate-modulated regulon and discovered that the BumSR two-component signal transduction system (TCS) directs a response to butyrate by identifying mutants in a genetic screen defective for butyrate-modulated transcription. The BumSR TCS, which is important for infection of humans and optimal colonization of avian hosts, senses butyrate likely by indirect means to alter transcription of genes encoding important colonization determinants. Unlike many canonical TCSs, the predicted cytoplasmic sensor kinase BumS lacked in vitro autokinase activity, which would normally lead to phosphorylation of the cognate BumR response regulator. Instead, BumS has likely evolved mutations to naturally function as a phosphatase whose activity is influenced by exogenous butyrate to control the level of endogenous phosphorylation of BumR and its ability to alter transcription of target genes. To our knowledge, the BumSR TCS is the only bacterial signal transduction system identified so far that mediates responses to the microbiota-generated intestinal metabolite butyrate, an important factor for host intestinal health and homeostasis. Our findings suggest that butyrate sensing by this system is vital for\n              C. jejuni\n              colonization of multiple hosts.","container-title":"Proceedings of the National Academy of Sciences","DOI":"10.1073/pnas.1922719117","ISSN":"0027-8424, 1091-6490","issue":"21","journalAbbreviation":"Proc. Natl. Acad. Sci. U.S.A.","language":"en","page":"11715-11726","source":"DOI.org (Crossref)","title":"&lt;i&gt;Campylobacter jejuni&lt;/i&gt; BumSR directs a response to butyrate via sensor phosphatase activity to impact transcription and colonization","volume":"117","author":[{"family":"Goodman","given":"Kyle N."},{"family":"Powers","given":"Matthew J."},{"family":"Crofts","given":"Alexander A."},{"family":"Trent","given":"M. Stephen"},{"family":"Hendrixson","given":"David R."}],"issued":{"date-parts":[["2020",5,26]]}}}],"schema":"https://github.com/citation-style-language/schema/raw/master/csl-citation.json"} </w:instrText>
      </w:r>
      <w:r w:rsidRPr="00EA3E79">
        <w:fldChar w:fldCharType="separate"/>
      </w:r>
      <w:r w:rsidR="00B53A87" w:rsidRPr="00EA3E79">
        <w:t>13</w:t>
      </w:r>
      <w:r w:rsidRPr="00EA3E79">
        <w:fldChar w:fldCharType="end"/>
      </w:r>
      <w:r w:rsidRPr="00EA3E79">
        <w:t>), no research has been conducted on the ability of butyrate to influence host responses or pathogenesis during campylobacteriosis. Supporting the hypothesis that butyrate might reduce disease severity by affecting the host during</w:t>
      </w:r>
      <w:r w:rsidRPr="00EA3E79">
        <w:rPr>
          <w:i/>
        </w:rPr>
        <w:t xml:space="preserve"> </w:t>
      </w:r>
      <w:r w:rsidRPr="00EA3E79">
        <w:t>infection, previous work found butyrate inhibits proinflammatory responses from neutrophils through downregulation of numerous antimicrobial proteins during mucosal inflammation models (</w:t>
      </w:r>
      <w:r w:rsidRPr="00EA3E79">
        <w:fldChar w:fldCharType="begin"/>
      </w:r>
      <w:r w:rsidR="00B53A87" w:rsidRPr="00EA3E79">
        <w:instrText xml:space="preserve"> ADDIN ZOTERO_ITEM CSL_CITATION {"citationID":"oma6hplM","properties":{"formattedCitation":"\\super 246\\nosupersub{}","plainCitation":"246","noteIndex":0},"citationItems":[{"id":163,"uris":["http://zotero.org/users/local/piIBsxPJ/items/J9PERI6L"],"itemData":{"id":163,"type":"article-journal","container-title":"Gut Microbes","DOI":"10.1080/19490976.2021.1968257","ISSN":"1949-0976, 1949-0984","issue":"1","journalAbbreviation":"Gut Microbes","language":"en","page":"1968257","source":"DOI.org (Crossref)","title":"Microbiota metabolite butyrate constrains neutrophil functions and ameliorates mucosal inflammation in inflammatory bowel disease","volume":"13","author":[{"family":"Li","given":"Gengfeng"},{"family":"Lin","given":"Jian"},{"family":"Zhang","given":"Cui"},{"family":"Gao","given":"Han"},{"family":"Lu","given":"Huiying"},{"family":"Gao","given":"Xiang"},{"family":"Zhu","given":"Ruixin"},{"family":"Li","given":"Zhitao"},{"family":"Li","given":"Mingsong"},{"family":"Liu","given":"Zhanju"}],"issued":{"date-parts":[["2021",1,1]]}}}],"schema":"https://github.com/citation-style-language/schema/raw/master/csl-citation.json"} </w:instrText>
      </w:r>
      <w:r w:rsidRPr="00EA3E79">
        <w:fldChar w:fldCharType="separate"/>
      </w:r>
      <w:r w:rsidR="00B53A87" w:rsidRPr="00EA3E79">
        <w:t>246</w:t>
      </w:r>
      <w:r w:rsidRPr="00EA3E79">
        <w:fldChar w:fldCharType="end"/>
      </w:r>
      <w:r w:rsidRPr="00EA3E79">
        <w:t xml:space="preserve">). Similarly, TSA has been shown to inhibit neutrophil proinflammatory responses; however, like butyrate, no research has been conducted to investigate the ability of TSA to reduce inflammation or disease during </w:t>
      </w:r>
      <w:r w:rsidRPr="00EA3E79">
        <w:rPr>
          <w:i/>
          <w:iCs/>
        </w:rPr>
        <w:t>C. jejuni</w:t>
      </w:r>
      <w:r w:rsidRPr="00EA3E79">
        <w:rPr>
          <w:i/>
        </w:rPr>
        <w:t xml:space="preserve"> </w:t>
      </w:r>
      <w:r w:rsidRPr="00EA3E79">
        <w:t xml:space="preserve">infection. As a result, the </w:t>
      </w:r>
      <w:r w:rsidRPr="00EA3E79">
        <w:rPr>
          <w:i/>
          <w:iCs/>
        </w:rPr>
        <w:t>C. jejuni</w:t>
      </w:r>
      <w:r w:rsidRPr="00EA3E79">
        <w:t xml:space="preserve"> field is well-positioned to investigate the role of these inhibitors on campylobacteriosis disease severity and whether their abundance affects either bacterial and/or host-derived factors and processes.</w:t>
      </w:r>
    </w:p>
    <w:p w14:paraId="2CA558E7" w14:textId="7773D05B" w:rsidR="00C3340C" w:rsidRPr="00EA3E79" w:rsidRDefault="00C3340C" w:rsidP="00C3340C">
      <w:pPr>
        <w:spacing w:line="360" w:lineRule="auto"/>
        <w:ind w:firstLine="720"/>
        <w:jc w:val="both"/>
      </w:pPr>
      <w:r w:rsidRPr="00EA3E79">
        <w:lastRenderedPageBreak/>
        <w:t xml:space="preserve">Despite the ability of the </w:t>
      </w:r>
      <w:r w:rsidRPr="00EA3E79">
        <w:rPr>
          <w:i/>
        </w:rPr>
        <w:t>sliP</w:t>
      </w:r>
      <w:r w:rsidRPr="00EA3E79">
        <w:t xml:space="preserve"> mutant to colonize and be shed in the feces similar to mice infected with wild-type bacteria, the bacterial burden within the spleen of </w:t>
      </w:r>
      <w:r w:rsidRPr="00EA3E79">
        <w:rPr>
          <w:i/>
        </w:rPr>
        <w:t xml:space="preserve">sliP </w:t>
      </w:r>
      <w:r w:rsidRPr="00EA3E79">
        <w:t xml:space="preserve">mutant-infected mice was significantly increased. We hypothesize this observation is similar to what was observed in a previous study where NET production was shown to be involved in limiting bacterial dissemination to the spleen during </w:t>
      </w:r>
      <w:r w:rsidRPr="00EA3E79">
        <w:rPr>
          <w:i/>
        </w:rPr>
        <w:t>Citrobacter rodentium</w:t>
      </w:r>
      <w:r w:rsidRPr="00EA3E79">
        <w:t xml:space="preserve"> infection of mice (</w:t>
      </w:r>
      <w:r w:rsidRPr="00EA3E79">
        <w:fldChar w:fldCharType="begin"/>
      </w:r>
      <w:r w:rsidR="00B53A87" w:rsidRPr="00EA3E79">
        <w:instrText xml:space="preserve"> ADDIN ZOTERO_ITEM CSL_CITATION {"citationID":"sHVtL8yP","properties":{"formattedCitation":"\\super 247\\nosupersub{}","plainCitation":"247","noteIndex":0},"citationItems":[{"id":165,"uris":["http://zotero.org/users/local/piIBsxPJ/items/P42JXTGX"],"itemData":{"id":165,"type":"article-journal","container-title":"Mucosal Immunology","DOI":"10.1038/s41385-019-0139-3","ISSN":"1933-0219, 1935-3456","issue":"3","journalAbbreviation":"Mucosal Immunol","language":"en","page":"761-771","source":"DOI.org (Crossref)","title":"PAD4-dependent NETs generation are indispensable for intestinal clearance of Citrobacter rodentium","volume":"12","author":[{"family":"Saha","given":"Piu"},{"family":"Yeoh","given":"Beng San"},{"family":"Xiao","given":"Xia"},{"family":"Golonka","given":"Rachel M."},{"family":"Singh","given":"Vishal"},{"family":"Wang","given":"Yanming"},{"family":"Vijay-Kumar","given":"Matam"}],"issued":{"date-parts":[["2019",5]]}}}],"schema":"https://github.com/citation-style-language/schema/raw/master/csl-citation.json"} </w:instrText>
      </w:r>
      <w:r w:rsidRPr="00EA3E79">
        <w:fldChar w:fldCharType="separate"/>
      </w:r>
      <w:r w:rsidR="00B53A87" w:rsidRPr="00EA3E79">
        <w:t>247</w:t>
      </w:r>
      <w:r w:rsidRPr="00EA3E79">
        <w:fldChar w:fldCharType="end"/>
      </w:r>
      <w:r w:rsidRPr="00EA3E79">
        <w:t xml:space="preserve">). Furthermore, we observed </w:t>
      </w:r>
      <w:r w:rsidRPr="00EA3E79">
        <w:rPr>
          <w:i/>
        </w:rPr>
        <w:t>sliP</w:t>
      </w:r>
      <w:r w:rsidRPr="00EA3E79">
        <w:t xml:space="preserve"> mutant infected mice have reduced levels of proinflammatory cytokines IL-1β, IL-6, IFN-γ, KC, and TNF-ɑ</w:t>
      </w:r>
      <w:r w:rsidRPr="00EA3E79" w:rsidDel="00853433">
        <w:t xml:space="preserve"> </w:t>
      </w:r>
      <w:r w:rsidRPr="00EA3E79">
        <w:t>compared to wild-type infected mice. We postulate either i) proinflammatory cytokines could be released by activated neutrophils during infection (</w:t>
      </w:r>
      <w:r w:rsidRPr="00EA3E79">
        <w:fldChar w:fldCharType="begin"/>
      </w:r>
      <w:r w:rsidR="00B53A87" w:rsidRPr="00EA3E79">
        <w:instrText xml:space="preserve"> ADDIN ZOTERO_ITEM CSL_CITATION {"citationID":"ShLI8rXw","properties":{"formattedCitation":"\\super 248,249\\nosupersub{}","plainCitation":"248,249","noteIndex":0},"citationItems":[{"id":167,"uris":["http://zotero.org/users/local/piIBsxPJ/items/YRTCYKV3"],"itemData":{"id":167,"type":"article-journal","container-title":"Mucosal Immunology","DOI":"10.1038/s41385-019-0195-8","ISSN":"1933-0219, 1935-3456","issue":"6","journalAbbreviation":"Mucosal Immunol","language":"en","page":"1370-1381","source":"DOI.org (Crossref)","title":"Neutrophils express pro- and anti-inflammatory cytokines in granulomas from Mycobacterium tuberculosis-infected cynomolgus macaques","volume":"12","author":[{"family":"Gideon","given":"Hannah P."},{"family":"Phuah","given":"Jiayao"},{"family":"Junecko","given":"Beth A."},{"family":"Mattila","given":"Joshua T."}],"issued":{"date-parts":[["2019",11]]}}},{"id":169,"uris":["http://zotero.org/users/local/piIBsxPJ/items/NMCLD6DM"],"itemData":{"id":169,"type":"article-journal","container-title":"Frontiers in Immunology","DOI":"10.3389/fimmu.2014.00508","ISSN":"1664-3224","journalAbbreviation":"Front. Immunol.","source":"DOI.org (Crossref)","title":"Neutrophil-Derived Cytokines: Facts Beyond Expression","title-short":"Neutrophil-Derived Cytokines","URL":"http://journal.frontiersin.org/article/10.3389/fimmu.2014.00508/abstract","volume":"5","author":[{"family":"Tecchio","given":"Cristina"},{"family":"Micheletti","given":"Alessandra"},{"family":"Cassatella","given":"Marco A."}],"accessed":{"date-parts":[["2022",6,4]]},"issued":{"date-parts":[["2014",10,21]]}}}],"schema":"https://github.com/citation-style-language/schema/raw/master/csl-citation.json"} </w:instrText>
      </w:r>
      <w:r w:rsidRPr="00EA3E79">
        <w:fldChar w:fldCharType="separate"/>
      </w:r>
      <w:r w:rsidR="00B53A87" w:rsidRPr="00EA3E79">
        <w:t>248,249</w:t>
      </w:r>
      <w:r w:rsidRPr="00EA3E79">
        <w:fldChar w:fldCharType="end"/>
      </w:r>
      <w:r w:rsidRPr="00EA3E79">
        <w:t>), ii) tissue resident macrophages could detect citrullinated histone H3, resulting in upregulation of proinflammatory cytokines (</w:t>
      </w:r>
      <w:r w:rsidRPr="00EA3E79">
        <w:fldChar w:fldCharType="begin"/>
      </w:r>
      <w:r w:rsidR="00B53A87" w:rsidRPr="00EA3E79">
        <w:instrText xml:space="preserve"> ADDIN ZOTERO_ITEM CSL_CITATION {"citationID":"MRlcxf3I","properties":{"formattedCitation":"\\super 136,140,250\\nosupersub{}","plainCitation":"136,140,250","noteIndex":0},"citationItems":[{"id":173,"uris":["http://zotero.org/users/local/piIBsxPJ/items/WYQIL73L"],"itemData":{"id":173,"type":"article-journal","container-title":"Journal of Inflammation Research","DOI":"10.2147/JIR.S321513","ISSN":"1178-7031","journalAbbreviation":"JIR","language":"en","page":"4839-4858","source":"DOI.org (Crossref)","title":"Neutrophil Extracellular Traps Augmented Alveolar Macrophage Pyroptosis via AIM2 Inflammasome Activation in LPS-Induced ALI/ARDS","volume":"Volume 14","author":[{"family":"Li","given":"Haitao"},{"family":"Li","given":"Yi"},{"family":"Song","given":"Chao"},{"family":"Hu","given":"Yongbin"},{"family":"Dai","given":"Minhui"},{"family":"Liu","given":"Ben"},{"family":"Pan","given":"Pinhua"}],"issued":{"date-parts":[["2021",9]]}}},{"id":177,"uris":["http://zotero.org/users/local/piIBsxPJ/items/MWPTLH74"],"itemData":{"id":177,"type":"article-journal","abstract":"S100A9 regulates mitochondrial-mediated neutrophil extracellular trap formation, which augments macrophage bactericidal activity.\n          , \n            \n              Neutrophils and macrophages are critical to the innate immune response, but cooperative mechanisms used by these cells to combat extracellular pathogens are not well understood. This study reveals that S100A9-deficient neutrophils produce higher levels of mitochondrial superoxide in response to\n              Staphylococcus aureus\n              and, as a result, form neutrophil extracellular traps (suicidal NETosis). Increased suicidal NETosis does not improve neutrophil killing of\n              S. aureus\n              in isolation but augments macrophage killing. NET formation enhances antibacterial activity by increasing phagocytosis by macrophages and by transferring neutrophil-specific antimicrobial peptides to them. Similar results were observed in response to other phylogenetically distinct bacterial pathogens including\n              Streptococcus pneumoniae\n              and\n              Pseudomonas aeruginosa\n              , implicating this as an immune defense mechanism that broadly enhances antibacterial activity. These results demonstrate that achieving maximal bactericidal activity through NET formation requires macrophages and that accelerated and more robust suicidal NETosis makes neutrophils adept at increasing antibacterial activity, especially when A9 deficient.","container-title":"Science Advances","DOI":"10.1126/sciadv.abj2101","ISSN":"2375-2548","issue":"37","journalAbbreviation":"Sci. Adv.","language":"en","page":"eabj2101","source":"DOI.org (Crossref)","title":"Neutrophil extracellular traps enhance macrophage killing of bacterial pathogens","volume":"7","author":[{"family":"Monteith","given":"Andrew J."},{"family":"Miller","given":"Jeanette M."},{"family":"Maxwell","given":"C. Noel"},{"family":"Chazin","given":"Walter J."},{"family":"Skaar","given":"Eric P."}],"issued":{"date-parts":[["2021",9,10]]}}},{"id":171,"uris":["http://zotero.org/users/local/piIBsxPJ/items/68IYBQHP"],"itemData":{"id":171,"type":"article-journal","container-title":"Cell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schema":"https://github.com/citation-style-language/schema/raw/master/csl-citation.json"} </w:instrText>
      </w:r>
      <w:r w:rsidRPr="00EA3E79">
        <w:fldChar w:fldCharType="separate"/>
      </w:r>
      <w:r w:rsidR="00B53A87" w:rsidRPr="00EA3E79">
        <w:t>136,140,250</w:t>
      </w:r>
      <w:r w:rsidRPr="00EA3E79">
        <w:fldChar w:fldCharType="end"/>
      </w:r>
      <w:r w:rsidRPr="00EA3E79">
        <w:t>), or iii) influx of other leukocytes could be responsible for the increases in proinflammatory cytokines (</w:t>
      </w:r>
      <w:r w:rsidRPr="00EA3E79">
        <w:fldChar w:fldCharType="begin"/>
      </w:r>
      <w:r w:rsidR="00B53A87" w:rsidRPr="00EA3E79">
        <w:instrText xml:space="preserve"> ADDIN ZOTERO_ITEM CSL_CITATION {"citationID":"bIrv5gIG","properties":{"formattedCitation":"\\super 251,252\\nosupersub{}","plainCitation":"251,252","noteIndex":0},"citationItems":[{"id":179,"uris":["http://zotero.org/users/local/piIBsxPJ/items/VA3V9CWD"],"itemData":{"id":179,"type":"article-journal","abstract":"Abstract\n            \n              Neutrophils release their chromatin into the extracellular space upon activation. These web-like structures are called neutrophil extracellular traps (NETs) and have potent prothrombotic and proinflammatory properties. In ST-elevation myocardial infarction (STEMI), NETs correlate with increased infarct size. The interplay of neutrophils and monocytes impacts cardiac remodeling. Monocyte subsets are classified as classical, intermediate and non-classical monocytes. In the present study,\n              in vitro\n              stimulation with NETs led to an increase of intermediate monocytes and reduced expression of CX3CR1 in all subsets. Intermediate monocytes have been associated with poor outcome, while non-classical CX3CR1-positive monocytes could have reparative function after STEMI. We characterized monocyte subsets and NET markers at the culprit lesion site of STEMI patients (n = 91). NET surrogate markers were increased and correlated with larger infarct size and with fewer non-classical monocytes. Intermediate and especially non-classical monocytes were increased at the culprit site compared to the femoral site. Low CX3CR1 expression of monocytes correlated with high NET markers and increased infarct size. In this translational system, causality cannot be proven. However, our data suggest that NETs interfere with monocytic differentiation and receptor expression, presumably promoting a subset shift at the culprit lesion site. Reduced monocyte CX3CR1 expression may compromise myocardial salvage.","container-title":"Scientific Reports","DOI":"10.1038/s41598-019-52671-y","ISSN":"2045-2322","issue":"1","journalAbbreviation":"Sci Rep","language":"en","page":"16304","source":"DOI.org (Crossref)","title":"Neutrophil extracellular traps and monocyte subsets at the culprit lesion site of myocardial infarction patients","volume":"9","author":[{"family":"Mangold","given":"Andreas"},{"family":"Hofbauer","given":"Thomas M."},{"family":"Ondracek","given":"Anna S."},{"family":"Artner","given":"Tyler"},{"family":"Scherz","given":"Thomas"},{"family":"Speidl","given":"Walter S."},{"family":"Krychtiuk","given":"Konstantin A."},{"family":"Sadushi-Kolici","given":"Roela"},{"family":"Jakowitsch","given":"Johannes"},{"family":"Lang","given":"Irene M."}],"issued":{"date-parts":[["2019",12]]}}},{"id":181,"uris":["http://zotero.org/users/local/piIBsxPJ/items/4YZTN846"],"itemData":{"id":181,"type":"article-journal","container-title":"Frontiers in Immunology","DOI":"10.3389/fimmu.2020.00661","ISSN":"1664-3224","journalAbbreviation":"Front. Immunol.","page":"661","source":"DOI.org (Crossref)","title":"Neutrophil Extracellular Trap Induced Dendritic Cell Activation Leads to Th1 Polarization in Type 1 Diabetes","volume":"11","author":[{"family":"Parackova","given":"Zuzana"},{"family":"Zentsova","given":"Irena"},{"family":"Vrabcova","given":"Petra"},{"family":"Klocperk","given":"Adam"},{"family":"Sumnik","given":"Zdenek"},{"family":"Pruhova","given":"Stepanka"},{"family":"Petruzelkova","given":"Lenka"},{"family":"Hasler","given":"Robert"},{"family":"Sediva","given":"Anna"}],"issued":{"date-parts":[["2020",4,14]]}}}],"schema":"https://github.com/citation-style-language/schema/raw/master/csl-citation.json"} </w:instrText>
      </w:r>
      <w:r w:rsidRPr="00EA3E79">
        <w:fldChar w:fldCharType="separate"/>
      </w:r>
      <w:r w:rsidR="00B53A87" w:rsidRPr="00EA3E79">
        <w:t>251,252</w:t>
      </w:r>
      <w:r w:rsidRPr="00EA3E79">
        <w:fldChar w:fldCharType="end"/>
      </w:r>
      <w:r w:rsidRPr="00EA3E79">
        <w:t xml:space="preserve">). Finally, we found murine inflammation and tissue pathology is dependent on the presence of SliP in </w:t>
      </w:r>
      <w:r w:rsidRPr="00EA3E79">
        <w:rPr>
          <w:i/>
          <w:iCs/>
        </w:rPr>
        <w:t>C. jejuni</w:t>
      </w:r>
      <w:r w:rsidRPr="00EA3E79">
        <w:t xml:space="preserve">. In this we observed SliP binding to histone H3 </w:t>
      </w:r>
      <w:r w:rsidRPr="00EA3E79">
        <w:rPr>
          <w:i/>
          <w:iCs/>
        </w:rPr>
        <w:t>in vivo</w:t>
      </w:r>
      <w:r w:rsidRPr="00EA3E79">
        <w:t xml:space="preserve"> and acetylation status decreases in the presence of SliP. While FACS sorting neutrophils in vivo would allow this to be more clearly visualized, there are numerous technical issues with FACS sorting neutrophils (</w:t>
      </w:r>
      <w:r w:rsidRPr="00EA3E79">
        <w:fldChar w:fldCharType="begin"/>
      </w:r>
      <w:r w:rsidR="00B53A87" w:rsidRPr="00EA3E79">
        <w:instrText xml:space="preserve"> ADDIN ZOTERO_ITEM CSL_CITATION {"citationID":"vZbK2RlJ","properties":{"formattedCitation":"\\super 253,254\\nosupersub{}","plainCitation":"253,254","noteIndex":0},"citationItems":[{"id":366,"uris":["http://zotero.org/users/local/piIBsxPJ/items/IU862IPV"],"itemData":{"id":366,"type":"article-journal","container-title":"Frontiers in Immunology","DOI":"10.3389/fimmu.2019.02144","ISSN":"1664-3224","journalAbbreviation":"Front. Immunol.","page":"2144","source":"DOI.org (Crossref)","title":"Neutrophils as Suppressors of T Cell Proliferation: Does Age Matter?","title-short":"Neutrophils as Suppressors of T Cell Proliferation","volume":"10","author":[{"family":"Aarts","given":"Cathelijn E. M."},{"family":"Hiemstra","given":"Ida H."},{"family":"Tool","given":"Anton T. J."},{"family":"Berg","given":"T. K.","non-dropping-particle":"van den"},{"family":"Mul","given":"Erik"},{"family":"Bruggen","given":"Robin","non-dropping-particle":"van"},{"family":"Kuijpers","given":"Taco W."}],"issued":{"date-parts":[["2019",9,11]]}}},{"id":368,"uris":["http://zotero.org/users/local/piIBsxPJ/items/EW3HZZ26"],"itemData":{"id":368,"type":"article-journal","abstract":"ABSTRACT\n            The technical limitations of isolating neutrophils without contaminating leukocytes, while concurrently minimizing neutrophil activation, is a barrier to determining specific neutrophil functions. We aimed to assess the use of FACS for generating highly pure quiescent neutrophil populations in an antibody-free environment. Peripheral blood human granulocytes and murine bone marrow-derived neutrophils were isolated by discontinuous Percoll gradient and flow-sorted using FSC/SSC profiles and differences in autofluorescence. Postsort purity was assessed by morphological analysis and flow cytometry. Neutrophil activation was measured in unstimulated-unsorted and sorted cells and in response to fMLF, LTB4, and PAF by measuring shape change, CD62L, and CD11b expression; intracellular calcium flux; and chemotaxis. Cytokine production by human neutrophils was also determined. Postsort human neutrophil purity was 99.95% (sem=0.03; n=11; morphological analysis), and 99.68% were CD16+ve (sem=0.06; n=11), with similar results achieved for murine neutrophils. Flow sorting did not alter neutrophil activation or chemotaxis, relative to presorted cells, and no differences in response to agonists were observed. Stimulated neutrophils produced IL-1β, although to a lesser degree than CXCL8/IL-8. The exploitation of the difference in autofluorescence between neutrophils and eosinophils by FACS is a quick and effective method for generating highly purified populations for subsequent in vitro study.","container-title":"Journal of Leukocyte Biology","DOI":"10.1189/jlb.0113040","ISSN":"0741-5400, 1938-3673","issue":"1","language":"en","page":"193-202","source":"DOI.org (Crossref)","title":"Technical Advance: Autofluorescence-based sorting: rapid and nonperturbing isolation of ultrapure neutrophils to determine cytokine production","title-short":"Technical Advance","volume":"94","author":[{"family":"Dorward","given":"David A"},{"family":"Lucas","given":"Christopher D"},{"family":"Alessandri","given":"Ana L"},{"family":"Marwick","given":"John A"},{"family":"Rossi","given":"Fiona"},{"family":"Dransfield","given":"Ian"},{"family":"Haslett","given":"Christopher"},{"family":"Dhaliwal","given":"Kevin"},{"family":"Rossi","given":"Adriano G"}],"issued":{"date-parts":[["2013",5,10]]}}}],"schema":"https://github.com/citation-style-language/schema/raw/master/csl-citation.json"} </w:instrText>
      </w:r>
      <w:r w:rsidRPr="00EA3E79">
        <w:fldChar w:fldCharType="separate"/>
      </w:r>
      <w:r w:rsidR="00B53A87" w:rsidRPr="00EA3E79">
        <w:t>253,254</w:t>
      </w:r>
      <w:r w:rsidRPr="00EA3E79">
        <w:fldChar w:fldCharType="end"/>
      </w:r>
      <w:r w:rsidRPr="00EA3E79">
        <w:t>). As neutrophil activation and NETosis has been implicated in numerous inflammatory diseases, whether autoimmune or microbially driven, we hypothesize SliP-dependent neutrophil responses drive campylobacteriosis disease manifestation.</w:t>
      </w:r>
    </w:p>
    <w:p w14:paraId="3514E13B" w14:textId="690BE349" w:rsidR="000F7EBF" w:rsidRPr="00EA3E79" w:rsidRDefault="000F7EBF" w:rsidP="00C3340C">
      <w:pPr>
        <w:spacing w:line="360" w:lineRule="auto"/>
        <w:ind w:firstLine="720"/>
        <w:jc w:val="both"/>
      </w:pPr>
      <w:r w:rsidRPr="00EA3E79">
        <w:t xml:space="preserve">Finally, within this chapter, we were able to utilize mass spectrometry to </w:t>
      </w:r>
      <w:r w:rsidR="002F29A5" w:rsidRPr="00EA3E79">
        <w:t xml:space="preserve">determine the lysine residues deacetylated on histone H3 by SliP, along with other host and bacterial targets of SliP for deacetylation. </w:t>
      </w:r>
      <w:r w:rsidR="00E21DC0" w:rsidRPr="00EA3E79">
        <w:t xml:space="preserve">Interestingly, the two lysines on histone H3 were lysines 9 and 79, </w:t>
      </w:r>
      <w:r w:rsidR="00AC775B" w:rsidRPr="00EA3E79">
        <w:t xml:space="preserve">are both on the tails of </w:t>
      </w:r>
      <w:r w:rsidR="00D261DA" w:rsidRPr="00EA3E79">
        <w:t>histone H3, being able to bind DNA</w:t>
      </w:r>
      <w:r w:rsidR="00AA58B0" w:rsidRPr="00EA3E79">
        <w:t xml:space="preserve"> wrapped around the histone octamer, linker DNA, and acidic patches of neighboring nucleosomes </w:t>
      </w:r>
      <w:r w:rsidR="0071134F" w:rsidRPr="00EA3E79">
        <w:t>(</w:t>
      </w:r>
      <w:r w:rsidR="0071134F" w:rsidRPr="00EA3E79">
        <w:fldChar w:fldCharType="begin"/>
      </w:r>
      <w:r w:rsidR="0071134F" w:rsidRPr="00EA3E79">
        <w:instrText xml:space="preserve"> ADDIN ZOTERO_ITEM CSL_CITATION {"citationID":"Wk4W4U4p","properties":{"formattedCitation":"\\super 255\\nosupersub{}","plainCitation":"255","noteIndex":0},"citationItems":[{"id":716,"uris":["http://zotero.org/users/local/piIBsxPJ/items/TXVEC4ES"],"itemData":{"id":716,"type":"article-journal","container-title":"FEBS Open Bio","DOI":"10.1016/j.fob.2013.08.007","ISSN":"22115463","issue":"1","language":"en","page":"363-369","source":"DOI.org (Crossref)","title":"Contribution of histone N-terminal tails to the structure and stability of nucleosomes","volume":"3","author":[{"family":"Iwasaki","given":"Wakana"},{"family":"Miya","given":"Yuta"},{"family":"Horikoshi","given":"Naoki"},{"family":"Osakabe","given":"Akihisa"},{"family":"Taguchi","given":"Hiroyuki"},{"family":"Tachiwana","given":"Hiroaki"},{"family":"Shibata","given":"Takehiko"},{"family":"Kagawa","given":"Wataru"},{"family":"Kurumizaka","given":"Hitoshi"}],"issued":{"date-parts":[["2013",1,1]]}}}],"schema":"https://github.com/citation-style-language/schema/raw/master/csl-citation.json"} </w:instrText>
      </w:r>
      <w:r w:rsidR="0071134F" w:rsidRPr="00EA3E79">
        <w:fldChar w:fldCharType="separate"/>
      </w:r>
      <w:r w:rsidR="0071134F" w:rsidRPr="00EA3E79">
        <w:t>255</w:t>
      </w:r>
      <w:r w:rsidR="0071134F" w:rsidRPr="00EA3E79">
        <w:fldChar w:fldCharType="end"/>
      </w:r>
      <w:r w:rsidR="009D2EA4" w:rsidRPr="00EA3E79">
        <w:t xml:space="preserve">). Furthermore, when other host proteins were analyzed, </w:t>
      </w:r>
      <w:r w:rsidR="00DD4212" w:rsidRPr="00EA3E79">
        <w:t xml:space="preserve">many of the enrichments for biological, cellular, and molecular functions belonged to structure and organization of the host chromatin, highlighting SliP’s ability to alter the host chromatin structure. </w:t>
      </w:r>
      <w:r w:rsidR="00E21311" w:rsidRPr="00EA3E79">
        <w:t xml:space="preserve">Within the GO biological enrichment, </w:t>
      </w:r>
      <w:r w:rsidR="00E21311" w:rsidRPr="00EA3E79">
        <w:lastRenderedPageBreak/>
        <w:t>additional categories which had significance was antimicrobial humoral immune response</w:t>
      </w:r>
      <w:r w:rsidR="00E73752" w:rsidRPr="00EA3E79">
        <w:t xml:space="preserve">, defense response to bacterium, innate immune response, and glycolytic process. As </w:t>
      </w:r>
      <w:r w:rsidR="00BF2432" w:rsidRPr="00EA3E79">
        <w:t xml:space="preserve">glycolytic processes lead to antimicrobial functionality of neutrophils, </w:t>
      </w:r>
      <w:r w:rsidR="00F16C0C" w:rsidRPr="00EA3E79">
        <w:t>it would be interesting to investigate the potential immun</w:t>
      </w:r>
      <w:r w:rsidR="008D0997" w:rsidRPr="00EA3E79">
        <w:t>e evasion strategies of SliP by altering the neutrophil metabolism and production of antimicrobial proteins</w:t>
      </w:r>
      <w:r w:rsidR="00E47F46" w:rsidRPr="00EA3E79">
        <w:t xml:space="preserve"> (</w:t>
      </w:r>
      <w:r w:rsidR="00E47F46" w:rsidRPr="00EA3E79">
        <w:fldChar w:fldCharType="begin"/>
      </w:r>
      <w:r w:rsidR="00E47F46" w:rsidRPr="00EA3E79">
        <w:instrText xml:space="preserve"> ADDIN ZOTERO_ITEM CSL_CITATION {"citationID":"CuBc1hTr","properties":{"formattedCitation":"\\super 256\\nosupersub{}","plainCitation":"256","noteIndex":0},"citationItems":[{"id":718,"uris":["http://zotero.org/users/local/piIBsxPJ/items/GTBEX56B"],"itemData":{"id":718,"type":"article-journal","container-title":"Immune Network","DOI":"10.4110/in.2020.20.e46","ISSN":"1598-2629, 2092-6685","issue":"6","journalAbbreviation":"Immune Netw","language":"en","page":"e46","source":"DOI.org (Crossref)","title":"Current Understanding on the Metabolism of Neutrophils","volume":"20","author":[{"family":"Jeon","given":"Jae-Han"},{"family":"Hong","given":"Chang-Won"},{"family":"Kim","given":"Eun Young"},{"family":"Lee","given":"Jae Man"}],"issued":{"date-parts":[["2020"]]}}}],"schema":"https://github.com/citation-style-language/schema/raw/master/csl-citation.json"} </w:instrText>
      </w:r>
      <w:r w:rsidR="00E47F46" w:rsidRPr="00EA3E79">
        <w:fldChar w:fldCharType="separate"/>
      </w:r>
      <w:r w:rsidR="00E47F46" w:rsidRPr="00EA3E79">
        <w:t>256</w:t>
      </w:r>
      <w:r w:rsidR="00E47F46" w:rsidRPr="00EA3E79">
        <w:fldChar w:fldCharType="end"/>
      </w:r>
      <w:r w:rsidR="0026526B" w:rsidRPr="00EA3E79">
        <w:t>)</w:t>
      </w:r>
      <w:r w:rsidR="008D0997" w:rsidRPr="00EA3E79">
        <w:t xml:space="preserve">. </w:t>
      </w:r>
      <w:r w:rsidR="0026526B" w:rsidRPr="00EA3E79">
        <w:t xml:space="preserve">Additionally in the GO cellular enrichment, along with nucleosome enrichment, we additionally saw </w:t>
      </w:r>
      <w:r w:rsidR="00C84C7B" w:rsidRPr="00EA3E79">
        <w:t>significant enrichment for deacetylated proteins associated with extracellular exosomes. As extracellular exosomes</w:t>
      </w:r>
      <w:r w:rsidR="00FA08F9" w:rsidRPr="00EA3E79">
        <w:t xml:space="preserve"> </w:t>
      </w:r>
      <w:r w:rsidR="00850975" w:rsidRPr="00EA3E79">
        <w:t>have</w:t>
      </w:r>
      <w:r w:rsidR="00FA08F9" w:rsidRPr="00EA3E79">
        <w:t xml:space="preserve"> been implicated in </w:t>
      </w:r>
      <w:r w:rsidR="00D248E4" w:rsidRPr="00EA3E79">
        <w:t xml:space="preserve">regulating inflammation within the host </w:t>
      </w:r>
      <w:r w:rsidR="00850975" w:rsidRPr="00EA3E79">
        <w:t xml:space="preserve">and autoimmune onset, this could be an interesting research avenue to investigate within the </w:t>
      </w:r>
      <w:r w:rsidR="00850975" w:rsidRPr="00EA3E79">
        <w:rPr>
          <w:i/>
          <w:iCs/>
        </w:rPr>
        <w:t xml:space="preserve">Campylobacter </w:t>
      </w:r>
      <w:r w:rsidR="00850975" w:rsidRPr="00EA3E79">
        <w:t>field (</w:t>
      </w:r>
      <w:r w:rsidR="00B3173C" w:rsidRPr="00EA3E79">
        <w:fldChar w:fldCharType="begin"/>
      </w:r>
      <w:r w:rsidR="00B3173C" w:rsidRPr="00EA3E79">
        <w:instrText xml:space="preserve"> ADDIN ZOTERO_ITEM CSL_CITATION {"citationID":"TMOgAXiQ","properties":{"formattedCitation":"\\super 257,258\\nosupersub{}","plainCitation":"257,258","noteIndex":0},"citationItems":[{"id":720,"uris":["http://zotero.org/users/local/piIBsxPJ/items/P3M3N8LG"],"itemData":{"id":720,"type":"article-journal","container-title":"Nature Reviews Immunology","DOI":"10.1038/s41577-022-00763-8","ISSN":"1474-1733, 1474-1741","journalAbbreviation":"Nat Rev Immunol","language":"en","source":"DOI.org (Crossref)","title":"The roles of extracellular vesicles in the immune system","URL":"https://www.nature.com/articles/s41577-022-00763-8","author":[{"family":"Buzas","given":"Edit I."}],"accessed":{"date-parts":[["2023",3,17]]},"issued":{"date-parts":[["2022",8,4]]}}},{"id":722,"uris":["http://zotero.org/users/local/piIBsxPJ/items/DGIRGFFZ"],"itemData":{"id":722,"type":"article-journal","abstract":"Extracellular vesicles (EVs) are released in the extracellular environment during cell activation or apoptosis. Working as signal transducers, EVs are important mediators of intercellular communication through the convoying of proteins, nucleic acids, lipids, and metabolites. Neutrophil extracellular vesicles (nEVs) contain molecules acting as key modulators of inflammation and immune responses. Due to their potential as therapeutic tools, studies about nEVs have been increasing in recent years. However, our knowledge about nEVs is still in its infancy. In this review, we summarize the current understanding of the role of nEVs in the framework of neutrophil inflammation functions and disease development. The therapeutic potential of nEVs as clinical treatment strategies is deeply discussed. Moreover, the promising research landscape of nEVs in the near future is also examined.","container-title":"Cells","DOI":"10.3390/cells11203318","ISSN":"2073-4409","issue":"20","journalAbbreviation":"Cells","language":"en","page":"3318","source":"DOI.org (Crossref)","title":"Neutrophil Extracellular Vesicles: A Delicate Balance between Pro-Inflammatory Responses and Anti-Inflammatory Therapies","title-short":"Neutrophil Extracellular Vesicles","volume":"11","author":[{"family":"Zhou","given":"Yang"},{"family":"Bréchard","given":"Sabrina"}],"issued":{"date-parts":[["2022",10,21]]}}}],"schema":"https://github.com/citation-style-language/schema/raw/master/csl-citation.json"} </w:instrText>
      </w:r>
      <w:r w:rsidR="00B3173C" w:rsidRPr="00EA3E79">
        <w:fldChar w:fldCharType="separate"/>
      </w:r>
      <w:r w:rsidR="00B3173C" w:rsidRPr="00EA3E79">
        <w:t>257,258</w:t>
      </w:r>
      <w:r w:rsidR="00B3173C" w:rsidRPr="00EA3E79">
        <w:fldChar w:fldCharType="end"/>
      </w:r>
      <w:r w:rsidR="00872125" w:rsidRPr="00EA3E79">
        <w:t>)</w:t>
      </w:r>
      <w:r w:rsidR="00850975" w:rsidRPr="00EA3E79">
        <w:t xml:space="preserve">. </w:t>
      </w:r>
      <w:r w:rsidR="00970E2A" w:rsidRPr="00EA3E79">
        <w:t xml:space="preserve">Lastly, when we investigated </w:t>
      </w:r>
      <w:r w:rsidR="00677EF4" w:rsidRPr="00EA3E79">
        <w:t xml:space="preserve">molecular enrichment, </w:t>
      </w:r>
      <w:r w:rsidR="009E3B24" w:rsidRPr="00EA3E79">
        <w:t xml:space="preserve">while we again saw categories associated with chromatin, we additionally observed significant enrichment of calcium-dependent protein binding, RAGE receptor binding, </w:t>
      </w:r>
      <w:r w:rsidR="0082714B" w:rsidRPr="00EA3E79">
        <w:t xml:space="preserve">antioxidant activity, and </w:t>
      </w:r>
      <w:r w:rsidR="009E3B24" w:rsidRPr="00EA3E79">
        <w:t>TLR4 binding</w:t>
      </w:r>
      <w:r w:rsidR="0082714B" w:rsidRPr="00EA3E79">
        <w:t>.</w:t>
      </w:r>
      <w:r w:rsidR="00E85214" w:rsidRPr="00EA3E79">
        <w:t xml:space="preserve"> Interestingly, calcium-dependent signaling plays a significant role in activation of neutrophils, along with RAGE and TLR4 signaling. While we observe neutrophil activation in a </w:t>
      </w:r>
      <w:r w:rsidR="00E85214" w:rsidRPr="00EA3E79">
        <w:rPr>
          <w:i/>
          <w:iCs/>
        </w:rPr>
        <w:t>sliP</w:t>
      </w:r>
      <w:r w:rsidR="00E85214" w:rsidRPr="00EA3E79">
        <w:t xml:space="preserve"> dependent manner, deacetylation of these host proteins could underly the molecular mechanism for this inflammatory phenotype</w:t>
      </w:r>
      <w:r w:rsidR="00BE0349" w:rsidRPr="00EA3E79">
        <w:t xml:space="preserve"> (</w:t>
      </w:r>
      <w:r w:rsidR="00B962D2" w:rsidRPr="00EA3E79">
        <w:fldChar w:fldCharType="begin"/>
      </w:r>
      <w:r w:rsidR="00B962D2" w:rsidRPr="00EA3E79">
        <w:instrText xml:space="preserve"> ADDIN ZOTERO_ITEM CSL_CITATION {"citationID":"yfosAkSO","properties":{"formattedCitation":"\\super 259\\uc0\\u8211{}261\\nosupersub{}","plainCitation":"259–261","noteIndex":0},"citationItems":[{"id":724,"uris":["http://zotero.org/users/local/piIBsxPJ/items/H6JBXN25"],"itemData":{"id":724,"type":"article-journal","container-title":"European Journal of Clinical Investigation","DOI":"10.1111/eci.12964","ISSN":"00142972","journalAbbreviation":"Eur J Clin Invest","language":"en","page":"e12964","source":"DOI.org (Crossref)","title":"Calcium signalling and related ion channels in neutrophil recruitment and function","volume":"48","author":[{"family":"Immler","given":"Roland"},{"family":"Simon","given":"Scott I."},{"family":"Sperandio","given":"Markus"}],"issued":{"date-parts":[["2018",11]]}}},{"id":726,"uris":["http://zotero.org/users/local/piIBsxPJ/items/JPLF8VWJ"],"itemData":{"id":726,"type":"article-journal","abstract":"The accumulation of advanced glycation end products (AGEs) in the tissue and serum of subjects with diabetes has been linked to the pathogenesis of vascular complications. Because diabetes may be also complicated by increased susceptibility to recurrent infection, we investigated the effects of AGEs on human neutrophils, because their burst of activity immediately upon engagement of pathogens or other inflammatory triggers is critical to host response. We demonstrate the presence of receptor for advanced glycation end products (RAGE) at the message and protein levels. We also demonstrate that AGE albumin (but not control albumin) binds with high affinity to human neutrophils (K(d) of 3.7 +/- 0.4 nM). The binding was blocked almost completely by excess soluble RAGE, anti-RAGE antibodies, or antibodies to CML-modified albumin. AGE albumin induced a dose-dependent increase in intracellular-free calcium as well as actin polymerization. Further, AGE albumin inhibited transendothelial migration and Staphylococcus aureus-induced but not fMLP-induced production of reactive oxygen metabolite. Moreover, although AGE albumin enhanced neutrophil phagocytosis of S. aureus, it inhibited bacterial killing. We conclude that functional RAGE is present on the plasma membrane of human neutrophils and is linked to Ca(2)(+) and actin polymerization, and engagement of RAGE impairs neutrophil functions.","container-title":"Journal of Leukocyte Biology","ISSN":"0741-5400","issue":"3","journalAbbreviation":"J Leukoc Biol","language":"eng","note":"PMID: 11867681","page":"433-444","source":"PubMed","title":"RAGE-mediated neutrophil dysfunction is evoked by advanced glycation end products (AGEs)","volume":"71","author":[{"family":"Collison","given":"Kate S."},{"family":"Parhar","given":"Ranjit S."},{"family":"Saleh","given":"Soad S."},{"family":"Meyer","given":"Brian F."},{"family":"Kwaasi","given":"Aaron A."},{"family":"Hammami","given":"Muhammad M."},{"family":"Schmidt","given":"Ann Marie"},{"family":"Stern","given":"David M."},{"family":"Al-Mohanna","given":"Futwan A."}],"issued":{"date-parts":[["2002",3]]}}},{"id":728,"uris":["http://zotero.org/users/local/piIBsxPJ/items/U8G4HAMG"],"itemData":{"id":728,"type":"article-journal","abstract":"Background and Purpose\n              The immune response subsequent to an ischemic stroke is a crucial factor in its physiopathology and outcome. It is known that TLR4 is implicated in brain damage and inflammation after stroke and that TLR4 absence induces neutrophil reprogramming toward a protective phenotype in brain ischemia, but the mechanisms remain unknown. We therefore asked how the lack of TLR4 modifies neutrophil function and their contribution to the inflammatory process.\n            \n            \n              Methods\n              \n                In order to assess the role of the neutrophilic TLR4 after stroke, mice that do not express TLR4 in myeloid cells (TLR4\n                loxP/Lyz-cre\n                ) and its respective controls (TLR4\n                loxP/loxP\n                ) were used. Focal cerebral ischemia was induced by occlusion of the middle cerebral artery and infarct size was measured by MRI. A combination of flow cytometry and confocal microscopy was used to assess different neutrophil characteristics (circadian fluctuation, cell surface markers, cell complexity) and functions (apoptosis, microglia engulfment, phagocytosis, NETosis, oxidative burst) in both genotypes.\n              \n            \n            \n              Results\n              As previously demonstrated, mice with TLR4 lacking-neutrophils had smaller infarct volumes than control mice. Our results show that the absence of TLR4 keeps neutrophils in a steady youth status that is dysregulated, at least in part, after an ischemic insult, preventing neutrophils from their normal circadian fluctuation. TLR4-lacking neutrophils showed a higher phagocytic activity in the basal state, they were preferentially engulfed by the microglia after stroke, and they produced less radical oxygen species (ROS) in the first stage of the inflammatory process.\n            \n            \n              Conclusions\n              TLR4 is specifically involved in neutrophil dynamics under physiological conditions as well as in stroke-induced tissue damage. This research contributes to the idea that TLR4, especially when targeted in specific cell types, is a potential target for neuroprotective strategies.","container-title":"Frontiers in Immunology","DOI":"10.3389/fimmu.2021.757872","ISSN":"1664-3224","journalAbbreviation":"Front. Immunol.","page":"757872","source":"DOI.org (Crossref)","title":"Role of TLR4 in Neutrophil Dynamics and Functions: Contribution to Stroke Pathophysiology","title-short":"Role of TLR4 in Neutrophil Dynamics and Functions","volume":"12","author":[{"family":"Durán-Laforet","given":"Violeta"},{"family":"Peña-Martínez","given":"Carolina"},{"family":"García-Culebras","given":"Alicia"},{"family":"Cuartero","given":"María Isabel"},{"family":"Lo","given":"Eng H."},{"family":"Moro","given":"María Ángeles"},{"family":"Lizasoain","given":"Ignacio"}],"issued":{"date-parts":[["2021",10,21]]}}}],"schema":"https://github.com/citation-style-language/schema/raw/master/csl-citation.json"} </w:instrText>
      </w:r>
      <w:r w:rsidR="00B962D2" w:rsidRPr="00EA3E79">
        <w:fldChar w:fldCharType="separate"/>
      </w:r>
      <w:r w:rsidR="00B962D2" w:rsidRPr="00EA3E79">
        <w:t>259–261</w:t>
      </w:r>
      <w:r w:rsidR="00B962D2" w:rsidRPr="00EA3E79">
        <w:fldChar w:fldCharType="end"/>
      </w:r>
      <w:r w:rsidR="0002123A" w:rsidRPr="00EA3E79">
        <w:t xml:space="preserve">). </w:t>
      </w:r>
    </w:p>
    <w:p w14:paraId="04BBD6F2" w14:textId="27964226" w:rsidR="00AD051B" w:rsidRPr="00EA3E79" w:rsidRDefault="00C3340C" w:rsidP="00FB55C2">
      <w:pPr>
        <w:spacing w:line="360" w:lineRule="auto"/>
        <w:ind w:firstLine="720"/>
        <w:jc w:val="both"/>
        <w:rPr>
          <w:b/>
        </w:rPr>
      </w:pPr>
      <w:r w:rsidRPr="00EA3E79">
        <w:t>With the characterization of a new class of bacterial effectors, sirtuins, the role of deacetylation on the host-microbe paradigm can be further understood. While microbial short-chain fatty acids have been implicated to abrogate bacterial-mediated gastroenteritis, future research can be focused on the ability of these molecules to mitigate clinical signs of campylobacteriosis</w:t>
      </w:r>
      <w:r w:rsidRPr="00EA3E79" w:rsidDel="0031297A">
        <w:t>.</w:t>
      </w:r>
      <w:r w:rsidRPr="00EA3E79">
        <w:t xml:space="preserve"> By further understanding the unique mechanisms </w:t>
      </w:r>
      <w:r w:rsidRPr="00EA3E79">
        <w:rPr>
          <w:i/>
          <w:iCs/>
        </w:rPr>
        <w:t>C. jejuni</w:t>
      </w:r>
      <w:r w:rsidRPr="00EA3E79">
        <w:t xml:space="preserve"> employs to promote infection and inflammation, therapeutics can be developed for treating acute and chronic outcomes of infection. </w:t>
      </w:r>
    </w:p>
    <w:p w14:paraId="724F0716" w14:textId="77777777" w:rsidR="00FB55C2" w:rsidRPr="00EA3E79" w:rsidRDefault="00FB55C2" w:rsidP="00FB55C2">
      <w:pPr>
        <w:spacing w:line="360" w:lineRule="auto"/>
        <w:ind w:firstLine="720"/>
        <w:jc w:val="both"/>
        <w:rPr>
          <w:b/>
        </w:rPr>
      </w:pPr>
    </w:p>
    <w:p w14:paraId="3531BD68" w14:textId="13681DFB" w:rsidR="00AD051B" w:rsidRPr="00EA3E79" w:rsidRDefault="0046464B" w:rsidP="00491639">
      <w:pPr>
        <w:pStyle w:val="Heading2"/>
      </w:pPr>
      <w:bookmarkStart w:id="203" w:name="_Toc130289070"/>
      <w:r w:rsidRPr="00EA3E79">
        <w:lastRenderedPageBreak/>
        <w:t>Materials and Methods</w:t>
      </w:r>
      <w:bookmarkEnd w:id="203"/>
    </w:p>
    <w:p w14:paraId="6FF79816" w14:textId="6991D6F5" w:rsidR="00DA3DDF" w:rsidRPr="00EA3E79" w:rsidRDefault="00DA3DDF" w:rsidP="007678A9">
      <w:pPr>
        <w:spacing w:before="240" w:after="240" w:line="360" w:lineRule="auto"/>
        <w:jc w:val="both"/>
        <w:rPr>
          <w:b/>
          <w:bCs/>
        </w:rPr>
      </w:pPr>
      <w:r w:rsidRPr="00EA3E79">
        <w:rPr>
          <w:b/>
          <w:bCs/>
        </w:rPr>
        <w:t xml:space="preserve">Abundance of SliP within environmental and clinical isolates. </w:t>
      </w:r>
      <w:r w:rsidRPr="00EA3E79">
        <w:t xml:space="preserve">Environmental and clinical isolates of </w:t>
      </w:r>
      <w:r w:rsidRPr="00EA3E79">
        <w:rPr>
          <w:i/>
          <w:iCs/>
        </w:rPr>
        <w:t>C. jejuni</w:t>
      </w:r>
      <w:r w:rsidRPr="00EA3E79">
        <w:t xml:space="preserve"> were isolated from a previous study (</w:t>
      </w:r>
      <w:r w:rsidRPr="00EA3E79">
        <w:fldChar w:fldCharType="begin"/>
      </w:r>
      <w:r w:rsidR="00B53A87" w:rsidRPr="00EA3E79">
        <w:instrText xml:space="preserve"> ADDIN ZOTERO_ITEM CSL_CITATION {"citationID":"lcHBTFjc","properties":{"formattedCitation":"\\super 222\\nosupersub{}","plainCitation":"222","noteIndex":0},"citationItems":[{"id":118,"uris":["http://zotero.org/users/local/piIBsxPJ/items/U9SKYRFH"],"itemData":{"id":118,"type":"article-journal","container-title":"Frontiers in Microbiology","DOI":"10.3389/fmicb.2020.571064","ISSN":"1664-302X","journalAbbreviation":"Front. Microbiol.","page":"571064","source":"DOI.org (Crossref)","title":"Whole-Genome Sequencing and Bioinformatic Analysis of Environmental, Agricultural, and Human Campylobacter jejuni Isolates From East Tennessee","volume":"11","author":[{"family":"Kelley","given":"Brittni R."},{"family":"Ellis","given":"J. Christopher"},{"family":"Large","given":"Annabel"},{"family":"Schneider","given":"Liesel G."},{"family":"Jacobson","given":"Daniel"},{"family":"Johnson","given":"Jeremiah G."}],"issued":{"date-parts":[["2020",11,5]]}}}],"schema":"https://github.com/citation-style-language/schema/raw/master/csl-citation.json"} </w:instrText>
      </w:r>
      <w:r w:rsidRPr="00EA3E79">
        <w:fldChar w:fldCharType="separate"/>
      </w:r>
      <w:r w:rsidR="00B53A87" w:rsidRPr="00EA3E79">
        <w:t>222</w:t>
      </w:r>
      <w:r w:rsidRPr="00EA3E79">
        <w:fldChar w:fldCharType="end"/>
      </w:r>
      <w:r w:rsidRPr="00EA3E79">
        <w:t xml:space="preserve">). Whole genomes were uploaded to Kbase, and their genomes were annotated to the 81-176 wild-type genome. After the genomes were annotated, amino acid homology was performed, with the minimum homology set to 75%. For statistical analysis, a two-sided Chi-square test was performed. </w:t>
      </w:r>
    </w:p>
    <w:p w14:paraId="08926ED8" w14:textId="77777777" w:rsidR="00DA3DDF" w:rsidRPr="00EA3E79" w:rsidRDefault="00DA3DDF" w:rsidP="00DA3DDF">
      <w:pPr>
        <w:spacing w:before="240" w:after="240" w:line="360" w:lineRule="auto"/>
        <w:jc w:val="both"/>
        <w:rPr>
          <w:b/>
          <w:bCs/>
        </w:rPr>
      </w:pPr>
      <w:r w:rsidRPr="00EA3E79">
        <w:rPr>
          <w:b/>
          <w:bCs/>
        </w:rPr>
        <w:t xml:space="preserve">Phylogenetic analysis of DUF4917 family proteins. </w:t>
      </w:r>
      <w:r w:rsidRPr="00EA3E79">
        <w:t xml:space="preserve">To understand the homology of SliP with other members of the DUF4917 family, an amino acid BLAST was performed, excluding </w:t>
      </w:r>
      <w:r w:rsidRPr="00EA3E79">
        <w:rPr>
          <w:i/>
          <w:iCs/>
        </w:rPr>
        <w:t>Campylobacter</w:t>
      </w:r>
      <w:r w:rsidRPr="00EA3E79">
        <w:t xml:space="preserve"> spp. DUF4917 proteins. From this BLAST search, amino acids were pulled from the top 14 percent homology organisms. The annotated amino acids were then aligned using multiple sequence alignment using T-Coffee (EMBL-EFI) with a ClustalW output. From this, a neighbor-joining tree without distance correction cladogram was produced.</w:t>
      </w:r>
    </w:p>
    <w:p w14:paraId="74B308D7" w14:textId="61984768" w:rsidR="00DA3DDF" w:rsidRPr="00EA3E79" w:rsidRDefault="00DA3DDF" w:rsidP="00DA3DDF">
      <w:pPr>
        <w:spacing w:before="240" w:after="240" w:line="360" w:lineRule="auto"/>
        <w:jc w:val="both"/>
        <w:rPr>
          <w:b/>
          <w:bCs/>
          <w:u w:val="single"/>
        </w:rPr>
      </w:pPr>
      <w:r w:rsidRPr="00EA3E79">
        <w:rPr>
          <w:b/>
          <w:bCs/>
        </w:rPr>
        <w:t>Bacterial cultures and culture conditions.</w:t>
      </w:r>
      <w:r w:rsidRPr="00EA3E79">
        <w:t xml:space="preserve"> </w:t>
      </w:r>
      <w:r w:rsidRPr="00EA3E79">
        <w:rPr>
          <w:i/>
        </w:rPr>
        <w:t>Campylobacter jejuni</w:t>
      </w:r>
      <w:r w:rsidRPr="00EA3E79">
        <w:rPr>
          <w:rFonts w:eastAsia="Arial Unicode MS"/>
        </w:rPr>
        <w:t xml:space="preserve"> 81-176 strain DRH212 was stored at −80°C in MH broth supplemented with 20% glycerol. In this study, non-polar deletions and plasmid-borne strains of</w:t>
      </w:r>
      <w:r w:rsidRPr="00EA3E79">
        <w:rPr>
          <w:i/>
        </w:rPr>
        <w:t xml:space="preserve"> sliP</w:t>
      </w:r>
      <w:r w:rsidRPr="00EA3E79">
        <w:t xml:space="preserve"> were constructed in wild-type </w:t>
      </w:r>
      <w:r w:rsidRPr="00EA3E79">
        <w:rPr>
          <w:i/>
          <w:iCs/>
        </w:rPr>
        <w:t>C. jejuni</w:t>
      </w:r>
      <w:r w:rsidRPr="00EA3E79">
        <w:t xml:space="preserve"> DRH212 as previously described (</w:t>
      </w:r>
      <w:r w:rsidRPr="00EA3E79">
        <w:fldChar w:fldCharType="begin"/>
      </w:r>
      <w:r w:rsidR="00B962D2" w:rsidRPr="00EA3E79">
        <w:instrText xml:space="preserve"> ADDIN ZOTERO_ITEM CSL_CITATION {"citationID":"dWQjnxlm","properties":{"formattedCitation":"\\super 262\\nosupersub{}","plainCitation":"262","noteIndex":0},"citationItems":[{"id":183,"uris":["http://zotero.org/users/local/piIBsxPJ/items/NVLGWN4Y"],"itemData":{"id":183,"type":"article-journal","container-title":"Molecular Microbiology","DOI":"10.1046/j.1365-2958.2003.03731.x","ISSN":"0950382X, 13652958","issue":"2","language":"en","page":"687-702","source":"DOI.org (Crossref)","title":"Transcription of σ54-dependent but not σ28-dependent flagellar genes in Campylobacter jejuni is associated with formation of the flagellar secretory apparatus: Flagellar transcriptional cascade in C. jejuni","title-short":"Transcription of σ54-dependent but not σ28-dependent flagellar genes in Campylobacter jejuni is associated with formation of the flagellar secretory apparatus","volume":"50","author":[{"family":"Hendrixson","given":"David R."},{"family":"DiRita","given":"Victor J."}],"issued":{"date-parts":[["2003",10,20]]}}}],"schema":"https://github.com/citation-style-language/schema/raw/master/csl-citation.json"} </w:instrText>
      </w:r>
      <w:r w:rsidRPr="00EA3E79">
        <w:fldChar w:fldCharType="separate"/>
      </w:r>
      <w:r w:rsidR="00B962D2" w:rsidRPr="00EA3E79">
        <w:t>262</w:t>
      </w:r>
      <w:r w:rsidRPr="00EA3E79">
        <w:fldChar w:fldCharType="end"/>
      </w:r>
      <w:r w:rsidRPr="00EA3E79">
        <w:t xml:space="preserve">). All strains were routinely grown for 24 hours on selective media (10% sheep’s blood, 40 μg/ml cefoperazone, 100 μg/ml cycloheximide, 10 μg/ml TMP and 100 μg/ml vancomycin) before passing onto Mueller-Hinton agar containing 10% sheep’s blood and 10 ug/ml trimethoprim (TMP) at 37°C under microaerobic conditions (85% N2, 10% CO2 and 5% O2) for an additional 24 hours. </w:t>
      </w:r>
      <w:r w:rsidRPr="00EA3E79">
        <w:rPr>
          <w:i/>
        </w:rPr>
        <w:t>E. coli</w:t>
      </w:r>
      <w:r w:rsidRPr="00EA3E79">
        <w:t xml:space="preserve"> expression strain C3013 containing pQE30-</w:t>
      </w:r>
      <w:r w:rsidRPr="00EA3E79">
        <w:rPr>
          <w:i/>
        </w:rPr>
        <w:t>sliP</w:t>
      </w:r>
      <w:r w:rsidRPr="00EA3E79">
        <w:t xml:space="preserve"> and pQE-30-</w:t>
      </w:r>
      <w:r w:rsidRPr="00EA3E79">
        <w:rPr>
          <w:i/>
        </w:rPr>
        <w:t>sliP</w:t>
      </w:r>
      <w:r w:rsidRPr="00EA3E79">
        <w:rPr>
          <w:vertAlign w:val="subscript"/>
        </w:rPr>
        <w:t>G26A</w:t>
      </w:r>
      <w:r w:rsidRPr="00EA3E79">
        <w:t xml:space="preserve"> were constructed as previously described (</w:t>
      </w:r>
      <w:r w:rsidRPr="00EA3E79">
        <w:fldChar w:fldCharType="begin"/>
      </w:r>
      <w:r w:rsidR="00B962D2" w:rsidRPr="00EA3E79">
        <w:instrText xml:space="preserve"> ADDIN ZOTERO_ITEM CSL_CITATION {"citationID":"ZDA3siSn","properties":{"formattedCitation":"\\super 263\\nosupersub{}","plainCitation":"263","noteIndex":0},"citationItems":[{"id":185,"uris":["http://zotero.org/users/local/piIBsxPJ/items/EY5MEHVN"],"itemData":{"id":185,"type":"article-journal","abstract":"As the leading cause of bacteria-derived gastroenteritis worldwide,\n              Campylobacter jejuni\n              has a significant impact on human health. Investigating colonization factors that allow\n              C. jejuni\n              to successfully infect a host furthers our understanding of genes and regulatory elements necessary for virulence.\n            \n          , \n            ABSTRACT\n            \n              A previously identified transcriptional regulator in\n              Campylobacter jejuni\n              , termed HeuR, was found to positively regulate heme utilization. Additionally, transcriptomic work demonstrated that the putative operons CJJ81176_1390 to CJJ81176_1394 (CJJ81176_1390-1394) and CJJ81176_1214-1217 were upregulated in a HeuR mutant, suggesting that HeuR negatively regulates expression of these genes. Because genes within these clusters include a cystathionine β-lyase (\n              metC\n              ) and a methionine synthase (\n              metE\n              ), it appeared HeuR negatively regulates\n              C. jejuni\n              methionine biosynthesis. To address this, we confirmed mutation of HeuR reproducibly results in\n              metC\n              overexpression under nutrient-replete conditions but did not affect expression of\n              metE\n              , while\n              metC\n              expression in the wild type increased to\n              heuR\n              mutant levels during iron limitation. We subsequently determined that both gene clusters are operonic and demonstrated the direct interaction of HeuR with the predicted promoter regions of these operons. Using DNase footprinting assays, we were able to show that HeuR specifically binds within the predicted −35 region of the CJJ81176_1390-1394 operon. As predicted based on transcriptional results, the HeuR mutant was able to grow and remain viable in a defined medium with and without methionine, but we identified significant impacts on growth and viability in\n              metC\n              and\n              metE\n              mutants. Additionally, we observed decreased adherence, invasion, and persistence of\n              metC\n              and\n              metE\n              mutants when incubated with human colonocytes, while the\n              heuR\n              mutant exhibited increased invasion. Taken together, these results suggest that HeuR regulates methionine biosynthesis in an iron-responsive manner and that the ability to produce methionine is an important factor for adhering to and invading the gastrointestinal tract of a susceptible host.\n            \n            \n              IMPORTANCE\n              As the leading cause of bacterium-derived gastroenteritis worldwide,\n              Campylobacter jejuni\n              has a significant impact on human health. Investigating colonization factors that allow\n              C. jejuni\n              to successfully infect a host furthers our understanding of genes and regulatory elements necessary for virulence. In this study, we have begun to characterize the role of the transcriptional regulatory protein, HeuR, on methionine biosynthesis in\n              C. jejuni\n              . When the ability to synthesize methionine is impaired, detrimental impacts on growth and viability are observed during growth in limited media lacking methionine and/or iron. Additionally, mutations in the methionine biosynthetic pathway result in decreased adhesion, invasion, and intracellular survival of\n              C. jejuni\n              when incubated with human colonocytes, indicating the importance of regulating methionine biosynthesis.","container-title":"Journal of Bacteriology","DOI":"10.1128/JB.00164-21","ISSN":"0021-9193, 1098-5530","issue":"15","journalAbbreviation":"J Bacteriol","language":"en","source":"DOI.org (Crossref)","title":"Transcription of Cystathionine β-Lyase (MetC) Is Repressed by HeuR in Campylobacter jejuni, and Methionine Biosynthesis Facilitates Colonocyte Invasion","URL":"https://journals.asm.org/doi/10.1128/JB.00164-21","volume":"203","author":[{"family":"Kelley","given":"Brittni R."},{"family":"Callahan","given":"Sean M."},{"family":"Johnson","given":"Jeremiah G."}],"editor":[{"family":"Silhavy","given":"Thomas J."}],"accessed":{"date-parts":[["2022",6,4]]},"issued":{"date-parts":[["2021",7,8]]}}}],"schema":"https://github.com/citation-style-language/schema/raw/master/csl-citation.json"} </w:instrText>
      </w:r>
      <w:r w:rsidRPr="00EA3E79">
        <w:fldChar w:fldCharType="separate"/>
      </w:r>
      <w:r w:rsidR="00B962D2" w:rsidRPr="00EA3E79">
        <w:t>263</w:t>
      </w:r>
      <w:r w:rsidRPr="00EA3E79">
        <w:fldChar w:fldCharType="end"/>
      </w:r>
      <w:r w:rsidRPr="00EA3E79">
        <w:t xml:space="preserve">). </w:t>
      </w:r>
      <w:r w:rsidRPr="00EA3E79">
        <w:rPr>
          <w:i/>
        </w:rPr>
        <w:t>E. coli</w:t>
      </w:r>
      <w:r w:rsidRPr="00EA3E79">
        <w:rPr>
          <w:rFonts w:eastAsia="Arial Unicode MS"/>
        </w:rPr>
        <w:t xml:space="preserve"> strains were stored in Luria-Bertani (LB) broth supplemented with 20% glycerol at −80°C and grown shaking at 37°C in LB broth supplemented with ampicillin for purification as described below.</w:t>
      </w:r>
    </w:p>
    <w:p w14:paraId="13671F09" w14:textId="7DAAA289" w:rsidR="00DA3DDF" w:rsidRPr="00EA3E79" w:rsidRDefault="00DA3DDF" w:rsidP="00DA3DDF">
      <w:pPr>
        <w:spacing w:before="240" w:after="240" w:line="360" w:lineRule="auto"/>
        <w:jc w:val="both"/>
        <w:rPr>
          <w:b/>
          <w:bCs/>
        </w:rPr>
      </w:pPr>
      <w:r w:rsidRPr="00EA3E79">
        <w:rPr>
          <w:b/>
          <w:bCs/>
        </w:rPr>
        <w:lastRenderedPageBreak/>
        <w:t xml:space="preserve">Isolation of primary human neutrophils. </w:t>
      </w:r>
      <w:r w:rsidRPr="00EA3E79">
        <w:t>Neutrophils were isolated as previously described (</w:t>
      </w:r>
      <w:r w:rsidRPr="00EA3E79">
        <w:fldChar w:fldCharType="begin"/>
      </w:r>
      <w:r w:rsidR="00B962D2" w:rsidRPr="00EA3E79">
        <w:instrText xml:space="preserve"> ADDIN ZOTERO_ITEM CSL_CITATION {"citationID":"tQRR5DDz","properties":{"formattedCitation":"\\super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Pr="00EA3E79">
        <w:fldChar w:fldCharType="separate"/>
      </w:r>
      <w:r w:rsidR="00B962D2" w:rsidRPr="00EA3E79">
        <w:t>232,264</w:t>
      </w:r>
      <w:r w:rsidRPr="00EA3E79">
        <w:fldChar w:fldCharType="end"/>
      </w:r>
      <w:r w:rsidRPr="00EA3E79">
        <w:t>). Briefly, 10 ml of blood was drawn from healthy donors into heparinized Vacutainer tubes and mixed 1:1 with sterile 1× PBS (approval UTK IRB-18-04604-XP) (</w:t>
      </w:r>
      <w:r w:rsidRPr="00EA3E79">
        <w:fldChar w:fldCharType="begin"/>
      </w:r>
      <w:r w:rsidR="00B53A87" w:rsidRPr="00EA3E79">
        <w:instrText xml:space="preserve"> ADDIN ZOTERO_ITEM CSL_CITATION {"citationID":"fO6mTQsY","properties":{"formattedCitation":"\\super 172\\nosupersub{}","plainCitation":"172","noteIndex":0},"citationItems":[{"id":187,"uris":["http://zotero.org/users/local/piIBsxPJ/items/UT44XIYU"],"itemData":{"id":187,"type":"article-journal","container-title":"International Journal for Agro Veterinary and Medical Sciences","DOI":"10.5455/ijavms.20101202023635","ISSN":"1999-9666","issue":"1","journalAbbreviation":"IJAVMS","page":"8","source":"DOI.org (Crossref)","title":"Modified Method for Isolation of Peripheral Blood Neutrophils from Bovines and Humans","volume":"4","author":[{"family":"Akhtar","given":"Raheela"},{"family":"Chaudhary","given":"Zafar"},{"family":"He","given":"Yongqun"}],"issued":{"date-parts":[["2010"]]}}}],"schema":"https://github.com/citation-style-language/schema/raw/master/csl-citation.json"} </w:instrText>
      </w:r>
      <w:r w:rsidRPr="00EA3E79">
        <w:fldChar w:fldCharType="separate"/>
      </w:r>
      <w:r w:rsidR="00B53A87" w:rsidRPr="00EA3E79">
        <w:t>172</w:t>
      </w:r>
      <w:r w:rsidRPr="00EA3E79">
        <w:fldChar w:fldCharType="end"/>
      </w:r>
      <w:r w:rsidRPr="00EA3E79">
        <w:t>). After mixing, 10 ml of lymphocyte separation medium was underlaid. Following centrifugation at 1,400 rpm for 30 min, the top layers were aspirated off, leaving the red blood cell and neutrophil pellet. Pellets were resuspended in 20 ml Hanks’ balanced salt solution and 20 ml 3% dextran in 0.9% NaCl. After incubating at room temperature for 20 min, the upper layer was transferred to a new tube. Following centrifugation at 400</w:t>
      </w:r>
      <w:r w:rsidRPr="00EA3E79">
        <w:rPr>
          <w:i/>
        </w:rPr>
        <w:t>g</w:t>
      </w:r>
      <w:r w:rsidRPr="00EA3E79">
        <w:t xml:space="preserve"> for 5 min and aspiration of the supernatant, the pellet was washed with 20 ml ice-cold 0.2% NaCl and 20 ml ice-cold 1.6% NaCl two times. Following the final aspiration, the neutrophil pellet was resuspended in 10 ml RPMI 1640. Neutrophil viability and counts were performed through Trypan blue stain.</w:t>
      </w:r>
    </w:p>
    <w:p w14:paraId="761E6AB7" w14:textId="615E89B9" w:rsidR="00DA3DDF" w:rsidRPr="00EA3E79" w:rsidRDefault="00DA3DDF" w:rsidP="00DA3DDF">
      <w:pPr>
        <w:spacing w:before="240" w:after="240" w:line="360" w:lineRule="auto"/>
        <w:jc w:val="both"/>
        <w:rPr>
          <w:b/>
          <w:bCs/>
        </w:rPr>
      </w:pPr>
      <w:r w:rsidRPr="00EA3E79">
        <w:rPr>
          <w:b/>
          <w:bCs/>
        </w:rPr>
        <w:t xml:space="preserve">Protein induction and native purification of SliP. </w:t>
      </w:r>
      <w:r w:rsidRPr="00EA3E79">
        <w:t>Protein induction and purification was performed as previously described (</w:t>
      </w:r>
      <w:r w:rsidRPr="00EA3E79">
        <w:fldChar w:fldCharType="begin"/>
      </w:r>
      <w:r w:rsidR="00B962D2" w:rsidRPr="00EA3E79">
        <w:instrText xml:space="preserve"> ADDIN ZOTERO_ITEM CSL_CITATION {"citationID":"GPlq6rKc","properties":{"formattedCitation":"\\super 227,263\\nosupersub{}","plainCitation":"227,263","noteIndex":0},"citationItems":[{"id":130,"uris":["http://zotero.org/users/local/piIBsxPJ/items/ISIBFLUM"],"itemData":{"id":130,"type":"article-journal","abstract":"ABSTRACT\n            \n              Campylobacter jejuni\n              is a leading cause of bacterially derived gastroenteritis. A previous mutant screen demonstrated that the heme uptake system (Chu) is required for full colonization of the chicken gastrointestinal tract. Subsequent work identified a PAS domain-containing regulator, termed HeuR, as being required for chicken colonization. Here we confirm that both the heme uptake system and HeuR are required for full chicken gastrointestinal tract colonization, with the\n              heuR\n              mutant being particularly affected during competition with wild-type\n              C. jejuni\n              . Transcriptomic analysis identified the\n              chu\n              genes—and those encoding other iron uptake systems—as regulatory targets of HeuR. Purified HeuR bound the\n              chuZA\n              promoter region in electrophoretic mobility shift assays. Consistent with a role for HeuR in\n              chu\n              expression,\n              heuR\n              mutants were unable to efficiently use heme as a source of iron under iron-limiting conditions, and mutants exhibited decreased levels of cell-associated iron by mass spectrometry. Finally, we demonstrate that an\n              heuR\n              mutant of\n              C. jejuni\n              is resistant to hydrogen peroxide and that this resistance correlates to elevated levels of catalase activity. These results indicate that HeuR directly and positively regulates iron acquisition from heme and negatively impacts catalase activity by an as yet unidentified mechanism in\n              C. jejuni\n              .\n            \n            \n              IMPORTANCE\n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colonization.\n            \n          , \n            \n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colonization.","container-title":"mBio","DOI":"10.1128/mBio.01691-16","ISSN":"2161-2129, 2150-7511","issue":"6","journalAbbreviation":"mBio","language":"en","page":"e01691-16","source":"DOI.org (Crossref)","title":"The PAS Domain-Containing Protein HeuR Regulates Heme Uptake in Campylobacter jejuni","volume":"7","author":[{"family":"Johnson","given":"Jeremiah G."},{"family":"Gaddy","given":"Jennifer A."},{"family":"DiRita","given":"Victor J."}],"editor":[{"family":"Henderson","given":"Jeffrey P."},{"family":"Hultgren","given":"Scott J."}],"contributor":[{"family":"Zhang","given":"Qijing"},{"family":"Blanke","given":"Steven"}],"issued":{"date-parts":[["2016",12,30]]}}},{"id":185,"uris":["http://zotero.org/users/local/piIBsxPJ/items/EY5MEHVN"],"itemData":{"id":185,"type":"article-journal","abstract":"As the leading cause of bacteria-derived gastroenteritis worldwide,\n              Campylobacter jejuni\n              has a significant impact on human health. Investigating colonization factors that allow\n              C. jejuni\n              to successfully infect a host furthers our understanding of genes and regulatory elements necessary for virulence.\n            \n          , \n            ABSTRACT\n            \n              A previously identified transcriptional regulator in\n              Campylobacter jejuni\n              , termed HeuR, was found to positively regulate heme utilization. Additionally, transcriptomic work demonstrated that the putative operons CJJ81176_1390 to CJJ81176_1394 (CJJ81176_1390-1394) and CJJ81176_1214-1217 were upregulated in a HeuR mutant, suggesting that HeuR negatively regulates expression of these genes. Because genes within these clusters include a cystathionine β-lyase (\n              metC\n              ) and a methionine synthase (\n              metE\n              ), it appeared HeuR negatively regulates\n              C. jejuni\n              methionine biosynthesis. To address this, we confirmed mutation of HeuR reproducibly results in\n              metC\n              overexpression under nutrient-replete conditions but did not affect expression of\n              metE\n              , while\n              metC\n              expression in the wild type increased to\n              heuR\n              mutant levels during iron limitation. We subsequently determined that both gene clusters are operonic and demonstrated the direct interaction of HeuR with the predicted promoter regions of these operons. Using DNase footprinting assays, we were able to show that HeuR specifically binds within the predicted −35 region of the CJJ81176_1390-1394 operon. As predicted based on transcriptional results, the HeuR mutant was able to grow and remain viable in a defined medium with and without methionine, but we identified significant impacts on growth and viability in\n              metC\n              and\n              metE\n              mutants. Additionally, we observed decreased adherence, invasion, and persistence of\n              metC\n              and\n              metE\n              mutants when incubated with human colonocytes, while the\n              heuR\n              mutant exhibited increased invasion. Taken together, these results suggest that HeuR regulates methionine biosynthesis in an iron-responsive manner and that the ability to produce methionine is an important factor for adhering to and invading the gastrointestinal tract of a susceptible host.\n            \n            \n              IMPORTANCE\n              As the leading cause of bacterium-derived gastroenteritis worldwide,\n              Campylobacter jejuni\n              has a significant impact on human health. Investigating colonization factors that allow\n              C. jejuni\n              to successfully infect a host furthers our understanding of genes and regulatory elements necessary for virulence. In this study, we have begun to characterize the role of the transcriptional regulatory protein, HeuR, on methionine biosynthesis in\n              C. jejuni\n              . When the ability to synthesize methionine is impaired, detrimental impacts on growth and viability are observed during growth in limited media lacking methionine and/or iron. Additionally, mutations in the methionine biosynthetic pathway result in decreased adhesion, invasion, and intracellular survival of\n              C. jejuni\n              when incubated with human colonocytes, indicating the importance of regulating methionine biosynthesis.","container-title":"Journal of Bacteriology","DOI":"10.1128/JB.00164-21","ISSN":"0021-9193, 1098-5530","issue":"15","journalAbbreviation":"J Bacteriol","language":"en","source":"DOI.org (Crossref)","title":"Transcription of Cystathionine β-Lyase (MetC) Is Repressed by HeuR in Campylobacter jejuni, and Methionine Biosynthesis Facilitates Colonocyte Invasion","URL":"https://journals.asm.org/doi/10.1128/JB.00164-21","volume":"203","author":[{"family":"Kelley","given":"Brittni R."},{"family":"Callahan","given":"Sean M."},{"family":"Johnson","given":"Jeremiah G."}],"editor":[{"family":"Silhavy","given":"Thomas J."}],"accessed":{"date-parts":[["2022",6,4]]},"issued":{"date-parts":[["2021",7,8]]}}}],"schema":"https://github.com/citation-style-language/schema/raw/master/csl-citation.json"} </w:instrText>
      </w:r>
      <w:r w:rsidRPr="00EA3E79">
        <w:fldChar w:fldCharType="separate"/>
      </w:r>
      <w:r w:rsidR="00B962D2" w:rsidRPr="00EA3E79">
        <w:t>227,263</w:t>
      </w:r>
      <w:r w:rsidRPr="00EA3E79">
        <w:fldChar w:fldCharType="end"/>
      </w:r>
      <w:r w:rsidRPr="00EA3E79">
        <w:t xml:space="preserve">). Briefly, </w:t>
      </w:r>
      <w:r w:rsidRPr="00EA3E79">
        <w:rPr>
          <w:i/>
        </w:rPr>
        <w:t>E. coli</w:t>
      </w:r>
      <w:r w:rsidRPr="00EA3E79">
        <w:t xml:space="preserve"> strains C3013 encoding SliP, SliP</w:t>
      </w:r>
      <w:r w:rsidRPr="00EA3E79">
        <w:rPr>
          <w:vertAlign w:val="subscript"/>
        </w:rPr>
        <w:t>G26A</w:t>
      </w:r>
      <w:r w:rsidRPr="00EA3E79">
        <w:t>, or empty pQE-30 vector were grown overnight in LB broth containing 100 μg/ml ampicillin at 37°C shaking. Cultures were then back-diluted by adding 1 mL overnight culture in 100 mL LB broth containing 100 μg/ml ampicillin. Culture was grown at 37°C shaking for two hours before spiking in 100 μM isopropyl-β-d-thiogalactopyranoside (IPTG) to induce protein expression. Cultures were allowed to incubate for an additional two hours at 37°C shaking. After incubation, cells were pelleted at 2,147 rcf for 10 min. After centrifugation, the pellets were resuspended in lysis buffer (50 mM NaH</w:t>
      </w:r>
      <w:r w:rsidRPr="00EA3E79">
        <w:rPr>
          <w:vertAlign w:val="subscript"/>
        </w:rPr>
        <w:t>2</w:t>
      </w:r>
      <w:r w:rsidRPr="00EA3E79">
        <w:t>PO</w:t>
      </w:r>
      <w:r w:rsidRPr="00EA3E79">
        <w:rPr>
          <w:vertAlign w:val="subscript"/>
        </w:rPr>
        <w:t>4</w:t>
      </w:r>
      <w:r w:rsidRPr="00EA3E79">
        <w:t>, 300 mM NaCl, 10 mM imidazole, pH 8.0) before sonication on ice (6 rounds of 15 s each at 45 A). Cell lysates were then pelleted at 2,147 rcf for 10 min before incubating the resultant supernatant with washed Ni-nitrilotriacetic acid (Ni-NTA) for one hour at 4°C rocking. After the incubation, the SliP resin was packed in a 20-ml chromatography column before it was washed three times with 4 ml wash buffer (50 mM NaH</w:t>
      </w:r>
      <w:r w:rsidRPr="00EA3E79">
        <w:rPr>
          <w:vertAlign w:val="subscript"/>
        </w:rPr>
        <w:t>2</w:t>
      </w:r>
      <w:r w:rsidRPr="00EA3E79">
        <w:t>PO</w:t>
      </w:r>
      <w:r w:rsidRPr="00EA3E79">
        <w:rPr>
          <w:vertAlign w:val="subscript"/>
        </w:rPr>
        <w:t>4</w:t>
      </w:r>
      <w:r w:rsidRPr="00EA3E79">
        <w:t xml:space="preserve">, 300 mM NaCl, 20 mM imidazole, pH 8.0) and eluted in </w:t>
      </w:r>
      <w:r w:rsidRPr="00EA3E79">
        <w:lastRenderedPageBreak/>
        <w:t>three 750-μl fractions of elution buffer (50 mM NaH</w:t>
      </w:r>
      <w:r w:rsidRPr="00EA3E79">
        <w:rPr>
          <w:vertAlign w:val="subscript"/>
        </w:rPr>
        <w:t>2</w:t>
      </w:r>
      <w:r w:rsidRPr="00EA3E79">
        <w:t>PO</w:t>
      </w:r>
      <w:r w:rsidRPr="00EA3E79">
        <w:rPr>
          <w:vertAlign w:val="subscript"/>
        </w:rPr>
        <w:t>4</w:t>
      </w:r>
      <w:r w:rsidRPr="00EA3E79">
        <w:t>, 300 mM NaCl, 250 mM imidazole, pH 8.0). Each wash and elution fraction were diluted 1:1 with a Laemmli buffer containing β-mercaptoethanol and boiled for 10 minutes. Ten microliters of lysate samples were loaded onto a 12.5% SDS-PAGE gel and run for 1 hour at 150 V at room temperature and stained with Coomassie to ensure protein purification (37 kDa). Elution fractions were then pooled and dialyzed using a dialysis buffer (200mM NaCl, 2mM DTT, and 20mM HEPES buffer (pH 7.5) three times at 4°C spinning. After dialysis, protein was collected from the dialysis cassette using a syringe and stored at 4°C until future use.</w:t>
      </w:r>
    </w:p>
    <w:p w14:paraId="07F0F581" w14:textId="77777777" w:rsidR="00DA3DDF" w:rsidRPr="00EA3E79" w:rsidRDefault="00DA3DDF" w:rsidP="00DA3DDF">
      <w:pPr>
        <w:spacing w:before="240" w:after="240" w:line="360" w:lineRule="auto"/>
        <w:jc w:val="both"/>
      </w:pPr>
      <w:r w:rsidRPr="00EA3E79">
        <w:t xml:space="preserve">To generate C terminally 6x His tagged SliP, a 6x His tag was incorporated onto the primers to amplify </w:t>
      </w:r>
      <w:r w:rsidRPr="00EA3E79">
        <w:rPr>
          <w:i/>
          <w:iCs/>
        </w:rPr>
        <w:t>sliP</w:t>
      </w:r>
      <w:r w:rsidRPr="00EA3E79">
        <w:t xml:space="preserve">. The amplified </w:t>
      </w:r>
      <w:r w:rsidRPr="00EA3E79">
        <w:rPr>
          <w:i/>
          <w:iCs/>
        </w:rPr>
        <w:t>sliP</w:t>
      </w:r>
      <w:r w:rsidRPr="00EA3E79">
        <w:t xml:space="preserve"> was put into pGemT plasmid and then sequenced through Sanger sequencing. Once sequenced, pGemT-</w:t>
      </w:r>
      <w:r w:rsidRPr="00EA3E79">
        <w:rPr>
          <w:i/>
          <w:iCs/>
        </w:rPr>
        <w:t>sliP</w:t>
      </w:r>
      <w:r w:rsidRPr="00EA3E79">
        <w:t xml:space="preserve"> was electroporated into C3013. C terminal 6x His tagged SliP was purified as previously described. </w:t>
      </w:r>
    </w:p>
    <w:p w14:paraId="420715A1" w14:textId="77777777" w:rsidR="00DA3DDF" w:rsidRPr="00EA3E79" w:rsidRDefault="00DA3DDF" w:rsidP="00DA3DDF">
      <w:pPr>
        <w:spacing w:before="240" w:after="240" w:line="360" w:lineRule="auto"/>
        <w:jc w:val="both"/>
        <w:rPr>
          <w:b/>
          <w:bCs/>
        </w:rPr>
      </w:pPr>
      <w:r w:rsidRPr="00EA3E79">
        <w:rPr>
          <w:b/>
          <w:bCs/>
        </w:rPr>
        <w:t xml:space="preserve">Site-directed mutagenesis to create </w:t>
      </w:r>
      <w:r w:rsidRPr="00EA3E79">
        <w:rPr>
          <w:b/>
          <w:bCs/>
          <w:i/>
          <w:iCs/>
        </w:rPr>
        <w:t>sliP</w:t>
      </w:r>
      <w:r w:rsidRPr="00EA3E79">
        <w:rPr>
          <w:b/>
          <w:bCs/>
          <w:vertAlign w:val="subscript"/>
        </w:rPr>
        <w:t>G26A</w:t>
      </w:r>
      <w:r w:rsidRPr="00EA3E79">
        <w:rPr>
          <w:b/>
          <w:bCs/>
        </w:rPr>
        <w:t xml:space="preserve">. </w:t>
      </w:r>
      <w:r w:rsidRPr="00EA3E79">
        <w:t xml:space="preserve">To create </w:t>
      </w:r>
      <w:r w:rsidRPr="00EA3E79">
        <w:rPr>
          <w:i/>
          <w:iCs/>
        </w:rPr>
        <w:t>sliP</w:t>
      </w:r>
      <w:r w:rsidRPr="00EA3E79">
        <w:rPr>
          <w:vertAlign w:val="subscript"/>
        </w:rPr>
        <w:t>G26A</w:t>
      </w:r>
      <w:r w:rsidRPr="00EA3E79">
        <w:t xml:space="preserve"> for complementation and protein purification, the SNP was generated using primer-derived SNP. To do this, the SNP was generated in the forward primer and then used stitching overlapping extensions to generate the full-length sliP encoding the G26A mutation. The mutation was confirmed through PCR and Sanger sequencing technology. </w:t>
      </w:r>
    </w:p>
    <w:p w14:paraId="24D58B12" w14:textId="77777777" w:rsidR="00DA3DDF" w:rsidRPr="00EA3E79" w:rsidRDefault="00DA3DDF" w:rsidP="00DA3DDF">
      <w:pPr>
        <w:spacing w:before="240" w:after="240" w:line="360" w:lineRule="auto"/>
        <w:jc w:val="both"/>
        <w:rPr>
          <w:b/>
          <w:bCs/>
        </w:rPr>
      </w:pPr>
      <w:r w:rsidRPr="00EA3E79">
        <w:rPr>
          <w:b/>
          <w:bCs/>
        </w:rPr>
        <w:t>Detection of</w:t>
      </w:r>
      <w:r w:rsidRPr="00EA3E79">
        <w:rPr>
          <w:b/>
          <w:bCs/>
          <w:i/>
        </w:rPr>
        <w:t xml:space="preserve"> in vitro</w:t>
      </w:r>
      <w:r w:rsidRPr="00EA3E79">
        <w:rPr>
          <w:b/>
          <w:bCs/>
        </w:rPr>
        <w:t xml:space="preserve"> and </w:t>
      </w:r>
      <w:r w:rsidRPr="00EA3E79">
        <w:rPr>
          <w:b/>
          <w:bCs/>
          <w:i/>
        </w:rPr>
        <w:t>in vivo</w:t>
      </w:r>
      <w:r w:rsidRPr="00EA3E79">
        <w:rPr>
          <w:b/>
          <w:bCs/>
        </w:rPr>
        <w:t xml:space="preserve"> lysine deacetylation. </w:t>
      </w:r>
      <w:r w:rsidRPr="00EA3E79">
        <w:t xml:space="preserve">Quantification of </w:t>
      </w:r>
      <w:r w:rsidRPr="00EA3E79">
        <w:rPr>
          <w:i/>
        </w:rPr>
        <w:t>in vitro</w:t>
      </w:r>
      <w:r w:rsidRPr="00EA3E79">
        <w:t xml:space="preserve"> and </w:t>
      </w:r>
      <w:r w:rsidRPr="00EA3E79">
        <w:rPr>
          <w:i/>
        </w:rPr>
        <w:t>in vivo</w:t>
      </w:r>
      <w:r w:rsidRPr="00EA3E79">
        <w:t xml:space="preserve"> lysine deacetylation was performed using the BioVision InSitu HDAC Activity Fluorometric Assay kit (Cat. No. K339-100). For </w:t>
      </w:r>
      <w:r w:rsidRPr="00EA3E79">
        <w:rPr>
          <w:i/>
        </w:rPr>
        <w:t>in vitro</w:t>
      </w:r>
      <w:r w:rsidRPr="00EA3E79">
        <w:t xml:space="preserve"> quantification, 10 ng purified SliP was incubated in the presence of HDAC substrate (acetylated lysine side chain) with 5 mM NAD</w:t>
      </w:r>
      <w:r w:rsidRPr="00EA3E79">
        <w:rPr>
          <w:vertAlign w:val="superscript"/>
        </w:rPr>
        <w:t>+</w:t>
      </w:r>
      <w:r w:rsidRPr="00EA3E79">
        <w:t xml:space="preserve"> and 20 µM ZnCl</w:t>
      </w:r>
      <w:r w:rsidRPr="00EA3E79">
        <w:rPr>
          <w:vertAlign w:val="subscript"/>
        </w:rPr>
        <w:t>2</w:t>
      </w:r>
      <w:r w:rsidRPr="00EA3E79">
        <w:t xml:space="preserve"> at 37°C. For </w:t>
      </w:r>
      <w:r w:rsidRPr="00EA3E79">
        <w:rPr>
          <w:i/>
        </w:rPr>
        <w:t>in vivo</w:t>
      </w:r>
      <w:r w:rsidRPr="00EA3E79">
        <w:t xml:space="preserve"> quantification, 10</w:t>
      </w:r>
      <w:r w:rsidRPr="00EA3E79">
        <w:rPr>
          <w:vertAlign w:val="superscript"/>
        </w:rPr>
        <w:t>5</w:t>
      </w:r>
      <w:r w:rsidRPr="00EA3E79">
        <w:t xml:space="preserve"> neutrophils were incubated with 10</w:t>
      </w:r>
      <w:r w:rsidRPr="00EA3E79">
        <w:rPr>
          <w:vertAlign w:val="superscript"/>
        </w:rPr>
        <w:t xml:space="preserve">6 </w:t>
      </w:r>
      <w:r w:rsidRPr="00EA3E79">
        <w:rPr>
          <w:i/>
          <w:iCs/>
        </w:rPr>
        <w:t>C. jejuni</w:t>
      </w:r>
      <w:r w:rsidRPr="00EA3E79">
        <w:t xml:space="preserve"> to a final volume of 150 µl containing the HDAC substrate and the cells were infected as previously described</w:t>
      </w:r>
      <w:r w:rsidRPr="00EA3E79">
        <w:rPr>
          <w:vertAlign w:val="superscript"/>
        </w:rPr>
        <w:t>7</w:t>
      </w:r>
      <w:r w:rsidRPr="00EA3E79">
        <w:t xml:space="preserve">. After the allotted amount of time, developer and HDAC assay buffer </w:t>
      </w:r>
      <w:r w:rsidRPr="00EA3E79">
        <w:lastRenderedPageBreak/>
        <w:t>was added to 100 µl reaction mixture (with the other 50 µl being used for the NAD</w:t>
      </w:r>
      <w:r w:rsidRPr="00EA3E79">
        <w:rPr>
          <w:vertAlign w:val="superscript"/>
        </w:rPr>
        <w:t>+</w:t>
      </w:r>
      <w:r w:rsidRPr="00EA3E79">
        <w:t xml:space="preserve"> hydrolysis assay described below) and was incubated for 30 minutes at 37°C. After incubation, fluorescence was read using a BioTek Synergy microplate reader at 368/442 nm wavelength. A deacetylated substrate standard curve was additionally run and plotted with fluorescence. Once plotted, the amount of deacetylated lysine residues were calculated. </w:t>
      </w:r>
    </w:p>
    <w:p w14:paraId="2F44F341" w14:textId="77777777" w:rsidR="00DA3DDF" w:rsidRPr="00EA3E79" w:rsidRDefault="00DA3DDF" w:rsidP="00DA3DDF">
      <w:pPr>
        <w:spacing w:before="240" w:after="240" w:line="360" w:lineRule="auto"/>
        <w:jc w:val="both"/>
        <w:rPr>
          <w:b/>
          <w:bCs/>
        </w:rPr>
      </w:pPr>
      <w:r w:rsidRPr="00EA3E79">
        <w:rPr>
          <w:b/>
          <w:bCs/>
        </w:rPr>
        <w:t>Quantification of NAD</w:t>
      </w:r>
      <w:r w:rsidRPr="00EA3E79">
        <w:rPr>
          <w:b/>
          <w:bCs/>
          <w:vertAlign w:val="superscript"/>
        </w:rPr>
        <w:t>+</w:t>
      </w:r>
      <w:r w:rsidRPr="00EA3E79">
        <w:rPr>
          <w:b/>
          <w:bCs/>
        </w:rPr>
        <w:t xml:space="preserve"> and NADH within neutrophils and supernatants. </w:t>
      </w:r>
      <w:r w:rsidRPr="00EA3E79">
        <w:t xml:space="preserve">The abundance of NAD+ and NADH </w:t>
      </w:r>
      <w:r w:rsidRPr="00EA3E79">
        <w:rPr>
          <w:i/>
          <w:iCs/>
        </w:rPr>
        <w:t>in vitro</w:t>
      </w:r>
      <w:r w:rsidRPr="00EA3E79">
        <w:t xml:space="preserve"> and </w:t>
      </w:r>
      <w:r w:rsidRPr="00EA3E79">
        <w:rPr>
          <w:i/>
          <w:iCs/>
        </w:rPr>
        <w:t>in vivo</w:t>
      </w:r>
      <w:r w:rsidRPr="00EA3E79">
        <w:t xml:space="preserve"> were performed using the Promega NAD/NADH-Glo</w:t>
      </w:r>
      <w:r w:rsidRPr="00EA3E79">
        <w:rPr>
          <w:vertAlign w:val="superscript"/>
        </w:rPr>
        <w:t>TM</w:t>
      </w:r>
      <w:r w:rsidRPr="00EA3E79">
        <w:t xml:space="preserve"> Assay. All reagents used for this assay were brought to room temperature before use. For the </w:t>
      </w:r>
      <w:r w:rsidRPr="00EA3E79">
        <w:rPr>
          <w:i/>
        </w:rPr>
        <w:t>in vitro</w:t>
      </w:r>
      <w:r w:rsidRPr="00EA3E79">
        <w:t xml:space="preserve"> NAD</w:t>
      </w:r>
      <w:r w:rsidRPr="00EA3E79">
        <w:rPr>
          <w:vertAlign w:val="superscript"/>
        </w:rPr>
        <w:t>+</w:t>
      </w:r>
      <w:r w:rsidRPr="00EA3E79">
        <w:t xml:space="preserve"> hydrolysis assay, 5 mM of pure NAD</w:t>
      </w:r>
      <w:r w:rsidRPr="00EA3E79">
        <w:rPr>
          <w:vertAlign w:val="superscript"/>
        </w:rPr>
        <w:t>+</w:t>
      </w:r>
      <w:r w:rsidRPr="00EA3E79">
        <w:t xml:space="preserve"> was added to the reaction as described above in the lysine deacetylation assay. After deacetylation, the NAD/NADH-Glo</w:t>
      </w:r>
      <w:r w:rsidRPr="00EA3E79">
        <w:rPr>
          <w:vertAlign w:val="superscript"/>
        </w:rPr>
        <w:t>TM</w:t>
      </w:r>
      <w:r w:rsidRPr="00EA3E79">
        <w:t xml:space="preserve"> detection reagent was made as described by the manufacturer. In a white welled plate, 50 µl from the lysine deacetylation reaction mixture was combined with 50 µl detection reagent. The plate was incubated at 37°C for 30 minutes while shaking. After incubation, luminescence was read using a BioTek Synergy microplate reader. For quantification of intracellular NAD</w:t>
      </w:r>
      <w:r w:rsidRPr="00EA3E79">
        <w:rPr>
          <w:vertAlign w:val="superscript"/>
        </w:rPr>
        <w:t>+</w:t>
      </w:r>
      <w:r w:rsidRPr="00EA3E79">
        <w:t xml:space="preserve"> and NADH, neutrophils were infected with their respective strain for the allotted amount of time under microaerobic conditions at 37°C to a final volume of 50 µl. Neutrophils were then lysed by adding 50 µl RPMI 1640 containing 1% dodecyltrimethylammonium bromide (DTAB). To measure NAD</w:t>
      </w:r>
      <w:r w:rsidRPr="00EA3E79">
        <w:rPr>
          <w:vertAlign w:val="superscript"/>
        </w:rPr>
        <w:t>+</w:t>
      </w:r>
      <w:r w:rsidRPr="00EA3E79">
        <w:t xml:space="preserve">, 50 µl of the reaction mixture was allotted and mixed with 25 µl 0.4N hydrochloric acid and incubated at 60°C for 15 minutes. After the incubation, the samples were cooled at room temperature for 10 minutes. Then, 25 µl Trizma base was added to the reaction mixture. Finally, 100 µl of detection reagent was added, incubated as previously described and luminescence was read as previously described. For NADH quantification, 50 µl of the cell lysis solution was incubated at 60°C for 15 minutes. The samples were cooled at room temperature for 10 minutes. Then, 50 µl HCl/Trizma base solution was added to the reaction mixture. Finally, 100 µl of detection reagent was added, incubated as previously described </w:t>
      </w:r>
      <w:r w:rsidRPr="00EA3E79">
        <w:lastRenderedPageBreak/>
        <w:t>and luminescence was read as previously described. Along with each experiment, a known concentration standard curve for NAD</w:t>
      </w:r>
      <w:r w:rsidRPr="00EA3E79">
        <w:rPr>
          <w:vertAlign w:val="superscript"/>
        </w:rPr>
        <w:t xml:space="preserve">+ </w:t>
      </w:r>
      <w:r w:rsidRPr="00EA3E79">
        <w:t>and NADH were constructed to calculate the concentration of each small molecule.</w:t>
      </w:r>
    </w:p>
    <w:p w14:paraId="0334C38F" w14:textId="3CF98BD5" w:rsidR="00DA3DDF" w:rsidRPr="00EA3E79" w:rsidRDefault="00DA3DDF" w:rsidP="00DA3DDF">
      <w:pPr>
        <w:spacing w:before="240" w:after="240" w:line="360" w:lineRule="auto"/>
        <w:jc w:val="both"/>
        <w:rPr>
          <w:b/>
          <w:bCs/>
        </w:rPr>
      </w:pPr>
      <w:r w:rsidRPr="00EA3E79">
        <w:rPr>
          <w:b/>
          <w:bCs/>
        </w:rPr>
        <w:t xml:space="preserve">SliP-CyaA neutrophil translocation assay. </w:t>
      </w:r>
      <w:r w:rsidRPr="00EA3E79">
        <w:t xml:space="preserve">To determine if SliP is translocated into neutrophils, adenylate cyclase translational fusions were produced at the C terminus of </w:t>
      </w:r>
      <w:r w:rsidRPr="00EA3E79">
        <w:rPr>
          <w:i/>
        </w:rPr>
        <w:t>sliP</w:t>
      </w:r>
      <w:r w:rsidRPr="00EA3E79">
        <w:t xml:space="preserve">, </w:t>
      </w:r>
      <w:r w:rsidRPr="00EA3E79">
        <w:rPr>
          <w:i/>
        </w:rPr>
        <w:t>heuR</w:t>
      </w:r>
      <w:r w:rsidRPr="00EA3E79">
        <w:t xml:space="preserve">, and </w:t>
      </w:r>
      <w:r w:rsidRPr="00EA3E79">
        <w:rPr>
          <w:i/>
        </w:rPr>
        <w:t>ciaB</w:t>
      </w:r>
      <w:r w:rsidRPr="00EA3E79">
        <w:t xml:space="preserve"> (</w:t>
      </w:r>
      <w:r w:rsidRPr="00EA3E79">
        <w:fldChar w:fldCharType="begin"/>
      </w:r>
      <w:r w:rsidR="00B962D2" w:rsidRPr="00EA3E79">
        <w:instrText xml:space="preserve"> ADDIN ZOTERO_ITEM CSL_CITATION {"citationID":"8Y5iplCT","properties":{"formattedCitation":"\\super 265\\nosupersub{}","plainCitation":"265","noteIndex":0},"citationItems":[{"id":190,"uris":["http://zotero.org/users/local/piIBsxPJ/items/NM92BHX3"],"itemData":{"id":190,"type":"article-journal","container-title":"Molecular Microbiology","DOI":"10.1111/j.1365-2958.1994.tb02191.x","ISSN":"0950-382X, 1365-2958","issue":"3","journalAbbreviation":"Mol Microbiol","language":"en","page":"583-594","source":"DOI.org (Crossref)","title":"Translocation of a hybrid YopE-adenylate cyclase from Yersinia enterocolitica into HeLa cells","volume":"14","author":[{"family":"Sory","given":"Marie-Paule"},{"family":"Cornelis","given":"Guy R."}],"issued":{"date-parts":[["1994",11]]}}}],"schema":"https://github.com/citation-style-language/schema/raw/master/csl-citation.json"} </w:instrText>
      </w:r>
      <w:r w:rsidRPr="00EA3E79">
        <w:fldChar w:fldCharType="separate"/>
      </w:r>
      <w:r w:rsidR="00B962D2" w:rsidRPr="00EA3E79">
        <w:t>265</w:t>
      </w:r>
      <w:r w:rsidRPr="00EA3E79">
        <w:fldChar w:fldCharType="end"/>
      </w:r>
      <w:r w:rsidRPr="00EA3E79">
        <w:t>). For each infection, 10</w:t>
      </w:r>
      <w:r w:rsidRPr="00EA3E79">
        <w:rPr>
          <w:vertAlign w:val="superscript"/>
        </w:rPr>
        <w:t>6</w:t>
      </w:r>
      <w:r w:rsidRPr="00EA3E79">
        <w:t xml:space="preserve"> neutrophils were incubated with wild-type or Δ</w:t>
      </w:r>
      <w:r w:rsidRPr="00EA3E79">
        <w:rPr>
          <w:i/>
        </w:rPr>
        <w:t>flgE</w:t>
      </w:r>
      <w:r w:rsidRPr="00EA3E79">
        <w:t xml:space="preserve"> </w:t>
      </w:r>
      <w:r w:rsidRPr="00EA3E79">
        <w:rPr>
          <w:i/>
          <w:iCs/>
        </w:rPr>
        <w:t>C. jejuni</w:t>
      </w:r>
      <w:r w:rsidRPr="00EA3E79">
        <w:t xml:space="preserve"> strains harboring pECO102 encoding </w:t>
      </w:r>
      <w:r w:rsidRPr="00EA3E79">
        <w:rPr>
          <w:i/>
        </w:rPr>
        <w:t>sliP</w:t>
      </w:r>
      <w:r w:rsidRPr="00EA3E79">
        <w:t>-</w:t>
      </w:r>
      <w:r w:rsidRPr="00EA3E79">
        <w:rPr>
          <w:i/>
        </w:rPr>
        <w:t>cyaA</w:t>
      </w:r>
      <w:r w:rsidRPr="00EA3E79">
        <w:t xml:space="preserve">, </w:t>
      </w:r>
      <w:r w:rsidRPr="00EA3E79">
        <w:rPr>
          <w:i/>
        </w:rPr>
        <w:t>heuR</w:t>
      </w:r>
      <w:r w:rsidRPr="00EA3E79">
        <w:t>-</w:t>
      </w:r>
      <w:r w:rsidRPr="00EA3E79">
        <w:rPr>
          <w:i/>
        </w:rPr>
        <w:t>cyaA</w:t>
      </w:r>
      <w:r w:rsidRPr="00EA3E79">
        <w:t xml:space="preserve">, or </w:t>
      </w:r>
      <w:r w:rsidRPr="00EA3E79">
        <w:rPr>
          <w:i/>
        </w:rPr>
        <w:t>ciaB</w:t>
      </w:r>
      <w:r w:rsidRPr="00EA3E79">
        <w:t>-</w:t>
      </w:r>
      <w:r w:rsidRPr="00EA3E79">
        <w:rPr>
          <w:i/>
        </w:rPr>
        <w:t xml:space="preserve">cyaA </w:t>
      </w:r>
      <w:r w:rsidRPr="00EA3E79">
        <w:t>at an MOI of 10 for three hours under microaerobic conditions at 37°C. Additionally, actin polymerization was chemically blocked with 2 μM cytochalasin D (CD) for one hour before bacterial infection under microaerobic conditions at 37°C. Cells were lysed with 0.1M HCl and the direct ELISA was performed as according to the manufacturer protocol (Enzo). All experiments were additionally done with wild-type and Δ</w:t>
      </w:r>
      <w:r w:rsidRPr="00EA3E79">
        <w:rPr>
          <w:i/>
        </w:rPr>
        <w:t xml:space="preserve">flgE </w:t>
      </w:r>
      <w:r w:rsidRPr="00EA3E79">
        <w:rPr>
          <w:i/>
          <w:iCs/>
        </w:rPr>
        <w:t>C. jejuni</w:t>
      </w:r>
      <w:r w:rsidRPr="00EA3E79">
        <w:rPr>
          <w:i/>
        </w:rPr>
        <w:t xml:space="preserve"> </w:t>
      </w:r>
      <w:r w:rsidRPr="00EA3E79">
        <w:rPr>
          <w:iCs/>
        </w:rPr>
        <w:t xml:space="preserve">and CD incubated neutrophils without the addition of </w:t>
      </w:r>
      <w:r w:rsidRPr="00EA3E79">
        <w:rPr>
          <w:i/>
        </w:rPr>
        <w:t>cyaA</w:t>
      </w:r>
      <w:r w:rsidRPr="00EA3E79">
        <w:rPr>
          <w:iCs/>
        </w:rPr>
        <w:t xml:space="preserve">. These values can be taken out of the respective treatment groups. </w:t>
      </w:r>
    </w:p>
    <w:p w14:paraId="1A3EE83E" w14:textId="2BB88741" w:rsidR="00DA3DDF" w:rsidRPr="00EA3E79" w:rsidRDefault="00DA3DDF" w:rsidP="00DA3DDF">
      <w:pPr>
        <w:spacing w:before="240" w:after="240" w:line="360" w:lineRule="auto"/>
        <w:jc w:val="both"/>
        <w:rPr>
          <w:b/>
          <w:bCs/>
        </w:rPr>
      </w:pPr>
      <w:r w:rsidRPr="00EA3E79">
        <w:rPr>
          <w:b/>
          <w:bCs/>
        </w:rPr>
        <w:t xml:space="preserve">Analysis of </w:t>
      </w:r>
      <w:r w:rsidRPr="00EA3E79">
        <w:rPr>
          <w:b/>
          <w:bCs/>
          <w:i/>
          <w:iCs/>
        </w:rPr>
        <w:t>C. jejuni</w:t>
      </w:r>
      <w:r w:rsidRPr="00EA3E79">
        <w:rPr>
          <w:b/>
          <w:bCs/>
        </w:rPr>
        <w:t xml:space="preserve"> NET induction by flow cytometry. </w:t>
      </w:r>
      <w:r w:rsidRPr="00EA3E79">
        <w:t xml:space="preserve">Flow cytometry detection of </w:t>
      </w:r>
      <w:r w:rsidRPr="00EA3E79">
        <w:rPr>
          <w:i/>
          <w:iCs/>
        </w:rPr>
        <w:t>C. jejuni</w:t>
      </w:r>
      <w:r w:rsidRPr="00EA3E79">
        <w:t xml:space="preserve"> induced NETs was performed as previously described (</w:t>
      </w:r>
      <w:r w:rsidRPr="00EA3E79">
        <w:fldChar w:fldCharType="begin"/>
      </w:r>
      <w:r w:rsidR="00B962D2" w:rsidRPr="00EA3E79">
        <w:instrText xml:space="preserve"> ADDIN ZOTERO_ITEM CSL_CITATION {"citationID":"JykN9tiz","properties":{"formattedCitation":"\\super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Pr="00EA3E79">
        <w:fldChar w:fldCharType="separate"/>
      </w:r>
      <w:r w:rsidR="00B962D2" w:rsidRPr="00EA3E79">
        <w:t>232,264</w:t>
      </w:r>
      <w:r w:rsidRPr="00EA3E79">
        <w:fldChar w:fldCharType="end"/>
      </w:r>
      <w:r w:rsidRPr="00EA3E79">
        <w:t xml:space="preserve">). Briefly, </w:t>
      </w:r>
      <w:r w:rsidRPr="00EA3E79">
        <w:rPr>
          <w:i/>
          <w:iCs/>
        </w:rPr>
        <w:t>C. jejuni</w:t>
      </w:r>
      <w:r w:rsidRPr="00EA3E79">
        <w:t xml:space="preserve"> strains were resuspended in RPMI 1640 and incubated with neutrophils for 3 hours under microaerophilic conditions at an equal multiplicity of infection (MOI) of 50:1 (bacteria:neutrophil). Following incubation, these reactions were aliquoted into wells of a 96-well plate and centrifuged at 400 x </w:t>
      </w:r>
      <w:r w:rsidRPr="00EA3E79">
        <w:rPr>
          <w:i/>
        </w:rPr>
        <w:t>g</w:t>
      </w:r>
      <w:r w:rsidRPr="00EA3E79">
        <w:t>. Pelleted cells were washed three times with sterile 1x PBS cells before incubation with Live/Dead Near-IR (NIR) stain for 25 min at room temperature. After incubation, cells were blocked with 1% goat serum for 10 min, then incubated with CD11b and MPO antibodies for 30 min (</w:t>
      </w:r>
      <w:r w:rsidRPr="00EA3E79">
        <w:fldChar w:fldCharType="begin"/>
      </w:r>
      <w:r w:rsidR="00B53A87" w:rsidRPr="00EA3E79">
        <w:instrText xml:space="preserve"> ADDIN ZOTERO_ITEM CSL_CITATION {"citationID":"SOmtUwdy","properties":{"formattedCitation":"\\super 173\\nosupersub{}","plainCitation":"173","noteIndex":0},"citationItems":[{"id":191,"uris":["http://zotero.org/users/local/piIBsxPJ/items/4GXY2SAK"],"itemData":{"id":191,"type":"article-journal","container-title":"Cytometry Part A","DOI":"10.1002/cyto.a.23672","ISSN":"1552-4922, 1552-4930","issue":"3","journalAbbreviation":"Cytometry","language":"en","page":"268-278","source":"DOI.org (Crossref)","title":"A Flow Cytometry</w:instrText>
      </w:r>
      <w:r w:rsidR="00B53A87" w:rsidRPr="00EA3E79">
        <w:rPr>
          <w:rFonts w:ascii="Cambria Math" w:hAnsi="Cambria Math" w:cs="Cambria Math"/>
        </w:rPr>
        <w:instrText>‐</w:instrText>
      </w:r>
      <w:r w:rsidR="00B53A87" w:rsidRPr="00EA3E79">
        <w:instrText>Based Assay for High</w:instrText>
      </w:r>
      <w:r w:rsidR="00B53A87" w:rsidRPr="00EA3E79">
        <w:rPr>
          <w:rFonts w:ascii="Cambria Math" w:hAnsi="Cambria Math" w:cs="Cambria Math"/>
        </w:rPr>
        <w:instrText>‐</w:instrText>
      </w:r>
      <w:r w:rsidR="00B53A87" w:rsidRPr="00EA3E79">
        <w:instrText>Throughput Detection and Quantification of Neutrophil Extracellular Traps in Mixed Cell Populations","volume":"95","author":[{"family":"Zharkova","given":"Olga"},{"family":"Tay","given":"Sen Hee"},{"family":"Lee","given":"Hui Yin"},{"family":"Shubhita","given":"Tripathi"},{"family":"Ong","given":"Wei Yee"},{"family":"Lateef","given":"Aisha"},{"family":"MacAry","given":"Paul Anthony"},{"family":"Lim","given":"Lina Hsiu Kim"},{"family":"Connolly","given":"John Edward"},{"family":"Fairhurst","given":"Anna</w:instrText>
      </w:r>
      <w:r w:rsidR="00B53A87" w:rsidRPr="00EA3E79">
        <w:rPr>
          <w:rFonts w:ascii="Cambria Math" w:hAnsi="Cambria Math" w:cs="Cambria Math"/>
        </w:rPr>
        <w:instrText>‐</w:instrText>
      </w:r>
      <w:r w:rsidR="00B53A87" w:rsidRPr="00EA3E79">
        <w:instrText xml:space="preserve">Marie"}],"issued":{"date-parts":[["2019",3]]}}}],"schema":"https://github.com/citation-style-language/schema/raw/master/csl-citation.json"} </w:instrText>
      </w:r>
      <w:r w:rsidRPr="00EA3E79">
        <w:fldChar w:fldCharType="separate"/>
      </w:r>
      <w:r w:rsidR="00B53A87" w:rsidRPr="00EA3E79">
        <w:t>173</w:t>
      </w:r>
      <w:r w:rsidRPr="00EA3E79">
        <w:fldChar w:fldCharType="end"/>
      </w:r>
      <w:r w:rsidRPr="00EA3E79">
        <w:t xml:space="preserve">). Cells were subsequently fixed in the fixation buffer for 10 min at room temperature and stored at 4°C until flow cytometry analysis. Samples were analyzed using an LSR II flow cytometer and data were processed using BD FlowJo software. Statistical analysis was performed using unpaired </w:t>
      </w:r>
      <w:r w:rsidRPr="00EA3E79">
        <w:rPr>
          <w:i/>
        </w:rPr>
        <w:t>t</w:t>
      </w:r>
      <w:r w:rsidRPr="00EA3E79">
        <w:t xml:space="preserve"> tests and significance inferred at </w:t>
      </w:r>
      <w:r w:rsidRPr="00EA3E79">
        <w:rPr>
          <w:i/>
        </w:rPr>
        <w:t>p</w:t>
      </w:r>
      <w:r w:rsidRPr="00EA3E79">
        <w:t> &lt; .05.</w:t>
      </w:r>
    </w:p>
    <w:p w14:paraId="7A605B34" w14:textId="57E074F4" w:rsidR="00DA3DDF" w:rsidRPr="00EA3E79" w:rsidRDefault="00DA3DDF" w:rsidP="00DA3DDF">
      <w:pPr>
        <w:spacing w:before="240" w:after="240" w:line="360" w:lineRule="auto"/>
        <w:jc w:val="both"/>
        <w:rPr>
          <w:b/>
          <w:bCs/>
        </w:rPr>
      </w:pPr>
      <w:r w:rsidRPr="00EA3E79">
        <w:rPr>
          <w:b/>
          <w:bCs/>
        </w:rPr>
        <w:lastRenderedPageBreak/>
        <w:t xml:space="preserve">Analysis of </w:t>
      </w:r>
      <w:r w:rsidRPr="00EA3E79">
        <w:rPr>
          <w:b/>
          <w:bCs/>
          <w:i/>
          <w:iCs/>
        </w:rPr>
        <w:t>C. jejuni</w:t>
      </w:r>
      <w:r w:rsidRPr="00EA3E79">
        <w:rPr>
          <w:b/>
          <w:bCs/>
        </w:rPr>
        <w:t xml:space="preserve"> NET induction by SYTOX assay. </w:t>
      </w:r>
      <w:r w:rsidRPr="00EA3E79">
        <w:t>SYTOX NET quantification was performed as previously described (</w:t>
      </w:r>
      <w:r w:rsidRPr="00EA3E79">
        <w:fldChar w:fldCharType="begin"/>
      </w:r>
      <w:r w:rsidR="00B962D2" w:rsidRPr="00EA3E79">
        <w:instrText xml:space="preserve"> ADDIN ZOTERO_ITEM CSL_CITATION {"citationID":"9NlNsPE8","properties":{"formattedCitation":"\\super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Pr="00EA3E79">
        <w:fldChar w:fldCharType="separate"/>
      </w:r>
      <w:r w:rsidR="00B962D2" w:rsidRPr="00EA3E79">
        <w:t>232,264</w:t>
      </w:r>
      <w:r w:rsidRPr="00EA3E79">
        <w:fldChar w:fldCharType="end"/>
      </w:r>
      <w:r w:rsidRPr="00EA3E79">
        <w:t xml:space="preserve">). Briefly, Following the </w:t>
      </w:r>
      <w:r w:rsidRPr="00EA3E79">
        <w:rPr>
          <w:i/>
          <w:iCs/>
        </w:rPr>
        <w:t>C. jejuni</w:t>
      </w:r>
      <w:r w:rsidRPr="00EA3E79">
        <w:t xml:space="preserve"> NET induction described above, cells were added to wells of black 96-well plates and centrifuged at 400 x </w:t>
      </w:r>
      <w:r w:rsidRPr="00EA3E79">
        <w:rPr>
          <w:i/>
        </w:rPr>
        <w:t>g</w:t>
      </w:r>
      <w:r w:rsidRPr="00EA3E79">
        <w:t>. Supernatants were discarded and 1.0 μM SYTOX Green was added to each sample and incubated under microaerobic conditions at 37°C for 1 hr (</w:t>
      </w:r>
      <w:r w:rsidRPr="00EA3E79">
        <w:fldChar w:fldCharType="begin"/>
      </w:r>
      <w:r w:rsidR="00B53A87" w:rsidRPr="00EA3E79">
        <w:instrText xml:space="preserve"> ADDIN ZOTERO_ITEM CSL_CITATION {"citationID":"anL0AhUn","properties":{"formattedCitation":"\\super 174\\nosupersub{}","plainCitation":"174","noteIndex":0},"citationItems":[{"id":193,"uris":["http://zotero.org/users/local/piIBsxPJ/items/YF4Y7BAF"],"itemData":{"id":193,"type":"article-journal","container-title":"Journal of Visualized Experiments","DOI":"10.3791/1724","ISSN":"1940-087X","issue":"36","journalAbbreviation":"JoVE","language":"en","page":"1724","source":"DOI.org (Crossref)","title":"Neutrophil Extracellular Traps: How to Generate and Visualize Them","title-short":"Neutrophil Extracellular Traps","author":[{"family":"Brinkmann","given":"Volker"},{"family":"Laube","given":"Britta"},{"family":"Abu Abed","given":"Ulrike"},{"family":"Goosmann","given":"Christian"},{"family":"Zychlinsky","given":"Arturo"}],"issued":{"date-parts":[["2010",2,24]]}}}],"schema":"https://github.com/citation-style-language/schema/raw/master/csl-citation.json"} </w:instrText>
      </w:r>
      <w:r w:rsidRPr="00EA3E79">
        <w:fldChar w:fldCharType="separate"/>
      </w:r>
      <w:r w:rsidR="00B53A87" w:rsidRPr="00EA3E79">
        <w:t>174</w:t>
      </w:r>
      <w:r w:rsidRPr="00EA3E79">
        <w:fldChar w:fldCharType="end"/>
      </w:r>
      <w:r w:rsidRPr="00EA3E79">
        <w:t xml:space="preserve">). After incubation, cells were centrifuged at 400 x </w:t>
      </w:r>
      <w:r w:rsidRPr="00EA3E79">
        <w:rPr>
          <w:i/>
        </w:rPr>
        <w:t>g</w:t>
      </w:r>
      <w:r w:rsidRPr="00EA3E79">
        <w:t xml:space="preserve"> and the supernatant was discarded. The cells were washed once with 1× PBS and then resuspended in 100 μl 1× PBS. SYTOX fluorescence was measured at 504/523 nm using a BioTek Synergy microplate reader. Statistical analysis was performed using unpaired </w:t>
      </w:r>
      <w:r w:rsidRPr="00EA3E79">
        <w:rPr>
          <w:i/>
        </w:rPr>
        <w:t>t</w:t>
      </w:r>
      <w:r w:rsidRPr="00EA3E79">
        <w:t xml:space="preserve"> tests and significance inferred at </w:t>
      </w:r>
      <w:r w:rsidRPr="00EA3E79">
        <w:rPr>
          <w:i/>
        </w:rPr>
        <w:t>p</w:t>
      </w:r>
      <w:r w:rsidRPr="00EA3E79">
        <w:t> &lt; .05.</w:t>
      </w:r>
    </w:p>
    <w:p w14:paraId="5D97D213" w14:textId="258E34FC" w:rsidR="00DA3DDF" w:rsidRPr="00EA3E79" w:rsidRDefault="00DA3DDF" w:rsidP="00DA3DDF">
      <w:pPr>
        <w:spacing w:before="240" w:after="240" w:line="360" w:lineRule="auto"/>
        <w:jc w:val="both"/>
        <w:rPr>
          <w:b/>
          <w:bCs/>
        </w:rPr>
      </w:pPr>
      <w:r w:rsidRPr="00EA3E79">
        <w:rPr>
          <w:b/>
          <w:bCs/>
        </w:rPr>
        <w:t xml:space="preserve">Western blot analysis of NET products. </w:t>
      </w:r>
      <w:r w:rsidRPr="00EA3E79">
        <w:t>Detection of NET components via western blot was performed as previously described (</w:t>
      </w:r>
      <w:r w:rsidRPr="00EA3E79">
        <w:fldChar w:fldCharType="begin"/>
      </w:r>
      <w:r w:rsidR="00B53A87" w:rsidRPr="00EA3E79">
        <w:instrText xml:space="preserve"> ADDIN ZOTERO_ITEM CSL_CITATION {"citationID":"HE2kbL43","properties":{"formattedCitation":"\\super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00B53A87" w:rsidRPr="00EA3E79">
        <w:t>232</w:t>
      </w:r>
      <w:r w:rsidRPr="00EA3E79">
        <w:fldChar w:fldCharType="end"/>
      </w:r>
      <w:r w:rsidRPr="00EA3E79">
        <w:t>). Briefly, NETs were induced as described above, cells from healthy volunteers were lysed with Laemmli buffer with β-mercaptoethanol and boiled for 10 min. Ten microlitres of whole-cell lysate samples were loaded onto a 12.5% SDS-PAGE gel and run for 1.25 hr at 140 V at room temperature. Separated proteins were transferred to nitrocellulose membranes (GE Healthcare, Cat. 10600011) for 1.5 hr at 0.25 A using a semi-dry transfer apparatus. Membranes were blocked in 5% milk in Tris-buffered saline (TBS)-T for 60 min shaking. To probe proteins of interest, 1:500 dilution rabbit anti-</w:t>
      </w:r>
      <w:r w:rsidRPr="00EA3E79">
        <w:rPr>
          <w:i/>
          <w:iCs/>
        </w:rPr>
        <w:t>C. jejuni</w:t>
      </w:r>
      <w:r w:rsidRPr="00EA3E79">
        <w:t xml:space="preserve"> SliP (Cocalico Biologicals), 1:5000 dilution rabbit anti-human Lcn2 (Invitrogen, Cat. 702248), 1:1000 dilution rabbit anti-human peptidylarginine deiminases 4 (PAD4; Thermo, Cat. PA5-12236), 1:1000 dilution rabbit anti-human histone H3 (Active Motif, Cat. 61799), 1:1000 dilution rabbit anti-human acetyl histone H3 (Active Motif, Cat. 39040), and 1:500 dilution mouse anti-human β-actin (Cell Signaling, Cat. 4970) were incubated on individual membranes for 1 hr at room temperature with shaking. Membranes were subsequently washed three times with filtered TBS-T for 5 min each. Proteins of interest were detected using a 1:2000 dilution of appropriate horseradish peroxidase-conjugated secondary antibodies in 15 ml 5% milk in TBS-T and </w:t>
      </w:r>
      <w:r w:rsidRPr="00EA3E79">
        <w:lastRenderedPageBreak/>
        <w:t xml:space="preserve">incubated for 45 min at room temperature with shaking. Membranes were then washed three times with filtered TBS-T, shaking for 5 min each. After the final wash, membranes were developed with a solution containing 5 ml peroxide and 5 ml luminol/enhancer solution (Thermo, Cat. 34580) and incubated for 5 min at room temperature with shaking. A </w:t>
      </w:r>
      <w:r w:rsidRPr="00EA3E79">
        <w:rPr>
          <w:i/>
          <w:iCs/>
        </w:rPr>
        <w:t>C. jejuni</w:t>
      </w:r>
      <w:r w:rsidRPr="00EA3E79">
        <w:t xml:space="preserve"> negative control was also performed to ensure there was no cross-reactivity and no detection of proteins was noted. Chemiluminescent bands were imaged using the ChemiDoc-It Imager and densitometry measurements were made using NIH ImageJ software. Statistical analysis was performed using unpaired </w:t>
      </w:r>
      <w:r w:rsidRPr="00EA3E79">
        <w:rPr>
          <w:i/>
        </w:rPr>
        <w:t>t</w:t>
      </w:r>
      <w:r w:rsidRPr="00EA3E79">
        <w:t xml:space="preserve"> tests and significance inferred at </w:t>
      </w:r>
      <w:r w:rsidRPr="00EA3E79">
        <w:rPr>
          <w:i/>
        </w:rPr>
        <w:t>p</w:t>
      </w:r>
      <w:r w:rsidRPr="00EA3E79">
        <w:t> &lt; .05.</w:t>
      </w:r>
    </w:p>
    <w:p w14:paraId="24630A3B" w14:textId="77777777" w:rsidR="00DA3DDF" w:rsidRPr="00EA3E79" w:rsidRDefault="00DA3DDF" w:rsidP="00DA3DDF">
      <w:pPr>
        <w:spacing w:before="240" w:after="240" w:line="360" w:lineRule="auto"/>
        <w:jc w:val="both"/>
        <w:rPr>
          <w:b/>
          <w:bCs/>
        </w:rPr>
      </w:pPr>
      <w:r w:rsidRPr="00EA3E79">
        <w:rPr>
          <w:b/>
          <w:bCs/>
        </w:rPr>
        <w:t xml:space="preserve">Production of rabbit anti-SliP antibodies. </w:t>
      </w:r>
      <w:r w:rsidRPr="00EA3E79">
        <w:t xml:space="preserve">To generate anti-SliP antibodies, SliP was purified as previously described. Then, 500 µg of SliP were run on an SDS-PAGE gel and allowed to run to separate out whole cell </w:t>
      </w:r>
      <w:r w:rsidRPr="00EA3E79">
        <w:rPr>
          <w:i/>
          <w:iCs/>
        </w:rPr>
        <w:t>E. coli</w:t>
      </w:r>
      <w:r w:rsidRPr="00EA3E79">
        <w:t xml:space="preserve"> lysates. After the gel ran, the gel was stained with Coomassie blue and then de-stained to view protein on the gel. After the gel was de-stained, the bands containing SliP were excised and placed in sterile water and shipped to Cocalico Biologicals, Inc. Two rabbits were initially inoculated with a minimum of 50 µg SliP in Incomplete Freund’s via subcutaneous injection. After two- and three-weeks post-inoculation, the rabbits were boosted with a minimum of 50 µg SliP in Incomplete Freund’s via subcutaneous injection or intramuscular injection at multiple sites. After two weeks following the three-weeks post-inoculation booster, rabbits were bled, and serum was saved for laboratory use. Two weeks following the test bleed, the rabbits were boosted with a minimum of 50 µg SliP in Incomplete Freund’s via subcutaneous injection or intramuscular injection at multiple sites. One week following the last booster, rabbits were bled, and serum was saved for laboratory use. Rabbit sera was aliquoted in 1 mL aliquots and frozen at -20°C until western blot or co-immunoprecipitation was performed. </w:t>
      </w:r>
    </w:p>
    <w:p w14:paraId="068C3F6C" w14:textId="73B59A5D" w:rsidR="00DA3DDF" w:rsidRPr="00EA3E79" w:rsidRDefault="00DA3DDF" w:rsidP="00DA3DDF">
      <w:pPr>
        <w:spacing w:before="240" w:after="240" w:line="360" w:lineRule="auto"/>
        <w:jc w:val="both"/>
        <w:rPr>
          <w:b/>
          <w:bCs/>
        </w:rPr>
      </w:pPr>
      <w:r w:rsidRPr="00EA3E79">
        <w:rPr>
          <w:b/>
          <w:bCs/>
        </w:rPr>
        <w:t xml:space="preserve">Neutrophil acetone protein powder for antibody cleaning. </w:t>
      </w:r>
      <w:r w:rsidRPr="00EA3E79">
        <w:t>To clean the sera for nonspecific binding, Δ</w:t>
      </w:r>
      <w:r w:rsidRPr="00EA3E79">
        <w:rPr>
          <w:i/>
        </w:rPr>
        <w:t>sliP</w:t>
      </w:r>
      <w:r w:rsidRPr="00EA3E79">
        <w:rPr>
          <w:iCs/>
        </w:rPr>
        <w:t xml:space="preserve"> infected neutrophils were incubated as previously described in this manuscript. After incubation, cells were washed three times with </w:t>
      </w:r>
      <w:r w:rsidRPr="00EA3E79">
        <w:rPr>
          <w:iCs/>
        </w:rPr>
        <w:lastRenderedPageBreak/>
        <w:t>1x PBS. After washes, cells were resuspended in 0.9% NaCl to a ratio of 1 mL salt solution for one gram of cells. Next, the cells were incubated on ice for 5 minutes. After incubation, -20</w:t>
      </w:r>
      <w:r w:rsidRPr="00EA3E79">
        <w:t xml:space="preserve">°C chilled 100% acetone was added to the cells at a 4:1 ratio and incubated at </w:t>
      </w:r>
      <w:r w:rsidRPr="00EA3E79">
        <w:rPr>
          <w:iCs/>
        </w:rPr>
        <w:t>0</w:t>
      </w:r>
      <w:r w:rsidRPr="00EA3E79">
        <w:t xml:space="preserve">°C rocking for 30 minutes. After rocking incubation, tubes were centrifuged at 10,000 X g for ten minutes at 4°C, where supernatant was discarded. The pellet was then resuspended in </w:t>
      </w:r>
      <w:r w:rsidRPr="00EA3E79">
        <w:rPr>
          <w:iCs/>
        </w:rPr>
        <w:t>-20</w:t>
      </w:r>
      <w:r w:rsidRPr="00EA3E79">
        <w:t xml:space="preserve">°C chilled 100% acetone, mixed vigorously, and then incubated at </w:t>
      </w:r>
      <w:r w:rsidRPr="00EA3E79">
        <w:rPr>
          <w:iCs/>
        </w:rPr>
        <w:t>0</w:t>
      </w:r>
      <w:r w:rsidRPr="00EA3E79">
        <w:t>°C for ten minutes. Tubes were then centrifuged at 10,000 X g for ten minutes at 4°C, where supernatant was discarded. Once the supernatant was discarded, the pellet was transferred to a clean piece of filter paper and allowed to airdry. Once dried, the acetone protein powder was stored in an airtight container at 4°C until use (</w:t>
      </w:r>
      <w:r w:rsidRPr="00EA3E79">
        <w:fldChar w:fldCharType="begin"/>
      </w:r>
      <w:r w:rsidR="00B962D2" w:rsidRPr="00EA3E79">
        <w:instrText xml:space="preserve"> ADDIN ZOTERO_ITEM CSL_CITATION {"citationID":"oRg2TsvY","properties":{"formattedCitation":"\\super 266\\nosupersub{}","plainCitation":"266","noteIndex":0},"citationItems":[{"id":391,"uris":["http://zotero.org/users/local/piIBsxPJ/items/6BY44HF6"],"itemData":{"id":391,"type":"book","abstract":"\"The focus of Antibodies: A Laboratory Manual, 2nd Edition, will be unchanged from the original edition by Ed Harlow and David Lane and will cover both the production and use of antibodies in a way that is accessible to the nonimmunologist. The emphasis will be on contemporary, essential antibody-based methods that are tried, true, necessary, and useful to a broad population of life scientists. The manual will provide up-to-date protocols that work reproducibly, along with explanations as to how and why methods work and how to choose between alternative approaches. Methods that have become research staples since the manual was originally published will be included at the same level of detail and organization as the existing topics\"--","call-number":"QR186.7 .H37 2014","edition":"Second edition","event-place":"Cold Spring Harbor, New York","ISBN":"978-1-936113-80-4","number-of-pages":"847","publisher":"Cold Spring Harbor Laboratory Press","publisher-place":"Cold Spring Harbor, New York","source":"Library of Congress ISBN","title":"Antibodies: a laboratory manual","title-short":"Antibodies","editor":[{"family":"Greenfield","given":"Edward A."}],"issued":{"date-parts":[["2014"]]}}}],"schema":"https://github.com/citation-style-language/schema/raw/master/csl-citation.json"} </w:instrText>
      </w:r>
      <w:r w:rsidRPr="00EA3E79">
        <w:fldChar w:fldCharType="separate"/>
      </w:r>
      <w:r w:rsidR="00B962D2" w:rsidRPr="00EA3E79">
        <w:t>266</w:t>
      </w:r>
      <w:r w:rsidRPr="00EA3E79">
        <w:fldChar w:fldCharType="end"/>
      </w:r>
      <w:r w:rsidRPr="00EA3E79">
        <w:t xml:space="preserve">). To use, powder was incubated with anti-SliP sera at a concentration of 1%. Sera was then incubated for 30 minutes at 4°C. After incubation, the sera was centrifuged at 10,000 X g for ten minutes at 4°C. After centrifugation, the supernatant was saved and stored at -20°C until usage. </w:t>
      </w:r>
    </w:p>
    <w:p w14:paraId="4D69B85F" w14:textId="77777777" w:rsidR="00DA3DDF" w:rsidRPr="00EA3E79" w:rsidRDefault="00DA3DDF" w:rsidP="00DA3DDF">
      <w:pPr>
        <w:spacing w:before="240" w:after="240" w:line="360" w:lineRule="auto"/>
        <w:jc w:val="both"/>
        <w:rPr>
          <w:b/>
          <w:bCs/>
        </w:rPr>
      </w:pPr>
      <w:r w:rsidRPr="00EA3E79">
        <w:rPr>
          <w:b/>
          <w:bCs/>
        </w:rPr>
        <w:t xml:space="preserve">RT-qPCR analysis of gene expression. </w:t>
      </w:r>
      <w:r w:rsidRPr="00EA3E79">
        <w:t xml:space="preserve">For extracting neutrophil RNA, RNA was extracted using a Qiagen Rneasy Kit per the manufacturer protocol. RNA samples were eluted from the kit columns using nuclease-free water and stored at -20°C. All RNA samples were then Dnase treated, and pure RNA was clean and concentrated using a kit (Zymo). Each sample was tested for DNA contamination through standard PCR. cDNA was then produced from DNA-clear RNA using the BioRad iScript kit using the manufacturer protocol. Primers specific to </w:t>
      </w:r>
      <w:r w:rsidRPr="00EA3E79">
        <w:rPr>
          <w:i/>
        </w:rPr>
        <w:t>sliP</w:t>
      </w:r>
      <w:r w:rsidRPr="00EA3E79">
        <w:t xml:space="preserve">, </w:t>
      </w:r>
      <w:r w:rsidRPr="00EA3E79">
        <w:rPr>
          <w:i/>
        </w:rPr>
        <w:t>HDAC1</w:t>
      </w:r>
      <w:r w:rsidRPr="00EA3E79">
        <w:t xml:space="preserve">, </w:t>
      </w:r>
      <w:r w:rsidRPr="00EA3E79">
        <w:rPr>
          <w:i/>
        </w:rPr>
        <w:t>HDAC2</w:t>
      </w:r>
      <w:r w:rsidRPr="00EA3E79">
        <w:t xml:space="preserve">, </w:t>
      </w:r>
      <w:r w:rsidRPr="00EA3E79">
        <w:rPr>
          <w:i/>
        </w:rPr>
        <w:t>HDAC3</w:t>
      </w:r>
      <w:r w:rsidRPr="00EA3E79">
        <w:t xml:space="preserve">, </w:t>
      </w:r>
      <w:r w:rsidRPr="00EA3E79">
        <w:rPr>
          <w:i/>
        </w:rPr>
        <w:t>SIRT1</w:t>
      </w:r>
      <w:r w:rsidRPr="00EA3E79">
        <w:t xml:space="preserve">, </w:t>
      </w:r>
      <w:r w:rsidRPr="00EA3E79">
        <w:rPr>
          <w:i/>
        </w:rPr>
        <w:t>SIRT2</w:t>
      </w:r>
      <w:r w:rsidRPr="00EA3E79">
        <w:t xml:space="preserve">, </w:t>
      </w:r>
      <w:r w:rsidRPr="00EA3E79">
        <w:rPr>
          <w:i/>
        </w:rPr>
        <w:t>SIRT6</w:t>
      </w:r>
      <w:r w:rsidRPr="00EA3E79">
        <w:t xml:space="preserve">, </w:t>
      </w:r>
      <w:r w:rsidRPr="00EA3E79">
        <w:rPr>
          <w:i/>
        </w:rPr>
        <w:t>SIRT7</w:t>
      </w:r>
      <w:r w:rsidRPr="00EA3E79">
        <w:t xml:space="preserve">, </w:t>
      </w:r>
      <w:r w:rsidRPr="00EA3E79">
        <w:rPr>
          <w:i/>
        </w:rPr>
        <w:t>GCN5</w:t>
      </w:r>
      <w:r w:rsidRPr="00EA3E79">
        <w:t xml:space="preserve">, </w:t>
      </w:r>
      <w:r w:rsidRPr="00EA3E79">
        <w:rPr>
          <w:i/>
        </w:rPr>
        <w:t>PCAF</w:t>
      </w:r>
      <w:r w:rsidRPr="00EA3E79">
        <w:t xml:space="preserve">, </w:t>
      </w:r>
      <w:r w:rsidRPr="00EA3E79">
        <w:rPr>
          <w:i/>
        </w:rPr>
        <w:t>P300</w:t>
      </w:r>
      <w:r w:rsidRPr="00EA3E79">
        <w:t xml:space="preserve">, </w:t>
      </w:r>
      <w:r w:rsidRPr="00EA3E79">
        <w:rPr>
          <w:i/>
        </w:rPr>
        <w:t>CBP</w:t>
      </w:r>
      <w:r w:rsidRPr="00EA3E79">
        <w:t xml:space="preserve">, </w:t>
      </w:r>
      <w:r w:rsidRPr="00EA3E79">
        <w:rPr>
          <w:i/>
        </w:rPr>
        <w:t>SRC1</w:t>
      </w:r>
      <w:r w:rsidRPr="00EA3E79">
        <w:t xml:space="preserve">, </w:t>
      </w:r>
      <w:r w:rsidRPr="00EA3E79">
        <w:rPr>
          <w:i/>
        </w:rPr>
        <w:t>ACTR</w:t>
      </w:r>
      <w:r w:rsidRPr="00EA3E79">
        <w:t xml:space="preserve">, </w:t>
      </w:r>
      <w:r w:rsidRPr="00EA3E79">
        <w:rPr>
          <w:i/>
        </w:rPr>
        <w:t>TAF11250</w:t>
      </w:r>
      <w:r w:rsidRPr="00EA3E79">
        <w:t xml:space="preserve">, </w:t>
      </w:r>
      <w:r w:rsidRPr="00EA3E79">
        <w:rPr>
          <w:i/>
        </w:rPr>
        <w:t>TFIIIC90</w:t>
      </w:r>
      <w:r w:rsidRPr="00EA3E79">
        <w:t xml:space="preserve">, </w:t>
      </w:r>
      <w:r w:rsidRPr="00EA3E79">
        <w:rPr>
          <w:i/>
        </w:rPr>
        <w:t>GAPDH</w:t>
      </w:r>
      <w:r w:rsidRPr="00EA3E79">
        <w:t xml:space="preserve">, </w:t>
      </w:r>
      <w:r w:rsidRPr="00EA3E79">
        <w:rPr>
          <w:i/>
        </w:rPr>
        <w:t>and rpoA</w:t>
      </w:r>
      <w:r w:rsidRPr="00EA3E79">
        <w:t xml:space="preserve"> were designed using PrimerQuest (IDT) (Table S1). The abundance of each gene expression was determined using the iTaq Universal SYBR green master mix (BioRad). Threshold values (</w:t>
      </w:r>
      <w:r w:rsidRPr="00EA3E79">
        <w:rPr>
          <w:i/>
        </w:rPr>
        <w:t>C</w:t>
      </w:r>
      <w:r w:rsidRPr="00EA3E79">
        <w:rPr>
          <w:i/>
          <w:vertAlign w:val="subscript"/>
        </w:rPr>
        <w:t>T</w:t>
      </w:r>
      <w:r w:rsidRPr="00EA3E79">
        <w:t>) were used to calculate the ΔΔ</w:t>
      </w:r>
      <w:r w:rsidRPr="00EA3E79">
        <w:rPr>
          <w:i/>
        </w:rPr>
        <w:t>C</w:t>
      </w:r>
      <w:r w:rsidRPr="00EA3E79">
        <w:rPr>
          <w:i/>
          <w:vertAlign w:val="subscript"/>
        </w:rPr>
        <w:t>T</w:t>
      </w:r>
      <w:r w:rsidRPr="00EA3E79">
        <w:t xml:space="preserve"> using </w:t>
      </w:r>
      <w:r w:rsidRPr="00EA3E79">
        <w:rPr>
          <w:i/>
        </w:rPr>
        <w:t>GAPDH</w:t>
      </w:r>
      <w:r w:rsidRPr="00EA3E79">
        <w:t xml:space="preserve"> as the internal control for human genes. For neutrophil gene expression, abundance was normalized to neutrophils in media alone (uninfected).</w:t>
      </w:r>
    </w:p>
    <w:p w14:paraId="6BD2FFCF" w14:textId="77777777" w:rsidR="00DA3DDF" w:rsidRPr="00EA3E79" w:rsidRDefault="00DA3DDF" w:rsidP="00DA3DDF">
      <w:pPr>
        <w:spacing w:before="240" w:after="240" w:line="360" w:lineRule="auto"/>
        <w:jc w:val="both"/>
        <w:rPr>
          <w:b/>
          <w:bCs/>
        </w:rPr>
      </w:pPr>
      <w:r w:rsidRPr="00EA3E79">
        <w:rPr>
          <w:b/>
          <w:bCs/>
          <w:i/>
        </w:rPr>
        <w:lastRenderedPageBreak/>
        <w:t>In vitro</w:t>
      </w:r>
      <w:r w:rsidRPr="00EA3E79">
        <w:rPr>
          <w:b/>
          <w:bCs/>
        </w:rPr>
        <w:t xml:space="preserve"> immunofluorescence microscopy. </w:t>
      </w:r>
      <w:r w:rsidRPr="00EA3E79">
        <w:t xml:space="preserve">Cocultures were completed in wells containing sterile 12 mm poly-L-lysine coated coverslip (Corning, Corning NY) and cells were fixed in a solution of 2% paraformaldehyde, 2.5% glutaraldehyde in 0.1M sodium cacodylate buffer (pH 7.4) (Electron Microscopy Sciences, Hatfield, PA). Coverslips were washed thrice with tris buffered saline (TBS, pH 7.4) before permeabilizing with 0.25% Triton-X 100. Samples were then incubated in blocking buffer (TBS with 10% bovine serum albumin) for 120 minutes followed by overnight incubation at 4°C with a 1/200 dilution of the poly-clonal rabbit sera and antibodies for histone H3 (final concentration 2.5 μg/mL, Sigma SAB4200651) in blocking buffer. Samples were washed in blocking buffer thrice and stained with 1:1000 dilution of Alpaca anti-Rabbit IgG Nano (VHH) Recombinant Secondary Antibody conjugated with Alexa Fluor™ 647 (Invitrogen SA5-10327), Goat anti-Mouse IgG conjugated with Alexa Fluor™ Plus 488 (5 μg/mL final concentration, Invitrogen A32723), and 10 μM Hoechst 33342 for 120 minutes at room temperature. Coverslips were washed twice in blocking buffer and twice in TBS before mounting with ProLong™ Glass Antifade Mountant (Invitrogen P36982). Samples were visualized with a Zeiss LSM 710 META inverted laser scanning confocal microscope in part using the Vanderbilt Cell Imaging Shared Resource. Presented images are 3D reconstructions of z-stacked images. </w:t>
      </w:r>
    </w:p>
    <w:p w14:paraId="18AC863D" w14:textId="77777777" w:rsidR="00DA3DDF" w:rsidRPr="00EA3E79" w:rsidRDefault="00DA3DDF" w:rsidP="00DA3DDF">
      <w:pPr>
        <w:spacing w:before="240" w:after="240" w:line="360" w:lineRule="auto"/>
        <w:jc w:val="both"/>
        <w:rPr>
          <w:b/>
          <w:bCs/>
        </w:rPr>
      </w:pPr>
      <w:r w:rsidRPr="00EA3E79">
        <w:rPr>
          <w:b/>
          <w:bCs/>
        </w:rPr>
        <w:t xml:space="preserve">Co-immunoprecipitation of histone H3 and SliP. </w:t>
      </w:r>
      <w:r w:rsidRPr="00EA3E79">
        <w:t xml:space="preserve">Neutrophils were purified and infected with </w:t>
      </w:r>
      <w:r w:rsidRPr="00EA3E79">
        <w:rPr>
          <w:i/>
          <w:iCs/>
        </w:rPr>
        <w:t>C. jejuni</w:t>
      </w:r>
      <w:r w:rsidRPr="00EA3E79">
        <w:t xml:space="preserve"> wild-type, Δ</w:t>
      </w:r>
      <w:r w:rsidRPr="00EA3E79">
        <w:rPr>
          <w:i/>
        </w:rPr>
        <w:t>sliP</w:t>
      </w:r>
      <w:r w:rsidRPr="00EA3E79">
        <w:t xml:space="preserve">, and complement strains as previously described. After non-NETosing condition incubation, cells were fixed and cross-linked by the addition of paraformaldehyde to a final concentration of 4% and incubated for 10 minutes at room temperature. After cross-linking, glycine was added to a final concentration of 125 mM and incubated for 5 minutes, shaking. The cells were then washed three times with ice cold 1x PBS. After the final wash, the cells were lysed using 750 µl RIPA buffer (150 mM NaCl, 1% Nonidet P-40, 0.5% deoxycholate, 0.1% sodium dodecyl sulfate, and 50 mM Tris (pH 7.4)). After lysis of the cells, the samples were centrifuged for 10 min at 4°C, 14,000 x g. After </w:t>
      </w:r>
      <w:r w:rsidRPr="00EA3E79">
        <w:lastRenderedPageBreak/>
        <w:t>centrifugation, the supernatant was pulled off and placed in a sterile 1.5 mL Eppendorf tube. Next, the histone H3 antibody was added to the supernatant at a dilution of 1:1000. The supernatant-antibody solution was incubated overnight at 4°C rocking. After the incubation, 10 μl protein A beads were added to each sample and incubated at 4°C for 3 hours rocking. After incubation, the tubes were placed on a magnet to pull down beads conjugated to the antibody-protein complexes. The conjugated beads were washed three times with RIPA buffer, using a magnet at 4°C each time. After the last wash, the proteins were eluted by adding Laemmli buffer with β-mercaptoethanol and boiled for 10 minutes. After the boiling, the tubes were placed on a magnet to discard the protein A agarose beads. Eluted proteins in Laemmli buffer were stored at -20°C until western blot analysis as previously described.</w:t>
      </w:r>
    </w:p>
    <w:p w14:paraId="2DA68424" w14:textId="14122453" w:rsidR="00DA3DDF" w:rsidRPr="00EA3E79" w:rsidRDefault="00DA3DDF" w:rsidP="00DA3DDF">
      <w:pPr>
        <w:spacing w:before="240" w:after="240" w:line="360" w:lineRule="auto"/>
        <w:jc w:val="both"/>
        <w:rPr>
          <w:b/>
          <w:bCs/>
          <w:i/>
        </w:rPr>
      </w:pPr>
      <w:r w:rsidRPr="00EA3E79">
        <w:rPr>
          <w:b/>
          <w:bCs/>
        </w:rPr>
        <w:t>Infection of IL-10</w:t>
      </w:r>
      <w:r w:rsidRPr="00EA3E79">
        <w:rPr>
          <w:b/>
          <w:bCs/>
          <w:vertAlign w:val="superscript"/>
        </w:rPr>
        <w:t>-/-</w:t>
      </w:r>
      <w:r w:rsidRPr="00EA3E79">
        <w:rPr>
          <w:b/>
          <w:bCs/>
        </w:rPr>
        <w:t xml:space="preserve"> mice with </w:t>
      </w:r>
      <w:r w:rsidRPr="00EA3E79">
        <w:rPr>
          <w:b/>
          <w:bCs/>
          <w:i/>
          <w:iCs/>
        </w:rPr>
        <w:t>C. jejuni</w:t>
      </w:r>
      <w:r w:rsidRPr="00EA3E79">
        <w:rPr>
          <w:b/>
          <w:bCs/>
          <w:iCs/>
        </w:rPr>
        <w:t>.</w:t>
      </w:r>
      <w:r w:rsidRPr="00EA3E79">
        <w:rPr>
          <w:b/>
          <w:bCs/>
          <w:i/>
        </w:rPr>
        <w:t xml:space="preserve"> </w:t>
      </w:r>
      <w:r w:rsidRPr="00EA3E79">
        <w:t xml:space="preserve">All animal protocols were approved by the Institutional Animal Care and Use Committee at the University of Tennessee – Knoxville (UTK IACUC protocol #2885). As previously described, </w:t>
      </w:r>
      <w:r w:rsidRPr="00EA3E79">
        <w:rPr>
          <w:i/>
          <w:iCs/>
        </w:rPr>
        <w:t>C. jejuni</w:t>
      </w:r>
      <w:r w:rsidRPr="00EA3E79">
        <w:t xml:space="preserve"> DRH212 and Δ</w:t>
      </w:r>
      <w:r w:rsidRPr="00EA3E79">
        <w:rPr>
          <w:i/>
        </w:rPr>
        <w:t>sliP</w:t>
      </w:r>
      <w:r w:rsidRPr="00EA3E79">
        <w:t xml:space="preserve"> were grown on </w:t>
      </w:r>
      <w:r w:rsidRPr="00EA3E79">
        <w:rPr>
          <w:i/>
        </w:rPr>
        <w:t>Campylobacter</w:t>
      </w:r>
      <w:r w:rsidRPr="00EA3E79">
        <w:t>-specific medium and Gram stained to ensure culture purity prior to inoculation (</w:t>
      </w:r>
      <w:r w:rsidR="00F30ADF" w:rsidRPr="00EA3E79">
        <w:fldChar w:fldCharType="begin"/>
      </w:r>
      <w:r w:rsidR="00F30ADF" w:rsidRPr="00EA3E79">
        <w:instrText xml:space="preserve"> ADDIN ZOTERO_ITEM CSL_CITATION {"citationID":"VmMyPu6Y","properties":{"formattedCitation":"\\super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F30ADF" w:rsidRPr="00EA3E79">
        <w:fldChar w:fldCharType="separate"/>
      </w:r>
      <w:r w:rsidR="00F30ADF" w:rsidRPr="00EA3E79">
        <w:t>59</w:t>
      </w:r>
      <w:r w:rsidR="00F30ADF" w:rsidRPr="00EA3E79">
        <w:fldChar w:fldCharType="end"/>
      </w:r>
      <w:r w:rsidRPr="00EA3E79">
        <w:t xml:space="preserve">). This culture was streaked on </w:t>
      </w:r>
      <w:r w:rsidRPr="00EA3E79">
        <w:rPr>
          <w:i/>
        </w:rPr>
        <w:t>Campylobacter</w:t>
      </w:r>
      <w:r w:rsidRPr="00EA3E79">
        <w:t xml:space="preserve">-selective media and incubated at 37°C under microaerophilic conditions for 48 hr. Suspensions of </w:t>
      </w:r>
      <w:r w:rsidRPr="00EA3E79">
        <w:rPr>
          <w:i/>
          <w:iCs/>
        </w:rPr>
        <w:t>C. jejuni</w:t>
      </w:r>
      <w:r w:rsidRPr="00EA3E79">
        <w:t xml:space="preserve"> 81–176 were made in sterile PBS and diluted to an OD600 of 10. Five female specific pathogen free 8- to 12- week old IL-10</w:t>
      </w:r>
      <w:r w:rsidRPr="00EA3E79">
        <w:rPr>
          <w:vertAlign w:val="superscript"/>
        </w:rPr>
        <w:t>-/-</w:t>
      </w:r>
      <w:r w:rsidRPr="00EA3E79">
        <w:t xml:space="preserve"> C57BL/6 mice were gavaged with a single dose of 10</w:t>
      </w:r>
      <w:r w:rsidRPr="00EA3E79">
        <w:rPr>
          <w:vertAlign w:val="superscript"/>
        </w:rPr>
        <w:t>10</w:t>
      </w:r>
      <w:r w:rsidRPr="00EA3E79">
        <w:t xml:space="preserve"> CFUs per mouse of </w:t>
      </w:r>
      <w:r w:rsidRPr="00EA3E79">
        <w:rPr>
          <w:i/>
          <w:iCs/>
        </w:rPr>
        <w:t>C. jejuni</w:t>
      </w:r>
      <w:r w:rsidRPr="00EA3E79">
        <w:t xml:space="preserve"> wild-type strain 81-176 or the Δ</w:t>
      </w:r>
      <w:r w:rsidRPr="00EA3E79">
        <w:rPr>
          <w:i/>
        </w:rPr>
        <w:t>sliP</w:t>
      </w:r>
      <w:r w:rsidRPr="00EA3E79">
        <w:t xml:space="preserve"> mutant. Additionally, five female mice were mock infected with sterile 1× PBS. Each day for 10 days, </w:t>
      </w:r>
      <w:r w:rsidRPr="00EA3E79">
        <w:rPr>
          <w:rFonts w:eastAsia="Arial Unicode MS"/>
        </w:rPr>
        <w:t>approximately 20 mg of feces from one sample from each animal was immediately weighed out and diluted 1:100 in PBS. The remaining samples were immediately frozen at −80°C. Diluted samples were further serially diluted in PBS to 10</w:t>
      </w:r>
      <w:r w:rsidRPr="00EA3E79">
        <w:rPr>
          <w:rFonts w:eastAsia="Arial Unicode MS"/>
          <w:vertAlign w:val="superscript"/>
        </w:rPr>
        <w:t>−8</w:t>
      </w:r>
      <w:r w:rsidRPr="00EA3E79">
        <w:t xml:space="preserve">, and 100 μl of each dilution was plated on </w:t>
      </w:r>
      <w:r w:rsidRPr="00EA3E79">
        <w:rPr>
          <w:i/>
        </w:rPr>
        <w:t>Campylobacter</w:t>
      </w:r>
      <w:r w:rsidRPr="00EA3E79">
        <w:t xml:space="preserve">-specific medium. The plates were then incubated at 37°C under microaerophilic conditions for 48 hours before </w:t>
      </w:r>
      <w:r w:rsidRPr="00EA3E79">
        <w:rPr>
          <w:i/>
        </w:rPr>
        <w:t>Campylobacter</w:t>
      </w:r>
      <w:r w:rsidRPr="00EA3E79">
        <w:rPr>
          <w:rFonts w:eastAsia="Arial Unicode MS"/>
        </w:rPr>
        <w:t xml:space="preserve"> loads were determined. After 10 days post-infection, blood was </w:t>
      </w:r>
      <w:r w:rsidRPr="00EA3E79">
        <w:rPr>
          <w:rFonts w:eastAsia="Arial Unicode MS"/>
        </w:rPr>
        <w:lastRenderedPageBreak/>
        <w:t>collected by cardiac puncture and mice were euthanized as previously described. From the blood, serum was collected and frozen at −20°C for further analyses. Ceca, colons, and spleens were excised from each mouse and placed in sterile 1X PBS. Colons were additionally rolled in Swiss Rolls and placed in formalin solution before being fixed in paraffin. To determine bacterial load in these tissues, ground tissue was weighed and diluted 1:100 in PBS. Diluted samples were further serially diluted in PBS to 10</w:t>
      </w:r>
      <w:r w:rsidRPr="00EA3E79">
        <w:rPr>
          <w:rFonts w:eastAsia="Arial Unicode MS"/>
          <w:vertAlign w:val="superscript"/>
        </w:rPr>
        <w:t>−8</w:t>
      </w:r>
      <w:r w:rsidRPr="00EA3E79">
        <w:t xml:space="preserve">, and 100 μl of each dilution was plated on </w:t>
      </w:r>
      <w:r w:rsidRPr="00EA3E79">
        <w:rPr>
          <w:i/>
        </w:rPr>
        <w:t>Campylobacter</w:t>
      </w:r>
      <w:r w:rsidRPr="00EA3E79">
        <w:t>-specific medium.</w:t>
      </w:r>
    </w:p>
    <w:p w14:paraId="68281279" w14:textId="5A17BFE2" w:rsidR="00DA3DDF" w:rsidRPr="00EA3E79" w:rsidRDefault="00DA3DDF" w:rsidP="00DA3DDF">
      <w:pPr>
        <w:spacing w:before="240" w:after="240" w:line="360" w:lineRule="auto"/>
        <w:jc w:val="both"/>
        <w:rPr>
          <w:b/>
          <w:bCs/>
        </w:rPr>
      </w:pPr>
      <w:r w:rsidRPr="00EA3E79">
        <w:rPr>
          <w:b/>
          <w:bCs/>
        </w:rPr>
        <w:t xml:space="preserve">Histological analysis of murine intestinal tissue during </w:t>
      </w:r>
      <w:r w:rsidRPr="00EA3E79">
        <w:rPr>
          <w:b/>
          <w:bCs/>
          <w:i/>
          <w:iCs/>
        </w:rPr>
        <w:t>C. jejuni</w:t>
      </w:r>
      <w:r w:rsidRPr="00EA3E79">
        <w:rPr>
          <w:b/>
          <w:bCs/>
        </w:rPr>
        <w:t xml:space="preserve"> infection. </w:t>
      </w:r>
      <w:r w:rsidRPr="00EA3E79">
        <w:t>Pathology scoring for intestinal tissue was performed as previously described (</w:t>
      </w:r>
      <w:r w:rsidRPr="00EA3E79">
        <w:fldChar w:fldCharType="begin"/>
      </w:r>
      <w:r w:rsidR="00B53A87" w:rsidRPr="00EA3E79">
        <w:instrText xml:space="preserve"> ADDIN ZOTERO_ITEM CSL_CITATION {"citationID":"mSpXZpCH","properties":{"formattedCitation":"\\super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00B53A87" w:rsidRPr="00EA3E79">
        <w:t>232</w:t>
      </w:r>
      <w:r w:rsidRPr="00EA3E79">
        <w:fldChar w:fldCharType="end"/>
      </w:r>
      <w:r w:rsidRPr="00EA3E79">
        <w:t>). The terminal 1 cm of the murine colon was removed following sacrifice, and the lumen was washed five times with 1 ml of sterile, cold 1× PBS. Tissue was placed in 10% buffered formalin and fixed for 4 hours at room temperature. Fixed tissue was embedded in formalin, and 4 μm sections were stained with haematoxylin and eosin (H&amp;E). Stained slides were visualized through bright-field microscopy, and representative images were presented. Inflammation scoring was performed as described in a blind manner, noting oedema, presence of blood, hyperplasia, loss of goblet cells, epithelia raggedness and neutrophil infiltration (</w:t>
      </w:r>
      <w:r w:rsidRPr="00EA3E79">
        <w:fldChar w:fldCharType="begin"/>
      </w:r>
      <w:r w:rsidR="00B53A87" w:rsidRPr="00EA3E79">
        <w:instrText xml:space="preserve"> ADDIN ZOTERO_ITEM CSL_CITATION {"citationID":"WlVCkqGq","properties":{"formattedCitation":"\\super 175\\nosupersub{}","plainCitation":"175","noteIndex":0},"citationItems":[{"id":199,"uris":["http://zotero.org/users/local/piIBsxPJ/items/QATDSV4D"],"itemData":{"id":199,"type":"article-journal","abstract":"ABSTRACT\n            \n              Enteropathogenic\n              Escherichia coli\n              , enterohemorrhagic\n              E. coli\n              , and\n              Citrobacter rodentium\n              are classified as attaching and effacing pathogens based on their ability to adhere to the intestinal epithelium via actin-filled membranous protrusions (pedestals). Infection of mice with\n              C. rodentium\n              causes a breach of the intestinal epithelial barrier, leading to colitis via a vigorous inflammatory response resulting in diarrhea and a protective antibody response that clears the pathogen. Here we show that interleukin-1 receptor (IL-1R) signaling protects mice following infection with\n              C. rodentium\n              . Upon infection, mice lacking the type I IL-1R exhibit increased mortality together with severe colitis characterized by intramural colonic bleeding and intestinal damage including gangrenous mucosal necrosis, phenotypes also evident in MyD88-deficient mice. However, unlike MyD88\n              −/−\n              mice, IL-1R\n              −/−\n              mice do not exhibit increased pathogen loads in the colon, delays in the recruitment of innate immune cells such as neutrophils, or defects in the capacity to replace damaged enterocytes. Further, we demonstrate that IL-1R\n              −/−\n              mice have an increased predisposition to intestinal damage caused by\n              C. rodentium\n              but not to that caused by chemical irritants, such as dextran sodium sulfate. Together, these data suggest that IL-1R signaling regulates the susceptibility of the intestinal epithelia to damage caused by\n              C. rodentium\n              .","container-title":"Infection and Immunity","DOI":"10.1128/IAI.00907-08","ISSN":"0019-9567, 1098-5522","issue":"2","journalAbbreviation":"Infect Immun","language":"en","page":"604-614","source":"DOI.org (Crossref)","title":"Interleukin-1 Receptor Signaling Protects Mice from Lethal Intestinal Damage Caused by the Attaching and Effacing Pathogen &lt;i&gt;Citrobacter rodentium&lt;/i&gt;","volume":"77","author":[{"family":"Lebeis","given":"Sarah L."},{"family":"Powell","given":"Kimberly R."},{"family":"Merlin","given":"Didier"},{"family":"Sherman","given":"Melanie A."},{"family":"Kalman","given":"Daniel"}],"issued":{"date-parts":[["2009",2]]}}}],"schema":"https://github.com/citation-style-language/schema/raw/master/csl-citation.json"} </w:instrText>
      </w:r>
      <w:r w:rsidRPr="00EA3E79">
        <w:fldChar w:fldCharType="separate"/>
      </w:r>
      <w:r w:rsidR="00B53A87" w:rsidRPr="00EA3E79">
        <w:t>175</w:t>
      </w:r>
      <w:r w:rsidRPr="00EA3E79">
        <w:fldChar w:fldCharType="end"/>
      </w:r>
      <w:r w:rsidRPr="00EA3E79">
        <w:t>). Statistical analysis was performed using a nonparametric Mann-Whitney U test</w:t>
      </w:r>
      <w:r w:rsidRPr="00EA3E79">
        <w:rPr>
          <w:rFonts w:eastAsia="Roboto"/>
        </w:rPr>
        <w:t>.</w:t>
      </w:r>
    </w:p>
    <w:p w14:paraId="64598B0A" w14:textId="2FD9BF0C" w:rsidR="00DA3DDF" w:rsidRPr="00EA3E79" w:rsidRDefault="00DA3DDF" w:rsidP="00DA3DDF">
      <w:pPr>
        <w:spacing w:before="240" w:after="240" w:line="360" w:lineRule="auto"/>
        <w:jc w:val="both"/>
        <w:rPr>
          <w:b/>
          <w:bCs/>
        </w:rPr>
      </w:pPr>
      <w:r w:rsidRPr="00EA3E79">
        <w:rPr>
          <w:b/>
          <w:bCs/>
        </w:rPr>
        <w:t xml:space="preserve">Quantification of proinflammatory cytokines from murine sera. </w:t>
      </w:r>
      <w:r w:rsidRPr="00EA3E79">
        <w:t>Murine cytokines from sera were quantified using the BioLegend LEGENDplex Anti-Virus response panel in a V-bottom plate per the manufacturer guidelines</w:t>
      </w:r>
      <w:r w:rsidR="008F0490" w:rsidRPr="00EA3E79">
        <w:t xml:space="preserve"> (</w:t>
      </w:r>
      <w:r w:rsidR="008F0490" w:rsidRPr="00EA3E79">
        <w:fldChar w:fldCharType="begin"/>
      </w:r>
      <w:r w:rsidR="00B962D2" w:rsidRPr="00EA3E79">
        <w:instrText xml:space="preserve"> ADDIN ZOTERO_ITEM CSL_CITATION {"citationID":"MmPLRTgR","properties":{"formattedCitation":"\\super 267\\nosupersub{}","plainCitation":"267","noteIndex":0},"citationItems":[{"id":714,"uris":["http://zotero.org/users/local/piIBsxPJ/items/JBL5XMTF"],"itemData":{"id":714,"type":"article-journal","abstract":"In order to successfully induce disease, the fungal pathogen\n              Candida albicans\n              regulates exposure of antigens like the cell wall polysaccharide ß(1,3)-glucan to the host immune system.\n              C\n              .\n              albicans\n              covers (masks) ß(1,3)-glucan with a layer of mannosylated glycoproteins, which aids in immune system evasion by acting as a barrier to recognition by host pattern recognition receptors. Consequently, enhanced ß(1,3)-glucan exposure (unmasking) makes fungal cells more visible to host immune cells and facilitates more robust fungal clearance. However, an understanding of how\n              C\n              .\n              albicans\n              regulates its exposure levels of ß(1,3)-glucan is needed to leverage this phenotype. Signal transduction pathways and their corresponding effector genes mediating these changes are only beginning to be defined. Here, we report that the phosphatase calcineurin mediates unmasking of ß(1,3)-glucan in response to inputs from the Cek1 MAPK pathway and in response to caspofungin exposure. In contrast, calcineurin reduces ß-glucan exposure in response to high levels of extracellular calcium. Thus, depending on the input, calcineurin acts as a switchboard to regulate ß(1,3)-glucan exposure levels. By leveraging these differential ß(1,3)-glucan exposure phenotypes, we identified two novel effector genes in the calcineurin regulon,\n              FGR41\n              and\n              C1_11990W_A\n              , that encode putative cell wall proteins and mediate masking/unmasking. Loss of either effector caused unmasking and attenuated virulence during systemic infection in mice. Furthermore, immunosuppression restored the colonization decrease seen in mice infected with the\n              fgr41Δ/Δ\n              mutant to wild-type levels, demonstrating a reliance on the host immune system for virulence attenuation. Thus, calcineurin and its downstream regulon are general regulators of unmasking.","container-title":"PLOS Genetics","DOI":"10.1371/journal.pgen.1010405","ISSN":"1553-7404","issue":"9","journalAbbreviation":"PLoS Genet","language":"en","page":"e1010405","source":"DOI.org (Crossref)","title":"Cek1 regulates ß(1,3)-glucan exposure through calcineurin effectors in Candida albicans","volume":"18","author":[{"family":"Wagner","given":"Andrew S."},{"family":"Lumsdaine","given":"Stephen W."},{"family":"Mangrum","given":"Mikayla M."},{"family":"King","given":"Ainsley E."},{"family":"Hancock","given":"Trevor J."},{"family":"Sparer","given":"Timothy E."},{"family":"Reynolds","given":"Todd B."}],"editor":[{"family":"Heitman","given":"Joseph"}],"issued":{"date-parts":[["2022",9,19]]}}}],"schema":"https://github.com/citation-style-language/schema/raw/master/csl-citation.json"} </w:instrText>
      </w:r>
      <w:r w:rsidR="008F0490" w:rsidRPr="00EA3E79">
        <w:fldChar w:fldCharType="separate"/>
      </w:r>
      <w:r w:rsidR="00B962D2" w:rsidRPr="00EA3E79">
        <w:t>267</w:t>
      </w:r>
      <w:r w:rsidR="008F0490" w:rsidRPr="00EA3E79">
        <w:fldChar w:fldCharType="end"/>
      </w:r>
      <w:r w:rsidR="00847D82" w:rsidRPr="00EA3E79">
        <w:t>)</w:t>
      </w:r>
      <w:r w:rsidRPr="00EA3E79">
        <w:t xml:space="preserve">. Briefly, sera was plated, alongside a standard curve of known concentrations for various cytokines. Assay buffers were added to each well, along with mixed beads that had been sonicated in water baths and vortexed to ensure homogeneity. The plate was sealed, wrapped in aluminum foil, and shook on a plate shaker at 800 rpm for two hours at room temperature. After incubation, the plate was centrifuged at 250 X G for 5 minutes using a swinging basket. After centrifugation, the plate seal was </w:t>
      </w:r>
      <w:r w:rsidRPr="00EA3E79">
        <w:lastRenderedPageBreak/>
        <w:t>removed, and the supernatant was immediately flicked off into a bucket. The wells were then washed using the manufacturer wash buffer twice before the detection antibody was added to each well. The plate was sealed and covered in aluminum foil and shook on a plate shaker at 800 rpm for one hour at room temperature. After incubation, a streptavidin-phycoerythrin solution was added to the wells and the plate was sealed and wrapped in aluminum foil, where it incubated on a plate shaker at 800 rpm for 30 minutes at room temperature. After incubation, the plate was centrifuged and washed as previously described. Once the preparation was complete, the samples were resuspended in wash buffer until flow cytometry analysis. Samples were analyzed using an LSR II flow cytometer and data were processed using the BioLegend LEGENDplex data analysis software. Cytokine concentrations were determined due to the standard curve generated by standard bead concentrations.</w:t>
      </w:r>
    </w:p>
    <w:p w14:paraId="5A37EBBA" w14:textId="11F68453" w:rsidR="00DA3DDF" w:rsidRPr="00EA3E79" w:rsidRDefault="00DA3DDF" w:rsidP="00DA3DDF">
      <w:pPr>
        <w:spacing w:before="240" w:after="240" w:line="360" w:lineRule="auto"/>
        <w:jc w:val="both"/>
        <w:rPr>
          <w:b/>
          <w:bCs/>
        </w:rPr>
      </w:pPr>
      <w:r w:rsidRPr="00EA3E79">
        <w:rPr>
          <w:b/>
          <w:bCs/>
          <w:i/>
        </w:rPr>
        <w:t>In vivo</w:t>
      </w:r>
      <w:r w:rsidRPr="00EA3E79">
        <w:rPr>
          <w:b/>
          <w:bCs/>
        </w:rPr>
        <w:t xml:space="preserve"> fluorescence microscopy of mouse tissue samples. </w:t>
      </w:r>
      <w:r w:rsidRPr="00EA3E79">
        <w:t>Parrafin embedded mouse tissues were stained for fluorescence microscopy as previously described (</w:t>
      </w:r>
      <w:r w:rsidRPr="00EA3E79">
        <w:fldChar w:fldCharType="begin"/>
      </w:r>
      <w:r w:rsidR="00B53A87" w:rsidRPr="00EA3E79">
        <w:instrText xml:space="preserve"> ADDIN ZOTERO_ITEM CSL_CITATION {"citationID":"3oQ04tFL","properties":{"formattedCitation":"\\super 176,177,232\\nosupersub{}","plainCitation":"176,177,232","noteIndex":0},"citationItems":[{"id":40,"uris":["http://zotero.org/users/local/piIBsxPJ/items/WCDY3VES"],"itemData":{"id":40,"type":"article-journal","container-title":"Cellular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G."}],"accessed":{"date-parts":[["2022",5,3]]},"issued":{"date-parts":[["2020",8]]}}},{"id":195,"uris":["http://zotero.org/users/local/piIBsxPJ/items/DPRX4NQR"],"itemData":{"id":195,"type":"article-journal","container-title":"Frontiers in Immunology","DOI":"10.3389/fimmu.2016.00513","ISSN":"1664-3224","journalAbbreviation":"Front. Immunol.","source":"DOI.org (Crossref)","title":"Immunodetection of NETs in Paraffin-Embedded Tissue","URL":"http://journal.frontiersin.org/article/10.3389/fimmu.2016.00513/full","volume":"7","author":[{"family":"Brinkmann","given":"Volker"},{"family":"Abu Abed","given":"Ulrike"},{"family":"Goosmann","given":"Christian"},{"family":"Zychlinsky","given":"Arturo"}],"accessed":{"date-parts":[["2022",6,4]]},"issued":{"date-parts":[["2016",11,22]]}}},{"id":197,"uris":["http://zotero.org/users/local/piIBsxPJ/items/U55AYDZL"],"itemData":{"id":197,"type":"article-journal","abstract":"Streptococcus agalactiae\n              , also known as group B\n              Streptococcus\n              (GBS), is a common pathogen during pregnancy where infection can result in chorioamnionitis, preterm premature rupture of membranes (PPROM), preterm labor, stillbirth, and neonatal sepsis. Mechanisms by which GBS infection results in adverse pregnancy outcomes are still incompletely understood. This study evaluated interactions between GBS and placental macrophages. The data demonstrate that in response to infection, placental macrophages release extracellular traps capable of killing GBS. Additionally, this work establishes that proteins associated with extracellular trap fibers include several matrix metalloproteinases that have been associated with chorioamnionitis. In the context of pregnancy, placental macrophage responses to bacterial infection might have beneficial and adverse consequences, including protective effects against bacterial invasion, but they may also release important mediators of membrane breakdown that could contribute to membrane rupture or preterm labor.\n            \n          , \n            ABSTRACT\n            \n              Streptococcus agalactiae\n              , or group B\n              Streptococcus\n              (GBS), is a common perinatal pathogen. GBS colonization of the vaginal mucosa during pregnancy is a risk factor for invasive infection of the fetal membranes (chorioamnionitis) and its consequences such as membrane rupture, preterm labor, stillbirth, and neonatal sepsis. Placental macrophages, or Hofbauer cells, are fetally derived macrophages present within placental and fetal membrane tissues that perform vital functions for fetal and placental development, including supporting angiogenesis, tissue remodeling, and regulation of maternal-fetal tolerance. Although placental macrophages as tissue-resident innate phagocytes are likely to engage invasive bacteria such as GBS, there is limited information regarding how these cells respond to bacterial infection. Here, we demonstrate\n              in vitro\n              that placental macrophages release macrophage extracellular traps (METs) in response to bacterial infection. Placental macrophage METs contain proteins, including histones, myeloperoxidase, and neutrophil elastase similar to neutrophil extracellular traps, and are capable of killing GBS cells. MET release from these cells occurs by a process that depends on the production of reactive oxygen species. Placental macrophage METs also contain matrix metalloproteases that are released in response to GBS and could contribute to fetal membrane weakening during infection. MET structures were identified within human fetal membrane tissues infected\n              ex vivo\n              , suggesting that placental macrophages release METs in response to bacterial infection during chorioamnionitis.\n            \n            \n              IMPORTANCE\n              Streptococcus agalactiae\n              , also known as group B\n              Streptococcus\n              (GBS), is a common pathogen during pregnancy where infection can result in chorioamnionitis, preterm premature rupture of membranes (PPROM), preterm labor, stillbirth, and neonatal sepsis. Mechanisms by which GBS infection results in adverse pregnancy outcomes are still incompletely understood. This study evaluated interactions between GBS and placental macrophages. The data demonstrate that in response to infection, placental macrophages release extracellular traps capable of killing GBS. Additionally, this work establishes that proteins associated with extracellular trap fibers include several matrix metalloproteinases that have been associated with chorioamnionitis. In the context of pregnancy, placental macrophage responses to bacterial infection might have beneficial and adverse consequences, including protective effects against bacterial invasion, but they may also release important mediators of membrane breakdown that could contribute to membrane rupture or preterm labor.","container-title":"mBio","DOI":"10.1128/mBio.02084-18","ISSN":"2161-2129, 2150-7511","issue":"6","journalAbbreviation":"mBio","language":"en","page":"e02084-18","source":"DOI.org (Crossref)","title":"Streptococcus agalactiae Induces Placental Macrophages To Release Extracellular Traps Loaded with Tissue Remodeling Enzymes via an Oxidative Burst-Dependent Mechanism","volume":"9","author":[{"family":"Doster","given":"Ryan S."},{"family":"Sutton","given":"Jessica A."},{"family":"Rogers","given":"Lisa M."},{"family":"Aronoff","given":"David M."},{"family":"Gaddy","given":"Jennifer A."}],"editor":[{"family":"Torres","given":"Victor J."}],"contributor":[{"family":"Nizet","given":"Victor"},{"family":"Henneke","given":"Philipp"}],"issued":{"date-parts":[["2018",12,21]]}}}],"schema":"https://github.com/citation-style-language/schema/raw/master/csl-citation.json"} </w:instrText>
      </w:r>
      <w:r w:rsidRPr="00EA3E79">
        <w:fldChar w:fldCharType="separate"/>
      </w:r>
      <w:r w:rsidR="00B53A87" w:rsidRPr="00EA3E79">
        <w:t>176,177,232</w:t>
      </w:r>
      <w:r w:rsidRPr="00EA3E79">
        <w:fldChar w:fldCharType="end"/>
      </w:r>
      <w:r w:rsidRPr="00EA3E79">
        <w:t xml:space="preserve">). Briefly, slides containing slices of paraffin embedded tissues were digested in three rounds of xylene washes for five minutes, followed by a final wash in xylene for 10 minutes at room temperature. Afterwards, slides were washed with two rounds of 5-minute washes with 100%, 95%, 70%, 50% ethanol each at room temperature. After the final ethanol wash, slides were rehydrated in deionized water by incubating for 5 minutes twice at room temperature. After rehydration, slides were incubated in R universal Epitope Recovery Buffer (Electron Microscopy Sciences) at 50°C for 90 minutes. After incubation, slides were then washed with deionized water three times for 5 minutes each. The slides were then washed with TRIS-buffered saline (TBS, pH 7.4) three times for 5 minutes each at room temperature. Samples were then permeabilized for 5 minutes with 0.5% Triton X100 in TBS at room temperature followed by three washes with TBS for 5 minutes each at room temperature. Samples were then blocked with TBS with 10% BSA for 30 minutes at room temperature. After </w:t>
      </w:r>
      <w:r w:rsidRPr="00EA3E79">
        <w:lastRenderedPageBreak/>
        <w:t xml:space="preserve">blocking, samples were then incubated with 1:20 dilution of histone H3, 1:20 acetyl-histone H3, 1:50 </w:t>
      </w:r>
      <w:r w:rsidRPr="00EA3E79">
        <w:rPr>
          <w:i/>
          <w:iCs/>
        </w:rPr>
        <w:t>Campylobacter</w:t>
      </w:r>
      <w:r w:rsidRPr="00EA3E79">
        <w:t>, and 1:100 MPO antibodies overnight at room temperature covered in the dark. After overnight incubation, slides were washed three times with TBS for 5 minutes each at room temperature. After the final wash, the samples were stained with 5 μM Hoechst 33342 for 30 minutes at room temperature. After the incubation, slides were washed three times with TBS for 5 minutes each at room temperature. After the final wash, the slides were air dried and coverslipped using Mowiol. Tissues were visualized with a Nikon E600 Eclipse at the Advanced Microscopy and Imaging Center at the University of Tennessee. Images presented are composites of z-stacked images.</w:t>
      </w:r>
    </w:p>
    <w:p w14:paraId="2E5B2A65" w14:textId="77777777" w:rsidR="00DA3DDF" w:rsidRPr="00EA3E79" w:rsidRDefault="00DA3DDF" w:rsidP="00DA3DDF">
      <w:pPr>
        <w:spacing w:before="240" w:after="240" w:line="360" w:lineRule="auto"/>
        <w:jc w:val="both"/>
      </w:pPr>
      <w:r w:rsidRPr="00EA3E79">
        <w:rPr>
          <w:b/>
          <w:bCs/>
        </w:rPr>
        <w:t xml:space="preserve">Purification of immune cells from murine colon tissues for co-immunoprecipitation. </w:t>
      </w:r>
      <w:r w:rsidRPr="00EA3E79">
        <w:t>CD45</w:t>
      </w:r>
      <w:r w:rsidRPr="00EA3E79">
        <w:rPr>
          <w:vertAlign w:val="superscript"/>
        </w:rPr>
        <w:t>+</w:t>
      </w:r>
      <w:r w:rsidRPr="00EA3E79">
        <w:t xml:space="preserve"> immune cells were purified from the colons of uninfected, wild-type, and Δ</w:t>
      </w:r>
      <w:r w:rsidRPr="00EA3E79">
        <w:rPr>
          <w:i/>
        </w:rPr>
        <w:t xml:space="preserve">sliP </w:t>
      </w:r>
      <w:r w:rsidRPr="00EA3E79">
        <w:t>infected mice per manufacturer guidelines (MojoSort Biolegend). After purification of CD45</w:t>
      </w:r>
      <w:r w:rsidRPr="00EA3E79">
        <w:rPr>
          <w:vertAlign w:val="superscript"/>
        </w:rPr>
        <w:t xml:space="preserve">+ </w:t>
      </w:r>
      <w:r w:rsidRPr="00EA3E79">
        <w:t xml:space="preserve">cells, cells were incubated in formalin to cross-link protein complexes at 4°C. The histone H3 co-immunoprecipitation was performed as previously described, with samples stored at -20°C until western blot analysis was performed. </w:t>
      </w:r>
    </w:p>
    <w:p w14:paraId="7A7626C6" w14:textId="77777777" w:rsidR="00DA3DDF" w:rsidRPr="00EA3E79" w:rsidRDefault="00DA3DDF" w:rsidP="00DA3DDF">
      <w:pPr>
        <w:spacing w:before="240" w:after="240" w:line="360" w:lineRule="auto"/>
        <w:jc w:val="both"/>
        <w:rPr>
          <w:rFonts w:ascii="Times New Roman" w:hAnsi="Times New Roman" w:cs="Times New Roman"/>
          <w:b/>
          <w:bCs/>
        </w:rPr>
      </w:pPr>
      <w:r w:rsidRPr="00EA3E79">
        <w:rPr>
          <w:b/>
          <w:bCs/>
        </w:rPr>
        <w:t>Cell lysis dependent genomic DNA quantification</w:t>
      </w:r>
      <w:r w:rsidRPr="00EA3E79">
        <w:rPr>
          <w:rFonts w:ascii="Times New Roman" w:hAnsi="Times New Roman" w:cs="Times New Roman"/>
          <w:b/>
          <w:bCs/>
        </w:rPr>
        <w:t xml:space="preserve">. </w:t>
      </w:r>
      <w:r w:rsidRPr="00EA3E79">
        <w:t xml:space="preserve">To determine if SliP presence in the supernatant of </w:t>
      </w:r>
      <w:r w:rsidRPr="00EA3E79">
        <w:rPr>
          <w:i/>
          <w:iCs/>
        </w:rPr>
        <w:t>C. jejuni</w:t>
      </w:r>
      <w:r w:rsidRPr="00EA3E79">
        <w:t xml:space="preserve"> grown in the presence of deoxycholate, concentration of genomic DNA was determined as a proxy for cell lysis. After 48 hours of incubation in Mueller–Hinton (MH) with or without deoxycholate (DOC), supernatant was pulled off for DNA extraction. Before extraction, human DNA was spiked in to account for loss of DNA during the extraction process. For the DNA extraction, one-tenth volume of ice-cold 3M sodium acetate was added to each tube on ice. Next, three volumes of 95% ethanol were added to the tubes on ice. The tubes were then incubated at -20°C for 30 minutes. After incubation, the tubes were centrifuged at 15,000 rpm for 15 minutes at 4°C. After centrifugation, the supernatant was aspirated off, whereby the pellets were washed with 70% ethanol. The tubes were then centrifuged at 15,000 rpm for 5 minutes at 4°C. The </w:t>
      </w:r>
      <w:r w:rsidRPr="00EA3E79">
        <w:lastRenderedPageBreak/>
        <w:t xml:space="preserve">supernatant was aspirated off and the DNA pellet were air-dried before resuspension in nuclease-free water. </w:t>
      </w:r>
      <w:r w:rsidRPr="00EA3E79">
        <w:rPr>
          <w:i/>
          <w:iCs/>
        </w:rPr>
        <w:t>C. jejuni</w:t>
      </w:r>
      <w:r w:rsidRPr="00EA3E79">
        <w:t xml:space="preserve"> genomic DNA was amplified using </w:t>
      </w:r>
      <w:r w:rsidRPr="00EA3E79">
        <w:rPr>
          <w:i/>
          <w:iCs/>
        </w:rPr>
        <w:t>mapA</w:t>
      </w:r>
      <w:r w:rsidRPr="00EA3E79">
        <w:t>-specific primers, while human DNA was amplified using GAPDH-specific primers. Concentrations of each were determined using known DNA concentrations of each alongside the qPCR amplifications. </w:t>
      </w:r>
    </w:p>
    <w:p w14:paraId="21BA8214" w14:textId="3CC70B06" w:rsidR="00DA3DDF" w:rsidRPr="00EA3E79" w:rsidRDefault="00DA3DDF" w:rsidP="00DA3DDF">
      <w:pPr>
        <w:spacing w:before="240" w:after="240" w:line="360" w:lineRule="auto"/>
        <w:jc w:val="both"/>
        <w:rPr>
          <w:rFonts w:ascii="Times New Roman" w:hAnsi="Times New Roman" w:cs="Times New Roman"/>
          <w:b/>
          <w:bCs/>
        </w:rPr>
      </w:pPr>
      <w:r w:rsidRPr="00EA3E79">
        <w:rPr>
          <w:b/>
          <w:bCs/>
        </w:rPr>
        <w:t>Gentamicin protection assay</w:t>
      </w:r>
      <w:r w:rsidRPr="00EA3E79">
        <w:rPr>
          <w:rFonts w:ascii="Times New Roman" w:hAnsi="Times New Roman" w:cs="Times New Roman"/>
          <w:b/>
          <w:bCs/>
        </w:rPr>
        <w:t xml:space="preserve">. </w:t>
      </w:r>
      <w:r w:rsidRPr="00EA3E79">
        <w:t>A gentamicin protection assay was performed as previously described (</w:t>
      </w:r>
      <w:r w:rsidRPr="00EA3E79">
        <w:fldChar w:fldCharType="begin"/>
      </w:r>
      <w:r w:rsidR="00B53A87" w:rsidRPr="00EA3E79">
        <w:instrText xml:space="preserve"> ADDIN ZOTERO_ITEM CSL_CITATION {"citationID":"GXf85kVD","properties":{"formattedCitation":"\\super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00B53A87" w:rsidRPr="00EA3E79">
        <w:t>232</w:t>
      </w:r>
      <w:r w:rsidRPr="00EA3E79">
        <w:fldChar w:fldCharType="end"/>
      </w:r>
      <w:r w:rsidRPr="00EA3E79">
        <w:t>). Briefly, 10</w:t>
      </w:r>
      <w:r w:rsidRPr="00EA3E79">
        <w:rPr>
          <w:vertAlign w:val="superscript"/>
        </w:rPr>
        <w:t>6</w:t>
      </w:r>
      <w:r w:rsidRPr="00EA3E79">
        <w:t xml:space="preserve"> neutrophils were infected with </w:t>
      </w:r>
      <w:r w:rsidRPr="00EA3E79">
        <w:rPr>
          <w:i/>
          <w:iCs/>
        </w:rPr>
        <w:t>C. jejuni</w:t>
      </w:r>
      <w:r w:rsidRPr="00EA3E79">
        <w:t xml:space="preserve"> at an MOI of 10 and incubated under microaerobic conditions at 37°C for one hour. After incubation, cells were treated with </w:t>
      </w:r>
      <w:r w:rsidRPr="00EA3E79">
        <w:rPr>
          <w:shd w:val="clear" w:color="auto" w:fill="FFFFFF"/>
        </w:rPr>
        <w:t xml:space="preserve">100 μl </w:t>
      </w:r>
      <w:r w:rsidRPr="00EA3E79">
        <w:t xml:space="preserve">RPMI 1640 containing 10% FBS and gentamicin sulfate for one hour at 37°C under microaerobic conditions. After gentamicin treatment, neutrophils were washed three times with 1x PBS before being lysed with 0.1% Triton X-100 for 5 minutes. Cell pellets were resuspended in 1x PBS and serially diluted before being plated on </w:t>
      </w:r>
      <w:r w:rsidRPr="00EA3E79">
        <w:rPr>
          <w:i/>
          <w:iCs/>
        </w:rPr>
        <w:t>Campylobacter-</w:t>
      </w:r>
      <w:r w:rsidRPr="00EA3E79">
        <w:rPr>
          <w:shd w:val="clear" w:color="auto" w:fill="FFFFFF"/>
        </w:rPr>
        <w:t xml:space="preserve">selective media. Cultures were grown for 2 days at 37°C under microaerobic conditions and CFUs were counted. Statistical analysis was performed using unpaired </w:t>
      </w:r>
      <w:r w:rsidRPr="00EA3E79">
        <w:rPr>
          <w:i/>
          <w:iCs/>
        </w:rPr>
        <w:t>t</w:t>
      </w:r>
      <w:r w:rsidRPr="00EA3E79">
        <w:rPr>
          <w:shd w:val="clear" w:color="auto" w:fill="FFFFFF"/>
        </w:rPr>
        <w:t xml:space="preserve"> tests and significance inferred at </w:t>
      </w:r>
      <w:r w:rsidRPr="00EA3E79">
        <w:rPr>
          <w:i/>
          <w:iCs/>
        </w:rPr>
        <w:t>p</w:t>
      </w:r>
      <w:r w:rsidRPr="00EA3E79">
        <w:rPr>
          <w:shd w:val="clear" w:color="auto" w:fill="FFFFFF"/>
        </w:rPr>
        <w:t> &lt; .05.</w:t>
      </w:r>
    </w:p>
    <w:p w14:paraId="0B1CEE65" w14:textId="77777777" w:rsidR="00DA3DDF" w:rsidRPr="00EA3E79" w:rsidRDefault="00DA3DDF" w:rsidP="00DA3DDF">
      <w:pPr>
        <w:spacing w:before="240" w:after="240" w:line="360" w:lineRule="auto"/>
        <w:jc w:val="both"/>
        <w:rPr>
          <w:rFonts w:ascii="Times New Roman" w:hAnsi="Times New Roman" w:cs="Times New Roman"/>
          <w:b/>
          <w:bCs/>
        </w:rPr>
      </w:pPr>
      <w:r w:rsidRPr="00EA3E79">
        <w:rPr>
          <w:b/>
          <w:bCs/>
          <w:i/>
          <w:iCs/>
        </w:rPr>
        <w:t>C. jejuni</w:t>
      </w:r>
      <w:r w:rsidRPr="00EA3E79">
        <w:rPr>
          <w:b/>
          <w:bCs/>
        </w:rPr>
        <w:t xml:space="preserve"> growth curve</w:t>
      </w:r>
      <w:r w:rsidRPr="00EA3E79">
        <w:rPr>
          <w:rFonts w:ascii="Times New Roman" w:hAnsi="Times New Roman" w:cs="Times New Roman"/>
          <w:b/>
          <w:bCs/>
        </w:rPr>
        <w:t xml:space="preserve">. </w:t>
      </w:r>
      <w:r w:rsidRPr="00EA3E79">
        <w:t xml:space="preserve">To determine if the </w:t>
      </w:r>
      <w:r w:rsidRPr="00EA3E79">
        <w:rPr>
          <w:i/>
          <w:iCs/>
        </w:rPr>
        <w:t>sliP</w:t>
      </w:r>
      <w:r w:rsidRPr="00EA3E79">
        <w:t xml:space="preserve"> mutant has a growth defect, bacteria were grown up on </w:t>
      </w:r>
      <w:r w:rsidRPr="00EA3E79">
        <w:rPr>
          <w:i/>
          <w:iCs/>
        </w:rPr>
        <w:t>Campylobacter</w:t>
      </w:r>
      <w:r w:rsidRPr="00EA3E79">
        <w:t>-specific media for 48 hours under microaerobic conditions. After 48 hours, cells were resuspended in MH broth and normalized to an optical density (OD) of 0.05. After normalization, cells were plated in 96 well plates and incubated under microaerobic conditions at 37°C. Bacterial growth was checked at 24- and 48-hours post-inoculation to determine the growth kinetics. OD readings were performed through a BioTek Synergy microplate reader. </w:t>
      </w:r>
    </w:p>
    <w:p w14:paraId="6FF243D9" w14:textId="77777777" w:rsidR="00DA3DDF" w:rsidRPr="00EA3E79" w:rsidRDefault="00DA3DDF" w:rsidP="00DA3DDF">
      <w:pPr>
        <w:spacing w:before="240" w:after="240" w:line="360" w:lineRule="auto"/>
        <w:jc w:val="both"/>
        <w:rPr>
          <w:rFonts w:ascii="Times New Roman" w:hAnsi="Times New Roman" w:cs="Times New Roman"/>
          <w:b/>
          <w:bCs/>
        </w:rPr>
      </w:pPr>
      <w:r w:rsidRPr="00EA3E79">
        <w:rPr>
          <w:b/>
          <w:bCs/>
          <w:i/>
          <w:iCs/>
        </w:rPr>
        <w:t>C. jejuni</w:t>
      </w:r>
      <w:r w:rsidRPr="00EA3E79">
        <w:rPr>
          <w:b/>
          <w:bCs/>
        </w:rPr>
        <w:t xml:space="preserve"> motility assay</w:t>
      </w:r>
      <w:r w:rsidRPr="00EA3E79">
        <w:rPr>
          <w:rFonts w:ascii="Times New Roman" w:hAnsi="Times New Roman" w:cs="Times New Roman"/>
          <w:b/>
          <w:bCs/>
        </w:rPr>
        <w:t xml:space="preserve">. </w:t>
      </w:r>
      <w:r w:rsidRPr="00EA3E79">
        <w:t xml:space="preserve">To determine if the </w:t>
      </w:r>
      <w:r w:rsidRPr="00EA3E79">
        <w:rPr>
          <w:i/>
          <w:iCs/>
        </w:rPr>
        <w:t>sliP</w:t>
      </w:r>
      <w:r w:rsidRPr="00EA3E79">
        <w:t xml:space="preserve"> mutant has a motility defect, bacteria were grown up on </w:t>
      </w:r>
      <w:r w:rsidRPr="00EA3E79">
        <w:rPr>
          <w:i/>
          <w:iCs/>
        </w:rPr>
        <w:t>Campylobacter</w:t>
      </w:r>
      <w:r w:rsidRPr="00EA3E79">
        <w:t xml:space="preserve">-specific media for 48 hours under microaerobic conditions. After 48 hours, cells were resuspended in MH broth and then normalized to an OD of 1 and a final volume of 1 mL. After normalization of </w:t>
      </w:r>
      <w:r w:rsidRPr="00EA3E79">
        <w:lastRenderedPageBreak/>
        <w:t>all strains, the blunt ends of inoculation loops were dipped into the bacterial culture before being stabbed into low agar MH media. After puncturing the bacterial culture into the media, the inoculation site was indicated. At 24- and 48-hours post-inoculation, the diameter of the zone of motility was determined. </w:t>
      </w:r>
    </w:p>
    <w:p w14:paraId="3C21CDA6" w14:textId="697F8EFF" w:rsidR="00DA3DDF" w:rsidRPr="00EA3E79" w:rsidRDefault="00DA3DDF" w:rsidP="00DA3DDF">
      <w:pPr>
        <w:spacing w:before="240" w:after="240" w:line="360" w:lineRule="auto"/>
        <w:jc w:val="both"/>
        <w:rPr>
          <w:rFonts w:ascii="Times New Roman" w:hAnsi="Times New Roman" w:cs="Times New Roman"/>
          <w:b/>
          <w:bCs/>
        </w:rPr>
      </w:pPr>
      <w:r w:rsidRPr="00EA3E79">
        <w:rPr>
          <w:b/>
          <w:bCs/>
        </w:rPr>
        <w:t>Purification of mouse leukocytes</w:t>
      </w:r>
      <w:r w:rsidRPr="00EA3E79">
        <w:rPr>
          <w:rFonts w:ascii="Times New Roman" w:hAnsi="Times New Roman" w:cs="Times New Roman"/>
          <w:b/>
          <w:bCs/>
        </w:rPr>
        <w:t xml:space="preserve">. </w:t>
      </w:r>
      <w:r w:rsidRPr="00EA3E79">
        <w:t xml:space="preserve">To obtain murine leukocytes, blood was drawn by cardiac puncture. </w:t>
      </w:r>
      <w:r w:rsidRPr="00EA3E79">
        <w:rPr>
          <w:shd w:val="clear" w:color="auto" w:fill="FFFFFF"/>
        </w:rPr>
        <w:t> Neutrophils were isolated by density gradient centrifugation and ammonium-chloride-potassium (ACK) osmotic red blood cell lysis (</w:t>
      </w:r>
      <w:r w:rsidRPr="00EA3E79">
        <w:rPr>
          <w:shd w:val="clear" w:color="auto" w:fill="FFFFFF"/>
        </w:rPr>
        <w:fldChar w:fldCharType="begin"/>
      </w:r>
      <w:r w:rsidR="00B53A87" w:rsidRPr="00EA3E79">
        <w:rPr>
          <w:shd w:val="clear" w:color="auto" w:fill="FFFFFF"/>
        </w:rPr>
        <w:instrText xml:space="preserve"> ADDIN ZOTERO_ITEM CSL_CITATION {"citationID":"b1Syd2CX","properties":{"formattedCitation":"\\super 172\\nosupersub{}","plainCitation":"172","noteIndex":0},"citationItems":[{"id":187,"uris":["http://zotero.org/users/local/piIBsxPJ/items/UT44XIYU"],"itemData":{"id":187,"type":"article-journal","container-title":"International Journal for Agro Veterinary and Medical Sciences","DOI":"10.5455/ijavms.20101202023635","ISSN":"1999-9666","issue":"1","journalAbbreviation":"IJAVMS","page":"8","source":"DOI.org (Crossref)","title":"Modified Method for Isolation of Peripheral Blood Neutrophils from Bovines and Humans","volume":"4","author":[{"family":"Akhtar","given":"Raheela"},{"family":"Chaudhary","given":"Zafar"},{"family":"He","given":"Yongqun"}],"issued":{"date-parts":[["2010"]]}}}],"schema":"https://github.com/citation-style-language/schema/raw/master/csl-citation.json"} </w:instrText>
      </w:r>
      <w:r w:rsidRPr="00EA3E79">
        <w:rPr>
          <w:shd w:val="clear" w:color="auto" w:fill="FFFFFF"/>
        </w:rPr>
        <w:fldChar w:fldCharType="separate"/>
      </w:r>
      <w:r w:rsidR="00B53A87" w:rsidRPr="00EA3E79">
        <w:t>172</w:t>
      </w:r>
      <w:r w:rsidRPr="00EA3E79">
        <w:rPr>
          <w:shd w:val="clear" w:color="auto" w:fill="FFFFFF"/>
        </w:rPr>
        <w:fldChar w:fldCharType="end"/>
      </w:r>
      <w:r w:rsidRPr="00EA3E79">
        <w:rPr>
          <w:shd w:val="clear" w:color="auto" w:fill="FFFFFF"/>
        </w:rPr>
        <w:t>). Briefly, clotted blood was added to 1 mL 1x PBS and centrifuged at 400 x G for 5 minutes. After centrifugation, pellets were resuspended in 500 µl ACK buffer and incubated for 30 seconds before 500 µl 1X PBS was added. Cells were centrifuged at 400 x G for 5 minutes. Cells underwent further ACK lysis treatment until solely leukocytes were obtained. Once isolated, leukocytes were resuspended in RPMI 1640 containing 10% FBS.</w:t>
      </w:r>
    </w:p>
    <w:p w14:paraId="77DB2FD8" w14:textId="77777777" w:rsidR="00DA3DDF" w:rsidRPr="00EA3E79" w:rsidRDefault="00DA3DDF" w:rsidP="00DA3DDF">
      <w:pPr>
        <w:spacing w:before="240" w:after="240" w:line="360" w:lineRule="auto"/>
        <w:jc w:val="both"/>
        <w:rPr>
          <w:b/>
          <w:bCs/>
          <w:u w:val="single"/>
          <w:shd w:val="clear" w:color="auto" w:fill="FFFFFF"/>
        </w:rPr>
      </w:pPr>
      <w:r w:rsidRPr="00EA3E79">
        <w:rPr>
          <w:b/>
          <w:bCs/>
          <w:shd w:val="clear" w:color="auto" w:fill="FFFFFF"/>
        </w:rPr>
        <w:t xml:space="preserve">Immunofluorescence to image </w:t>
      </w:r>
      <w:r w:rsidRPr="00EA3E79">
        <w:rPr>
          <w:b/>
          <w:bCs/>
          <w:i/>
          <w:iCs/>
          <w:shd w:val="clear" w:color="auto" w:fill="FFFFFF"/>
        </w:rPr>
        <w:t>C. jejuni</w:t>
      </w:r>
      <w:r w:rsidRPr="00EA3E79">
        <w:rPr>
          <w:b/>
          <w:bCs/>
          <w:shd w:val="clear" w:color="auto" w:fill="FFFFFF"/>
        </w:rPr>
        <w:t xml:space="preserve"> induced murine NETs.</w:t>
      </w:r>
      <w:r w:rsidRPr="00EA3E79">
        <w:rPr>
          <w:b/>
          <w:bCs/>
          <w:u w:val="single"/>
          <w:shd w:val="clear" w:color="auto" w:fill="FFFFFF"/>
        </w:rPr>
        <w:t xml:space="preserve"> </w:t>
      </w:r>
      <w:r w:rsidRPr="00EA3E79">
        <w:rPr>
          <w:shd w:val="clear" w:color="auto" w:fill="FFFFFF"/>
        </w:rPr>
        <w:t xml:space="preserve">To determine if murine neutrophils were able to induce NETs, we purified leukocytes as previously described. After isolation, murine leukocytes were incubated with </w:t>
      </w:r>
      <w:r w:rsidRPr="00EA3E79">
        <w:rPr>
          <w:i/>
          <w:iCs/>
          <w:shd w:val="clear" w:color="auto" w:fill="FFFFFF"/>
        </w:rPr>
        <w:t>C. jejuni</w:t>
      </w:r>
      <w:r w:rsidRPr="00EA3E79">
        <w:rPr>
          <w:shd w:val="clear" w:color="auto" w:fill="FFFFFF"/>
        </w:rPr>
        <w:t xml:space="preserve"> at an MOI of 10:1 for three hours under microaerobic conditions on poly-l-lysine coated coverslips. After incubation, coverslips were washed thrice with tris buffered saline (TBS, pH 7.4) before permeabilizing with 0.25% Triton-X 100. Samples were then incubated in blocking buffer (TBS with 10% bovine serum albumin) for 60 minutes minutes followed by overnight incubation at 4°C with a 1/1000 dilution of the antibody for citrullinated histone H3 (Cayman, 17855) in blocking buffer. Samples were washed in blocking buffer thrice and stained with 1:1000 dilution of donkey anti-rabbit secondary antibody conjugated with Alexa Fluor™ 647 (Biolegend, 406414) and 1.0 μM SYTOX Green for 120 minutes at room temperature. Coverslips were washed twice in blocking buffer and twice in TBS before mounting with Mowiol mounting medium. NETs were visualized with a Nikon E600 Eclipse at the Advanced Microscopy and Imaging Center at the </w:t>
      </w:r>
      <w:r w:rsidRPr="00EA3E79">
        <w:rPr>
          <w:shd w:val="clear" w:color="auto" w:fill="FFFFFF"/>
        </w:rPr>
        <w:lastRenderedPageBreak/>
        <w:t xml:space="preserve">University of Tennessee. </w:t>
      </w:r>
      <w:r w:rsidRPr="00EA3E79">
        <w:t xml:space="preserve">Presented images are 3D reconstructions of z-stacked images. </w:t>
      </w:r>
    </w:p>
    <w:p w14:paraId="6271186E" w14:textId="1F120113" w:rsidR="00DA3DDF" w:rsidRPr="00EA3E79" w:rsidRDefault="00DA3DDF" w:rsidP="00DA3DDF">
      <w:pPr>
        <w:spacing w:before="240" w:after="240" w:line="360" w:lineRule="auto"/>
        <w:jc w:val="both"/>
      </w:pPr>
      <w:r w:rsidRPr="00EA3E79">
        <w:rPr>
          <w:b/>
          <w:bCs/>
        </w:rPr>
        <w:t xml:space="preserve">Flow cytometry preparation of mouse colon leukocytes. </w:t>
      </w:r>
      <w:r w:rsidRPr="00EA3E79">
        <w:t>To determine the number of neutrophils traffic to the colon of uninfected, WT, or Δ</w:t>
      </w:r>
      <w:r w:rsidRPr="00EA3E79">
        <w:rPr>
          <w:i/>
        </w:rPr>
        <w:t xml:space="preserve">sliP </w:t>
      </w:r>
      <w:r w:rsidRPr="00EA3E79">
        <w:rPr>
          <w:i/>
          <w:iCs/>
        </w:rPr>
        <w:t>C. jejuni</w:t>
      </w:r>
      <w:r w:rsidRPr="00EA3E79">
        <w:rPr>
          <w:i/>
        </w:rPr>
        <w:t xml:space="preserve"> </w:t>
      </w:r>
      <w:r w:rsidRPr="00EA3E79">
        <w:rPr>
          <w:iCs/>
        </w:rPr>
        <w:t>infected mice, mice were infected or uninfected via oral gavage. Mice were infected for ten days, and infection was confirmed through viable CFU plating from mouse feces. After ten days, mice were sacrificed, and colons were isolated. Colons were washed three times with 1x PBS and then fixed in formalin. After fixation, colons were cut into 1 mm sections and then digested with collagenase for two hours at 37</w:t>
      </w:r>
      <w:r w:rsidRPr="00EA3E79">
        <w:t xml:space="preserve">°C. After digestion, colons were pushed through a 40 µm filter to isolate colonic cells. Cells were then prepared for flow cytometry as previously described, however, with the staining of CD11b and Ly6G antibodies. Samples were analyzed using an LSR II flow cytometer and data were processed using BD FlowJo software. Statistical analysis was performed using unpaired </w:t>
      </w:r>
      <w:r w:rsidRPr="00EA3E79">
        <w:rPr>
          <w:i/>
        </w:rPr>
        <w:t>t</w:t>
      </w:r>
      <w:r w:rsidRPr="00EA3E79">
        <w:t xml:space="preserve"> tests and significance inferred at </w:t>
      </w:r>
      <w:r w:rsidRPr="00EA3E79">
        <w:rPr>
          <w:i/>
        </w:rPr>
        <w:t>p</w:t>
      </w:r>
      <w:r w:rsidRPr="00EA3E79">
        <w:t> &lt; .05.</w:t>
      </w:r>
    </w:p>
    <w:p w14:paraId="72EF33DB" w14:textId="409E4E54" w:rsidR="007678A9" w:rsidRPr="00EA3E79" w:rsidRDefault="004B424E" w:rsidP="007678A9">
      <w:pPr>
        <w:spacing w:before="240" w:after="240" w:line="360" w:lineRule="auto"/>
        <w:jc w:val="both"/>
      </w:pPr>
      <w:r w:rsidRPr="00EA3E79">
        <w:rPr>
          <w:b/>
          <w:bCs/>
        </w:rPr>
        <w:t xml:space="preserve">SliP-dependent acetylome of host and bacterial proteins. </w:t>
      </w:r>
      <w:r w:rsidRPr="00EA3E79">
        <w:t xml:space="preserve">To determine the acetylome of host and bacterial proteins influenced by the deacetylase activity of SliP, </w:t>
      </w:r>
      <w:r w:rsidR="00177420" w:rsidRPr="00EA3E79">
        <w:t xml:space="preserve">PTMScan® Acetyl-Lysine Motif (Cell Signaling Technology) kit was used for immunoaffinity of differentially acetylated peptides. </w:t>
      </w:r>
      <w:r w:rsidR="00D3119D" w:rsidRPr="00EA3E79">
        <w:t>Briefly, either bacterium alone (wild-type or Δ</w:t>
      </w:r>
      <w:r w:rsidR="00D3119D" w:rsidRPr="00EA3E79">
        <w:rPr>
          <w:i/>
          <w:iCs/>
        </w:rPr>
        <w:t>sliP</w:t>
      </w:r>
      <w:r w:rsidR="00D3119D" w:rsidRPr="00EA3E79">
        <w:t xml:space="preserve"> </w:t>
      </w:r>
      <w:r w:rsidR="00D3119D" w:rsidRPr="00EA3E79">
        <w:rPr>
          <w:i/>
          <w:iCs/>
        </w:rPr>
        <w:t>C. jejuni</w:t>
      </w:r>
      <w:r w:rsidR="00D3119D" w:rsidRPr="00EA3E79">
        <w:t xml:space="preserve">) or uninfected (media alone), </w:t>
      </w:r>
      <w:r w:rsidR="009F31E6" w:rsidRPr="00EA3E79">
        <w:t xml:space="preserve">wild-type infected or ΔsliP </w:t>
      </w:r>
      <w:r w:rsidR="009F31E6" w:rsidRPr="00EA3E79">
        <w:rPr>
          <w:i/>
          <w:iCs/>
        </w:rPr>
        <w:t>C. jejuni</w:t>
      </w:r>
      <w:r w:rsidR="009F31E6" w:rsidRPr="00EA3E79">
        <w:t xml:space="preserve"> infected neutrophils were incubated in their respective conditions for </w:t>
      </w:r>
      <w:r w:rsidR="00825B9E" w:rsidRPr="00EA3E79">
        <w:t xml:space="preserve">two hours at </w:t>
      </w:r>
      <w:r w:rsidR="00825B9E" w:rsidRPr="00EA3E79">
        <w:rPr>
          <w:iCs/>
        </w:rPr>
        <w:t>37</w:t>
      </w:r>
      <w:r w:rsidR="00825B9E" w:rsidRPr="00EA3E79">
        <w:t>°C</w:t>
      </w:r>
      <w:r w:rsidR="003B2047" w:rsidRPr="00EA3E79">
        <w:t xml:space="preserve"> at an MOI of 5:1 under microaerobic conditions (bacteria:neutrophil). After incubation, </w:t>
      </w:r>
      <w:r w:rsidR="00D76008" w:rsidRPr="00EA3E79">
        <w:t>cells were washed</w:t>
      </w:r>
      <w:r w:rsidR="003639A5" w:rsidRPr="00EA3E79">
        <w:t>, put in a urea lysis buffer (</w:t>
      </w:r>
      <w:r w:rsidR="00E72EB9" w:rsidRPr="00EA3E79">
        <w:t xml:space="preserve">20mM HEPES pH 8.0, </w:t>
      </w:r>
      <w:r w:rsidR="00BE3B67" w:rsidRPr="00EA3E79">
        <w:t xml:space="preserve">9M urea, 1mM sodium orthovanadate, 2.5mM </w:t>
      </w:r>
      <w:r w:rsidR="006C50E7" w:rsidRPr="00EA3E79">
        <w:t>sodium pyrophosphate, 1mM β-glycerophosphate), and then</w:t>
      </w:r>
      <w:r w:rsidR="00D76008" w:rsidRPr="00EA3E79">
        <w:t xml:space="preserve"> sonicated at 15 W </w:t>
      </w:r>
      <w:r w:rsidR="00CB67A8" w:rsidRPr="00EA3E79">
        <w:t xml:space="preserve">in triplicate on ice. After sonication, </w:t>
      </w:r>
      <w:r w:rsidR="00CF0105" w:rsidRPr="00EA3E79">
        <w:t xml:space="preserve">cell-free supernatant was isolated through centrifugation and reduced using DTT. </w:t>
      </w:r>
      <w:r w:rsidR="0037308C" w:rsidRPr="00EA3E79">
        <w:t xml:space="preserve">After reduction, </w:t>
      </w:r>
      <w:r w:rsidR="00766B16" w:rsidRPr="00EA3E79">
        <w:t>reduced supernatant was then alkylated using iodoacetamide.</w:t>
      </w:r>
      <w:r w:rsidR="003D26B7" w:rsidRPr="00EA3E79">
        <w:t xml:space="preserve"> After alkylation, supernatants were then digested with </w:t>
      </w:r>
      <w:r w:rsidR="00791AA7" w:rsidRPr="00EA3E79">
        <w:t>Trypsin-TPCK overnight to generate peptides</w:t>
      </w:r>
      <w:r w:rsidR="00D95E37" w:rsidRPr="00EA3E79">
        <w:t xml:space="preserve">. The next day, </w:t>
      </w:r>
      <w:r w:rsidR="00934A7A" w:rsidRPr="00EA3E79">
        <w:t xml:space="preserve">peptides were purified using </w:t>
      </w:r>
      <w:r w:rsidR="00934A7A" w:rsidRPr="00EA3E79">
        <w:lastRenderedPageBreak/>
        <w:t>C</w:t>
      </w:r>
      <w:r w:rsidR="00934A7A" w:rsidRPr="00EA3E79">
        <w:rPr>
          <w:vertAlign w:val="subscript"/>
        </w:rPr>
        <w:t>18</w:t>
      </w:r>
      <w:r w:rsidR="00934A7A" w:rsidRPr="00EA3E79">
        <w:t xml:space="preserve"> reversed-phase columns </w:t>
      </w:r>
      <w:r w:rsidR="0088523F" w:rsidRPr="00EA3E79">
        <w:t xml:space="preserve">(Cell Signaling Technology – 35741). </w:t>
      </w:r>
      <w:r w:rsidR="001A5395" w:rsidRPr="00EA3E79">
        <w:t>After purification, samples were frozen at -80°C</w:t>
      </w:r>
      <w:r w:rsidR="00A7484E" w:rsidRPr="00EA3E79">
        <w:t xml:space="preserve"> and then lyophilized. After samples were lyophilized, </w:t>
      </w:r>
      <w:r w:rsidR="008E138E" w:rsidRPr="00EA3E79">
        <w:t xml:space="preserve">peptides were dissolved in </w:t>
      </w:r>
      <w:r w:rsidR="008E138E" w:rsidRPr="00EA3E79">
        <w:rPr>
          <w:shd w:val="clear" w:color="auto" w:fill="FFFFFF"/>
        </w:rPr>
        <w:t>immunoaffinity purification (IAP)</w:t>
      </w:r>
      <w:r w:rsidR="001D2039" w:rsidRPr="00EA3E79">
        <w:rPr>
          <w:shd w:val="clear" w:color="auto" w:fill="FFFFFF"/>
        </w:rPr>
        <w:t xml:space="preserve"> buffer (</w:t>
      </w:r>
      <w:r w:rsidR="00756C53" w:rsidRPr="00EA3E79">
        <w:rPr>
          <w:shd w:val="clear" w:color="auto" w:fill="FFFFFF"/>
        </w:rPr>
        <w:t>50 mM MOPS/NaOH pH 7.2, 10 mM Na</w:t>
      </w:r>
      <w:r w:rsidR="00756C53" w:rsidRPr="00EA3E79">
        <w:rPr>
          <w:shd w:val="clear" w:color="auto" w:fill="FFFFFF"/>
          <w:vertAlign w:val="subscript"/>
        </w:rPr>
        <w:t>2</w:t>
      </w:r>
      <w:r w:rsidR="00756C53" w:rsidRPr="00EA3E79">
        <w:rPr>
          <w:shd w:val="clear" w:color="auto" w:fill="FFFFFF"/>
        </w:rPr>
        <w:t>HPO</w:t>
      </w:r>
      <w:r w:rsidR="00756C53" w:rsidRPr="00EA3E79">
        <w:rPr>
          <w:shd w:val="clear" w:color="auto" w:fill="FFFFFF"/>
          <w:vertAlign w:val="subscript"/>
        </w:rPr>
        <w:t>4</w:t>
      </w:r>
      <w:r w:rsidR="00756C53" w:rsidRPr="00EA3E79">
        <w:rPr>
          <w:shd w:val="clear" w:color="auto" w:fill="FFFFFF"/>
        </w:rPr>
        <w:t xml:space="preserve">, 50 mM NaCl) </w:t>
      </w:r>
      <w:r w:rsidR="007F3B4F" w:rsidRPr="00EA3E79">
        <w:rPr>
          <w:shd w:val="clear" w:color="auto" w:fill="FFFFFF"/>
        </w:rPr>
        <w:t>and added to anti</w:t>
      </w:r>
      <w:r w:rsidR="00FC6C29" w:rsidRPr="00EA3E79">
        <w:rPr>
          <w:shd w:val="clear" w:color="auto" w:fill="FFFFFF"/>
        </w:rPr>
        <w:t xml:space="preserve"> acetyl-lysine antibody beads</w:t>
      </w:r>
      <w:r w:rsidR="0027122D" w:rsidRPr="00EA3E79">
        <w:rPr>
          <w:shd w:val="clear" w:color="auto" w:fill="FFFFFF"/>
        </w:rPr>
        <w:t xml:space="preserve"> and incubated rotating for two hours at </w:t>
      </w:r>
      <w:r w:rsidR="0027122D" w:rsidRPr="00EA3E79">
        <w:t xml:space="preserve">4°C. </w:t>
      </w:r>
      <w:r w:rsidR="00036628" w:rsidRPr="00EA3E79">
        <w:t xml:space="preserve">After incubation, samples were washed using IAP buffer and then acetylated peptides were eluted from the antibody-bead complex using 0.15% TFA. </w:t>
      </w:r>
      <w:r w:rsidR="00BC62C4" w:rsidRPr="00EA3E79">
        <w:t xml:space="preserve">After elution, peptides were quantified </w:t>
      </w:r>
      <w:r w:rsidR="007A39B5" w:rsidRPr="00EA3E79">
        <w:t>and analyzed through</w:t>
      </w:r>
      <w:r w:rsidR="00D71C92" w:rsidRPr="00EA3E79">
        <w:t xml:space="preserve"> </w:t>
      </w:r>
      <w:r w:rsidR="008812A4" w:rsidRPr="00EA3E79">
        <w:t>60-minute</w:t>
      </w:r>
      <w:r w:rsidR="00D71C92" w:rsidRPr="00EA3E79">
        <w:t xml:space="preserve"> separation LC-gradient </w:t>
      </w:r>
      <w:r w:rsidR="005B3167" w:rsidRPr="00EA3E79">
        <w:t xml:space="preserve">Thermo Orbitrap Fusion Lumos mass spectrometer. </w:t>
      </w:r>
    </w:p>
    <w:p w14:paraId="3AF0AF90" w14:textId="2BB4A42F" w:rsidR="00DA3DDF" w:rsidRPr="00EA3E79" w:rsidRDefault="0046464B" w:rsidP="00491639">
      <w:pPr>
        <w:pStyle w:val="Heading2"/>
      </w:pPr>
      <w:bookmarkStart w:id="204" w:name="_Toc130289071"/>
      <w:r w:rsidRPr="00EA3E79">
        <w:t>Acknowledgments</w:t>
      </w:r>
      <w:bookmarkEnd w:id="204"/>
      <w:r w:rsidR="00AD051B" w:rsidRPr="00EA3E79">
        <w:tab/>
      </w:r>
      <w:r w:rsidR="00AD051B" w:rsidRPr="00EA3E79">
        <w:tab/>
      </w:r>
    </w:p>
    <w:p w14:paraId="32EAC7A3" w14:textId="2EA06308" w:rsidR="00BC0BFF" w:rsidRPr="00EA3E79" w:rsidRDefault="00BC0BFF" w:rsidP="007678A9">
      <w:pPr>
        <w:spacing w:line="360" w:lineRule="auto"/>
        <w:rPr>
          <w:shd w:val="clear" w:color="auto" w:fill="FFFFFF"/>
        </w:rPr>
      </w:pPr>
      <w:r w:rsidRPr="00EA3E79">
        <w:t xml:space="preserve">The authors would like to thank Dr. David Hendrixson at UT Southwestern for supplying the </w:t>
      </w:r>
      <w:r w:rsidRPr="00EA3E79">
        <w:rPr>
          <w:i/>
          <w:iCs/>
        </w:rPr>
        <w:t>C. jejuni</w:t>
      </w:r>
      <w:r w:rsidRPr="00EA3E79">
        <w:rPr>
          <w:i/>
        </w:rPr>
        <w:t xml:space="preserve"> </w:t>
      </w:r>
      <w:r w:rsidRPr="00EA3E79">
        <w:t xml:space="preserve">81-176 </w:t>
      </w:r>
      <w:r w:rsidRPr="00EA3E79">
        <w:rPr>
          <w:i/>
        </w:rPr>
        <w:t xml:space="preserve">flgE </w:t>
      </w:r>
      <w:r w:rsidRPr="00EA3E79">
        <w:t xml:space="preserve">mutant and the RpoA antibody. We would also like to thank Drs. Chris Price and Yousef Abu Kwaik at the University of Louisville for supplying the </w:t>
      </w:r>
      <w:r w:rsidRPr="00EA3E79">
        <w:rPr>
          <w:i/>
        </w:rPr>
        <w:t>ankB</w:t>
      </w:r>
      <w:r w:rsidRPr="00EA3E79">
        <w:t>-</w:t>
      </w:r>
      <w:r w:rsidRPr="00EA3E79">
        <w:rPr>
          <w:i/>
        </w:rPr>
        <w:t>cyaA</w:t>
      </w:r>
      <w:r w:rsidRPr="00EA3E79">
        <w:t xml:space="preserve"> adenylate cyclase plasmid. We would also like to thank Dr. Andrew Monteith for reviewing the manuscript and providing helpful comments. </w:t>
      </w:r>
      <w:r w:rsidR="005B3167" w:rsidRPr="00EA3E79">
        <w:t xml:space="preserve">Additionally, we would like to thank Dr. David Kakhniahshvili at University of Tennessee Health Science Center </w:t>
      </w:r>
      <w:r w:rsidR="002845AD" w:rsidRPr="00EA3E79">
        <w:t xml:space="preserve">Proteomics and Metabolomics Core (PMC) for his assistance with mass spectrometry of the acetylomes. </w:t>
      </w:r>
      <w:r w:rsidRPr="00EA3E79">
        <w:t xml:space="preserve">Finally, we would like to thank Madison Bunch, Shelly Sambrook, and Jaydeep Kolape for their imaging of </w:t>
      </w:r>
      <w:r w:rsidRPr="00EA3E79">
        <w:rPr>
          <w:i/>
          <w:iCs/>
        </w:rPr>
        <w:t>C. jejuni</w:t>
      </w:r>
      <w:r w:rsidRPr="00EA3E79">
        <w:t xml:space="preserve"> induced murine NETs. Research was supported by UTK Start-Up Funds to J.G.J., </w:t>
      </w:r>
      <w:r w:rsidRPr="00EA3E79">
        <w:rPr>
          <w:shd w:val="clear" w:color="auto" w:fill="FFFFFF"/>
        </w:rPr>
        <w:t xml:space="preserve">USDA NIFA (2019-67017-29261) to J.G.J., NIH R01AI166535 to J.G.J., </w:t>
      </w:r>
      <w:r w:rsidR="00D91313" w:rsidRPr="00EA3E79">
        <w:rPr>
          <w:shd w:val="clear" w:color="auto" w:fill="FFFFFF"/>
        </w:rPr>
        <w:t xml:space="preserve">UTK Student-Faculty Research Award to S.M.C and J.G.J., </w:t>
      </w:r>
      <w:r w:rsidRPr="00EA3E79">
        <w:rPr>
          <w:shd w:val="clear" w:color="auto" w:fill="FFFFFF"/>
        </w:rPr>
        <w:t xml:space="preserve">NIH K08AAI151100 to R.S.D., VA Merit Award I01 BX005352-01 to J.A.G., and NIH R01HD090061 to J.A.G. </w:t>
      </w:r>
    </w:p>
    <w:p w14:paraId="0E4C4993" w14:textId="77777777" w:rsidR="00AD051B" w:rsidRPr="00EA3E79" w:rsidRDefault="00AD051B" w:rsidP="00AD051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A91A10D" w14:textId="77777777" w:rsidR="001A42C2" w:rsidRPr="00EA3E79" w:rsidRDefault="001A42C2" w:rsidP="00AD051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FAF4F8A" w14:textId="197348F3" w:rsidR="00AD051B" w:rsidRPr="00EA3E79" w:rsidRDefault="0046464B" w:rsidP="00491639">
      <w:pPr>
        <w:pStyle w:val="Heading2"/>
      </w:pPr>
      <w:bookmarkStart w:id="205" w:name="_Toc130289072"/>
      <w:r w:rsidRPr="00EA3E79">
        <w:lastRenderedPageBreak/>
        <w:t>Appendix</w:t>
      </w:r>
      <w:bookmarkEnd w:id="205"/>
    </w:p>
    <w:p w14:paraId="3587A682" w14:textId="007B00A4" w:rsidR="00B1139C" w:rsidRPr="00EA3E79" w:rsidRDefault="00B1139C" w:rsidP="000E5CC3">
      <w:pPr>
        <w:pStyle w:val="Caption"/>
        <w:rPr>
          <w:color w:val="auto"/>
        </w:rPr>
      </w:pPr>
      <w:bookmarkStart w:id="206" w:name="_Toc129961922"/>
      <w:bookmarkStart w:id="207" w:name="_Toc130288324"/>
      <w:bookmarkStart w:id="208" w:name="_Toc132111892"/>
      <w:bookmarkStart w:id="209" w:name="_Toc132916598"/>
      <w:bookmarkStart w:id="210" w:name="_Toc133437501"/>
      <w:bookmarkStart w:id="211" w:name="_Toc133493547"/>
      <w:bookmarkStart w:id="212" w:name="_Toc133502284"/>
      <w:r w:rsidRPr="00EA3E79">
        <w:rPr>
          <w:color w:val="auto"/>
        </w:rPr>
        <w:t xml:space="preserve">Table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220F43" w:rsidRPr="00EA3E79">
        <w:rPr>
          <w:noProof/>
          <w:color w:val="auto"/>
        </w:rPr>
        <w:t>3</w:t>
      </w:r>
      <w:r w:rsidR="00EA3E79" w:rsidRPr="00EA3E79">
        <w:rPr>
          <w:noProof/>
          <w:color w:val="auto"/>
        </w:rPr>
        <w:fldChar w:fldCharType="end"/>
      </w:r>
      <w:r w:rsidR="00236B5C" w:rsidRPr="00EA3E79">
        <w:rPr>
          <w:color w:val="auto"/>
        </w:rPr>
        <w:t>.</w:t>
      </w:r>
      <w:r w:rsidR="00EA3E79" w:rsidRPr="00EA3E79">
        <w:rPr>
          <w:color w:val="auto"/>
        </w:rPr>
        <w:fldChar w:fldCharType="begin"/>
      </w:r>
      <w:r w:rsidR="00EA3E79" w:rsidRPr="00EA3E79">
        <w:rPr>
          <w:color w:val="auto"/>
        </w:rPr>
        <w:instrText xml:space="preserve"> SEQ Table \* ARABIC \s 1 </w:instrText>
      </w:r>
      <w:r w:rsidR="00EA3E79" w:rsidRPr="00EA3E79">
        <w:rPr>
          <w:color w:val="auto"/>
        </w:rPr>
        <w:fldChar w:fldCharType="separate"/>
      </w:r>
      <w:r w:rsidR="00220F43" w:rsidRPr="00EA3E79">
        <w:rPr>
          <w:noProof/>
          <w:color w:val="auto"/>
        </w:rPr>
        <w:t>1</w:t>
      </w:r>
      <w:r w:rsidR="00EA3E79" w:rsidRPr="00EA3E79">
        <w:rPr>
          <w:noProof/>
          <w:color w:val="auto"/>
        </w:rPr>
        <w:fldChar w:fldCharType="end"/>
      </w:r>
      <w:r w:rsidRPr="00EA3E79">
        <w:rPr>
          <w:color w:val="auto"/>
        </w:rPr>
        <w:t>. Primers used in the</w:t>
      </w:r>
      <w:r w:rsidRPr="00EA3E79">
        <w:rPr>
          <w:i/>
          <w:color w:val="auto"/>
        </w:rPr>
        <w:t xml:space="preserve"> </w:t>
      </w:r>
      <w:r w:rsidR="007D2D23" w:rsidRPr="00EA3E79">
        <w:rPr>
          <w:i/>
          <w:color w:val="auto"/>
        </w:rPr>
        <w:t>sliP</w:t>
      </w:r>
      <w:r w:rsidR="007D2D23" w:rsidRPr="00EA3E79">
        <w:rPr>
          <w:color w:val="auto"/>
        </w:rPr>
        <w:t xml:space="preserve"> </w:t>
      </w:r>
      <w:r w:rsidRPr="00EA3E79">
        <w:rPr>
          <w:color w:val="auto"/>
        </w:rPr>
        <w:t>study</w:t>
      </w:r>
      <w:bookmarkEnd w:id="206"/>
      <w:bookmarkEnd w:id="207"/>
      <w:bookmarkEnd w:id="208"/>
      <w:bookmarkEnd w:id="209"/>
      <w:bookmarkEnd w:id="210"/>
      <w:bookmarkEnd w:id="211"/>
      <w:bookmarkEnd w:id="212"/>
    </w:p>
    <w:p w14:paraId="44E2F014" w14:textId="13FE9EC3" w:rsidR="00B1139C" w:rsidRPr="00EA3E79" w:rsidRDefault="00B1139C" w:rsidP="00AA2432">
      <w:pPr>
        <w:spacing w:before="240" w:after="240" w:line="360" w:lineRule="auto"/>
        <w:jc w:val="both"/>
        <w:rPr>
          <w:rFonts w:ascii="Times New Roman" w:hAnsi="Times New Roman" w:cs="Times New Roman"/>
        </w:rPr>
      </w:pPr>
      <w:r w:rsidRPr="00EA3E79">
        <w:t>Primers used for making the bacterial strains (5’-3’):</w:t>
      </w:r>
    </w:p>
    <w:tbl>
      <w:tblPr>
        <w:tblW w:w="9340" w:type="dxa"/>
        <w:tblLayout w:type="fixed"/>
        <w:tblCellMar>
          <w:top w:w="15" w:type="dxa"/>
          <w:left w:w="15" w:type="dxa"/>
          <w:bottom w:w="15" w:type="dxa"/>
          <w:right w:w="15" w:type="dxa"/>
        </w:tblCellMar>
        <w:tblLook w:val="04A0" w:firstRow="1" w:lastRow="0" w:firstColumn="1" w:lastColumn="0" w:noHBand="0" w:noVBand="1"/>
      </w:tblPr>
      <w:tblGrid>
        <w:gridCol w:w="1610"/>
        <w:gridCol w:w="7730"/>
      </w:tblGrid>
      <w:tr w:rsidR="00EA3E79" w:rsidRPr="00EA3E79" w14:paraId="11408610" w14:textId="77777777" w:rsidTr="009F3D9C">
        <w:trPr>
          <w:trHeight w:val="519"/>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A4370" w14:textId="77777777" w:rsidR="00C878AF" w:rsidRPr="00EA3E79" w:rsidRDefault="00C878AF" w:rsidP="009F3D9C">
            <w:pPr>
              <w:jc w:val="both"/>
              <w:rPr>
                <w:rFonts w:ascii="Times New Roman" w:hAnsi="Times New Roman" w:cs="Times New Roman"/>
              </w:rPr>
            </w:pPr>
            <w:bookmarkStart w:id="213" w:name="_Hlk129958336"/>
            <w:r w:rsidRPr="00EA3E79">
              <w:rPr>
                <w:i/>
                <w:iCs/>
              </w:rPr>
              <w:t>sliP</w:t>
            </w:r>
            <w:r w:rsidRPr="00EA3E79">
              <w:t xml:space="preserve">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A09A3" w14:textId="77777777" w:rsidR="00C878AF" w:rsidRPr="00EA3E79" w:rsidRDefault="00C878AF" w:rsidP="009F3D9C">
            <w:pPr>
              <w:jc w:val="both"/>
              <w:rPr>
                <w:rFonts w:ascii="Times New Roman" w:hAnsi="Times New Roman" w:cs="Times New Roman"/>
              </w:rPr>
            </w:pPr>
            <w:r w:rsidRPr="00EA3E79">
              <w:t>GTATATTCGCGTATGGAGTGG</w:t>
            </w:r>
          </w:p>
        </w:tc>
      </w:tr>
      <w:tr w:rsidR="00EA3E79" w:rsidRPr="00EA3E79" w14:paraId="298BD7BB"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3D11A" w14:textId="77777777" w:rsidR="00C878AF" w:rsidRPr="00EA3E79" w:rsidRDefault="00C878AF" w:rsidP="009F3D9C">
            <w:pPr>
              <w:jc w:val="both"/>
              <w:rPr>
                <w:rFonts w:ascii="Times New Roman" w:hAnsi="Times New Roman" w:cs="Times New Roman"/>
              </w:rPr>
            </w:pPr>
            <w:r w:rsidRPr="00EA3E79">
              <w:rPr>
                <w:i/>
                <w:iCs/>
              </w:rPr>
              <w:t>sliP</w:t>
            </w:r>
            <w:r w:rsidRPr="00EA3E79">
              <w:t xml:space="preserve">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9C29D" w14:textId="77777777" w:rsidR="00C878AF" w:rsidRPr="00EA3E79" w:rsidRDefault="00C878AF" w:rsidP="009F3D9C">
            <w:pPr>
              <w:jc w:val="both"/>
              <w:rPr>
                <w:rFonts w:ascii="Times New Roman" w:hAnsi="Times New Roman" w:cs="Times New Roman"/>
              </w:rPr>
            </w:pPr>
            <w:r w:rsidRPr="00EA3E79">
              <w:t>GGATTACCTGCTCCATTTGCT</w:t>
            </w:r>
          </w:p>
        </w:tc>
      </w:tr>
      <w:tr w:rsidR="00EA3E79" w:rsidRPr="00EA3E79" w14:paraId="45025989"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FDA7A" w14:textId="77777777" w:rsidR="00C878AF" w:rsidRPr="00EA3E79" w:rsidRDefault="00C878AF" w:rsidP="009F3D9C">
            <w:pPr>
              <w:jc w:val="both"/>
              <w:rPr>
                <w:rFonts w:ascii="Times New Roman" w:hAnsi="Times New Roman" w:cs="Times New Roman"/>
              </w:rPr>
            </w:pPr>
            <w:r w:rsidRPr="00EA3E79">
              <w:t xml:space="preserve">SOE </w:t>
            </w:r>
            <w:r w:rsidRPr="00EA3E79">
              <w:rPr>
                <w:i/>
                <w:iCs/>
              </w:rPr>
              <w:t>sliP</w:t>
            </w:r>
            <w:r w:rsidRPr="00EA3E79">
              <w:t xml:space="preserve">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D6757" w14:textId="77777777" w:rsidR="00C878AF" w:rsidRPr="00EA3E79" w:rsidRDefault="00C878AF" w:rsidP="009F3D9C">
            <w:pPr>
              <w:jc w:val="both"/>
              <w:rPr>
                <w:rFonts w:ascii="Times New Roman" w:hAnsi="Times New Roman" w:cs="Times New Roman"/>
              </w:rPr>
            </w:pPr>
            <w:r w:rsidRPr="00EA3E79">
              <w:t>ATGGAAAATAAACTATTAGAAGGATCCAAAAGTGTAAAAATTTGGTAA</w:t>
            </w:r>
          </w:p>
        </w:tc>
      </w:tr>
      <w:tr w:rsidR="00EA3E79" w:rsidRPr="00EA3E79" w14:paraId="649631D6"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1A9F3" w14:textId="77777777" w:rsidR="00C878AF" w:rsidRPr="00EA3E79" w:rsidRDefault="00C878AF" w:rsidP="009F3D9C">
            <w:pPr>
              <w:jc w:val="both"/>
              <w:rPr>
                <w:rFonts w:ascii="Times New Roman" w:hAnsi="Times New Roman" w:cs="Times New Roman"/>
              </w:rPr>
            </w:pPr>
            <w:r w:rsidRPr="00EA3E79">
              <w:t xml:space="preserve">SOE </w:t>
            </w:r>
            <w:r w:rsidRPr="00EA3E79">
              <w:rPr>
                <w:i/>
                <w:iCs/>
              </w:rPr>
              <w:t>sliP</w:t>
            </w:r>
            <w:r w:rsidRPr="00EA3E79">
              <w:t xml:space="preserve">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18633" w14:textId="77777777" w:rsidR="00C878AF" w:rsidRPr="00EA3E79" w:rsidRDefault="00C878AF" w:rsidP="009F3D9C">
            <w:pPr>
              <w:jc w:val="both"/>
              <w:rPr>
                <w:rFonts w:ascii="Times New Roman" w:hAnsi="Times New Roman" w:cs="Times New Roman"/>
              </w:rPr>
            </w:pPr>
            <w:r w:rsidRPr="00EA3E79">
              <w:t>TTACCAAATTTTTACACTTTTGGATCCTTCAAATAGTTTATTTTCCAT</w:t>
            </w:r>
          </w:p>
        </w:tc>
      </w:tr>
      <w:tr w:rsidR="00EA3E79" w:rsidRPr="00EA3E79" w14:paraId="0A026864"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2BA60" w14:textId="77777777" w:rsidR="00C878AF" w:rsidRPr="00EA3E79" w:rsidRDefault="00C878AF" w:rsidP="009F3D9C">
            <w:pPr>
              <w:jc w:val="both"/>
              <w:rPr>
                <w:rFonts w:ascii="Times New Roman" w:hAnsi="Times New Roman" w:cs="Times New Roman"/>
              </w:rPr>
            </w:pPr>
            <w:r w:rsidRPr="00EA3E79">
              <w:rPr>
                <w:i/>
                <w:iCs/>
              </w:rPr>
              <w:t xml:space="preserve">sliP </w:t>
            </w:r>
            <w:r w:rsidRPr="00EA3E79">
              <w:t>complement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4FAB3" w14:textId="77777777" w:rsidR="00C878AF" w:rsidRPr="00EA3E79" w:rsidRDefault="00C878AF" w:rsidP="009F3D9C">
            <w:pPr>
              <w:jc w:val="both"/>
              <w:rPr>
                <w:rFonts w:ascii="Times New Roman" w:hAnsi="Times New Roman" w:cs="Times New Roman"/>
              </w:rPr>
            </w:pPr>
            <w:r w:rsidRPr="00EA3E79">
              <w:t>GGATCCATGGAAAATAAACTATTTGA</w:t>
            </w:r>
          </w:p>
        </w:tc>
      </w:tr>
      <w:tr w:rsidR="00EA3E79" w:rsidRPr="00EA3E79" w14:paraId="16E3291C" w14:textId="77777777" w:rsidTr="00B1139C">
        <w:trPr>
          <w:trHeight w:val="76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B831F" w14:textId="1EAB5F0C" w:rsidR="00C878AF" w:rsidRPr="00EA3E79" w:rsidRDefault="00C878AF" w:rsidP="009F3D9C">
            <w:pPr>
              <w:jc w:val="both"/>
              <w:rPr>
                <w:rFonts w:ascii="Times New Roman" w:hAnsi="Times New Roman" w:cs="Times New Roman"/>
              </w:rPr>
            </w:pPr>
            <w:r w:rsidRPr="00EA3E79">
              <w:rPr>
                <w:i/>
                <w:iCs/>
              </w:rPr>
              <w:t>sliP</w:t>
            </w:r>
            <w:r w:rsidRPr="00EA3E79">
              <w:t xml:space="preserve"> complement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1F7FB" w14:textId="77777777" w:rsidR="00C878AF" w:rsidRPr="00EA3E79" w:rsidRDefault="00C878AF" w:rsidP="009F3D9C">
            <w:pPr>
              <w:jc w:val="both"/>
              <w:rPr>
                <w:rFonts w:ascii="Times New Roman" w:hAnsi="Times New Roman" w:cs="Times New Roman"/>
              </w:rPr>
            </w:pPr>
            <w:r w:rsidRPr="00EA3E79">
              <w:t>GGATCCTCCTTGTTTTTTACCAAATT</w:t>
            </w:r>
          </w:p>
        </w:tc>
      </w:tr>
      <w:tr w:rsidR="00EA3E79" w:rsidRPr="00EA3E79" w14:paraId="422A9D97"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CD13E" w14:textId="77777777" w:rsidR="00C878AF" w:rsidRPr="00EA3E79" w:rsidRDefault="00C878AF" w:rsidP="009F3D9C">
            <w:pPr>
              <w:jc w:val="both"/>
              <w:rPr>
                <w:rFonts w:ascii="Times New Roman" w:hAnsi="Times New Roman" w:cs="Times New Roman"/>
              </w:rPr>
            </w:pPr>
            <w:r w:rsidRPr="00EA3E79">
              <w:t>JJ13</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40899" w14:textId="77777777" w:rsidR="00C878AF" w:rsidRPr="00EA3E79" w:rsidRDefault="00C878AF" w:rsidP="009F3D9C">
            <w:pPr>
              <w:jc w:val="both"/>
              <w:rPr>
                <w:rFonts w:ascii="Times New Roman" w:hAnsi="Times New Roman" w:cs="Times New Roman"/>
              </w:rPr>
            </w:pPr>
            <w:r w:rsidRPr="00EA3E79">
              <w:t>TGCTCTAGATTTATGATATAGTCGATA</w:t>
            </w:r>
          </w:p>
        </w:tc>
      </w:tr>
      <w:bookmarkEnd w:id="213"/>
      <w:tr w:rsidR="00EA3E79" w:rsidRPr="00EA3E79" w14:paraId="0F207888"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C72AF" w14:textId="77777777" w:rsidR="00C878AF" w:rsidRPr="00EA3E79" w:rsidRDefault="00C878AF" w:rsidP="009F3D9C">
            <w:pPr>
              <w:jc w:val="both"/>
              <w:rPr>
                <w:rFonts w:ascii="Times New Roman" w:hAnsi="Times New Roman" w:cs="Times New Roman"/>
              </w:rPr>
            </w:pPr>
            <w:r w:rsidRPr="00EA3E79">
              <w:rPr>
                <w:i/>
                <w:iCs/>
              </w:rPr>
              <w:t>sliP</w:t>
            </w:r>
            <w:r w:rsidRPr="00EA3E79">
              <w:t xml:space="preserve"> G26A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892B1" w14:textId="77777777" w:rsidR="00C878AF" w:rsidRPr="00EA3E79" w:rsidRDefault="00C878AF" w:rsidP="009F3D9C">
            <w:pPr>
              <w:jc w:val="both"/>
              <w:rPr>
                <w:rFonts w:ascii="Times New Roman" w:hAnsi="Times New Roman" w:cs="Times New Roman"/>
              </w:rPr>
            </w:pPr>
            <w:r w:rsidRPr="00EA3E79">
              <w:t>GACACCTTCTTTTAGGAAATGCTTTTAGTATGGCTTATGAT</w:t>
            </w:r>
          </w:p>
        </w:tc>
      </w:tr>
      <w:tr w:rsidR="00EA3E79" w:rsidRPr="00EA3E79" w14:paraId="19A39550"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C9FEB" w14:textId="77777777" w:rsidR="00C878AF" w:rsidRPr="00EA3E79" w:rsidRDefault="00C878AF" w:rsidP="009F3D9C">
            <w:pPr>
              <w:jc w:val="both"/>
              <w:rPr>
                <w:rFonts w:ascii="Times New Roman" w:hAnsi="Times New Roman" w:cs="Times New Roman"/>
              </w:rPr>
            </w:pPr>
            <w:r w:rsidRPr="00EA3E79">
              <w:rPr>
                <w:i/>
                <w:iCs/>
              </w:rPr>
              <w:t>sliP</w:t>
            </w:r>
            <w:r w:rsidRPr="00EA3E79">
              <w:t xml:space="preserve"> G26A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FE226" w14:textId="77777777" w:rsidR="00C878AF" w:rsidRPr="00EA3E79" w:rsidRDefault="00C878AF" w:rsidP="009F3D9C">
            <w:pPr>
              <w:jc w:val="both"/>
              <w:rPr>
                <w:rFonts w:ascii="Times New Roman" w:hAnsi="Times New Roman" w:cs="Times New Roman"/>
              </w:rPr>
            </w:pPr>
            <w:r w:rsidRPr="00EA3E79">
              <w:t>ATCATAAGCCATACTAAAAGCATTTCCTAAAAGAAGGTG</w:t>
            </w:r>
          </w:p>
        </w:tc>
      </w:tr>
      <w:tr w:rsidR="00EA3E79" w:rsidRPr="00EA3E79" w14:paraId="23CB139F"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3D8CF" w14:textId="77777777" w:rsidR="00C878AF" w:rsidRPr="00EA3E79" w:rsidRDefault="00C878AF" w:rsidP="009F3D9C">
            <w:pPr>
              <w:jc w:val="both"/>
              <w:rPr>
                <w:rFonts w:ascii="Times New Roman" w:hAnsi="Times New Roman" w:cs="Times New Roman"/>
              </w:rPr>
            </w:pPr>
            <w:r w:rsidRPr="00EA3E79">
              <w:rPr>
                <w:i/>
                <w:iCs/>
              </w:rPr>
              <w:t>sliP-cyaA</w:t>
            </w:r>
            <w:r w:rsidRPr="00EA3E79">
              <w:t xml:space="preserve"> SOE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14043" w14:textId="77777777" w:rsidR="00C878AF" w:rsidRPr="00EA3E79" w:rsidRDefault="00C878AF" w:rsidP="009F3D9C">
            <w:pPr>
              <w:jc w:val="both"/>
              <w:rPr>
                <w:rFonts w:ascii="Times New Roman" w:hAnsi="Times New Roman" w:cs="Times New Roman"/>
              </w:rPr>
            </w:pPr>
            <w:r w:rsidRPr="00EA3E79">
              <w:rPr>
                <w:shd w:val="clear" w:color="auto" w:fill="FFFFFF"/>
              </w:rPr>
              <w:t>TATAAAAGTGTAAAAATTTGGGCTGCTCAGCAATCGCATCAG</w:t>
            </w:r>
          </w:p>
        </w:tc>
      </w:tr>
      <w:tr w:rsidR="00EA3E79" w:rsidRPr="00EA3E79" w14:paraId="5E71A3B0"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C86F7" w14:textId="77777777" w:rsidR="00C878AF" w:rsidRPr="00EA3E79" w:rsidRDefault="00C878AF" w:rsidP="009F3D9C">
            <w:pPr>
              <w:jc w:val="both"/>
              <w:rPr>
                <w:rFonts w:ascii="Times New Roman" w:hAnsi="Times New Roman" w:cs="Times New Roman"/>
              </w:rPr>
            </w:pPr>
            <w:r w:rsidRPr="00EA3E79">
              <w:rPr>
                <w:i/>
                <w:iCs/>
              </w:rPr>
              <w:t>sliP-cyaA</w:t>
            </w:r>
            <w:r w:rsidRPr="00EA3E79">
              <w:t xml:space="preserve"> SOE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28128" w14:textId="77777777" w:rsidR="00C878AF" w:rsidRPr="00EA3E79" w:rsidRDefault="00C878AF" w:rsidP="009F3D9C">
            <w:pPr>
              <w:jc w:val="both"/>
              <w:rPr>
                <w:rFonts w:ascii="Times New Roman" w:hAnsi="Times New Roman" w:cs="Times New Roman"/>
              </w:rPr>
            </w:pPr>
            <w:r w:rsidRPr="00EA3E79">
              <w:rPr>
                <w:shd w:val="clear" w:color="auto" w:fill="FFFFFF"/>
              </w:rPr>
              <w:t>GCTGAGCAGCCCAAATTTTTACACTTTTATA</w:t>
            </w:r>
          </w:p>
        </w:tc>
      </w:tr>
      <w:tr w:rsidR="00EA3E79" w:rsidRPr="00EA3E79" w14:paraId="6B0B0E9A"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16DB4" w14:textId="77777777" w:rsidR="00C878AF" w:rsidRPr="00EA3E79" w:rsidRDefault="00C878AF" w:rsidP="009F3D9C">
            <w:pPr>
              <w:jc w:val="both"/>
              <w:rPr>
                <w:rFonts w:ascii="Times New Roman" w:hAnsi="Times New Roman" w:cs="Times New Roman"/>
              </w:rPr>
            </w:pPr>
            <w:r w:rsidRPr="00EA3E79">
              <w:rPr>
                <w:i/>
                <w:iCs/>
              </w:rPr>
              <w:t>heuR</w:t>
            </w:r>
            <w:r w:rsidRPr="00EA3E79">
              <w:t>-</w:t>
            </w:r>
            <w:r w:rsidRPr="00EA3E79">
              <w:rPr>
                <w:i/>
                <w:iCs/>
              </w:rPr>
              <w:t>cyaA</w:t>
            </w:r>
            <w:r w:rsidRPr="00EA3E79">
              <w:t xml:space="preserve"> SOE F</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A7944" w14:textId="77777777" w:rsidR="00C878AF" w:rsidRPr="00EA3E79" w:rsidRDefault="00C878AF" w:rsidP="009F3D9C">
            <w:pPr>
              <w:jc w:val="both"/>
              <w:rPr>
                <w:rFonts w:ascii="Times New Roman" w:hAnsi="Times New Roman" w:cs="Times New Roman"/>
              </w:rPr>
            </w:pPr>
            <w:r w:rsidRPr="00EA3E79">
              <w:rPr>
                <w:shd w:val="clear" w:color="auto" w:fill="FFFFFF"/>
              </w:rPr>
              <w:t>TATCTGAAGAAATTTAAAAAAGCTGCTCAGCAATCGCATCAGGC</w:t>
            </w:r>
          </w:p>
        </w:tc>
      </w:tr>
      <w:tr w:rsidR="00EA3E79" w:rsidRPr="00EA3E79" w14:paraId="3F87A9F1" w14:textId="77777777" w:rsidTr="00B1139C">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C0F2D" w14:textId="77777777" w:rsidR="00C878AF" w:rsidRPr="00EA3E79" w:rsidRDefault="00C878AF" w:rsidP="009F3D9C">
            <w:pPr>
              <w:jc w:val="both"/>
              <w:rPr>
                <w:rFonts w:ascii="Times New Roman" w:hAnsi="Times New Roman" w:cs="Times New Roman"/>
              </w:rPr>
            </w:pPr>
            <w:r w:rsidRPr="00EA3E79">
              <w:rPr>
                <w:i/>
                <w:iCs/>
              </w:rPr>
              <w:t>heuR</w:t>
            </w:r>
            <w:r w:rsidRPr="00EA3E79">
              <w:t>-</w:t>
            </w:r>
            <w:r w:rsidRPr="00EA3E79">
              <w:rPr>
                <w:i/>
                <w:iCs/>
              </w:rPr>
              <w:t>cyaA</w:t>
            </w:r>
            <w:r w:rsidRPr="00EA3E79">
              <w:t xml:space="preserve"> SOE R</w:t>
            </w:r>
          </w:p>
        </w:tc>
        <w:tc>
          <w:tcPr>
            <w:tcW w:w="7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EF41B" w14:textId="77777777" w:rsidR="00C878AF" w:rsidRPr="00EA3E79" w:rsidRDefault="00C878AF" w:rsidP="009F3D9C">
            <w:pPr>
              <w:jc w:val="both"/>
              <w:rPr>
                <w:rFonts w:ascii="Times New Roman" w:hAnsi="Times New Roman" w:cs="Times New Roman"/>
              </w:rPr>
            </w:pPr>
            <w:r w:rsidRPr="00EA3E79">
              <w:rPr>
                <w:shd w:val="clear" w:color="auto" w:fill="FFFFFF"/>
              </w:rPr>
              <w:t>CGATTGCTGAGCAGCTTTTTTAAATTTCTTCAGATA</w:t>
            </w:r>
          </w:p>
        </w:tc>
      </w:tr>
    </w:tbl>
    <w:p w14:paraId="042C088A" w14:textId="1FBA1039" w:rsidR="005A72E2" w:rsidRPr="00EA3E79" w:rsidRDefault="00847753" w:rsidP="00425495">
      <w:pPr>
        <w:spacing w:line="360" w:lineRule="auto"/>
        <w:jc w:val="both"/>
      </w:pPr>
      <w:r w:rsidRPr="00EA3E79">
        <w:lastRenderedPageBreak/>
        <w:t>Table 3.1 Continued:</w:t>
      </w:r>
    </w:p>
    <w:tbl>
      <w:tblPr>
        <w:tblW w:w="5750" w:type="dxa"/>
        <w:tblLayout w:type="fixed"/>
        <w:tblCellMar>
          <w:top w:w="15" w:type="dxa"/>
          <w:left w:w="15" w:type="dxa"/>
          <w:bottom w:w="15" w:type="dxa"/>
          <w:right w:w="15" w:type="dxa"/>
        </w:tblCellMar>
        <w:tblLook w:val="04A0" w:firstRow="1" w:lastRow="0" w:firstColumn="1" w:lastColumn="0" w:noHBand="0" w:noVBand="1"/>
      </w:tblPr>
      <w:tblGrid>
        <w:gridCol w:w="1610"/>
        <w:gridCol w:w="4140"/>
      </w:tblGrid>
      <w:tr w:rsidR="00EA3E79" w:rsidRPr="00EA3E79" w14:paraId="113C61C4" w14:textId="77777777" w:rsidTr="008B0F7F">
        <w:trPr>
          <w:trHeight w:val="76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B7D18" w14:textId="77777777" w:rsidR="00847753" w:rsidRPr="00EA3E79" w:rsidRDefault="00847753" w:rsidP="003347DF">
            <w:pPr>
              <w:jc w:val="both"/>
              <w:rPr>
                <w:rFonts w:ascii="Times New Roman" w:hAnsi="Times New Roman" w:cs="Times New Roman"/>
              </w:rPr>
            </w:pPr>
            <w:r w:rsidRPr="00EA3E79">
              <w:rPr>
                <w:i/>
                <w:iCs/>
                <w:shd w:val="clear" w:color="auto" w:fill="FFFFFF"/>
              </w:rPr>
              <w:t>heuR</w:t>
            </w:r>
            <w:r w:rsidRPr="00EA3E79">
              <w:rPr>
                <w:shd w:val="clear" w:color="auto" w:fill="FFFFFF"/>
              </w:rPr>
              <w:t xml:space="preserve"> complement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AD078" w14:textId="77777777" w:rsidR="00847753" w:rsidRPr="00EA3E79" w:rsidRDefault="00847753" w:rsidP="003347DF">
            <w:pPr>
              <w:jc w:val="both"/>
              <w:rPr>
                <w:rFonts w:ascii="Times New Roman" w:hAnsi="Times New Roman" w:cs="Times New Roman"/>
              </w:rPr>
            </w:pPr>
            <w:r w:rsidRPr="00EA3E79">
              <w:rPr>
                <w:shd w:val="clear" w:color="auto" w:fill="FFFFFF"/>
              </w:rPr>
              <w:t>GGATCCATGGATGAGGGACAAAAACAA</w:t>
            </w:r>
          </w:p>
        </w:tc>
      </w:tr>
      <w:tr w:rsidR="00EA3E79" w:rsidRPr="00EA3E79" w14:paraId="087B94D6"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F4B55" w14:textId="77777777" w:rsidR="00847753" w:rsidRPr="00EA3E79" w:rsidRDefault="00847753" w:rsidP="003347DF">
            <w:pPr>
              <w:jc w:val="both"/>
              <w:rPr>
                <w:rFonts w:ascii="Times New Roman" w:hAnsi="Times New Roman" w:cs="Times New Roman"/>
              </w:rPr>
            </w:pPr>
            <w:r w:rsidRPr="00EA3E79">
              <w:rPr>
                <w:i/>
                <w:iCs/>
              </w:rPr>
              <w:t>ciaB</w:t>
            </w:r>
            <w:r w:rsidRPr="00EA3E79">
              <w:t>-</w:t>
            </w:r>
            <w:r w:rsidRPr="00EA3E79">
              <w:rPr>
                <w:i/>
                <w:iCs/>
              </w:rPr>
              <w:t>cyaA</w:t>
            </w:r>
            <w:r w:rsidRPr="00EA3E79">
              <w:t xml:space="preserve"> SOE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9DF63" w14:textId="77777777" w:rsidR="00847753" w:rsidRPr="00EA3E79" w:rsidRDefault="00847753" w:rsidP="003347DF">
            <w:pPr>
              <w:jc w:val="both"/>
              <w:rPr>
                <w:rFonts w:ascii="Times New Roman" w:hAnsi="Times New Roman" w:cs="Times New Roman"/>
              </w:rPr>
            </w:pPr>
            <w:r w:rsidRPr="00EA3E79">
              <w:rPr>
                <w:shd w:val="clear" w:color="auto" w:fill="FFFFFF"/>
              </w:rPr>
              <w:t>TTTGAAAGATATAAGAAAAAAGCTGCTCAGCAATCGCATCAGGC</w:t>
            </w:r>
          </w:p>
        </w:tc>
      </w:tr>
      <w:tr w:rsidR="00EA3E79" w:rsidRPr="00EA3E79" w14:paraId="04D55885"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98E3E" w14:textId="77777777" w:rsidR="00847753" w:rsidRPr="00EA3E79" w:rsidRDefault="00847753" w:rsidP="003347DF">
            <w:pPr>
              <w:jc w:val="both"/>
              <w:rPr>
                <w:i/>
                <w:iCs/>
              </w:rPr>
            </w:pPr>
            <w:r w:rsidRPr="00EA3E79">
              <w:rPr>
                <w:i/>
                <w:iCs/>
              </w:rPr>
              <w:t>ciaB-cyaA SOE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29259" w14:textId="77777777" w:rsidR="00847753" w:rsidRPr="00EA3E79" w:rsidRDefault="00847753" w:rsidP="003347DF">
            <w:pPr>
              <w:jc w:val="both"/>
              <w:rPr>
                <w:shd w:val="clear" w:color="auto" w:fill="FFFFFF"/>
              </w:rPr>
            </w:pPr>
            <w:r w:rsidRPr="00EA3E79">
              <w:rPr>
                <w:shd w:val="clear" w:color="auto" w:fill="FFFFFF"/>
              </w:rPr>
              <w:t>GCTGAGCAGCTTTTTTCTTATATCTTTCAAA</w:t>
            </w:r>
          </w:p>
        </w:tc>
      </w:tr>
      <w:tr w:rsidR="00EA3E79" w:rsidRPr="00EA3E79" w14:paraId="3DC8A095"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1A748" w14:textId="77777777" w:rsidR="00847753" w:rsidRPr="00EA3E79" w:rsidRDefault="00847753" w:rsidP="003347DF">
            <w:pPr>
              <w:jc w:val="both"/>
              <w:rPr>
                <w:i/>
                <w:iCs/>
              </w:rPr>
            </w:pPr>
            <w:r w:rsidRPr="00EA3E79">
              <w:rPr>
                <w:i/>
                <w:iCs/>
              </w:rPr>
              <w:t>ciaB complement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B3B24" w14:textId="77777777" w:rsidR="00847753" w:rsidRPr="00EA3E79" w:rsidRDefault="00847753" w:rsidP="003347DF">
            <w:pPr>
              <w:jc w:val="both"/>
              <w:rPr>
                <w:shd w:val="clear" w:color="auto" w:fill="FFFFFF"/>
              </w:rPr>
            </w:pPr>
            <w:r w:rsidRPr="00EA3E79">
              <w:rPr>
                <w:shd w:val="clear" w:color="auto" w:fill="FFFFFF"/>
              </w:rPr>
              <w:t>GGATCCATGAATAATTTTAAAGAAATAGCTAAATTGG</w:t>
            </w:r>
          </w:p>
        </w:tc>
      </w:tr>
      <w:tr w:rsidR="00EA3E79" w:rsidRPr="00EA3E79" w14:paraId="64997518"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53910" w14:textId="77777777" w:rsidR="00847753" w:rsidRPr="00EA3E79" w:rsidRDefault="00847753" w:rsidP="003347DF">
            <w:pPr>
              <w:jc w:val="both"/>
              <w:rPr>
                <w:i/>
                <w:iCs/>
              </w:rPr>
            </w:pPr>
            <w:r w:rsidRPr="00EA3E79">
              <w:rPr>
                <w:i/>
                <w:iCs/>
              </w:rPr>
              <w:t>cyaA complement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AF8D9" w14:textId="77777777" w:rsidR="00847753" w:rsidRPr="00EA3E79" w:rsidRDefault="00847753" w:rsidP="003347DF">
            <w:pPr>
              <w:jc w:val="both"/>
              <w:rPr>
                <w:shd w:val="clear" w:color="auto" w:fill="FFFFFF"/>
              </w:rPr>
            </w:pPr>
            <w:r w:rsidRPr="00EA3E79">
              <w:rPr>
                <w:shd w:val="clear" w:color="auto" w:fill="FFFFFF"/>
              </w:rPr>
              <w:t>GGATCCTGTCATAGCCGGAATCCTGGC</w:t>
            </w:r>
          </w:p>
        </w:tc>
      </w:tr>
      <w:tr w:rsidR="00EA3E79" w:rsidRPr="00EA3E79" w14:paraId="6B693676"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0F5B9" w14:textId="77777777" w:rsidR="004A0F2C" w:rsidRPr="00EA3E79" w:rsidRDefault="004A0F2C" w:rsidP="006C6BD6">
            <w:pPr>
              <w:jc w:val="both"/>
              <w:rPr>
                <w:i/>
                <w:iCs/>
              </w:rPr>
            </w:pPr>
            <w:r w:rsidRPr="00EA3E79">
              <w:rPr>
                <w:i/>
                <w:iCs/>
              </w:rPr>
              <w:t>sliP qPCR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F8836" w14:textId="77777777" w:rsidR="004A0F2C" w:rsidRPr="00EA3E79" w:rsidRDefault="004A0F2C" w:rsidP="006C6BD6">
            <w:pPr>
              <w:jc w:val="both"/>
              <w:rPr>
                <w:shd w:val="clear" w:color="auto" w:fill="FFFFFF"/>
              </w:rPr>
            </w:pPr>
            <w:r w:rsidRPr="00EA3E79">
              <w:rPr>
                <w:shd w:val="clear" w:color="auto" w:fill="FFFFFF"/>
              </w:rPr>
              <w:t>TGGTGGTAATGATGGAGAATATGT</w:t>
            </w:r>
          </w:p>
        </w:tc>
      </w:tr>
      <w:tr w:rsidR="00EA3E79" w:rsidRPr="00EA3E79" w14:paraId="705AF410"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B4B92" w14:textId="77777777" w:rsidR="004A0F2C" w:rsidRPr="00EA3E79" w:rsidRDefault="004A0F2C" w:rsidP="006C6BD6">
            <w:pPr>
              <w:jc w:val="both"/>
              <w:rPr>
                <w:i/>
                <w:iCs/>
              </w:rPr>
            </w:pPr>
            <w:r w:rsidRPr="00EA3E79">
              <w:rPr>
                <w:i/>
                <w:iCs/>
              </w:rPr>
              <w:t>sliP qPCR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EFFDF" w14:textId="77777777" w:rsidR="004A0F2C" w:rsidRPr="00EA3E79" w:rsidRDefault="004A0F2C" w:rsidP="006C6BD6">
            <w:pPr>
              <w:jc w:val="both"/>
              <w:rPr>
                <w:shd w:val="clear" w:color="auto" w:fill="FFFFFF"/>
              </w:rPr>
            </w:pPr>
            <w:r w:rsidRPr="00EA3E79">
              <w:rPr>
                <w:shd w:val="clear" w:color="auto" w:fill="FFFFFF"/>
              </w:rPr>
              <w:t>TTCTGATGTGCGTTCCGATAC</w:t>
            </w:r>
          </w:p>
        </w:tc>
      </w:tr>
      <w:tr w:rsidR="00EA3E79" w:rsidRPr="00EA3E79" w14:paraId="775E03DA"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1F2C9" w14:textId="77777777" w:rsidR="004A0F2C" w:rsidRPr="00EA3E79" w:rsidRDefault="004A0F2C" w:rsidP="006C6BD6">
            <w:pPr>
              <w:jc w:val="both"/>
              <w:rPr>
                <w:i/>
                <w:iCs/>
              </w:rPr>
            </w:pPr>
            <w:r w:rsidRPr="00EA3E79">
              <w:rPr>
                <w:i/>
                <w:iCs/>
              </w:rPr>
              <w:t>HDAC1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BF54B" w14:textId="77777777" w:rsidR="004A0F2C" w:rsidRPr="00EA3E79" w:rsidRDefault="004A0F2C" w:rsidP="006C6BD6">
            <w:pPr>
              <w:jc w:val="both"/>
              <w:rPr>
                <w:shd w:val="clear" w:color="auto" w:fill="FFFFFF"/>
              </w:rPr>
            </w:pPr>
            <w:r w:rsidRPr="00EA3E79">
              <w:rPr>
                <w:shd w:val="clear" w:color="auto" w:fill="FFFFFF"/>
              </w:rPr>
              <w:t>GGAAGAGGAGTGAGCATTAGAG</w:t>
            </w:r>
          </w:p>
        </w:tc>
      </w:tr>
      <w:tr w:rsidR="00EA3E79" w:rsidRPr="00EA3E79" w14:paraId="157A4D5C"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6B894" w14:textId="77777777" w:rsidR="004A0F2C" w:rsidRPr="00EA3E79" w:rsidRDefault="004A0F2C" w:rsidP="006C6BD6">
            <w:pPr>
              <w:jc w:val="both"/>
              <w:rPr>
                <w:i/>
                <w:iCs/>
              </w:rPr>
            </w:pPr>
            <w:r w:rsidRPr="00EA3E79">
              <w:rPr>
                <w:i/>
                <w:iCs/>
              </w:rPr>
              <w:t>HDAC1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405AC" w14:textId="77777777" w:rsidR="004A0F2C" w:rsidRPr="00EA3E79" w:rsidRDefault="004A0F2C" w:rsidP="006C6BD6">
            <w:pPr>
              <w:jc w:val="both"/>
              <w:rPr>
                <w:shd w:val="clear" w:color="auto" w:fill="FFFFFF"/>
              </w:rPr>
            </w:pPr>
            <w:r w:rsidRPr="00EA3E79">
              <w:rPr>
                <w:shd w:val="clear" w:color="auto" w:fill="FFFFFF"/>
              </w:rPr>
              <w:t>CTACCTTGGGATTGGGTTAGAG</w:t>
            </w:r>
          </w:p>
        </w:tc>
      </w:tr>
      <w:tr w:rsidR="00EA3E79" w:rsidRPr="00EA3E79" w14:paraId="066CE8E6"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68CE7" w14:textId="77777777" w:rsidR="004A0F2C" w:rsidRPr="00EA3E79" w:rsidRDefault="004A0F2C" w:rsidP="006C6BD6">
            <w:pPr>
              <w:jc w:val="both"/>
              <w:rPr>
                <w:i/>
                <w:iCs/>
              </w:rPr>
            </w:pPr>
            <w:r w:rsidRPr="00EA3E79">
              <w:rPr>
                <w:i/>
                <w:iCs/>
              </w:rPr>
              <w:t>HDAC2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84287" w14:textId="77777777" w:rsidR="004A0F2C" w:rsidRPr="00EA3E79" w:rsidRDefault="004A0F2C" w:rsidP="006C6BD6">
            <w:pPr>
              <w:jc w:val="both"/>
              <w:rPr>
                <w:shd w:val="clear" w:color="auto" w:fill="FFFFFF"/>
              </w:rPr>
            </w:pPr>
            <w:r w:rsidRPr="00EA3E79">
              <w:rPr>
                <w:shd w:val="clear" w:color="auto" w:fill="FFFFFF"/>
              </w:rPr>
              <w:t>GGAGGGTCTCTTGTCTGTATTG</w:t>
            </w:r>
          </w:p>
        </w:tc>
      </w:tr>
      <w:tr w:rsidR="00EA3E79" w:rsidRPr="00EA3E79" w14:paraId="7FCB4D5A"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F6758" w14:textId="77777777" w:rsidR="004A0F2C" w:rsidRPr="00EA3E79" w:rsidRDefault="004A0F2C" w:rsidP="006C6BD6">
            <w:pPr>
              <w:jc w:val="both"/>
              <w:rPr>
                <w:i/>
                <w:iCs/>
              </w:rPr>
            </w:pPr>
            <w:r w:rsidRPr="00EA3E79">
              <w:rPr>
                <w:i/>
                <w:iCs/>
              </w:rPr>
              <w:t>HDAC2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C6B41" w14:textId="77777777" w:rsidR="004A0F2C" w:rsidRPr="00EA3E79" w:rsidRDefault="004A0F2C" w:rsidP="006C6BD6">
            <w:pPr>
              <w:jc w:val="both"/>
              <w:rPr>
                <w:shd w:val="clear" w:color="auto" w:fill="FFFFFF"/>
              </w:rPr>
            </w:pPr>
            <w:r w:rsidRPr="00EA3E79">
              <w:rPr>
                <w:shd w:val="clear" w:color="auto" w:fill="FFFFFF"/>
              </w:rPr>
              <w:t>TGGGTCATGCGGATTCTATG</w:t>
            </w:r>
          </w:p>
        </w:tc>
      </w:tr>
      <w:tr w:rsidR="00EA3E79" w:rsidRPr="00EA3E79" w14:paraId="0A4CC496"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368C0" w14:textId="77777777" w:rsidR="004A0F2C" w:rsidRPr="00EA3E79" w:rsidRDefault="004A0F2C" w:rsidP="006C6BD6">
            <w:pPr>
              <w:jc w:val="both"/>
              <w:rPr>
                <w:i/>
                <w:iCs/>
              </w:rPr>
            </w:pPr>
            <w:r w:rsidRPr="00EA3E79">
              <w:rPr>
                <w:i/>
                <w:iCs/>
              </w:rPr>
              <w:t>HDAC3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650F6" w14:textId="77777777" w:rsidR="004A0F2C" w:rsidRPr="00EA3E79" w:rsidRDefault="004A0F2C" w:rsidP="006C6BD6">
            <w:pPr>
              <w:jc w:val="both"/>
              <w:rPr>
                <w:shd w:val="clear" w:color="auto" w:fill="FFFFFF"/>
              </w:rPr>
            </w:pPr>
            <w:r w:rsidRPr="00EA3E79">
              <w:rPr>
                <w:shd w:val="clear" w:color="auto" w:fill="FFFFFF"/>
              </w:rPr>
              <w:t>TGCATTGTGCTCCAGGTAATA</w:t>
            </w:r>
          </w:p>
        </w:tc>
      </w:tr>
      <w:tr w:rsidR="00EA3E79" w:rsidRPr="00EA3E79" w14:paraId="3E8E908A"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E7274" w14:textId="77777777" w:rsidR="004A0F2C" w:rsidRPr="00EA3E79" w:rsidRDefault="004A0F2C" w:rsidP="006C6BD6">
            <w:pPr>
              <w:jc w:val="both"/>
              <w:rPr>
                <w:i/>
                <w:iCs/>
              </w:rPr>
            </w:pPr>
            <w:r w:rsidRPr="00EA3E79">
              <w:rPr>
                <w:i/>
                <w:iCs/>
              </w:rPr>
              <w:t>HDAC3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99C51" w14:textId="77777777" w:rsidR="004A0F2C" w:rsidRPr="00EA3E79" w:rsidRDefault="004A0F2C" w:rsidP="006C6BD6">
            <w:pPr>
              <w:jc w:val="both"/>
              <w:rPr>
                <w:shd w:val="clear" w:color="auto" w:fill="FFFFFF"/>
              </w:rPr>
            </w:pPr>
            <w:r w:rsidRPr="00EA3E79">
              <w:rPr>
                <w:shd w:val="clear" w:color="auto" w:fill="FFFFFF"/>
              </w:rPr>
              <w:t>CCTTCCACCACCAACCTAAA</w:t>
            </w:r>
          </w:p>
        </w:tc>
      </w:tr>
      <w:tr w:rsidR="004A0F2C" w:rsidRPr="00EA3E79" w14:paraId="75E04716" w14:textId="77777777" w:rsidTr="008B0F7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BD20D" w14:textId="77777777" w:rsidR="004A0F2C" w:rsidRPr="00EA3E79" w:rsidRDefault="004A0F2C" w:rsidP="006C6BD6">
            <w:pPr>
              <w:jc w:val="both"/>
              <w:rPr>
                <w:i/>
                <w:iCs/>
              </w:rPr>
            </w:pPr>
            <w:r w:rsidRPr="00EA3E79">
              <w:rPr>
                <w:i/>
                <w:iCs/>
              </w:rPr>
              <w:t>SIRT1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62759" w14:textId="77777777" w:rsidR="004A0F2C" w:rsidRPr="00EA3E79" w:rsidRDefault="004A0F2C" w:rsidP="006C6BD6">
            <w:pPr>
              <w:jc w:val="both"/>
              <w:rPr>
                <w:shd w:val="clear" w:color="auto" w:fill="FFFFFF"/>
              </w:rPr>
            </w:pPr>
            <w:r w:rsidRPr="00EA3E79">
              <w:rPr>
                <w:shd w:val="clear" w:color="auto" w:fill="FFFFFF"/>
              </w:rPr>
              <w:t>GCCCGGTCAGGTTTCTTATT</w:t>
            </w:r>
          </w:p>
        </w:tc>
      </w:tr>
    </w:tbl>
    <w:p w14:paraId="1213D64D" w14:textId="77777777" w:rsidR="00425495" w:rsidRPr="00EA3E79" w:rsidRDefault="00425495" w:rsidP="000E5CC3">
      <w:bookmarkStart w:id="214" w:name="_Toc129961923"/>
      <w:bookmarkStart w:id="215" w:name="_Toc130288325"/>
      <w:bookmarkStart w:id="216" w:name="_Toc132111893"/>
    </w:p>
    <w:p w14:paraId="0635AFE4" w14:textId="77777777" w:rsidR="00425495" w:rsidRPr="00EA3E79" w:rsidRDefault="00425495" w:rsidP="000E5CC3"/>
    <w:p w14:paraId="4747556D" w14:textId="687B9A07" w:rsidR="00425495" w:rsidRPr="00EA3E79" w:rsidRDefault="00425495" w:rsidP="00425495">
      <w:pPr>
        <w:spacing w:line="360" w:lineRule="auto"/>
      </w:pPr>
      <w:r w:rsidRPr="00EA3E79">
        <w:lastRenderedPageBreak/>
        <w:t>Table 3.1 Continued:</w:t>
      </w:r>
    </w:p>
    <w:tbl>
      <w:tblPr>
        <w:tblW w:w="5750" w:type="dxa"/>
        <w:tblLayout w:type="fixed"/>
        <w:tblCellMar>
          <w:top w:w="15" w:type="dxa"/>
          <w:left w:w="15" w:type="dxa"/>
          <w:bottom w:w="15" w:type="dxa"/>
          <w:right w:w="15" w:type="dxa"/>
        </w:tblCellMar>
        <w:tblLook w:val="04A0" w:firstRow="1" w:lastRow="0" w:firstColumn="1" w:lastColumn="0" w:noHBand="0" w:noVBand="1"/>
      </w:tblPr>
      <w:tblGrid>
        <w:gridCol w:w="1610"/>
        <w:gridCol w:w="4140"/>
      </w:tblGrid>
      <w:tr w:rsidR="00EA3E79" w:rsidRPr="00EA3E79" w14:paraId="07AA8591"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F0614" w14:textId="77777777" w:rsidR="00425495" w:rsidRPr="00EA3E79" w:rsidRDefault="00425495" w:rsidP="003347DF">
            <w:pPr>
              <w:jc w:val="both"/>
              <w:rPr>
                <w:i/>
                <w:iCs/>
              </w:rPr>
            </w:pPr>
            <w:r w:rsidRPr="00EA3E79">
              <w:rPr>
                <w:i/>
                <w:iCs/>
              </w:rPr>
              <w:t>SIRT1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91B56" w14:textId="77777777" w:rsidR="00425495" w:rsidRPr="00EA3E79" w:rsidRDefault="00425495" w:rsidP="003347DF">
            <w:pPr>
              <w:jc w:val="both"/>
              <w:rPr>
                <w:shd w:val="clear" w:color="auto" w:fill="FFFFFF"/>
              </w:rPr>
            </w:pPr>
            <w:r w:rsidRPr="00EA3E79">
              <w:rPr>
                <w:shd w:val="clear" w:color="auto" w:fill="FFFFFF"/>
              </w:rPr>
              <w:t>CCTCCCAAAGTGCTAGGATTAC</w:t>
            </w:r>
          </w:p>
        </w:tc>
      </w:tr>
      <w:tr w:rsidR="00EA3E79" w:rsidRPr="00EA3E79" w14:paraId="0C521E60"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2BE8E" w14:textId="77777777" w:rsidR="00425495" w:rsidRPr="00EA3E79" w:rsidRDefault="00425495" w:rsidP="003347DF">
            <w:pPr>
              <w:jc w:val="both"/>
              <w:rPr>
                <w:i/>
                <w:iCs/>
              </w:rPr>
            </w:pPr>
            <w:r w:rsidRPr="00EA3E79">
              <w:rPr>
                <w:i/>
                <w:iCs/>
              </w:rPr>
              <w:t>SIRT2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50DE0" w14:textId="77777777" w:rsidR="00425495" w:rsidRPr="00EA3E79" w:rsidRDefault="00425495" w:rsidP="003347DF">
            <w:pPr>
              <w:jc w:val="both"/>
              <w:rPr>
                <w:shd w:val="clear" w:color="auto" w:fill="FFFFFF"/>
              </w:rPr>
            </w:pPr>
            <w:r w:rsidRPr="00EA3E79">
              <w:rPr>
                <w:shd w:val="clear" w:color="auto" w:fill="FFFFFF"/>
              </w:rPr>
              <w:t>GAAAGGACCCTGGCTACTAAAG</w:t>
            </w:r>
          </w:p>
        </w:tc>
      </w:tr>
      <w:tr w:rsidR="00EA3E79" w:rsidRPr="00EA3E79" w14:paraId="2C2778DC"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3EDBD" w14:textId="77777777" w:rsidR="00425495" w:rsidRPr="00EA3E79" w:rsidRDefault="00425495" w:rsidP="003347DF">
            <w:pPr>
              <w:jc w:val="both"/>
              <w:rPr>
                <w:i/>
                <w:iCs/>
              </w:rPr>
            </w:pPr>
            <w:r w:rsidRPr="00EA3E79">
              <w:rPr>
                <w:i/>
                <w:iCs/>
              </w:rPr>
              <w:t>SIRT2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45396" w14:textId="77777777" w:rsidR="00425495" w:rsidRPr="00EA3E79" w:rsidRDefault="00425495" w:rsidP="003347DF">
            <w:pPr>
              <w:jc w:val="both"/>
              <w:rPr>
                <w:shd w:val="clear" w:color="auto" w:fill="FFFFFF"/>
              </w:rPr>
            </w:pPr>
            <w:r w:rsidRPr="00EA3E79">
              <w:rPr>
                <w:shd w:val="clear" w:color="auto" w:fill="FFFFFF"/>
              </w:rPr>
              <w:t>TCCCAATGTGCTGGGATTAC</w:t>
            </w:r>
          </w:p>
        </w:tc>
      </w:tr>
      <w:tr w:rsidR="00EA3E79" w:rsidRPr="00EA3E79" w14:paraId="4185B592"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461D3" w14:textId="77777777" w:rsidR="00425495" w:rsidRPr="00EA3E79" w:rsidRDefault="00425495" w:rsidP="003347DF">
            <w:pPr>
              <w:jc w:val="both"/>
              <w:rPr>
                <w:i/>
                <w:iCs/>
              </w:rPr>
            </w:pPr>
            <w:r w:rsidRPr="00EA3E79">
              <w:rPr>
                <w:i/>
                <w:iCs/>
              </w:rPr>
              <w:t>SIRT6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97D39" w14:textId="77777777" w:rsidR="00425495" w:rsidRPr="00EA3E79" w:rsidRDefault="00425495" w:rsidP="003347DF">
            <w:pPr>
              <w:jc w:val="both"/>
              <w:rPr>
                <w:shd w:val="clear" w:color="auto" w:fill="FFFFFF"/>
              </w:rPr>
            </w:pPr>
            <w:r w:rsidRPr="00EA3E79">
              <w:rPr>
                <w:shd w:val="clear" w:color="auto" w:fill="FFFFFF"/>
              </w:rPr>
              <w:t>GTGGACATCGCCTTCTCTAATC</w:t>
            </w:r>
          </w:p>
        </w:tc>
      </w:tr>
      <w:tr w:rsidR="00EA3E79" w:rsidRPr="00EA3E79" w14:paraId="20966CBC"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37A6B" w14:textId="77777777" w:rsidR="00425495" w:rsidRPr="00EA3E79" w:rsidRDefault="00425495" w:rsidP="003347DF">
            <w:pPr>
              <w:jc w:val="both"/>
              <w:rPr>
                <w:i/>
                <w:iCs/>
              </w:rPr>
            </w:pPr>
            <w:r w:rsidRPr="00EA3E79">
              <w:rPr>
                <w:i/>
                <w:iCs/>
              </w:rPr>
              <w:t>SIRT6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C2AE5" w14:textId="77777777" w:rsidR="00425495" w:rsidRPr="00EA3E79" w:rsidRDefault="00425495" w:rsidP="003347DF">
            <w:pPr>
              <w:jc w:val="both"/>
              <w:rPr>
                <w:shd w:val="clear" w:color="auto" w:fill="FFFFFF"/>
              </w:rPr>
            </w:pPr>
            <w:r w:rsidRPr="00EA3E79">
              <w:rPr>
                <w:shd w:val="clear" w:color="auto" w:fill="FFFFFF"/>
              </w:rPr>
              <w:t>GACCAGGAGAAACAGGAACAA</w:t>
            </w:r>
          </w:p>
        </w:tc>
      </w:tr>
      <w:tr w:rsidR="00EA3E79" w:rsidRPr="00EA3E79" w14:paraId="2EB25BF2"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61E18" w14:textId="77777777" w:rsidR="00425495" w:rsidRPr="00EA3E79" w:rsidRDefault="00425495" w:rsidP="003347DF">
            <w:pPr>
              <w:jc w:val="both"/>
              <w:rPr>
                <w:i/>
                <w:iCs/>
              </w:rPr>
            </w:pPr>
            <w:r w:rsidRPr="00EA3E79">
              <w:rPr>
                <w:i/>
                <w:iCs/>
              </w:rPr>
              <w:t>SIRT7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D6898" w14:textId="77777777" w:rsidR="00425495" w:rsidRPr="00EA3E79" w:rsidRDefault="00425495" w:rsidP="003347DF">
            <w:pPr>
              <w:jc w:val="both"/>
              <w:rPr>
                <w:shd w:val="clear" w:color="auto" w:fill="FFFFFF"/>
              </w:rPr>
            </w:pPr>
            <w:r w:rsidRPr="00EA3E79">
              <w:rPr>
                <w:shd w:val="clear" w:color="auto" w:fill="FFFFFF"/>
              </w:rPr>
              <w:t>CTGTTACTCTCACTCGGCTTTC</w:t>
            </w:r>
          </w:p>
        </w:tc>
      </w:tr>
      <w:tr w:rsidR="00EA3E79" w:rsidRPr="00EA3E79" w14:paraId="2BEF2D69"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E2CC2" w14:textId="77777777" w:rsidR="00425495" w:rsidRPr="00EA3E79" w:rsidRDefault="00425495" w:rsidP="003347DF">
            <w:pPr>
              <w:jc w:val="both"/>
              <w:rPr>
                <w:i/>
                <w:iCs/>
              </w:rPr>
            </w:pPr>
            <w:r w:rsidRPr="00EA3E79">
              <w:rPr>
                <w:i/>
                <w:iCs/>
              </w:rPr>
              <w:t>SIRT7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7B9CA" w14:textId="77777777" w:rsidR="00425495" w:rsidRPr="00EA3E79" w:rsidRDefault="00425495" w:rsidP="003347DF">
            <w:pPr>
              <w:jc w:val="both"/>
              <w:rPr>
                <w:shd w:val="clear" w:color="auto" w:fill="FFFFFF"/>
              </w:rPr>
            </w:pPr>
            <w:r w:rsidRPr="00EA3E79">
              <w:rPr>
                <w:shd w:val="clear" w:color="auto" w:fill="FFFFFF"/>
              </w:rPr>
              <w:t>CGTCATCACACTTCCCATGTAG</w:t>
            </w:r>
          </w:p>
        </w:tc>
      </w:tr>
      <w:tr w:rsidR="00EA3E79" w:rsidRPr="00EA3E79" w14:paraId="19A997FB"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DE360" w14:textId="77777777" w:rsidR="00425495" w:rsidRPr="00EA3E79" w:rsidRDefault="00425495" w:rsidP="003347DF">
            <w:pPr>
              <w:jc w:val="both"/>
              <w:rPr>
                <w:i/>
                <w:iCs/>
              </w:rPr>
            </w:pPr>
            <w:r w:rsidRPr="00EA3E79">
              <w:rPr>
                <w:i/>
                <w:iCs/>
              </w:rPr>
              <w:t>Gcn5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89644" w14:textId="77777777" w:rsidR="00425495" w:rsidRPr="00EA3E79" w:rsidRDefault="00425495" w:rsidP="003347DF">
            <w:pPr>
              <w:jc w:val="both"/>
              <w:rPr>
                <w:shd w:val="clear" w:color="auto" w:fill="FFFFFF"/>
              </w:rPr>
            </w:pPr>
            <w:r w:rsidRPr="00EA3E79">
              <w:rPr>
                <w:shd w:val="clear" w:color="auto" w:fill="FFFFFF"/>
              </w:rPr>
              <w:t>CTAAAGGAGGGTGTGAGTGAAG</w:t>
            </w:r>
          </w:p>
        </w:tc>
      </w:tr>
      <w:tr w:rsidR="00EA3E79" w:rsidRPr="00EA3E79" w14:paraId="7F230815"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83388" w14:textId="77777777" w:rsidR="00425495" w:rsidRPr="00EA3E79" w:rsidRDefault="00425495" w:rsidP="003347DF">
            <w:pPr>
              <w:jc w:val="both"/>
              <w:rPr>
                <w:i/>
                <w:iCs/>
              </w:rPr>
            </w:pPr>
            <w:r w:rsidRPr="00EA3E79">
              <w:rPr>
                <w:i/>
                <w:iCs/>
              </w:rPr>
              <w:t>Gcn5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D967C" w14:textId="77777777" w:rsidR="00425495" w:rsidRPr="00EA3E79" w:rsidRDefault="00425495" w:rsidP="003347DF">
            <w:pPr>
              <w:jc w:val="both"/>
              <w:rPr>
                <w:shd w:val="clear" w:color="auto" w:fill="FFFFFF"/>
              </w:rPr>
            </w:pPr>
            <w:r w:rsidRPr="00EA3E79">
              <w:rPr>
                <w:shd w:val="clear" w:color="auto" w:fill="FFFFFF"/>
              </w:rPr>
              <w:t>AGTAGCTAGAGAGAAGAGGAAGG</w:t>
            </w:r>
          </w:p>
        </w:tc>
      </w:tr>
      <w:tr w:rsidR="00EA3E79" w:rsidRPr="00EA3E79" w14:paraId="07CBA15E"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A0356" w14:textId="77777777" w:rsidR="00425495" w:rsidRPr="00EA3E79" w:rsidRDefault="00425495" w:rsidP="003347DF">
            <w:pPr>
              <w:jc w:val="both"/>
              <w:rPr>
                <w:i/>
                <w:iCs/>
              </w:rPr>
            </w:pPr>
            <w:r w:rsidRPr="00EA3E79">
              <w:rPr>
                <w:i/>
                <w:iCs/>
              </w:rPr>
              <w:t>PCAF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F083A" w14:textId="77777777" w:rsidR="00425495" w:rsidRPr="00EA3E79" w:rsidRDefault="00425495" w:rsidP="003347DF">
            <w:pPr>
              <w:jc w:val="both"/>
              <w:rPr>
                <w:shd w:val="clear" w:color="auto" w:fill="FFFFFF"/>
              </w:rPr>
            </w:pPr>
            <w:r w:rsidRPr="00EA3E79">
              <w:rPr>
                <w:shd w:val="clear" w:color="auto" w:fill="FFFFFF"/>
              </w:rPr>
              <w:t>GTGGGACATCCTTGACACTAAT</w:t>
            </w:r>
          </w:p>
        </w:tc>
      </w:tr>
      <w:tr w:rsidR="00EA3E79" w:rsidRPr="00EA3E79" w14:paraId="7C1029C1"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A5636" w14:textId="77777777" w:rsidR="00425495" w:rsidRPr="00EA3E79" w:rsidRDefault="00425495" w:rsidP="003347DF">
            <w:pPr>
              <w:jc w:val="both"/>
              <w:rPr>
                <w:i/>
                <w:iCs/>
              </w:rPr>
            </w:pPr>
            <w:r w:rsidRPr="00EA3E79">
              <w:rPr>
                <w:i/>
                <w:iCs/>
              </w:rPr>
              <w:t>PCAF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A1EE7" w14:textId="77777777" w:rsidR="00425495" w:rsidRPr="00EA3E79" w:rsidRDefault="00425495" w:rsidP="003347DF">
            <w:pPr>
              <w:jc w:val="both"/>
              <w:rPr>
                <w:shd w:val="clear" w:color="auto" w:fill="FFFFFF"/>
              </w:rPr>
            </w:pPr>
            <w:r w:rsidRPr="00EA3E79">
              <w:rPr>
                <w:shd w:val="clear" w:color="auto" w:fill="FFFFFF"/>
              </w:rPr>
              <w:t>CATCCAGAGGAACAGGAGAAAG</w:t>
            </w:r>
          </w:p>
        </w:tc>
      </w:tr>
      <w:tr w:rsidR="00EA3E79" w:rsidRPr="00EA3E79" w14:paraId="79C333AB"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EC6E7" w14:textId="77777777" w:rsidR="00425495" w:rsidRPr="00EA3E79" w:rsidRDefault="00425495" w:rsidP="003347DF">
            <w:pPr>
              <w:jc w:val="both"/>
              <w:rPr>
                <w:i/>
                <w:iCs/>
              </w:rPr>
            </w:pPr>
            <w:r w:rsidRPr="00EA3E79">
              <w:rPr>
                <w:i/>
                <w:iCs/>
              </w:rPr>
              <w:t>P300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15414" w14:textId="77777777" w:rsidR="00425495" w:rsidRPr="00EA3E79" w:rsidRDefault="00425495" w:rsidP="003347DF">
            <w:pPr>
              <w:jc w:val="both"/>
              <w:rPr>
                <w:shd w:val="clear" w:color="auto" w:fill="FFFFFF"/>
              </w:rPr>
            </w:pPr>
            <w:r w:rsidRPr="00EA3E79">
              <w:rPr>
                <w:shd w:val="clear" w:color="auto" w:fill="FFFFFF"/>
              </w:rPr>
              <w:t>CGGCCAGAGGTACCATTATATC</w:t>
            </w:r>
          </w:p>
        </w:tc>
      </w:tr>
      <w:tr w:rsidR="00EA3E79" w:rsidRPr="00EA3E79" w14:paraId="3925C4DE"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20DFF" w14:textId="77777777" w:rsidR="00425495" w:rsidRPr="00EA3E79" w:rsidRDefault="00425495" w:rsidP="003347DF">
            <w:pPr>
              <w:jc w:val="both"/>
              <w:rPr>
                <w:i/>
                <w:iCs/>
              </w:rPr>
            </w:pPr>
            <w:r w:rsidRPr="00EA3E79">
              <w:rPr>
                <w:i/>
                <w:iCs/>
              </w:rPr>
              <w:t>P300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FD89C" w14:textId="77777777" w:rsidR="00425495" w:rsidRPr="00EA3E79" w:rsidRDefault="00425495" w:rsidP="003347DF">
            <w:pPr>
              <w:jc w:val="both"/>
              <w:rPr>
                <w:shd w:val="clear" w:color="auto" w:fill="FFFFFF"/>
              </w:rPr>
            </w:pPr>
            <w:r w:rsidRPr="00EA3E79">
              <w:rPr>
                <w:shd w:val="clear" w:color="auto" w:fill="FFFFFF"/>
              </w:rPr>
              <w:t>GAGGTGATGTGCCTCCAATAA</w:t>
            </w:r>
          </w:p>
        </w:tc>
      </w:tr>
      <w:tr w:rsidR="00EA3E79" w:rsidRPr="00EA3E79" w14:paraId="5561D1FC" w14:textId="77777777" w:rsidTr="003347DF">
        <w:trPr>
          <w:trHeight w:val="699"/>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E5D93" w14:textId="77777777" w:rsidR="00425495" w:rsidRPr="00EA3E79" w:rsidRDefault="00425495" w:rsidP="003347DF">
            <w:pPr>
              <w:jc w:val="both"/>
              <w:rPr>
                <w:i/>
                <w:iCs/>
              </w:rPr>
            </w:pPr>
            <w:r w:rsidRPr="00EA3E79">
              <w:rPr>
                <w:i/>
                <w:iCs/>
              </w:rPr>
              <w:t>CBP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8C3F1" w14:textId="77777777" w:rsidR="00425495" w:rsidRPr="00EA3E79" w:rsidRDefault="00425495" w:rsidP="003347DF">
            <w:pPr>
              <w:jc w:val="both"/>
              <w:rPr>
                <w:shd w:val="clear" w:color="auto" w:fill="FFFFFF"/>
              </w:rPr>
            </w:pPr>
            <w:r w:rsidRPr="00EA3E79">
              <w:rPr>
                <w:shd w:val="clear" w:color="auto" w:fill="FFFFFF"/>
              </w:rPr>
              <w:t>CTCCCAGGTTCAAGCTATTCTC</w:t>
            </w:r>
          </w:p>
        </w:tc>
      </w:tr>
      <w:tr w:rsidR="00EA3E79" w:rsidRPr="00EA3E79" w14:paraId="550F6D49"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19DCB" w14:textId="77777777" w:rsidR="00425495" w:rsidRPr="00EA3E79" w:rsidRDefault="00425495" w:rsidP="003347DF">
            <w:pPr>
              <w:jc w:val="both"/>
              <w:rPr>
                <w:i/>
                <w:iCs/>
              </w:rPr>
            </w:pPr>
            <w:r w:rsidRPr="00EA3E79">
              <w:rPr>
                <w:i/>
                <w:iCs/>
              </w:rPr>
              <w:t>CBP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F4824" w14:textId="77777777" w:rsidR="00425495" w:rsidRPr="00EA3E79" w:rsidRDefault="00425495" w:rsidP="003347DF">
            <w:pPr>
              <w:jc w:val="both"/>
              <w:rPr>
                <w:shd w:val="clear" w:color="auto" w:fill="FFFFFF"/>
              </w:rPr>
            </w:pPr>
            <w:r w:rsidRPr="00EA3E79">
              <w:rPr>
                <w:shd w:val="clear" w:color="auto" w:fill="FFFFFF"/>
              </w:rPr>
              <w:t>CGAAACCCTGTCTCCACTAAA</w:t>
            </w:r>
          </w:p>
        </w:tc>
      </w:tr>
      <w:tr w:rsidR="00425495" w:rsidRPr="00EA3E79" w14:paraId="77E9776C"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06C0D" w14:textId="77777777" w:rsidR="00425495" w:rsidRPr="00EA3E79" w:rsidRDefault="00425495" w:rsidP="003347DF">
            <w:pPr>
              <w:jc w:val="both"/>
              <w:rPr>
                <w:i/>
                <w:iCs/>
              </w:rPr>
            </w:pPr>
            <w:r w:rsidRPr="00EA3E79">
              <w:rPr>
                <w:i/>
                <w:iCs/>
              </w:rPr>
              <w:t>SRC-1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E0317" w14:textId="77777777" w:rsidR="00425495" w:rsidRPr="00EA3E79" w:rsidRDefault="00425495" w:rsidP="003347DF">
            <w:pPr>
              <w:jc w:val="both"/>
              <w:rPr>
                <w:shd w:val="clear" w:color="auto" w:fill="FFFFFF"/>
              </w:rPr>
            </w:pPr>
            <w:r w:rsidRPr="00EA3E79">
              <w:rPr>
                <w:shd w:val="clear" w:color="auto" w:fill="FFFFFF"/>
              </w:rPr>
              <w:t>GGAGGACGAAGACTGAACATAAA</w:t>
            </w:r>
          </w:p>
        </w:tc>
      </w:tr>
    </w:tbl>
    <w:p w14:paraId="54531C20" w14:textId="4F3FB7A1" w:rsidR="00425495" w:rsidRPr="00EA3E79" w:rsidRDefault="00425495" w:rsidP="000E5CC3"/>
    <w:p w14:paraId="53AE3ECB" w14:textId="5A7FD087" w:rsidR="00425495" w:rsidRPr="00EA3E79" w:rsidRDefault="00425495" w:rsidP="00425495">
      <w:pPr>
        <w:spacing w:line="360" w:lineRule="auto"/>
      </w:pPr>
      <w:r w:rsidRPr="00EA3E79">
        <w:lastRenderedPageBreak/>
        <w:t>Table 3.1 Continued:</w:t>
      </w:r>
    </w:p>
    <w:tbl>
      <w:tblPr>
        <w:tblW w:w="5750" w:type="dxa"/>
        <w:tblLayout w:type="fixed"/>
        <w:tblCellMar>
          <w:top w:w="15" w:type="dxa"/>
          <w:left w:w="15" w:type="dxa"/>
          <w:bottom w:w="15" w:type="dxa"/>
          <w:right w:w="15" w:type="dxa"/>
        </w:tblCellMar>
        <w:tblLook w:val="04A0" w:firstRow="1" w:lastRow="0" w:firstColumn="1" w:lastColumn="0" w:noHBand="0" w:noVBand="1"/>
      </w:tblPr>
      <w:tblGrid>
        <w:gridCol w:w="1610"/>
        <w:gridCol w:w="4140"/>
      </w:tblGrid>
      <w:tr w:rsidR="00EA3E79" w:rsidRPr="00EA3E79" w14:paraId="0E91F285"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92D47" w14:textId="77777777" w:rsidR="00425495" w:rsidRPr="00EA3E79" w:rsidRDefault="00425495" w:rsidP="003347DF">
            <w:pPr>
              <w:jc w:val="both"/>
              <w:rPr>
                <w:i/>
                <w:iCs/>
              </w:rPr>
            </w:pPr>
            <w:r w:rsidRPr="00EA3E79">
              <w:rPr>
                <w:i/>
                <w:iCs/>
              </w:rPr>
              <w:t>SRC-1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AD8F5" w14:textId="77777777" w:rsidR="00425495" w:rsidRPr="00EA3E79" w:rsidRDefault="00425495" w:rsidP="003347DF">
            <w:pPr>
              <w:jc w:val="both"/>
              <w:rPr>
                <w:shd w:val="clear" w:color="auto" w:fill="FFFFFF"/>
              </w:rPr>
            </w:pPr>
            <w:r w:rsidRPr="00EA3E79">
              <w:rPr>
                <w:shd w:val="clear" w:color="auto" w:fill="FFFFFF"/>
              </w:rPr>
              <w:t>CCTCATCCATAAAGCTGTCTCC</w:t>
            </w:r>
          </w:p>
        </w:tc>
      </w:tr>
      <w:tr w:rsidR="00EA3E79" w:rsidRPr="00EA3E79" w14:paraId="4922CB65"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17EAF" w14:textId="77777777" w:rsidR="00425495" w:rsidRPr="00EA3E79" w:rsidRDefault="00425495" w:rsidP="003347DF">
            <w:pPr>
              <w:jc w:val="both"/>
              <w:rPr>
                <w:i/>
                <w:iCs/>
              </w:rPr>
            </w:pPr>
            <w:r w:rsidRPr="00EA3E79">
              <w:rPr>
                <w:i/>
                <w:iCs/>
              </w:rPr>
              <w:t>ACTR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5B30E" w14:textId="77777777" w:rsidR="00425495" w:rsidRPr="00EA3E79" w:rsidRDefault="00425495" w:rsidP="003347DF">
            <w:pPr>
              <w:jc w:val="both"/>
              <w:rPr>
                <w:shd w:val="clear" w:color="auto" w:fill="FFFFFF"/>
              </w:rPr>
            </w:pPr>
            <w:r w:rsidRPr="00EA3E79">
              <w:rPr>
                <w:shd w:val="clear" w:color="auto" w:fill="FFFFFF"/>
              </w:rPr>
              <w:t>GGGTAAGAGACCGAGGATAGAA</w:t>
            </w:r>
          </w:p>
        </w:tc>
      </w:tr>
      <w:tr w:rsidR="00EA3E79" w:rsidRPr="00EA3E79" w14:paraId="3155B750"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1BB14" w14:textId="77777777" w:rsidR="00425495" w:rsidRPr="00EA3E79" w:rsidRDefault="00425495" w:rsidP="003347DF">
            <w:pPr>
              <w:jc w:val="both"/>
              <w:rPr>
                <w:i/>
                <w:iCs/>
              </w:rPr>
            </w:pPr>
            <w:r w:rsidRPr="00EA3E79">
              <w:rPr>
                <w:i/>
                <w:iCs/>
              </w:rPr>
              <w:t>ACTR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2E2DB" w14:textId="77777777" w:rsidR="00425495" w:rsidRPr="00EA3E79" w:rsidRDefault="00425495" w:rsidP="003347DF">
            <w:pPr>
              <w:jc w:val="both"/>
              <w:rPr>
                <w:shd w:val="clear" w:color="auto" w:fill="FFFFFF"/>
              </w:rPr>
            </w:pPr>
            <w:r w:rsidRPr="00EA3E79">
              <w:rPr>
                <w:shd w:val="clear" w:color="auto" w:fill="FFFFFF"/>
              </w:rPr>
              <w:t>CAGAGTGGTGGGTATGGAATG</w:t>
            </w:r>
          </w:p>
        </w:tc>
      </w:tr>
      <w:tr w:rsidR="00EA3E79" w:rsidRPr="00EA3E79" w14:paraId="5E18E079"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6440A" w14:textId="77777777" w:rsidR="00425495" w:rsidRPr="00EA3E79" w:rsidRDefault="00425495" w:rsidP="003347DF">
            <w:pPr>
              <w:jc w:val="both"/>
              <w:rPr>
                <w:i/>
                <w:iCs/>
              </w:rPr>
            </w:pPr>
            <w:r w:rsidRPr="00EA3E79">
              <w:rPr>
                <w:i/>
                <w:iCs/>
              </w:rPr>
              <w:t>TAFII250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D1484" w14:textId="77777777" w:rsidR="00425495" w:rsidRPr="00EA3E79" w:rsidRDefault="00425495" w:rsidP="003347DF">
            <w:pPr>
              <w:jc w:val="both"/>
              <w:rPr>
                <w:shd w:val="clear" w:color="auto" w:fill="FFFFFF"/>
              </w:rPr>
            </w:pPr>
            <w:r w:rsidRPr="00EA3E79">
              <w:rPr>
                <w:shd w:val="clear" w:color="auto" w:fill="FFFFFF"/>
              </w:rPr>
              <w:t>GTTCTGAGCTGCCAAGAGATA G</w:t>
            </w:r>
          </w:p>
        </w:tc>
      </w:tr>
      <w:tr w:rsidR="00EA3E79" w:rsidRPr="00EA3E79" w14:paraId="20571252"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85799" w14:textId="77777777" w:rsidR="00425495" w:rsidRPr="00EA3E79" w:rsidRDefault="00425495" w:rsidP="003347DF">
            <w:pPr>
              <w:jc w:val="both"/>
              <w:rPr>
                <w:i/>
                <w:iCs/>
              </w:rPr>
            </w:pPr>
            <w:r w:rsidRPr="00EA3E79">
              <w:rPr>
                <w:i/>
                <w:iCs/>
              </w:rPr>
              <w:t>TAFII250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57A05" w14:textId="77777777" w:rsidR="00425495" w:rsidRPr="00EA3E79" w:rsidRDefault="00425495" w:rsidP="003347DF">
            <w:pPr>
              <w:jc w:val="both"/>
              <w:rPr>
                <w:shd w:val="clear" w:color="auto" w:fill="FFFFFF"/>
              </w:rPr>
            </w:pPr>
            <w:r w:rsidRPr="00EA3E79">
              <w:rPr>
                <w:shd w:val="clear" w:color="auto" w:fill="FFFFFF"/>
              </w:rPr>
              <w:t>CTTCCTCCAGGTTGAGCATAAA</w:t>
            </w:r>
          </w:p>
        </w:tc>
      </w:tr>
      <w:tr w:rsidR="00EA3E79" w:rsidRPr="00EA3E79" w14:paraId="0F8B2867"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69B0C" w14:textId="77777777" w:rsidR="00425495" w:rsidRPr="00EA3E79" w:rsidRDefault="00425495" w:rsidP="003347DF">
            <w:pPr>
              <w:jc w:val="both"/>
              <w:rPr>
                <w:i/>
                <w:iCs/>
              </w:rPr>
            </w:pPr>
            <w:r w:rsidRPr="00EA3E79">
              <w:rPr>
                <w:i/>
                <w:iCs/>
              </w:rPr>
              <w:t>TFIIIC90 F</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6EB3C" w14:textId="77777777" w:rsidR="00425495" w:rsidRPr="00EA3E79" w:rsidRDefault="00425495" w:rsidP="003347DF">
            <w:pPr>
              <w:jc w:val="both"/>
              <w:rPr>
                <w:shd w:val="clear" w:color="auto" w:fill="FFFFFF"/>
              </w:rPr>
            </w:pPr>
            <w:r w:rsidRPr="00EA3E79">
              <w:rPr>
                <w:shd w:val="clear" w:color="auto" w:fill="FFFFFF"/>
              </w:rPr>
              <w:t>CATCCTCCTTCCTTGCGTTAT</w:t>
            </w:r>
          </w:p>
        </w:tc>
      </w:tr>
      <w:tr w:rsidR="00425495" w:rsidRPr="00EA3E79" w14:paraId="204A1E43" w14:textId="77777777" w:rsidTr="003347DF">
        <w:trPr>
          <w:trHeight w:val="49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9B575" w14:textId="77777777" w:rsidR="00425495" w:rsidRPr="00EA3E79" w:rsidRDefault="00425495" w:rsidP="003347DF">
            <w:pPr>
              <w:jc w:val="both"/>
              <w:rPr>
                <w:i/>
                <w:iCs/>
              </w:rPr>
            </w:pPr>
            <w:r w:rsidRPr="00EA3E79">
              <w:rPr>
                <w:i/>
                <w:iCs/>
              </w:rPr>
              <w:t>TFIIIC90 R</w:t>
            </w:r>
          </w:p>
        </w:tc>
        <w:tc>
          <w:tcPr>
            <w:tcW w:w="4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332A0" w14:textId="77777777" w:rsidR="00425495" w:rsidRPr="00EA3E79" w:rsidRDefault="00425495" w:rsidP="003347DF">
            <w:pPr>
              <w:jc w:val="both"/>
              <w:rPr>
                <w:shd w:val="clear" w:color="auto" w:fill="FFFFFF"/>
              </w:rPr>
            </w:pPr>
            <w:r w:rsidRPr="00EA3E79">
              <w:rPr>
                <w:shd w:val="clear" w:color="auto" w:fill="FFFFFF"/>
              </w:rPr>
              <w:t>CCTGTCCTCATACAGCTTTCC</w:t>
            </w:r>
          </w:p>
        </w:tc>
      </w:tr>
    </w:tbl>
    <w:p w14:paraId="33334CE1" w14:textId="77777777" w:rsidR="00425495" w:rsidRPr="00EA3E79" w:rsidRDefault="00425495" w:rsidP="000E5CC3"/>
    <w:p w14:paraId="75CC5674" w14:textId="77777777" w:rsidR="000E5CC3" w:rsidRPr="00EA3E79" w:rsidRDefault="000E5CC3" w:rsidP="000E5CC3"/>
    <w:p w14:paraId="305CE2C5" w14:textId="6F5469A8" w:rsidR="007D2D23" w:rsidRPr="00EA3E79" w:rsidRDefault="007D2D23" w:rsidP="000E5CC3">
      <w:pPr>
        <w:pStyle w:val="Caption"/>
        <w:rPr>
          <w:color w:val="auto"/>
        </w:rPr>
      </w:pPr>
      <w:bookmarkStart w:id="217" w:name="_Toc132916599"/>
      <w:bookmarkStart w:id="218" w:name="_Toc133437502"/>
      <w:bookmarkStart w:id="219" w:name="_Toc133493548"/>
      <w:bookmarkStart w:id="220" w:name="_Toc133502285"/>
      <w:r w:rsidRPr="00EA3E79">
        <w:rPr>
          <w:color w:val="auto"/>
        </w:rPr>
        <w:t xml:space="preserve">Table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220F43" w:rsidRPr="00EA3E79">
        <w:rPr>
          <w:noProof/>
          <w:color w:val="auto"/>
        </w:rPr>
        <w:t>3</w:t>
      </w:r>
      <w:r w:rsidR="00EA3E79" w:rsidRPr="00EA3E79">
        <w:rPr>
          <w:noProof/>
          <w:color w:val="auto"/>
        </w:rPr>
        <w:fldChar w:fldCharType="end"/>
      </w:r>
      <w:r w:rsidR="00236B5C" w:rsidRPr="00EA3E79">
        <w:rPr>
          <w:color w:val="auto"/>
        </w:rPr>
        <w:t>.</w:t>
      </w:r>
      <w:r w:rsidR="00EA3E79" w:rsidRPr="00EA3E79">
        <w:rPr>
          <w:color w:val="auto"/>
        </w:rPr>
        <w:fldChar w:fldCharType="begin"/>
      </w:r>
      <w:r w:rsidR="00EA3E79" w:rsidRPr="00EA3E79">
        <w:rPr>
          <w:color w:val="auto"/>
        </w:rPr>
        <w:instrText xml:space="preserve"> SEQ Table \* ARABIC \s 1 </w:instrText>
      </w:r>
      <w:r w:rsidR="00EA3E79" w:rsidRPr="00EA3E79">
        <w:rPr>
          <w:color w:val="auto"/>
        </w:rPr>
        <w:fldChar w:fldCharType="separate"/>
      </w:r>
      <w:r w:rsidR="00220F43" w:rsidRPr="00EA3E79">
        <w:rPr>
          <w:noProof/>
          <w:color w:val="auto"/>
        </w:rPr>
        <w:t>2</w:t>
      </w:r>
      <w:r w:rsidR="00EA3E79" w:rsidRPr="00EA3E79">
        <w:rPr>
          <w:noProof/>
          <w:color w:val="auto"/>
        </w:rPr>
        <w:fldChar w:fldCharType="end"/>
      </w:r>
      <w:r w:rsidRPr="00EA3E79">
        <w:rPr>
          <w:color w:val="auto"/>
        </w:rPr>
        <w:t xml:space="preserve">. Bacterial strains used in the </w:t>
      </w:r>
      <w:r w:rsidRPr="00EA3E79">
        <w:rPr>
          <w:i/>
          <w:color w:val="auto"/>
        </w:rPr>
        <w:t>sliP</w:t>
      </w:r>
      <w:r w:rsidRPr="00EA3E79">
        <w:rPr>
          <w:color w:val="auto"/>
        </w:rPr>
        <w:t xml:space="preserve"> study</w:t>
      </w:r>
      <w:bookmarkEnd w:id="214"/>
      <w:bookmarkEnd w:id="215"/>
      <w:bookmarkEnd w:id="216"/>
      <w:bookmarkEnd w:id="217"/>
      <w:bookmarkEnd w:id="218"/>
      <w:bookmarkEnd w:id="219"/>
      <w:bookmarkEnd w:id="220"/>
    </w:p>
    <w:tbl>
      <w:tblPr>
        <w:tblW w:w="0" w:type="auto"/>
        <w:tblCellMar>
          <w:top w:w="15" w:type="dxa"/>
          <w:left w:w="15" w:type="dxa"/>
          <w:bottom w:w="15" w:type="dxa"/>
          <w:right w:w="15" w:type="dxa"/>
        </w:tblCellMar>
        <w:tblLook w:val="04A0" w:firstRow="1" w:lastRow="0" w:firstColumn="1" w:lastColumn="0" w:noHBand="0" w:noVBand="1"/>
      </w:tblPr>
      <w:tblGrid>
        <w:gridCol w:w="2053"/>
        <w:gridCol w:w="1664"/>
        <w:gridCol w:w="3783"/>
        <w:gridCol w:w="1120"/>
      </w:tblGrid>
      <w:tr w:rsidR="00EA3E79" w:rsidRPr="00EA3E79" w14:paraId="1C253DAB" w14:textId="77777777" w:rsidTr="00C134B3">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29990" w14:textId="77777777" w:rsidR="00C878AF" w:rsidRPr="00EA3E79" w:rsidRDefault="00C878AF" w:rsidP="009F3D9C">
            <w:pPr>
              <w:jc w:val="both"/>
              <w:rPr>
                <w:rFonts w:ascii="Times New Roman" w:hAnsi="Times New Roman" w:cs="Times New Roman"/>
                <w:b/>
                <w:bCs/>
              </w:rPr>
            </w:pPr>
            <w:r w:rsidRPr="00EA3E79">
              <w:rPr>
                <w:b/>
                <w:bCs/>
              </w:rPr>
              <w:t>Genus and Species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9FB22" w14:textId="77777777" w:rsidR="00C878AF" w:rsidRPr="00EA3E79" w:rsidRDefault="00C878AF" w:rsidP="009F3D9C">
            <w:pPr>
              <w:jc w:val="both"/>
              <w:rPr>
                <w:rFonts w:ascii="Times New Roman" w:hAnsi="Times New Roman" w:cs="Times New Roman"/>
                <w:b/>
                <w:bCs/>
              </w:rPr>
            </w:pPr>
            <w:r w:rsidRPr="00EA3E79">
              <w:rPr>
                <w:b/>
                <w:bCs/>
              </w:rPr>
              <w:t>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42EAE" w14:textId="77777777" w:rsidR="00C878AF" w:rsidRPr="00EA3E79" w:rsidRDefault="00C878AF" w:rsidP="009F3D9C">
            <w:pPr>
              <w:jc w:val="both"/>
              <w:rPr>
                <w:rFonts w:ascii="Times New Roman" w:hAnsi="Times New Roman" w:cs="Times New Roman"/>
                <w:b/>
                <w:bCs/>
              </w:rPr>
            </w:pPr>
            <w:r w:rsidRPr="00EA3E79">
              <w:rPr>
                <w:b/>
                <w:bCs/>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F8F32" w14:textId="77777777" w:rsidR="00C878AF" w:rsidRPr="00EA3E79" w:rsidRDefault="00C878AF" w:rsidP="009F3D9C">
            <w:pPr>
              <w:jc w:val="both"/>
              <w:rPr>
                <w:rFonts w:ascii="Times New Roman" w:hAnsi="Times New Roman" w:cs="Times New Roman"/>
                <w:b/>
                <w:bCs/>
              </w:rPr>
            </w:pPr>
            <w:r w:rsidRPr="00EA3E79">
              <w:rPr>
                <w:b/>
                <w:bCs/>
              </w:rPr>
              <w:t>Source</w:t>
            </w:r>
          </w:p>
        </w:tc>
      </w:tr>
      <w:tr w:rsidR="00EA3E79" w:rsidRPr="00EA3E79" w14:paraId="338A9B96" w14:textId="77777777" w:rsidTr="00C134B3">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B8E0E" w14:textId="77777777" w:rsidR="00C878AF" w:rsidRPr="00EA3E79" w:rsidRDefault="00C878AF" w:rsidP="009F3D9C">
            <w:pPr>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58D1F" w14:textId="77777777" w:rsidR="00C878AF" w:rsidRPr="00EA3E79" w:rsidRDefault="00C878AF" w:rsidP="009F3D9C">
            <w:pPr>
              <w:jc w:val="both"/>
              <w:rPr>
                <w:rFonts w:ascii="Times New Roman" w:hAnsi="Times New Roman" w:cs="Times New Roman"/>
              </w:rPr>
            </w:pPr>
            <w:r w:rsidRPr="00EA3E79">
              <w:t>DRH212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3B688" w14:textId="77777777" w:rsidR="00C878AF" w:rsidRPr="00EA3E79" w:rsidRDefault="00C878AF" w:rsidP="009F3D9C">
            <w:pPr>
              <w:jc w:val="both"/>
              <w:rPr>
                <w:rFonts w:ascii="Times New Roman" w:hAnsi="Times New Roman" w:cs="Times New Roman"/>
              </w:rPr>
            </w:pPr>
            <w:r w:rsidRPr="00EA3E79">
              <w:t xml:space="preserve">Wild-type </w:t>
            </w:r>
            <w:r w:rsidRPr="00EA3E79">
              <w:rPr>
                <w:i/>
                <w:iCs/>
              </w:rPr>
              <w:t>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E31D4" w14:textId="77777777" w:rsidR="00C878AF" w:rsidRPr="00EA3E79" w:rsidRDefault="00C878AF" w:rsidP="009F3D9C">
            <w:pPr>
              <w:jc w:val="both"/>
              <w:rPr>
                <w:rFonts w:ascii="Times New Roman" w:hAnsi="Times New Roman" w:cs="Times New Roman"/>
              </w:rPr>
            </w:pPr>
            <w:r w:rsidRPr="00EA3E79">
              <w:t>This study</w:t>
            </w:r>
          </w:p>
        </w:tc>
      </w:tr>
      <w:tr w:rsidR="00EA3E79" w:rsidRPr="00EA3E79" w14:paraId="4C051E27" w14:textId="77777777" w:rsidTr="00C134B3">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F8FD9" w14:textId="77777777" w:rsidR="00C878AF" w:rsidRPr="00EA3E79" w:rsidRDefault="00C878AF" w:rsidP="009F3D9C">
            <w:pPr>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E672D" w14:textId="77777777" w:rsidR="00C878AF" w:rsidRPr="00EA3E79" w:rsidRDefault="00C878AF" w:rsidP="009F3D9C">
            <w:pPr>
              <w:jc w:val="both"/>
              <w:rPr>
                <w:rFonts w:ascii="Times New Roman" w:hAnsi="Times New Roman" w:cs="Times New Roman"/>
              </w:rPr>
            </w:pPr>
            <w:r w:rsidRPr="00EA3E79">
              <w:t>DRH212-pECO102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9000A" w14:textId="77777777" w:rsidR="00C878AF" w:rsidRPr="00EA3E79" w:rsidRDefault="00C878AF" w:rsidP="009F3D9C">
            <w:pPr>
              <w:jc w:val="both"/>
              <w:rPr>
                <w:rFonts w:ascii="Times New Roman" w:hAnsi="Times New Roman" w:cs="Times New Roman"/>
              </w:rPr>
            </w:pPr>
            <w:r w:rsidRPr="00EA3E79">
              <w:rPr>
                <w:i/>
                <w:iCs/>
              </w:rPr>
              <w:t>C. jejuni</w:t>
            </w:r>
            <w:r w:rsidRPr="00EA3E79">
              <w:rPr>
                <w:b/>
                <w:bCs/>
                <w:i/>
                <w:iCs/>
              </w:rPr>
              <w:t xml:space="preserve"> </w:t>
            </w:r>
            <w:r w:rsidRPr="00EA3E79">
              <w:t>harboring empty plasmid pECO102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35F8A" w14:textId="77777777" w:rsidR="00C878AF" w:rsidRPr="00EA3E79" w:rsidRDefault="00C878AF" w:rsidP="009F3D9C">
            <w:pPr>
              <w:jc w:val="both"/>
              <w:rPr>
                <w:rFonts w:ascii="Times New Roman" w:hAnsi="Times New Roman" w:cs="Times New Roman"/>
              </w:rPr>
            </w:pPr>
            <w:r w:rsidRPr="00EA3E79">
              <w:t>This study</w:t>
            </w:r>
          </w:p>
        </w:tc>
      </w:tr>
      <w:tr w:rsidR="00EA3E79" w:rsidRPr="00EA3E79" w14:paraId="74DD4B76" w14:textId="77777777" w:rsidTr="00C134B3">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2A305" w14:textId="77777777" w:rsidR="00C878AF" w:rsidRPr="00EA3E79" w:rsidRDefault="00C878AF" w:rsidP="009F3D9C">
            <w:pPr>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4E364" w14:textId="77777777" w:rsidR="00C878AF" w:rsidRPr="00EA3E79" w:rsidRDefault="00C878AF" w:rsidP="009F3D9C">
            <w:pPr>
              <w:jc w:val="both"/>
              <w:rPr>
                <w:rFonts w:ascii="Times New Roman" w:hAnsi="Times New Roman" w:cs="Times New Roman"/>
              </w:rPr>
            </w:pPr>
            <w:r w:rsidRPr="00EA3E79">
              <w:t>DRH212 Δ</w:t>
            </w:r>
            <w:r w:rsidRPr="00EA3E79">
              <w:rPr>
                <w:i/>
                <w:iCs/>
              </w:rPr>
              <w:t>sliP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42E72" w14:textId="77777777" w:rsidR="00C878AF" w:rsidRPr="00EA3E79" w:rsidRDefault="00C878AF" w:rsidP="009F3D9C">
            <w:pPr>
              <w:jc w:val="both"/>
              <w:rPr>
                <w:rFonts w:ascii="Times New Roman" w:hAnsi="Times New Roman" w:cs="Times New Roman"/>
              </w:rPr>
            </w:pPr>
            <w:r w:rsidRPr="00EA3E79">
              <w:rPr>
                <w:i/>
                <w:iCs/>
              </w:rPr>
              <w:t>sliP</w:t>
            </w:r>
            <w:r w:rsidRPr="00EA3E79">
              <w:t xml:space="preserve"> deletion strain of </w:t>
            </w:r>
            <w:r w:rsidRPr="00EA3E79">
              <w:rPr>
                <w:i/>
                <w:iCs/>
              </w:rPr>
              <w:t>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6B152" w14:textId="77777777" w:rsidR="00C878AF" w:rsidRPr="00EA3E79" w:rsidRDefault="00C878AF" w:rsidP="009F3D9C">
            <w:pPr>
              <w:jc w:val="both"/>
              <w:rPr>
                <w:rFonts w:ascii="Times New Roman" w:hAnsi="Times New Roman" w:cs="Times New Roman"/>
              </w:rPr>
            </w:pPr>
            <w:r w:rsidRPr="00EA3E79">
              <w:t>This study</w:t>
            </w:r>
          </w:p>
        </w:tc>
      </w:tr>
      <w:tr w:rsidR="00EA3E79" w:rsidRPr="00EA3E79" w14:paraId="5BF874DD" w14:textId="77777777" w:rsidTr="00C134B3">
        <w:trPr>
          <w:trHeight w:val="10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4E24E" w14:textId="77777777" w:rsidR="00C878AF" w:rsidRPr="00EA3E79" w:rsidRDefault="00C878AF" w:rsidP="009F3D9C">
            <w:pPr>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AAEAB" w14:textId="77777777" w:rsidR="00C878AF" w:rsidRPr="00EA3E79" w:rsidRDefault="00C878AF" w:rsidP="009F3D9C">
            <w:pPr>
              <w:jc w:val="both"/>
              <w:rPr>
                <w:rFonts w:ascii="Times New Roman" w:hAnsi="Times New Roman" w:cs="Times New Roman"/>
              </w:rPr>
            </w:pPr>
            <w:r w:rsidRPr="00EA3E79">
              <w:t>DRH212 Δ</w:t>
            </w:r>
            <w:r w:rsidRPr="00EA3E79">
              <w:rPr>
                <w:i/>
                <w:iCs/>
              </w:rPr>
              <w:t>sliP</w:t>
            </w:r>
            <w:r w:rsidRPr="00EA3E79">
              <w:t>-p</w:t>
            </w:r>
            <w:r w:rsidRPr="00EA3E79">
              <w:rPr>
                <w:i/>
                <w:iCs/>
              </w:rPr>
              <w:t>sliP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B91EB" w14:textId="77777777" w:rsidR="00C878AF" w:rsidRPr="00EA3E79" w:rsidRDefault="00C878AF" w:rsidP="009F3D9C">
            <w:pPr>
              <w:jc w:val="both"/>
              <w:rPr>
                <w:rFonts w:ascii="Times New Roman" w:hAnsi="Times New Roman" w:cs="Times New Roman"/>
              </w:rPr>
            </w:pPr>
            <w:r w:rsidRPr="00EA3E79">
              <w:rPr>
                <w:i/>
                <w:iCs/>
              </w:rPr>
              <w:t>sliP</w:t>
            </w:r>
            <w:r w:rsidRPr="00EA3E79">
              <w:t xml:space="preserve"> deletion strain of </w:t>
            </w:r>
            <w:r w:rsidRPr="00EA3E79">
              <w:rPr>
                <w:i/>
                <w:iCs/>
              </w:rPr>
              <w:t xml:space="preserve">C. jejuni </w:t>
            </w:r>
            <w:r w:rsidRPr="00EA3E79">
              <w:t>complemented with pECO102-</w:t>
            </w:r>
            <w:r w:rsidRPr="00EA3E79">
              <w:rPr>
                <w:i/>
                <w:iCs/>
              </w:rPr>
              <w:t>sliP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995E7" w14:textId="77777777" w:rsidR="00C878AF" w:rsidRPr="00EA3E79" w:rsidRDefault="00C878AF" w:rsidP="009F3D9C">
            <w:pPr>
              <w:jc w:val="both"/>
              <w:rPr>
                <w:rFonts w:ascii="Times New Roman" w:hAnsi="Times New Roman" w:cs="Times New Roman"/>
              </w:rPr>
            </w:pPr>
            <w:r w:rsidRPr="00EA3E79">
              <w:t>This study</w:t>
            </w:r>
          </w:p>
        </w:tc>
      </w:tr>
    </w:tbl>
    <w:p w14:paraId="741A9D97" w14:textId="716DC095" w:rsidR="003F6A59" w:rsidRPr="00EA3E79" w:rsidRDefault="003F6A59" w:rsidP="00B8452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noProof/>
        </w:rPr>
      </w:pPr>
      <w:r w:rsidRPr="00EA3E79">
        <w:rPr>
          <w:noProof/>
        </w:rPr>
        <w:lastRenderedPageBreak/>
        <w:t>Table 3.2 Continued:</w:t>
      </w:r>
    </w:p>
    <w:tbl>
      <w:tblPr>
        <w:tblW w:w="0" w:type="auto"/>
        <w:tblCellMar>
          <w:top w:w="15" w:type="dxa"/>
          <w:left w:w="15" w:type="dxa"/>
          <w:bottom w:w="15" w:type="dxa"/>
          <w:right w:w="15" w:type="dxa"/>
        </w:tblCellMar>
        <w:tblLook w:val="04A0" w:firstRow="1" w:lastRow="0" w:firstColumn="1" w:lastColumn="0" w:noHBand="0" w:noVBand="1"/>
      </w:tblPr>
      <w:tblGrid>
        <w:gridCol w:w="1962"/>
        <w:gridCol w:w="1581"/>
        <w:gridCol w:w="4180"/>
        <w:gridCol w:w="897"/>
      </w:tblGrid>
      <w:tr w:rsidR="00EA3E79" w:rsidRPr="00EA3E79" w14:paraId="2DE22E0F"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049CA" w14:textId="77777777" w:rsidR="003F6A59" w:rsidRPr="00EA3E79" w:rsidRDefault="003F6A59" w:rsidP="003347DF">
            <w:pPr>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B7CD0" w14:textId="77777777" w:rsidR="003F6A59" w:rsidRPr="00EA3E79" w:rsidRDefault="003F6A59" w:rsidP="003347DF">
            <w:pPr>
              <w:jc w:val="both"/>
              <w:rPr>
                <w:rFonts w:ascii="Times New Roman" w:hAnsi="Times New Roman" w:cs="Times New Roman"/>
              </w:rPr>
            </w:pPr>
            <w:r w:rsidRPr="00EA3E79">
              <w:t>DRH212 Δ</w:t>
            </w:r>
            <w:r w:rsidRPr="00EA3E79">
              <w:rPr>
                <w:i/>
                <w:iCs/>
              </w:rPr>
              <w:t>sliP</w:t>
            </w:r>
            <w:r w:rsidRPr="00EA3E79">
              <w:t>-p</w:t>
            </w:r>
            <w:r w:rsidRPr="00EA3E79">
              <w:rPr>
                <w:i/>
                <w:iCs/>
              </w:rPr>
              <w:t>sliP</w:t>
            </w:r>
            <w:r w:rsidRPr="00EA3E79">
              <w:rPr>
                <w:vertAlign w:val="subscript"/>
              </w:rPr>
              <w:t>G26A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FF467" w14:textId="77777777" w:rsidR="003F6A59" w:rsidRPr="00EA3E79" w:rsidRDefault="003F6A59" w:rsidP="003347DF">
            <w:pPr>
              <w:jc w:val="both"/>
              <w:rPr>
                <w:rFonts w:ascii="Times New Roman" w:hAnsi="Times New Roman" w:cs="Times New Roman"/>
              </w:rPr>
            </w:pPr>
            <w:r w:rsidRPr="00EA3E79">
              <w:rPr>
                <w:i/>
                <w:iCs/>
              </w:rPr>
              <w:t>sliP</w:t>
            </w:r>
            <w:r w:rsidRPr="00EA3E79">
              <w:t xml:space="preserve"> deletion strain of </w:t>
            </w:r>
            <w:r w:rsidRPr="00EA3E79">
              <w:rPr>
                <w:i/>
                <w:iCs/>
              </w:rPr>
              <w:t xml:space="preserve">C. jejuni </w:t>
            </w:r>
            <w:r w:rsidRPr="00EA3E79">
              <w:t>complemented with pECO102-</w:t>
            </w:r>
            <w:r w:rsidRPr="00EA3E79">
              <w:rPr>
                <w:i/>
                <w:iCs/>
              </w:rPr>
              <w:t>sliP</w:t>
            </w:r>
            <w:r w:rsidRPr="00EA3E79">
              <w:rPr>
                <w:vertAlign w:val="subscript"/>
              </w:rPr>
              <w:t>G26A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00024" w14:textId="77777777" w:rsidR="003F6A59" w:rsidRPr="00EA3E79" w:rsidRDefault="003F6A59" w:rsidP="003347DF">
            <w:pPr>
              <w:jc w:val="both"/>
              <w:rPr>
                <w:rFonts w:ascii="Times New Roman" w:hAnsi="Times New Roman" w:cs="Times New Roman"/>
              </w:rPr>
            </w:pPr>
            <w:r w:rsidRPr="00EA3E79">
              <w:t>This study</w:t>
            </w:r>
          </w:p>
        </w:tc>
      </w:tr>
      <w:tr w:rsidR="00EA3E79" w:rsidRPr="00EA3E79" w14:paraId="4ADE0627"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DCC24" w14:textId="77777777" w:rsidR="003F6A59" w:rsidRPr="00EA3E79" w:rsidRDefault="003F6A59" w:rsidP="003347DF">
            <w:pPr>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D60FE" w14:textId="77777777" w:rsidR="003F6A59" w:rsidRPr="00EA3E79" w:rsidRDefault="003F6A59" w:rsidP="003347DF">
            <w:pPr>
              <w:jc w:val="both"/>
            </w:pPr>
            <w:r w:rsidRPr="00EA3E79">
              <w:t>DRH212 ΔflgE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E9091" w14:textId="77777777" w:rsidR="003F6A59" w:rsidRPr="00EA3E79" w:rsidRDefault="003F6A59" w:rsidP="003347DF">
            <w:pPr>
              <w:jc w:val="both"/>
              <w:rPr>
                <w:i/>
                <w:iCs/>
              </w:rPr>
            </w:pPr>
            <w:r w:rsidRPr="00EA3E79">
              <w:rPr>
                <w:i/>
                <w:iCs/>
              </w:rPr>
              <w:t>flgE deletion strain of 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CEF88" w14:textId="77777777" w:rsidR="003F6A59" w:rsidRPr="00EA3E79" w:rsidRDefault="003F6A59" w:rsidP="003347DF">
            <w:pPr>
              <w:jc w:val="both"/>
            </w:pPr>
            <w:r w:rsidRPr="00EA3E79">
              <w:t>(</w:t>
            </w:r>
            <w:r w:rsidRPr="00EA3E79">
              <w:fldChar w:fldCharType="begin"/>
            </w:r>
            <w:r w:rsidRPr="00EA3E79">
              <w:instrText xml:space="preserve"> ADDIN ZOTERO_ITEM CSL_CITATION {"citationID":"qVmCuC4l","properties":{"formattedCitation":"\\super 225\\nosupersub{}","plainCitation":"225","noteIndex":0},"citationItems":[{"id":212,"uris":["http://zotero.org/users/local/piIBsxPJ/items/V58PFEB6"],"itemData":{"id":212,"type":"article-journal","container-title":"Molecular Microbiology","DOI":"10.1111/mmi.12711","ISSN":"0950382X","issue":"5","journalAbbreviation":"Molecular Microbiology","language":"en","page":"957-974","source":"DOI.org (Crossref)","title":"Flagellar biosynthesis exerts temporal regulation of secretion of specific &lt;i&gt;C&lt;/i&gt; &lt;i&gt;ampylobacter jejuni&lt;/i&gt; colonization and virulence determinants: Flagella-dependent secretion of &lt;i&gt;C. jejuni&lt;/i&gt; proteins","title-short":"Flagellar biosynthesis exerts temporal regulation of secretion of specific &lt;i&gt;C&lt;/i&gt; &lt;i&gt;ampylobacter jejuni&lt;/i&gt; colonization and virulence determinants","volume":"93","author":[{"family":"Barrero-Tobon","given":"Angelica M."},{"family":"Hendrixson","given":"David R."}],"issued":{"date-parts":[["2014",9]]}}}],"schema":"https://github.com/citation-style-language/schema/raw/master/csl-citation.json"} </w:instrText>
            </w:r>
            <w:r w:rsidRPr="00EA3E79">
              <w:fldChar w:fldCharType="separate"/>
            </w:r>
            <w:r w:rsidRPr="00EA3E79">
              <w:t>225</w:t>
            </w:r>
            <w:r w:rsidRPr="00EA3E79">
              <w:fldChar w:fldCharType="end"/>
            </w:r>
            <w:r w:rsidRPr="00EA3E79">
              <w:t>)</w:t>
            </w:r>
          </w:p>
        </w:tc>
      </w:tr>
      <w:tr w:rsidR="00EA3E79" w:rsidRPr="00EA3E79" w14:paraId="62132F6E"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EE687" w14:textId="77777777" w:rsidR="003F6A59" w:rsidRPr="00EA3E79" w:rsidRDefault="003F6A59" w:rsidP="003347DF">
            <w:pPr>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E9325" w14:textId="77777777" w:rsidR="003F6A59" w:rsidRPr="00EA3E79" w:rsidRDefault="003F6A59" w:rsidP="003347DF">
            <w:pPr>
              <w:jc w:val="both"/>
            </w:pPr>
            <w:r w:rsidRPr="00EA3E79">
              <w:t>C3013-pQE30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FE4EF" w14:textId="77777777" w:rsidR="003F6A59" w:rsidRPr="00EA3E79" w:rsidRDefault="003F6A59" w:rsidP="003347DF">
            <w:pPr>
              <w:jc w:val="both"/>
              <w:rPr>
                <w:i/>
                <w:iCs/>
              </w:rPr>
            </w:pPr>
            <w:r w:rsidRPr="00EA3E79">
              <w:rPr>
                <w:i/>
                <w:iCs/>
              </w:rPr>
              <w:t>Empty vector expression E. coli 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E6D48" w14:textId="77777777" w:rsidR="003F6A59" w:rsidRPr="00EA3E79" w:rsidRDefault="003F6A59" w:rsidP="003347DF">
            <w:pPr>
              <w:jc w:val="both"/>
            </w:pPr>
            <w:r w:rsidRPr="00EA3E79">
              <w:t>This study</w:t>
            </w:r>
          </w:p>
        </w:tc>
      </w:tr>
      <w:tr w:rsidR="00EA3E79" w:rsidRPr="00EA3E79" w14:paraId="4DFB6303"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F8BB8" w14:textId="77777777" w:rsidR="003F6A59" w:rsidRPr="00EA3E79" w:rsidRDefault="003F6A59" w:rsidP="003347DF">
            <w:pPr>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FD5E2" w14:textId="77777777" w:rsidR="003F6A59" w:rsidRPr="00EA3E79" w:rsidRDefault="003F6A59" w:rsidP="003347DF">
            <w:pPr>
              <w:jc w:val="both"/>
            </w:pPr>
            <w:r w:rsidRPr="00EA3E79">
              <w:t>C3013-pQE30-sliP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CEFE2" w14:textId="77777777" w:rsidR="003F6A59" w:rsidRPr="00EA3E79" w:rsidRDefault="003F6A59" w:rsidP="003347DF">
            <w:pPr>
              <w:jc w:val="both"/>
              <w:rPr>
                <w:i/>
                <w:iCs/>
              </w:rPr>
            </w:pPr>
            <w:r w:rsidRPr="00EA3E79">
              <w:rPr>
                <w:i/>
                <w:iCs/>
              </w:rPr>
              <w:t>His tagged sliP expression E. coli 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B6E18" w14:textId="77777777" w:rsidR="003F6A59" w:rsidRPr="00EA3E79" w:rsidRDefault="003F6A59" w:rsidP="003347DF">
            <w:pPr>
              <w:jc w:val="both"/>
            </w:pPr>
            <w:r w:rsidRPr="00EA3E79">
              <w:t>This study</w:t>
            </w:r>
          </w:p>
        </w:tc>
      </w:tr>
      <w:tr w:rsidR="00EA3E79" w:rsidRPr="00EA3E79" w14:paraId="22876E51"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25131" w14:textId="77777777" w:rsidR="003F6A59" w:rsidRPr="00EA3E79" w:rsidRDefault="003F6A59" w:rsidP="003347DF">
            <w:pPr>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19C3F" w14:textId="77777777" w:rsidR="003F6A59" w:rsidRPr="00EA3E79" w:rsidRDefault="003F6A59" w:rsidP="003347DF">
            <w:pPr>
              <w:jc w:val="both"/>
            </w:pPr>
            <w:r w:rsidRPr="00EA3E79">
              <w:t>C3013-pQE30-sliPG26A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CF64" w14:textId="77777777" w:rsidR="003F6A59" w:rsidRPr="00EA3E79" w:rsidRDefault="003F6A59" w:rsidP="003347DF">
            <w:pPr>
              <w:jc w:val="both"/>
              <w:rPr>
                <w:i/>
                <w:iCs/>
              </w:rPr>
            </w:pPr>
            <w:r w:rsidRPr="00EA3E79">
              <w:rPr>
                <w:i/>
                <w:iCs/>
              </w:rPr>
              <w:t>His tagged sliPG26A expression E. coli 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7F323" w14:textId="77777777" w:rsidR="003F6A59" w:rsidRPr="00EA3E79" w:rsidRDefault="003F6A59" w:rsidP="003347DF">
            <w:pPr>
              <w:jc w:val="both"/>
            </w:pPr>
            <w:r w:rsidRPr="00EA3E79">
              <w:t>This study</w:t>
            </w:r>
          </w:p>
        </w:tc>
      </w:tr>
      <w:tr w:rsidR="00EA3E79" w:rsidRPr="00EA3E79" w14:paraId="76113008"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FE2C8" w14:textId="77777777" w:rsidR="003F6A59" w:rsidRPr="00EA3E79" w:rsidRDefault="003F6A59" w:rsidP="003347DF">
            <w:pPr>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BE5D3" w14:textId="77777777" w:rsidR="003F6A59" w:rsidRPr="00EA3E79" w:rsidRDefault="003F6A59" w:rsidP="003347DF">
            <w:pPr>
              <w:jc w:val="both"/>
            </w:pPr>
            <w:r w:rsidRPr="00EA3E79">
              <w:t>DH5ɑ-pCYA-ankB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CC152" w14:textId="77777777" w:rsidR="003F6A59" w:rsidRPr="00EA3E79" w:rsidRDefault="003F6A59" w:rsidP="003347DF">
            <w:pPr>
              <w:jc w:val="both"/>
              <w:rPr>
                <w:i/>
                <w:iCs/>
              </w:rPr>
            </w:pPr>
            <w:r w:rsidRPr="00EA3E79">
              <w:rPr>
                <w:i/>
                <w:iCs/>
              </w:rPr>
              <w:t>E. coli strain expressing a Legionella pneumophila ankB gene fused with an N-terminal adenylate cyclase cyaA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12F51" w14:textId="77777777" w:rsidR="003F6A59" w:rsidRPr="00EA3E79" w:rsidRDefault="003F6A59" w:rsidP="003347DF">
            <w:pPr>
              <w:jc w:val="both"/>
            </w:pPr>
            <w:r w:rsidRPr="00EA3E79">
              <w:t>(</w:t>
            </w:r>
            <w:r w:rsidRPr="00EA3E79">
              <w:fldChar w:fldCharType="begin"/>
            </w:r>
            <w:r w:rsidRPr="00EA3E79">
              <w:instrText xml:space="preserve"> ADDIN ZOTERO_ITEM CSL_CITATION {"citationID":"yZ9JEMTC","properties":{"formattedCitation":"\\super 268\\nosupersub{}","plainCitation":"268","noteIndex":0},"citationItems":[{"id":214,"uris":["http://zotero.org/users/local/piIBsxPJ/items/9F6SCNUY"],"itemData":{"id":214,"type":"article-journal","abstract":"Legionella pneumophila\n              is commonly found in aquatic environments and resides within a wide variety of amoebal hosts. Upon aerosol transmission to humans,\n              L. pneumophila\n              invades and replicates with alveolar macrophages, causing pneumonia designated Legionnaires’ disease.\n            \n          , \n            ABSTRACT\n            \n              The Dot/Icm type IV secretion system (T4SS) of\n              Legionella pneumophila\n              is essential for lysosomal evasion and permissiveness of macrophages for intracellular proliferation of the pathogen. In contrast, we show that polymorphonuclear cells (PMNs) respond to a functional Dot/Icm system through rapid restriction of\n              L. pneumophila\n              . Specifically, we show that the\n              L. pneumophila\n              T4SS-injected amylase (LamA) effector catalyzes rapid glycogen degradation in the PMNs cytosol, leading to cytosolic hyperglucose. Neutrophils respond through immunometabolic reprogramming that includes upregulated aerobic glycolysis. The PMNs become activated with spatial generation of intracellular reactive oxygen species within the\n              Legionella\n              -containing phagosome (LCP) and fusion of specific and azurophilic granules to the LCP, leading to rapid restriction of\n              L. pneumophila\n              . We conclude that in contrast to macrophages, PMNs respond to a functional Dot/Icm system, and specifically to the effect of the injected amylase effector, through rapid engagement of major microbicidal processes and rapid restriction of the pathogen.\n            \n            \n              IMPORTANCE\n              Legionella pneumophila\n              is commonly found in aquatic environments and resides within a wide variety of amoebal hosts. Upon aerosol transmission to humans,\n              L. pneumophila\n              invades and replicates with alveolar macrophages, causing pneumonia designated Legionnaires’ disease. In addition to alveolar macrophages, neutrophils infiltrate into the lungs of infected patients. Unlike alveolar macrophages, neutrophils restrict and kill\n              L. pneumophila\n              , but the mechanisms were previously unclear. Here, we show that the pathogen secretes an amylase (LamA) enzyme that rapidly breakdowns glycogen stores within neutrophils, and this triggers increased glycolysis. Subsequently, the two major killing mechanisms of neutrophils, granule fusion and production of reactive oxygen species, are activated, resulting in rapid killing of\n              L. pneumophila\n              .","container-title":"mBio","DOI":"10.1128/mBio.01008-21","ISSN":"2150-7511","issue":"3","journalAbbreviation":"mBio","language":"en","page":"e01008-21","source":"DOI.org (Crossref)","title":"Dot/Icm-Dependent Restriction of Legionella pneumophila within Neutrophils","volume":"12","author":[{"family":"Price","given":"Christopher T. D."},{"family":"Hanford","given":"Hannah E."},{"family":"Vashishta","given":"Aruna"},{"family":"Ozanic","given":"Mateja"},{"family":"Santic","given":"Marina"},{"family":"Uriarte","given":"Silvia"},{"family":"Kwaik","given":"Yousef Abu"}],"editor":[{"family":"Freitag","given":"Nancy E."}],"issued":{"date-parts":[["2021",6,29]]}}}],"schema":"https://github.com/citation-style-language/schema/raw/master/csl-citation.json"} </w:instrText>
            </w:r>
            <w:r w:rsidRPr="00EA3E79">
              <w:fldChar w:fldCharType="separate"/>
            </w:r>
            <w:r w:rsidRPr="00EA3E79">
              <w:t>268</w:t>
            </w:r>
            <w:r w:rsidRPr="00EA3E79">
              <w:fldChar w:fldCharType="end"/>
            </w:r>
            <w:r w:rsidRPr="00EA3E79">
              <w:t>)</w:t>
            </w:r>
          </w:p>
        </w:tc>
      </w:tr>
      <w:tr w:rsidR="00EA3E79" w:rsidRPr="00EA3E79" w14:paraId="789DEBEF"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C9B9F" w14:textId="77777777" w:rsidR="003F6A59" w:rsidRPr="00EA3E79" w:rsidRDefault="003F6A59" w:rsidP="003347DF">
            <w:pPr>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AC7DA" w14:textId="77777777" w:rsidR="003F6A59" w:rsidRPr="00EA3E79" w:rsidRDefault="003F6A59" w:rsidP="003347DF">
            <w:pPr>
              <w:jc w:val="both"/>
            </w:pPr>
            <w:r w:rsidRPr="00EA3E79">
              <w:t>DRH212-psliP-cyaA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1CCA9" w14:textId="77777777" w:rsidR="003F6A59" w:rsidRPr="00EA3E79" w:rsidRDefault="003F6A59" w:rsidP="003347DF">
            <w:pPr>
              <w:jc w:val="both"/>
              <w:rPr>
                <w:i/>
                <w:iCs/>
              </w:rPr>
            </w:pPr>
            <w:r w:rsidRPr="00EA3E79">
              <w:rPr>
                <w:i/>
                <w:iCs/>
              </w:rPr>
              <w:t>C. jejuni strain harboring pECO102 encoding sliP-cyaA 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560C3" w14:textId="77777777" w:rsidR="003F6A59" w:rsidRPr="00EA3E79" w:rsidRDefault="003F6A59" w:rsidP="003347DF">
            <w:pPr>
              <w:jc w:val="both"/>
            </w:pPr>
            <w:r w:rsidRPr="00EA3E79">
              <w:t>This study</w:t>
            </w:r>
          </w:p>
        </w:tc>
      </w:tr>
      <w:tr w:rsidR="00EA3E79" w:rsidRPr="00EA3E79" w14:paraId="321DE283"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11A85" w14:textId="77777777" w:rsidR="003F6A59" w:rsidRPr="00EA3E79" w:rsidRDefault="003F6A59" w:rsidP="003347DF">
            <w:pPr>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35355" w14:textId="77777777" w:rsidR="003F6A59" w:rsidRPr="00EA3E79" w:rsidRDefault="003F6A59" w:rsidP="003347DF">
            <w:pPr>
              <w:jc w:val="both"/>
            </w:pPr>
            <w:r w:rsidRPr="00EA3E79">
              <w:t>DRH212-pciaB-cyaA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0B6C1" w14:textId="77777777" w:rsidR="003F6A59" w:rsidRPr="00EA3E79" w:rsidRDefault="003F6A59" w:rsidP="003347DF">
            <w:pPr>
              <w:jc w:val="both"/>
              <w:rPr>
                <w:i/>
                <w:iCs/>
              </w:rPr>
            </w:pPr>
            <w:r w:rsidRPr="00EA3E79">
              <w:rPr>
                <w:i/>
                <w:iCs/>
              </w:rPr>
              <w:t>C. jejuni strain harboring pECO102 encoding ciaB-cyaA 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FB98B" w14:textId="77777777" w:rsidR="003F6A59" w:rsidRPr="00EA3E79" w:rsidRDefault="003F6A59" w:rsidP="003347DF">
            <w:pPr>
              <w:jc w:val="both"/>
            </w:pPr>
            <w:r w:rsidRPr="00EA3E79">
              <w:t>This study</w:t>
            </w:r>
          </w:p>
        </w:tc>
      </w:tr>
      <w:tr w:rsidR="00EA3E79" w:rsidRPr="00EA3E79" w14:paraId="7409B3A6"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78D56" w14:textId="77777777" w:rsidR="003F6A59" w:rsidRPr="00EA3E79" w:rsidRDefault="003F6A59" w:rsidP="003347DF">
            <w:pPr>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5FC99" w14:textId="77777777" w:rsidR="003F6A59" w:rsidRPr="00EA3E79" w:rsidRDefault="003F6A59" w:rsidP="003347DF">
            <w:pPr>
              <w:jc w:val="both"/>
            </w:pPr>
            <w:r w:rsidRPr="00EA3E79">
              <w:t>DRH212-pheuR-cyaA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86A0C" w14:textId="77777777" w:rsidR="003F6A59" w:rsidRPr="00EA3E79" w:rsidRDefault="003F6A59" w:rsidP="003347DF">
            <w:pPr>
              <w:jc w:val="both"/>
              <w:rPr>
                <w:i/>
                <w:iCs/>
              </w:rPr>
            </w:pPr>
            <w:r w:rsidRPr="00EA3E79">
              <w:rPr>
                <w:i/>
                <w:iCs/>
              </w:rPr>
              <w:t>C. jejuni strain harboring pECO102 encoding sliP-cyaA 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940D9" w14:textId="77777777" w:rsidR="003F6A59" w:rsidRPr="00EA3E79" w:rsidRDefault="003F6A59" w:rsidP="003347DF">
            <w:pPr>
              <w:jc w:val="both"/>
            </w:pPr>
            <w:r w:rsidRPr="00EA3E79">
              <w:t>This study</w:t>
            </w:r>
          </w:p>
        </w:tc>
      </w:tr>
    </w:tbl>
    <w:p w14:paraId="0850754A" w14:textId="659FD341" w:rsidR="003F6A59" w:rsidRPr="00EA3E79" w:rsidRDefault="00D6374F" w:rsidP="00B8452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noProof/>
        </w:rPr>
      </w:pPr>
      <w:r w:rsidRPr="00EA3E79">
        <w:rPr>
          <w:noProof/>
        </w:rPr>
        <w:lastRenderedPageBreak/>
        <w:t>Table 3.2 Continued:</w:t>
      </w:r>
    </w:p>
    <w:tbl>
      <w:tblPr>
        <w:tblW w:w="0" w:type="auto"/>
        <w:tblCellMar>
          <w:top w:w="15" w:type="dxa"/>
          <w:left w:w="15" w:type="dxa"/>
          <w:bottom w:w="15" w:type="dxa"/>
          <w:right w:w="15" w:type="dxa"/>
        </w:tblCellMar>
        <w:tblLook w:val="04A0" w:firstRow="1" w:lastRow="0" w:firstColumn="1" w:lastColumn="0" w:noHBand="0" w:noVBand="1"/>
      </w:tblPr>
      <w:tblGrid>
        <w:gridCol w:w="2072"/>
        <w:gridCol w:w="2239"/>
        <w:gridCol w:w="3321"/>
        <w:gridCol w:w="988"/>
      </w:tblGrid>
      <w:tr w:rsidR="00D6374F" w:rsidRPr="00EA3E79" w14:paraId="7A36E1BF" w14:textId="77777777" w:rsidTr="003347DF">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AE295" w14:textId="77777777" w:rsidR="00D6374F" w:rsidRPr="00EA3E79" w:rsidRDefault="00D6374F" w:rsidP="003347DF">
            <w:pPr>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1804" w14:textId="77777777" w:rsidR="00D6374F" w:rsidRPr="00EA3E79" w:rsidRDefault="00D6374F" w:rsidP="003347DF">
            <w:pPr>
              <w:jc w:val="both"/>
            </w:pPr>
            <w:r w:rsidRPr="00EA3E79">
              <w:t>DRH212-cobB::hawkeye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D1988" w14:textId="77777777" w:rsidR="00D6374F" w:rsidRPr="00EA3E79" w:rsidRDefault="00D6374F" w:rsidP="003347DF">
            <w:pPr>
              <w:jc w:val="both"/>
              <w:rPr>
                <w:i/>
                <w:iCs/>
              </w:rPr>
            </w:pPr>
            <w:r w:rsidRPr="00EA3E79">
              <w:rPr>
                <w:i/>
                <w:iCs/>
              </w:rPr>
              <w:t>C. jejuni strain harboring a transposon insertion in cobB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96C92" w14:textId="77777777" w:rsidR="00D6374F" w:rsidRPr="00EA3E79" w:rsidRDefault="00D6374F" w:rsidP="003347DF">
            <w:pPr>
              <w:jc w:val="both"/>
            </w:pPr>
            <w:r w:rsidRPr="00EA3E79">
              <w:t>This study</w:t>
            </w:r>
          </w:p>
        </w:tc>
      </w:tr>
    </w:tbl>
    <w:p w14:paraId="30B08EEC" w14:textId="77777777" w:rsidR="0087321A" w:rsidRPr="00EA3E79" w:rsidRDefault="0087321A" w:rsidP="00B8452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noProof/>
        </w:rPr>
      </w:pPr>
    </w:p>
    <w:p w14:paraId="0B2B0E8C" w14:textId="77777777" w:rsidR="0087321A" w:rsidRPr="00EA3E79" w:rsidRDefault="0087321A" w:rsidP="00B8452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noProof/>
        </w:rPr>
      </w:pPr>
    </w:p>
    <w:p w14:paraId="69C073C3" w14:textId="0D1A8116" w:rsidR="00B84524" w:rsidRPr="00EA3E79" w:rsidRDefault="00C878AF" w:rsidP="00B8452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A3E79">
        <w:rPr>
          <w:noProof/>
        </w:rPr>
        <w:drawing>
          <wp:inline distT="0" distB="0" distL="0" distR="0" wp14:anchorId="23333E7E" wp14:editId="7FF1230A">
            <wp:extent cx="5943600" cy="2687320"/>
            <wp:effectExtent l="0" t="0" r="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687320"/>
                    </a:xfrm>
                    <a:prstGeom prst="rect">
                      <a:avLst/>
                    </a:prstGeom>
                    <a:noFill/>
                    <a:ln>
                      <a:noFill/>
                    </a:ln>
                  </pic:spPr>
                </pic:pic>
              </a:graphicData>
            </a:graphic>
          </wp:inline>
        </w:drawing>
      </w:r>
    </w:p>
    <w:p w14:paraId="1A7A5317" w14:textId="4163148F" w:rsidR="00E24555" w:rsidRPr="00EA3E79" w:rsidRDefault="00B84524" w:rsidP="000E5CC3">
      <w:pPr>
        <w:pStyle w:val="Caption"/>
        <w:rPr>
          <w:color w:val="auto"/>
        </w:rPr>
      </w:pPr>
      <w:bookmarkStart w:id="221" w:name="_Toc132011709"/>
      <w:bookmarkStart w:id="222" w:name="_Toc132112223"/>
      <w:bookmarkStart w:id="223" w:name="_Toc132915081"/>
      <w:bookmarkStart w:id="224" w:name="_Toc133437537"/>
      <w:bookmarkStart w:id="225" w:name="_Toc133493581"/>
      <w:bookmarkStart w:id="226" w:name="_Toc133502316"/>
      <w:bookmarkStart w:id="227" w:name="_Toc133564445"/>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3</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8</w:t>
      </w:r>
      <w:r w:rsidR="00EA3E79" w:rsidRPr="00EA3E79">
        <w:rPr>
          <w:noProof/>
          <w:color w:val="auto"/>
        </w:rPr>
        <w:fldChar w:fldCharType="end"/>
      </w:r>
      <w:r w:rsidRPr="00EA3E79">
        <w:rPr>
          <w:color w:val="auto"/>
        </w:rPr>
        <w:t>. Production and specificity of SliP and SliP anti-sera.</w:t>
      </w:r>
      <w:bookmarkEnd w:id="221"/>
      <w:bookmarkEnd w:id="222"/>
      <w:bookmarkEnd w:id="223"/>
      <w:bookmarkEnd w:id="224"/>
      <w:bookmarkEnd w:id="225"/>
      <w:bookmarkEnd w:id="226"/>
      <w:bookmarkEnd w:id="227"/>
      <w:r w:rsidRPr="00EA3E79">
        <w:rPr>
          <w:color w:val="auto"/>
        </w:rPr>
        <w:t xml:space="preserve"> </w:t>
      </w:r>
    </w:p>
    <w:p w14:paraId="584F25F6" w14:textId="77777777" w:rsidR="00C878AF" w:rsidRPr="00EA3E79" w:rsidRDefault="00C878AF" w:rsidP="00C878AF">
      <w:pPr>
        <w:spacing w:after="240" w:line="360" w:lineRule="auto"/>
        <w:jc w:val="both"/>
      </w:pPr>
      <w:r w:rsidRPr="00EA3E79">
        <w:t>Gels of the elutions for the (A) pQE-30 empty vector (EV), (B) SliP, and (C) SliP</w:t>
      </w:r>
      <w:r w:rsidRPr="00EA3E79">
        <w:rPr>
          <w:vertAlign w:val="subscript"/>
        </w:rPr>
        <w:t>G26A</w:t>
      </w:r>
      <w:r w:rsidRPr="00EA3E79">
        <w:t xml:space="preserve">. After packing the Ni-NTA column with lysed </w:t>
      </w:r>
      <w:r w:rsidRPr="00EA3E79">
        <w:rPr>
          <w:i/>
          <w:iCs/>
        </w:rPr>
        <w:t>E. coli</w:t>
      </w:r>
      <w:r w:rsidRPr="00EA3E79">
        <w:t xml:space="preserve"> supernatant, proteins were eluted from the column. SliP and SliP</w:t>
      </w:r>
      <w:r w:rsidRPr="00EA3E79">
        <w:rPr>
          <w:sz w:val="14"/>
          <w:szCs w:val="14"/>
          <w:vertAlign w:val="subscript"/>
        </w:rPr>
        <w:t>G26A</w:t>
      </w:r>
      <w:r w:rsidRPr="00EA3E79">
        <w:t xml:space="preserve"> can be visualized as the predicted molecular weight is 37 kDa. (D) Specificity of the SliP antibody along with immunodetection for anti-6x His. SliP and 6x His were probed for abundance in protein preparation flow through (FT), wash (W), and elution (E) steps of the protein purification process. pQE-30 served as the empty vector control for the N terminal 6x His SliP and pGemT served as the empty vector control for the C terminal 6x His SliP.</w:t>
      </w:r>
    </w:p>
    <w:p w14:paraId="08FDF91A" w14:textId="77777777" w:rsidR="0000129D" w:rsidRPr="00EA3E79" w:rsidRDefault="00C878AF" w:rsidP="0000129D">
      <w:pPr>
        <w:keepNext/>
        <w:spacing w:line="360" w:lineRule="auto"/>
        <w:jc w:val="center"/>
      </w:pPr>
      <w:r w:rsidRPr="00EA3E79">
        <w:rPr>
          <w:rFonts w:ascii="Times New Roman" w:hAnsi="Times New Roman" w:cs="Times New Roman"/>
          <w:noProof/>
        </w:rPr>
        <w:lastRenderedPageBreak/>
        <w:drawing>
          <wp:inline distT="0" distB="0" distL="0" distR="0" wp14:anchorId="60DA2A78" wp14:editId="2C9C36E7">
            <wp:extent cx="3049325" cy="1754265"/>
            <wp:effectExtent l="0" t="0" r="0" b="0"/>
            <wp:docPr id="8" name="Picture 2">
              <a:extLst xmlns:a="http://schemas.openxmlformats.org/drawingml/2006/main">
                <a:ext uri="{FF2B5EF4-FFF2-40B4-BE49-F238E27FC236}">
                  <a16:creationId xmlns:a16="http://schemas.microsoft.com/office/drawing/2014/main" id="{AA702FB0-6236-3844-B727-8901F2D5F1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A702FB0-6236-3844-B727-8901F2D5F126}"/>
                        </a:ext>
                      </a:extLst>
                    </pic:cNvPr>
                    <pic:cNvPicPr>
                      <a:picLocks noChangeAspect="1"/>
                    </pic:cNvPicPr>
                  </pic:nvPicPr>
                  <pic:blipFill rotWithShape="1">
                    <a:blip r:embed="rId35"/>
                    <a:srcRect l="3045" t="3327" r="2244" b="5211"/>
                    <a:stretch/>
                  </pic:blipFill>
                  <pic:spPr>
                    <a:xfrm>
                      <a:off x="0" y="0"/>
                      <a:ext cx="3164770" cy="1820680"/>
                    </a:xfrm>
                    <a:prstGeom prst="rect">
                      <a:avLst/>
                    </a:prstGeom>
                    <a:ln>
                      <a:noFill/>
                    </a:ln>
                  </pic:spPr>
                </pic:pic>
              </a:graphicData>
            </a:graphic>
          </wp:inline>
        </w:drawing>
      </w:r>
    </w:p>
    <w:p w14:paraId="6F7034B7" w14:textId="621DD87C" w:rsidR="00C878AF" w:rsidRPr="00EA3E79" w:rsidRDefault="0000129D" w:rsidP="000E5CC3">
      <w:pPr>
        <w:pStyle w:val="Caption"/>
        <w:rPr>
          <w:color w:val="auto"/>
        </w:rPr>
      </w:pPr>
      <w:bookmarkStart w:id="228" w:name="_Toc132915082"/>
      <w:bookmarkStart w:id="229" w:name="_Toc133437538"/>
      <w:bookmarkStart w:id="230" w:name="_Toc133493582"/>
      <w:bookmarkStart w:id="231" w:name="_Toc133502317"/>
      <w:bookmarkStart w:id="232" w:name="_Toc133564446"/>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9</w:t>
      </w:r>
      <w:r w:rsidR="00EA3E79" w:rsidRPr="00EA3E79">
        <w:rPr>
          <w:noProof/>
          <w:color w:val="auto"/>
        </w:rPr>
        <w:fldChar w:fldCharType="end"/>
      </w:r>
      <w:r w:rsidRPr="00EA3E79">
        <w:rPr>
          <w:color w:val="auto"/>
        </w:rPr>
        <w:t>. Inability of SliP to hydrolyze NADH.</w:t>
      </w:r>
      <w:bookmarkEnd w:id="228"/>
      <w:bookmarkEnd w:id="229"/>
      <w:bookmarkEnd w:id="230"/>
      <w:bookmarkEnd w:id="231"/>
      <w:bookmarkEnd w:id="232"/>
      <w:r w:rsidRPr="00EA3E79">
        <w:rPr>
          <w:color w:val="auto"/>
        </w:rPr>
        <w:t xml:space="preserve"> </w:t>
      </w:r>
    </w:p>
    <w:p w14:paraId="40B2AC44" w14:textId="7036B671" w:rsidR="0087321A" w:rsidRPr="00EA3E79" w:rsidRDefault="00C878AF" w:rsidP="0000129D">
      <w:pPr>
        <w:spacing w:before="240" w:line="480" w:lineRule="auto"/>
        <w:jc w:val="both"/>
      </w:pPr>
      <w:r w:rsidRPr="00EA3E79">
        <w:t xml:space="preserve">To determine if SliP could hydrolyze NADH during deacetylation, 5mM NADH was added to lysine deacetylation assays as previously described. Every 15 minutes, reactions were measured for the abundance of NADH. </w:t>
      </w:r>
      <w:r w:rsidRPr="00EA3E79">
        <w:rPr>
          <w:shd w:val="clear" w:color="auto" w:fill="FFFFFF"/>
        </w:rPr>
        <w:t xml:space="preserve">Multiple comparison testing was performed using ANOVA with a </w:t>
      </w:r>
      <w:r w:rsidRPr="00EA3E79">
        <w:rPr>
          <w:i/>
          <w:iCs/>
          <w:shd w:val="clear" w:color="auto" w:fill="FFFFFF"/>
        </w:rPr>
        <w:t>post</w:t>
      </w:r>
      <w:r w:rsidRPr="00EA3E79">
        <w:rPr>
          <w:shd w:val="clear" w:color="auto" w:fill="FFFFFF"/>
        </w:rPr>
        <w:t>-</w:t>
      </w:r>
      <w:r w:rsidRPr="00EA3E79">
        <w:rPr>
          <w:i/>
          <w:iCs/>
          <w:shd w:val="clear" w:color="auto" w:fill="FFFFFF"/>
        </w:rPr>
        <w:t>hoc</w:t>
      </w:r>
      <w:r w:rsidRPr="00EA3E79">
        <w:rPr>
          <w:shd w:val="clear" w:color="auto" w:fill="FFFFFF"/>
        </w:rPr>
        <w:t xml:space="preserve"> test.</w:t>
      </w:r>
      <w:r w:rsidRPr="00EA3E79">
        <w:t> </w:t>
      </w:r>
    </w:p>
    <w:p w14:paraId="2D4F34A8" w14:textId="77777777" w:rsidR="0087321A" w:rsidRPr="00EA3E79" w:rsidRDefault="0087321A" w:rsidP="0000129D">
      <w:pPr>
        <w:spacing w:before="240" w:line="480" w:lineRule="auto"/>
        <w:jc w:val="both"/>
      </w:pPr>
    </w:p>
    <w:p w14:paraId="4968B3FD" w14:textId="77777777" w:rsidR="0000129D" w:rsidRPr="00EA3E79" w:rsidRDefault="0000129D" w:rsidP="0000129D">
      <w:pPr>
        <w:spacing w:before="240" w:line="480" w:lineRule="auto"/>
        <w:jc w:val="both"/>
      </w:pPr>
    </w:p>
    <w:p w14:paraId="0366D691" w14:textId="77777777" w:rsidR="0000129D" w:rsidRPr="00EA3E79" w:rsidRDefault="00C878AF" w:rsidP="0000129D">
      <w:pPr>
        <w:keepNext/>
        <w:spacing w:line="360" w:lineRule="auto"/>
        <w:jc w:val="center"/>
      </w:pPr>
      <w:r w:rsidRPr="00EA3E79">
        <w:rPr>
          <w:rFonts w:ascii="Times New Roman" w:hAnsi="Times New Roman" w:cs="Times New Roman"/>
          <w:noProof/>
        </w:rPr>
        <w:lastRenderedPageBreak/>
        <w:drawing>
          <wp:inline distT="0" distB="0" distL="0" distR="0" wp14:anchorId="7FF318AD" wp14:editId="2C06A01B">
            <wp:extent cx="3825240" cy="2257519"/>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30427" cy="2260580"/>
                    </a:xfrm>
                    <a:prstGeom prst="rect">
                      <a:avLst/>
                    </a:prstGeom>
                  </pic:spPr>
                </pic:pic>
              </a:graphicData>
            </a:graphic>
          </wp:inline>
        </w:drawing>
      </w:r>
    </w:p>
    <w:p w14:paraId="69419E5E" w14:textId="5D30A89B" w:rsidR="00C878AF" w:rsidRPr="00EA3E79" w:rsidRDefault="0000129D" w:rsidP="000E5CC3">
      <w:pPr>
        <w:pStyle w:val="Caption"/>
        <w:rPr>
          <w:rFonts w:ascii="Times New Roman" w:hAnsi="Times New Roman" w:cs="Times New Roman"/>
          <w:color w:val="auto"/>
        </w:rPr>
      </w:pPr>
      <w:bookmarkStart w:id="233" w:name="_Toc132915083"/>
      <w:bookmarkStart w:id="234" w:name="_Toc133437539"/>
      <w:bookmarkStart w:id="235" w:name="_Toc133493583"/>
      <w:bookmarkStart w:id="236" w:name="_Toc133502318"/>
      <w:bookmarkStart w:id="237" w:name="_Toc133564447"/>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10</w:t>
      </w:r>
      <w:r w:rsidR="00EA3E79" w:rsidRPr="00EA3E79">
        <w:rPr>
          <w:noProof/>
          <w:color w:val="auto"/>
        </w:rPr>
        <w:fldChar w:fldCharType="end"/>
      </w:r>
      <w:r w:rsidRPr="00EA3E79">
        <w:rPr>
          <w:color w:val="auto"/>
        </w:rPr>
        <w:t xml:space="preserve">. Abundance of </w:t>
      </w:r>
      <w:r w:rsidRPr="00EA3E79">
        <w:rPr>
          <w:i/>
          <w:color w:val="auto"/>
        </w:rPr>
        <w:t>C. jejuni</w:t>
      </w:r>
      <w:r w:rsidRPr="00EA3E79">
        <w:rPr>
          <w:color w:val="auto"/>
        </w:rPr>
        <w:t xml:space="preserve"> gDNA within MH and MH supplemented with deoxycholate (DOC).</w:t>
      </w:r>
      <w:bookmarkEnd w:id="233"/>
      <w:bookmarkEnd w:id="234"/>
      <w:bookmarkEnd w:id="235"/>
      <w:bookmarkEnd w:id="236"/>
      <w:bookmarkEnd w:id="237"/>
    </w:p>
    <w:p w14:paraId="6CC00FA6" w14:textId="77777777" w:rsidR="00C878AF" w:rsidRPr="00EA3E79" w:rsidRDefault="00C878AF" w:rsidP="0000129D">
      <w:pPr>
        <w:spacing w:line="360" w:lineRule="auto"/>
        <w:jc w:val="both"/>
      </w:pPr>
      <w:r w:rsidRPr="00EA3E79">
        <w:t xml:space="preserve">After 48 hours of growth in the respective media, the supernatant was isolated, and the DNA was extracted as a proxy for cell lysis. Additionally, one set of replicates was additionally incubated with SDS to a final concentration of 1% and incubated to lyse </w:t>
      </w:r>
      <w:r w:rsidRPr="00EA3E79">
        <w:rPr>
          <w:i/>
          <w:iCs/>
        </w:rPr>
        <w:t>C. jejuni</w:t>
      </w:r>
      <w:r w:rsidRPr="00EA3E79">
        <w:t xml:space="preserve">. Abundance of gDNA was determined using primers specific for </w:t>
      </w:r>
      <w:r w:rsidRPr="00EA3E79">
        <w:rPr>
          <w:i/>
          <w:iCs/>
        </w:rPr>
        <w:t>mapA</w:t>
      </w:r>
      <w:r w:rsidRPr="00EA3E79">
        <w:t xml:space="preserve"> through qPCR, with most concentrations solely detected at the limit of detection.</w:t>
      </w:r>
    </w:p>
    <w:p w14:paraId="110DA2C9" w14:textId="77777777" w:rsidR="0000129D" w:rsidRPr="00EA3E79" w:rsidRDefault="00C878AF" w:rsidP="0000129D">
      <w:pPr>
        <w:keepNext/>
        <w:spacing w:line="360" w:lineRule="auto"/>
        <w:jc w:val="center"/>
      </w:pPr>
      <w:r w:rsidRPr="00EA3E79">
        <w:rPr>
          <w:noProof/>
        </w:rPr>
        <w:lastRenderedPageBreak/>
        <w:drawing>
          <wp:inline distT="0" distB="0" distL="0" distR="0" wp14:anchorId="1538FE02" wp14:editId="4675502B">
            <wp:extent cx="5943600" cy="2378710"/>
            <wp:effectExtent l="0" t="0" r="0" b="254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378710"/>
                    </a:xfrm>
                    <a:prstGeom prst="rect">
                      <a:avLst/>
                    </a:prstGeom>
                    <a:noFill/>
                    <a:ln>
                      <a:noFill/>
                    </a:ln>
                  </pic:spPr>
                </pic:pic>
              </a:graphicData>
            </a:graphic>
          </wp:inline>
        </w:drawing>
      </w:r>
    </w:p>
    <w:p w14:paraId="1F253696" w14:textId="6E014933" w:rsidR="00C878AF" w:rsidRPr="00EA3E79" w:rsidRDefault="0000129D" w:rsidP="000E5CC3">
      <w:pPr>
        <w:pStyle w:val="Caption"/>
        <w:rPr>
          <w:rFonts w:ascii="Times New Roman" w:hAnsi="Times New Roman" w:cs="Times New Roman"/>
          <w:color w:val="auto"/>
        </w:rPr>
      </w:pPr>
      <w:bookmarkStart w:id="238" w:name="_Toc132915084"/>
      <w:bookmarkStart w:id="239" w:name="_Toc133437540"/>
      <w:bookmarkStart w:id="240" w:name="_Toc133493584"/>
      <w:bookmarkStart w:id="241" w:name="_Toc133502319"/>
      <w:bookmarkStart w:id="242" w:name="_Toc133564448"/>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11</w:t>
      </w:r>
      <w:r w:rsidR="00EA3E79" w:rsidRPr="00EA3E79">
        <w:rPr>
          <w:noProof/>
          <w:color w:val="auto"/>
        </w:rPr>
        <w:fldChar w:fldCharType="end"/>
      </w:r>
      <w:r w:rsidRPr="00EA3E79">
        <w:rPr>
          <w:color w:val="auto"/>
        </w:rPr>
        <w:t xml:space="preserve">. CyaA reporter assays do not influence </w:t>
      </w:r>
      <w:r w:rsidRPr="00EA3E79">
        <w:rPr>
          <w:i/>
          <w:color w:val="auto"/>
        </w:rPr>
        <w:t>C. jejuni</w:t>
      </w:r>
      <w:r w:rsidRPr="00EA3E79">
        <w:rPr>
          <w:color w:val="auto"/>
        </w:rPr>
        <w:t xml:space="preserve"> internalization within neutrophils.</w:t>
      </w:r>
      <w:bookmarkEnd w:id="238"/>
      <w:bookmarkEnd w:id="239"/>
      <w:bookmarkEnd w:id="240"/>
      <w:bookmarkEnd w:id="241"/>
      <w:bookmarkEnd w:id="242"/>
    </w:p>
    <w:p w14:paraId="6A9F4E04" w14:textId="77777777" w:rsidR="00C878AF" w:rsidRPr="00EA3E79" w:rsidRDefault="00C878AF" w:rsidP="0000129D">
      <w:pPr>
        <w:spacing w:line="360" w:lineRule="auto"/>
        <w:jc w:val="both"/>
      </w:pPr>
      <w:r w:rsidRPr="00EA3E79">
        <w:t xml:space="preserve">(A) Gentamicin protection assay of </w:t>
      </w:r>
      <w:r w:rsidRPr="00EA3E79">
        <w:rPr>
          <w:i/>
          <w:iCs/>
        </w:rPr>
        <w:t>C. jejuni</w:t>
      </w:r>
      <w:r w:rsidRPr="00EA3E79">
        <w:t xml:space="preserve"> wild-type and Δ</w:t>
      </w:r>
      <w:r w:rsidRPr="00EA3E79">
        <w:rPr>
          <w:i/>
          <w:iCs/>
        </w:rPr>
        <w:t xml:space="preserve">flgE </w:t>
      </w:r>
      <w:r w:rsidRPr="00EA3E79">
        <w:t xml:space="preserve">harboring the various </w:t>
      </w:r>
      <w:r w:rsidRPr="00EA3E79">
        <w:rPr>
          <w:i/>
          <w:iCs/>
        </w:rPr>
        <w:t>cyaA</w:t>
      </w:r>
      <w:r w:rsidRPr="00EA3E79">
        <w:t xml:space="preserve"> reporters for </w:t>
      </w:r>
      <w:r w:rsidRPr="00EA3E79">
        <w:rPr>
          <w:i/>
          <w:iCs/>
        </w:rPr>
        <w:t>sliP</w:t>
      </w:r>
      <w:r w:rsidRPr="00EA3E79">
        <w:t xml:space="preserve">, </w:t>
      </w:r>
      <w:r w:rsidRPr="00EA3E79">
        <w:rPr>
          <w:i/>
          <w:iCs/>
        </w:rPr>
        <w:t>heuR</w:t>
      </w:r>
      <w:r w:rsidRPr="00EA3E79">
        <w:t xml:space="preserve">, and </w:t>
      </w:r>
      <w:r w:rsidRPr="00EA3E79">
        <w:rPr>
          <w:i/>
          <w:iCs/>
        </w:rPr>
        <w:t>ciaB</w:t>
      </w:r>
      <w:r w:rsidRPr="00EA3E79">
        <w:t xml:space="preserve">. (B) </w:t>
      </w:r>
      <w:r w:rsidRPr="00EA3E79">
        <w:rPr>
          <w:i/>
          <w:iCs/>
        </w:rPr>
        <w:t>In vitro</w:t>
      </w:r>
      <w:r w:rsidRPr="00EA3E79">
        <w:t xml:space="preserve"> CyaA cAMP assay determined that the various strains of reports produce similar levels of functional CyaA. Cell lysates of the various reporter strains were produced and incubated with ATP and recombinant human calmodulin for one hour at 37°C. After incubation, cAMP levels were measured as previously described. Levels of cAMP were not statistically significantly different across the reporters, indicating all strains produce similar levels of functional intracellular CyaA. </w:t>
      </w:r>
      <w:r w:rsidRPr="00EA3E79">
        <w:rPr>
          <w:shd w:val="clear" w:color="auto" w:fill="FFFFFF"/>
        </w:rPr>
        <w:t xml:space="preserve">Multiple comparison testing was performed using ANOVA with a </w:t>
      </w:r>
      <w:r w:rsidRPr="00EA3E79">
        <w:rPr>
          <w:i/>
          <w:iCs/>
          <w:shd w:val="clear" w:color="auto" w:fill="FFFFFF"/>
        </w:rPr>
        <w:t>post</w:t>
      </w:r>
      <w:r w:rsidRPr="00EA3E79">
        <w:rPr>
          <w:shd w:val="clear" w:color="auto" w:fill="FFFFFF"/>
        </w:rPr>
        <w:t>-</w:t>
      </w:r>
      <w:r w:rsidRPr="00EA3E79">
        <w:rPr>
          <w:i/>
          <w:iCs/>
          <w:shd w:val="clear" w:color="auto" w:fill="FFFFFF"/>
        </w:rPr>
        <w:t>hoc</w:t>
      </w:r>
      <w:r w:rsidRPr="00EA3E79">
        <w:rPr>
          <w:shd w:val="clear" w:color="auto" w:fill="FFFFFF"/>
        </w:rPr>
        <w:t xml:space="preserve"> test.</w:t>
      </w:r>
      <w:r w:rsidRPr="00EA3E79">
        <w:t> </w:t>
      </w:r>
    </w:p>
    <w:p w14:paraId="36BA3F7C" w14:textId="77777777" w:rsidR="00EA6A73" w:rsidRPr="00EA3E79" w:rsidRDefault="00EA6A73" w:rsidP="0000129D">
      <w:pPr>
        <w:spacing w:line="360" w:lineRule="auto"/>
        <w:jc w:val="both"/>
      </w:pPr>
    </w:p>
    <w:p w14:paraId="1A1ECB11" w14:textId="77777777" w:rsidR="00EA6A73" w:rsidRPr="00EA3E79" w:rsidRDefault="00EA6A73" w:rsidP="0000129D">
      <w:pPr>
        <w:spacing w:line="360" w:lineRule="auto"/>
        <w:jc w:val="both"/>
      </w:pPr>
    </w:p>
    <w:p w14:paraId="653BA82B" w14:textId="77777777" w:rsidR="00EA6A73" w:rsidRPr="00EA3E79" w:rsidRDefault="00EA6A73" w:rsidP="0000129D">
      <w:pPr>
        <w:spacing w:line="360" w:lineRule="auto"/>
        <w:jc w:val="both"/>
      </w:pPr>
    </w:p>
    <w:p w14:paraId="5F30EF03" w14:textId="77777777" w:rsidR="00EA6A73" w:rsidRPr="00EA3E79" w:rsidRDefault="00EA6A73" w:rsidP="0000129D">
      <w:pPr>
        <w:spacing w:line="360" w:lineRule="auto"/>
        <w:jc w:val="both"/>
      </w:pPr>
    </w:p>
    <w:p w14:paraId="7C80E8C2" w14:textId="77777777" w:rsidR="00C878AF" w:rsidRPr="00EA3E79" w:rsidRDefault="00C878AF" w:rsidP="0000129D">
      <w:pPr>
        <w:spacing w:line="360" w:lineRule="auto"/>
        <w:jc w:val="both"/>
        <w:rPr>
          <w:rFonts w:ascii="Times New Roman" w:hAnsi="Times New Roman" w:cs="Times New Roman"/>
        </w:rPr>
      </w:pPr>
      <w:r w:rsidRPr="00EA3E79">
        <w:rPr>
          <w:rFonts w:ascii="Times New Roman" w:hAnsi="Times New Roman" w:cs="Times New Roman"/>
          <w:noProof/>
        </w:rPr>
        <w:lastRenderedPageBreak/>
        <w:drawing>
          <wp:inline distT="0" distB="0" distL="0" distR="0" wp14:anchorId="1D91595D" wp14:editId="6C1E1328">
            <wp:extent cx="5943600" cy="1394460"/>
            <wp:effectExtent l="0" t="0" r="0" b="0"/>
            <wp:docPr id="11" name="Picture 11"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evice&#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1394460"/>
                    </a:xfrm>
                    <a:prstGeom prst="rect">
                      <a:avLst/>
                    </a:prstGeom>
                    <a:noFill/>
                    <a:ln>
                      <a:noFill/>
                    </a:ln>
                  </pic:spPr>
                </pic:pic>
              </a:graphicData>
            </a:graphic>
          </wp:inline>
        </w:drawing>
      </w:r>
    </w:p>
    <w:p w14:paraId="786E5D99" w14:textId="17A80C5A" w:rsidR="00C878AF" w:rsidRPr="00EA3E79" w:rsidRDefault="0000129D" w:rsidP="000E5CC3">
      <w:pPr>
        <w:pStyle w:val="Caption"/>
        <w:rPr>
          <w:color w:val="auto"/>
        </w:rPr>
      </w:pPr>
      <w:bookmarkStart w:id="243" w:name="_Toc132915085"/>
      <w:bookmarkStart w:id="244" w:name="_Toc133437541"/>
      <w:bookmarkStart w:id="245" w:name="_Toc133493585"/>
      <w:bookmarkStart w:id="246" w:name="_Toc133502320"/>
      <w:bookmarkStart w:id="247" w:name="_Toc133564449"/>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12</w:t>
      </w:r>
      <w:r w:rsidR="00EA3E79" w:rsidRPr="00EA3E79">
        <w:rPr>
          <w:noProof/>
          <w:color w:val="auto"/>
        </w:rPr>
        <w:fldChar w:fldCharType="end"/>
      </w:r>
      <w:r w:rsidRPr="00EA3E79">
        <w:rPr>
          <w:color w:val="auto"/>
        </w:rPr>
        <w:t xml:space="preserve">. Key phenotypes of </w:t>
      </w:r>
      <w:r w:rsidRPr="00EA3E79">
        <w:rPr>
          <w:i/>
          <w:color w:val="auto"/>
        </w:rPr>
        <w:t>C. jejuni</w:t>
      </w:r>
      <w:r w:rsidRPr="00EA3E79">
        <w:rPr>
          <w:color w:val="auto"/>
        </w:rPr>
        <w:t xml:space="preserve"> are maintained in the Δ</w:t>
      </w:r>
      <w:r w:rsidRPr="00EA3E79">
        <w:rPr>
          <w:i/>
          <w:color w:val="auto"/>
        </w:rPr>
        <w:t>sliP</w:t>
      </w:r>
      <w:r w:rsidRPr="00EA3E79">
        <w:rPr>
          <w:color w:val="auto"/>
        </w:rPr>
        <w:t xml:space="preserve"> mutant.</w:t>
      </w:r>
      <w:bookmarkEnd w:id="243"/>
      <w:bookmarkEnd w:id="244"/>
      <w:bookmarkEnd w:id="245"/>
      <w:bookmarkEnd w:id="246"/>
      <w:bookmarkEnd w:id="247"/>
    </w:p>
    <w:p w14:paraId="3D09B1FD" w14:textId="77777777" w:rsidR="00C878AF" w:rsidRPr="00EA3E79" w:rsidRDefault="00C878AF" w:rsidP="0000129D">
      <w:pPr>
        <w:spacing w:before="240" w:line="360" w:lineRule="auto"/>
        <w:jc w:val="both"/>
        <w:rPr>
          <w:shd w:val="clear" w:color="auto" w:fill="FFFFFF"/>
        </w:rPr>
      </w:pPr>
      <w:r w:rsidRPr="00EA3E79">
        <w:t xml:space="preserve">(A) Growth of both strains in MH broth are not significantly different for up to 48 hours. (B) Flagellar motility of both strains in low agar media are not significantly different after 48 hours post inoculation. After 48 hours, the diameter of motility was measured. (C) Intracellular levels of </w:t>
      </w:r>
      <w:r w:rsidRPr="00EA3E79">
        <w:rPr>
          <w:i/>
          <w:iCs/>
        </w:rPr>
        <w:t>C. jejuni</w:t>
      </w:r>
      <w:r w:rsidRPr="00EA3E79">
        <w:t xml:space="preserve"> within neutrophils are maintained after three hours post-infection. After three hours of incubation, a gentamicin protection assay was performed to determine the abundance of intracellular bacteria. </w:t>
      </w:r>
      <w:r w:rsidRPr="00EA3E79">
        <w:rPr>
          <w:shd w:val="clear" w:color="auto" w:fill="FFFFFF"/>
        </w:rPr>
        <w:t xml:space="preserve">Multiple comparison testing was performed using ANOVA with a </w:t>
      </w:r>
      <w:r w:rsidRPr="00EA3E79">
        <w:rPr>
          <w:i/>
          <w:iCs/>
          <w:shd w:val="clear" w:color="auto" w:fill="FFFFFF"/>
        </w:rPr>
        <w:t>post</w:t>
      </w:r>
      <w:r w:rsidRPr="00EA3E79">
        <w:rPr>
          <w:shd w:val="clear" w:color="auto" w:fill="FFFFFF"/>
        </w:rPr>
        <w:t>-</w:t>
      </w:r>
      <w:r w:rsidRPr="00EA3E79">
        <w:rPr>
          <w:i/>
          <w:iCs/>
          <w:shd w:val="clear" w:color="auto" w:fill="FFFFFF"/>
        </w:rPr>
        <w:t>hoc</w:t>
      </w:r>
      <w:r w:rsidRPr="00EA3E79">
        <w:rPr>
          <w:shd w:val="clear" w:color="auto" w:fill="FFFFFF"/>
        </w:rPr>
        <w:t xml:space="preserve"> test.</w:t>
      </w:r>
      <w:r w:rsidRPr="00EA3E79">
        <w:t xml:space="preserve"> </w:t>
      </w:r>
      <w:r w:rsidRPr="00EA3E79">
        <w:rPr>
          <w:i/>
          <w:iCs/>
        </w:rPr>
        <w:t>***p</w:t>
      </w:r>
      <w:r w:rsidRPr="00EA3E79">
        <w:rPr>
          <w:shd w:val="clear" w:color="auto" w:fill="FFFFFF"/>
        </w:rPr>
        <w:t> &lt; .001</w:t>
      </w:r>
    </w:p>
    <w:p w14:paraId="356D591C" w14:textId="77777777" w:rsidR="0000129D" w:rsidRPr="00EA3E79" w:rsidRDefault="00C878AF" w:rsidP="0000129D">
      <w:pPr>
        <w:keepNext/>
        <w:spacing w:line="360" w:lineRule="auto"/>
        <w:jc w:val="center"/>
      </w:pPr>
      <w:r w:rsidRPr="00EA3E79">
        <w:rPr>
          <w:noProof/>
          <w:shd w:val="clear" w:color="auto" w:fill="FFFFFF"/>
        </w:rPr>
        <w:lastRenderedPageBreak/>
        <w:drawing>
          <wp:inline distT="0" distB="0" distL="0" distR="0" wp14:anchorId="58D1E595" wp14:editId="07616F4E">
            <wp:extent cx="4480560" cy="3462513"/>
            <wp:effectExtent l="0" t="0" r="0" b="508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86345" cy="3466984"/>
                    </a:xfrm>
                    <a:prstGeom prst="rect">
                      <a:avLst/>
                    </a:prstGeom>
                    <a:noFill/>
                    <a:ln>
                      <a:noFill/>
                    </a:ln>
                  </pic:spPr>
                </pic:pic>
              </a:graphicData>
            </a:graphic>
          </wp:inline>
        </w:drawing>
      </w:r>
    </w:p>
    <w:p w14:paraId="37FE170B" w14:textId="1CB2C20D" w:rsidR="00C878AF" w:rsidRPr="00EA3E79" w:rsidRDefault="0000129D" w:rsidP="000E5CC3">
      <w:pPr>
        <w:pStyle w:val="Caption"/>
        <w:rPr>
          <w:color w:val="auto"/>
          <w:shd w:val="clear" w:color="auto" w:fill="FFFFFF"/>
        </w:rPr>
      </w:pPr>
      <w:bookmarkStart w:id="248" w:name="_Toc132915086"/>
      <w:bookmarkStart w:id="249" w:name="_Toc133437542"/>
      <w:bookmarkStart w:id="250" w:name="_Toc133493586"/>
      <w:bookmarkStart w:id="251" w:name="_Toc133502321"/>
      <w:bookmarkStart w:id="252" w:name="_Toc133564450"/>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13</w:t>
      </w:r>
      <w:r w:rsidR="00EA3E79" w:rsidRPr="00EA3E79">
        <w:rPr>
          <w:noProof/>
          <w:color w:val="auto"/>
        </w:rPr>
        <w:fldChar w:fldCharType="end"/>
      </w:r>
      <w:r w:rsidRPr="00EA3E79">
        <w:rPr>
          <w:color w:val="auto"/>
        </w:rPr>
        <w:t>. Quantification of SliP</w:t>
      </w:r>
      <w:r w:rsidRPr="00EA3E79">
        <w:rPr>
          <w:color w:val="auto"/>
          <w:vertAlign w:val="superscript"/>
        </w:rPr>
        <w:t>+</w:t>
      </w:r>
      <w:r w:rsidRPr="00EA3E79">
        <w:rPr>
          <w:color w:val="auto"/>
        </w:rPr>
        <w:t xml:space="preserve"> neutrophils and SliP-dependent neutrophil histone H3 deacetylation.</w:t>
      </w:r>
      <w:bookmarkEnd w:id="248"/>
      <w:bookmarkEnd w:id="249"/>
      <w:bookmarkEnd w:id="250"/>
      <w:bookmarkEnd w:id="251"/>
      <w:bookmarkEnd w:id="252"/>
    </w:p>
    <w:p w14:paraId="4D083270" w14:textId="77777777" w:rsidR="00C878AF" w:rsidRPr="00EA3E79" w:rsidRDefault="00C878AF" w:rsidP="0000129D">
      <w:pPr>
        <w:spacing w:line="360" w:lineRule="auto"/>
        <w:jc w:val="both"/>
      </w:pPr>
      <w:r w:rsidRPr="00EA3E79">
        <w:t>(A) Incidence of SliP within uninfected, WT, Δ</w:t>
      </w:r>
      <w:r w:rsidRPr="00EA3E79">
        <w:rPr>
          <w:i/>
          <w:iCs/>
        </w:rPr>
        <w:t>sliP</w:t>
      </w:r>
      <w:r w:rsidRPr="00EA3E79">
        <w:t xml:space="preserve">, and </w:t>
      </w:r>
      <w:r w:rsidRPr="00EA3E79">
        <w:rPr>
          <w:i/>
          <w:iCs/>
        </w:rPr>
        <w:t>sliP</w:t>
      </w:r>
      <w:r w:rsidRPr="00EA3E79">
        <w:t xml:space="preserve"> complement infected neutrophils. (B) Incidence of SliP colocalizing with histone H3 within uninfected, WT, Δ</w:t>
      </w:r>
      <w:r w:rsidRPr="00EA3E79">
        <w:rPr>
          <w:i/>
          <w:iCs/>
        </w:rPr>
        <w:t>sliP</w:t>
      </w:r>
      <w:r w:rsidRPr="00EA3E79">
        <w:t xml:space="preserve">, and </w:t>
      </w:r>
      <w:r w:rsidRPr="00EA3E79">
        <w:rPr>
          <w:i/>
          <w:iCs/>
        </w:rPr>
        <w:t>sliP</w:t>
      </w:r>
      <w:r w:rsidRPr="00EA3E79">
        <w:t xml:space="preserve"> complement infected neutrophils. Intracellular abundances was determined using 100 randomly selected cells from each treatment. (C) Densitometry quantification of acetylated histone H3 is SliP dependent. Western blot (Figure 3.8E) was performed, and densitometry quantification was performed using ImageJ. </w:t>
      </w:r>
    </w:p>
    <w:p w14:paraId="74328351" w14:textId="77777777" w:rsidR="0000129D" w:rsidRPr="00EA3E79" w:rsidRDefault="00C878AF" w:rsidP="0000129D">
      <w:pPr>
        <w:keepNext/>
        <w:spacing w:line="360" w:lineRule="auto"/>
        <w:jc w:val="both"/>
      </w:pPr>
      <w:r w:rsidRPr="00EA3E79">
        <w:rPr>
          <w:noProof/>
        </w:rPr>
        <w:lastRenderedPageBreak/>
        <w:drawing>
          <wp:inline distT="0" distB="0" distL="0" distR="0" wp14:anchorId="3FF7C593" wp14:editId="1F6361C2">
            <wp:extent cx="5943600" cy="1888490"/>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888490"/>
                    </a:xfrm>
                    <a:prstGeom prst="rect">
                      <a:avLst/>
                    </a:prstGeom>
                    <a:noFill/>
                    <a:ln>
                      <a:noFill/>
                    </a:ln>
                  </pic:spPr>
                </pic:pic>
              </a:graphicData>
            </a:graphic>
          </wp:inline>
        </w:drawing>
      </w:r>
    </w:p>
    <w:p w14:paraId="4E83E062" w14:textId="38A358BA" w:rsidR="00C878AF" w:rsidRPr="00EA3E79" w:rsidRDefault="0000129D" w:rsidP="000E5CC3">
      <w:pPr>
        <w:pStyle w:val="Caption"/>
        <w:rPr>
          <w:color w:val="auto"/>
        </w:rPr>
      </w:pPr>
      <w:bookmarkStart w:id="253" w:name="_Toc132915087"/>
      <w:bookmarkStart w:id="254" w:name="_Toc133437543"/>
      <w:bookmarkStart w:id="255" w:name="_Toc133493587"/>
      <w:bookmarkStart w:id="256" w:name="_Toc133502322"/>
      <w:bookmarkStart w:id="257" w:name="_Toc133564451"/>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14</w:t>
      </w:r>
      <w:r w:rsidR="00EA3E79" w:rsidRPr="00EA3E79">
        <w:rPr>
          <w:noProof/>
          <w:color w:val="auto"/>
        </w:rPr>
        <w:fldChar w:fldCharType="end"/>
      </w:r>
      <w:r w:rsidRPr="00EA3E79">
        <w:rPr>
          <w:color w:val="auto"/>
        </w:rPr>
        <w:t xml:space="preserve">. Abundance of host sirtuins and histone deacetylases are not upregulated during </w:t>
      </w:r>
      <w:r w:rsidRPr="00EA3E79">
        <w:rPr>
          <w:i/>
          <w:color w:val="auto"/>
        </w:rPr>
        <w:t>C. jejuni</w:t>
      </w:r>
      <w:r w:rsidRPr="00EA3E79">
        <w:rPr>
          <w:color w:val="auto"/>
        </w:rPr>
        <w:t xml:space="preserve"> neutrophil infections.</w:t>
      </w:r>
      <w:bookmarkEnd w:id="253"/>
      <w:bookmarkEnd w:id="254"/>
      <w:bookmarkEnd w:id="255"/>
      <w:bookmarkEnd w:id="256"/>
      <w:bookmarkEnd w:id="257"/>
    </w:p>
    <w:p w14:paraId="2BEC6AE6" w14:textId="77777777" w:rsidR="00C878AF" w:rsidRPr="00EA3E79" w:rsidRDefault="00C878AF" w:rsidP="0000129D">
      <w:pPr>
        <w:spacing w:line="360" w:lineRule="auto"/>
        <w:jc w:val="both"/>
      </w:pPr>
      <w:r w:rsidRPr="00EA3E79">
        <w:t xml:space="preserve">(A) Host sirtuin-2 does not translocate and bind to histone H3 during </w:t>
      </w:r>
      <w:r w:rsidRPr="00EA3E79">
        <w:rPr>
          <w:i/>
          <w:iCs/>
        </w:rPr>
        <w:t xml:space="preserve">C. jejuni </w:t>
      </w:r>
      <w:r w:rsidRPr="00EA3E79">
        <w:t xml:space="preserve">infection of neutrophils. Samples from the neutrophil co-immunoprecipitation were probed for the abundance of Sirt-2 as this is a common feature during other bacterial infections. Samples were further analyzed for non-specific cytoplasmic contamination through probing for lipocalin-2 (Lcn2). Whole cell lysates for each protein were included in the blots to ensure the immunoblotting was performed correctly. (B) To determine if histone deacetylation was due to upregulation of a host protein that deacetylates host histones, transcript abundance was determined by RT-qPCR for proteins that classically target histone H3. Transcript abundance for each gene was normalized to GAPDH abundance. (C) Protein abundance of host sirtuin-2 is not significantly different between uninfected and </w:t>
      </w:r>
      <w:r w:rsidRPr="00EA3E79">
        <w:rPr>
          <w:i/>
          <w:iCs/>
        </w:rPr>
        <w:t>C. jejuni</w:t>
      </w:r>
      <w:r w:rsidRPr="00EA3E79">
        <w:t xml:space="preserve"> infected neutrophils. Densitometry of Sirt-2 was normalized to the abundance of β-actin.</w:t>
      </w:r>
    </w:p>
    <w:p w14:paraId="7F2B495D" w14:textId="77777777" w:rsidR="0000129D" w:rsidRPr="00EA3E79" w:rsidRDefault="00C878AF" w:rsidP="0000129D">
      <w:pPr>
        <w:keepNext/>
        <w:spacing w:line="360" w:lineRule="auto"/>
        <w:jc w:val="center"/>
      </w:pPr>
      <w:r w:rsidRPr="00EA3E79">
        <w:rPr>
          <w:noProof/>
        </w:rPr>
        <w:lastRenderedPageBreak/>
        <w:drawing>
          <wp:inline distT="0" distB="0" distL="0" distR="0" wp14:anchorId="42AA22A6" wp14:editId="1400059C">
            <wp:extent cx="4663440" cy="2355635"/>
            <wp:effectExtent l="0" t="0" r="3810" b="6985"/>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69354" cy="2358623"/>
                    </a:xfrm>
                    <a:prstGeom prst="rect">
                      <a:avLst/>
                    </a:prstGeom>
                    <a:noFill/>
                    <a:ln>
                      <a:noFill/>
                    </a:ln>
                  </pic:spPr>
                </pic:pic>
              </a:graphicData>
            </a:graphic>
          </wp:inline>
        </w:drawing>
      </w:r>
    </w:p>
    <w:p w14:paraId="5B9B1F5C" w14:textId="4D3B5983" w:rsidR="0000129D" w:rsidRPr="00EA3E79" w:rsidRDefault="0000129D" w:rsidP="0000129D">
      <w:pPr>
        <w:spacing w:line="360" w:lineRule="auto"/>
        <w:jc w:val="both"/>
        <w:rPr>
          <w:b/>
          <w:bCs/>
        </w:rPr>
      </w:pPr>
      <w:bookmarkStart w:id="258" w:name="_Toc132915088"/>
      <w:bookmarkStart w:id="259" w:name="_Toc133437544"/>
      <w:bookmarkStart w:id="260" w:name="_Toc133493588"/>
      <w:bookmarkStart w:id="261" w:name="_Toc133502323"/>
      <w:bookmarkStart w:id="262" w:name="_Toc133564452"/>
      <w:r w:rsidRPr="00EA3E79">
        <w:rPr>
          <w:b/>
          <w:bCs/>
        </w:rPr>
        <w:t xml:space="preserve">Figure </w:t>
      </w:r>
      <w:r w:rsidRPr="00EA3E79">
        <w:rPr>
          <w:b/>
          <w:bCs/>
        </w:rPr>
        <w:fldChar w:fldCharType="begin"/>
      </w:r>
      <w:r w:rsidRPr="00EA3E79">
        <w:rPr>
          <w:b/>
          <w:bCs/>
        </w:rPr>
        <w:instrText xml:space="preserve"> STYLEREF 1 \s </w:instrText>
      </w:r>
      <w:r w:rsidRPr="00EA3E79">
        <w:rPr>
          <w:b/>
          <w:bCs/>
        </w:rPr>
        <w:fldChar w:fldCharType="separate"/>
      </w:r>
      <w:r w:rsidRPr="00EA3E79">
        <w:rPr>
          <w:b/>
          <w:bCs/>
          <w:noProof/>
        </w:rPr>
        <w:t>3</w:t>
      </w:r>
      <w:r w:rsidRPr="00EA3E79">
        <w:rPr>
          <w:b/>
          <w:bCs/>
        </w:rPr>
        <w:fldChar w:fldCharType="end"/>
      </w:r>
      <w:r w:rsidRPr="00EA3E79">
        <w:rPr>
          <w:b/>
          <w:bCs/>
        </w:rPr>
        <w:t>.</w:t>
      </w:r>
      <w:r w:rsidRPr="00EA3E79">
        <w:rPr>
          <w:b/>
          <w:bCs/>
        </w:rPr>
        <w:fldChar w:fldCharType="begin"/>
      </w:r>
      <w:r w:rsidRPr="00EA3E79">
        <w:rPr>
          <w:b/>
          <w:bCs/>
        </w:rPr>
        <w:instrText xml:space="preserve"> SEQ Figure \* ARABIC \s 1 </w:instrText>
      </w:r>
      <w:r w:rsidRPr="00EA3E79">
        <w:rPr>
          <w:b/>
          <w:bCs/>
        </w:rPr>
        <w:fldChar w:fldCharType="separate"/>
      </w:r>
      <w:r w:rsidRPr="00EA3E79">
        <w:rPr>
          <w:b/>
          <w:bCs/>
          <w:noProof/>
        </w:rPr>
        <w:t>15</w:t>
      </w:r>
      <w:r w:rsidRPr="00EA3E79">
        <w:rPr>
          <w:b/>
          <w:bCs/>
        </w:rPr>
        <w:fldChar w:fldCharType="end"/>
      </w:r>
      <w:r w:rsidRPr="00EA3E79">
        <w:rPr>
          <w:b/>
          <w:bCs/>
        </w:rPr>
        <w:t>.</w:t>
      </w:r>
      <w:r w:rsidRPr="00EA3E79">
        <w:t xml:space="preserve"> </w:t>
      </w:r>
      <w:r w:rsidRPr="00EA3E79">
        <w:rPr>
          <w:b/>
          <w:bCs/>
        </w:rPr>
        <w:t xml:space="preserve">The intracellular sirtuin, </w:t>
      </w:r>
      <w:r w:rsidRPr="00EA3E79">
        <w:rPr>
          <w:b/>
          <w:bCs/>
          <w:i/>
          <w:iCs/>
        </w:rPr>
        <w:t>cobB</w:t>
      </w:r>
      <w:r w:rsidRPr="00EA3E79">
        <w:rPr>
          <w:b/>
          <w:bCs/>
        </w:rPr>
        <w:t xml:space="preserve">, in </w:t>
      </w:r>
      <w:r w:rsidRPr="00EA3E79">
        <w:rPr>
          <w:b/>
          <w:bCs/>
          <w:i/>
          <w:iCs/>
        </w:rPr>
        <w:t>C. jejuni</w:t>
      </w:r>
      <w:r w:rsidRPr="00EA3E79">
        <w:rPr>
          <w:b/>
          <w:bCs/>
        </w:rPr>
        <w:t xml:space="preserve"> is not involved in neutrophil activation or NETosis.</w:t>
      </w:r>
      <w:bookmarkEnd w:id="258"/>
      <w:bookmarkEnd w:id="259"/>
      <w:bookmarkEnd w:id="260"/>
      <w:bookmarkEnd w:id="261"/>
      <w:bookmarkEnd w:id="262"/>
      <w:r w:rsidRPr="00EA3E79">
        <w:rPr>
          <w:b/>
          <w:bCs/>
        </w:rPr>
        <w:t xml:space="preserve"> </w:t>
      </w:r>
    </w:p>
    <w:p w14:paraId="1430B432" w14:textId="58262AB4" w:rsidR="00C878AF" w:rsidRPr="00EA3E79" w:rsidRDefault="0000129D" w:rsidP="0000129D">
      <w:pPr>
        <w:spacing w:line="360" w:lineRule="auto"/>
        <w:jc w:val="both"/>
        <w:rPr>
          <w:shd w:val="clear" w:color="auto" w:fill="FFFFFF"/>
        </w:rPr>
      </w:pPr>
      <w:r w:rsidRPr="00EA3E79">
        <w:t xml:space="preserve">(A) </w:t>
      </w:r>
      <w:r w:rsidR="00C878AF" w:rsidRPr="00EA3E79">
        <w:t>Neutrophil activation through CD11b</w:t>
      </w:r>
      <w:r w:rsidR="00C878AF" w:rsidRPr="00EA3E79">
        <w:rPr>
          <w:sz w:val="14"/>
          <w:szCs w:val="14"/>
          <w:vertAlign w:val="superscript"/>
        </w:rPr>
        <w:t xml:space="preserve"> </w:t>
      </w:r>
      <w:r w:rsidR="00C878AF" w:rsidRPr="00EA3E79">
        <w:t xml:space="preserve">expression was significantly increased in the transposon mutant of </w:t>
      </w:r>
      <w:r w:rsidR="00C878AF" w:rsidRPr="00EA3E79">
        <w:rPr>
          <w:i/>
          <w:iCs/>
        </w:rPr>
        <w:t>cobB</w:t>
      </w:r>
      <w:r w:rsidR="00C878AF" w:rsidRPr="00EA3E79">
        <w:t xml:space="preserve"> (</w:t>
      </w:r>
      <w:r w:rsidR="00C878AF" w:rsidRPr="00EA3E79">
        <w:rPr>
          <w:i/>
          <w:iCs/>
        </w:rPr>
        <w:t>cobB</w:t>
      </w:r>
      <w:r w:rsidR="00C878AF" w:rsidRPr="00EA3E79">
        <w:t>::</w:t>
      </w:r>
      <w:r w:rsidR="00C878AF" w:rsidRPr="00EA3E79">
        <w:rPr>
          <w:i/>
          <w:iCs/>
        </w:rPr>
        <w:t>hawkeye</w:t>
      </w:r>
      <w:r w:rsidR="00C878AF" w:rsidRPr="00EA3E79">
        <w:t xml:space="preserve">) compared to wild-type infected neutrophils. (B) NET abundance through SYTOX staining in the </w:t>
      </w:r>
      <w:r w:rsidR="00C878AF" w:rsidRPr="00EA3E79">
        <w:rPr>
          <w:i/>
          <w:iCs/>
        </w:rPr>
        <w:t>cobB</w:t>
      </w:r>
      <w:r w:rsidR="00C878AF" w:rsidRPr="00EA3E79">
        <w:t xml:space="preserve"> mutant was not significantly different from wild-type infected neutrophils. </w:t>
      </w:r>
      <w:r w:rsidR="00C878AF" w:rsidRPr="00EA3E79">
        <w:rPr>
          <w:shd w:val="clear" w:color="auto" w:fill="FFFFFF"/>
        </w:rPr>
        <w:t xml:space="preserve">Multiple comparison testing was performed using ANOVA with a </w:t>
      </w:r>
      <w:r w:rsidR="00C878AF" w:rsidRPr="00EA3E79">
        <w:rPr>
          <w:i/>
          <w:iCs/>
          <w:shd w:val="clear" w:color="auto" w:fill="FFFFFF"/>
        </w:rPr>
        <w:t>post</w:t>
      </w:r>
      <w:r w:rsidR="00C878AF" w:rsidRPr="00EA3E79">
        <w:rPr>
          <w:shd w:val="clear" w:color="auto" w:fill="FFFFFF"/>
        </w:rPr>
        <w:t>-</w:t>
      </w:r>
      <w:r w:rsidR="00C878AF" w:rsidRPr="00EA3E79">
        <w:rPr>
          <w:i/>
          <w:iCs/>
          <w:shd w:val="clear" w:color="auto" w:fill="FFFFFF"/>
        </w:rPr>
        <w:t>hoc</w:t>
      </w:r>
      <w:r w:rsidR="00C878AF" w:rsidRPr="00EA3E79">
        <w:rPr>
          <w:shd w:val="clear" w:color="auto" w:fill="FFFFFF"/>
        </w:rPr>
        <w:t xml:space="preserve"> test.</w:t>
      </w:r>
      <w:r w:rsidR="00C878AF" w:rsidRPr="00EA3E79">
        <w:t xml:space="preserve"> </w:t>
      </w:r>
      <w:r w:rsidR="00C878AF" w:rsidRPr="00EA3E79">
        <w:rPr>
          <w:i/>
          <w:iCs/>
        </w:rPr>
        <w:t>*p</w:t>
      </w:r>
      <w:r w:rsidR="00C878AF" w:rsidRPr="00EA3E79">
        <w:rPr>
          <w:shd w:val="clear" w:color="auto" w:fill="FFFFFF"/>
        </w:rPr>
        <w:t xml:space="preserve"> &lt; .05; </w:t>
      </w:r>
      <w:r w:rsidR="00C878AF" w:rsidRPr="00EA3E79">
        <w:rPr>
          <w:i/>
          <w:iCs/>
        </w:rPr>
        <w:t>**p</w:t>
      </w:r>
      <w:r w:rsidR="00C878AF" w:rsidRPr="00EA3E79">
        <w:rPr>
          <w:shd w:val="clear" w:color="auto" w:fill="FFFFFF"/>
        </w:rPr>
        <w:t xml:space="preserve"> &lt; .01; </w:t>
      </w:r>
      <w:r w:rsidR="00C878AF" w:rsidRPr="00EA3E79">
        <w:rPr>
          <w:i/>
          <w:iCs/>
        </w:rPr>
        <w:t>***p</w:t>
      </w:r>
      <w:r w:rsidR="00C878AF" w:rsidRPr="00EA3E79">
        <w:rPr>
          <w:shd w:val="clear" w:color="auto" w:fill="FFFFFF"/>
        </w:rPr>
        <w:t xml:space="preserve"> &lt; .001; </w:t>
      </w:r>
      <w:r w:rsidR="00C878AF" w:rsidRPr="00EA3E79">
        <w:rPr>
          <w:i/>
          <w:iCs/>
        </w:rPr>
        <w:t>****p</w:t>
      </w:r>
      <w:r w:rsidR="00C878AF" w:rsidRPr="00EA3E79">
        <w:rPr>
          <w:shd w:val="clear" w:color="auto" w:fill="FFFFFF"/>
        </w:rPr>
        <w:t> &lt; .0001</w:t>
      </w:r>
    </w:p>
    <w:p w14:paraId="7F5F381E" w14:textId="77777777" w:rsidR="00EA6A73" w:rsidRPr="00EA3E79" w:rsidRDefault="00EA6A73" w:rsidP="0000129D">
      <w:pPr>
        <w:spacing w:line="360" w:lineRule="auto"/>
        <w:jc w:val="both"/>
        <w:rPr>
          <w:shd w:val="clear" w:color="auto" w:fill="FFFFFF"/>
        </w:rPr>
      </w:pPr>
    </w:p>
    <w:p w14:paraId="1CEA44BE" w14:textId="77777777" w:rsidR="00EA6A73" w:rsidRPr="00EA3E79" w:rsidRDefault="00EA6A73" w:rsidP="0000129D">
      <w:pPr>
        <w:spacing w:line="360" w:lineRule="auto"/>
        <w:jc w:val="both"/>
        <w:rPr>
          <w:shd w:val="clear" w:color="auto" w:fill="FFFFFF"/>
        </w:rPr>
      </w:pPr>
    </w:p>
    <w:p w14:paraId="7E2CED37" w14:textId="77777777" w:rsidR="00EA6A73" w:rsidRPr="00EA3E79" w:rsidRDefault="00EA6A73" w:rsidP="0000129D">
      <w:pPr>
        <w:spacing w:line="360" w:lineRule="auto"/>
        <w:jc w:val="both"/>
        <w:rPr>
          <w:shd w:val="clear" w:color="auto" w:fill="FFFFFF"/>
        </w:rPr>
      </w:pPr>
    </w:p>
    <w:p w14:paraId="0F511B34" w14:textId="77777777" w:rsidR="0000129D" w:rsidRPr="00EA3E79" w:rsidRDefault="0000129D" w:rsidP="0000129D">
      <w:pPr>
        <w:rPr>
          <w:shd w:val="clear" w:color="auto" w:fill="FFFFFF"/>
        </w:rPr>
      </w:pPr>
    </w:p>
    <w:p w14:paraId="4EF3B456" w14:textId="77777777" w:rsidR="0000129D" w:rsidRPr="00EA3E79" w:rsidRDefault="00C878AF" w:rsidP="0000129D">
      <w:pPr>
        <w:keepNext/>
        <w:spacing w:line="360" w:lineRule="auto"/>
        <w:jc w:val="center"/>
      </w:pPr>
      <w:r w:rsidRPr="00EA3E79">
        <w:rPr>
          <w:b/>
          <w:bCs/>
          <w:noProof/>
        </w:rPr>
        <w:lastRenderedPageBreak/>
        <w:drawing>
          <wp:inline distT="0" distB="0" distL="0" distR="0" wp14:anchorId="5FE3FA33" wp14:editId="48027023">
            <wp:extent cx="5753100" cy="2042160"/>
            <wp:effectExtent l="0" t="0" r="0" b="0"/>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3100" cy="2042160"/>
                    </a:xfrm>
                    <a:prstGeom prst="rect">
                      <a:avLst/>
                    </a:prstGeom>
                    <a:noFill/>
                    <a:ln>
                      <a:noFill/>
                    </a:ln>
                  </pic:spPr>
                </pic:pic>
              </a:graphicData>
            </a:graphic>
          </wp:inline>
        </w:drawing>
      </w:r>
    </w:p>
    <w:p w14:paraId="2B7D9A5D" w14:textId="642B8106" w:rsidR="00C878AF" w:rsidRPr="00EA3E79" w:rsidRDefault="0000129D" w:rsidP="00EA6A73">
      <w:pPr>
        <w:spacing w:line="360" w:lineRule="auto"/>
        <w:jc w:val="both"/>
        <w:rPr>
          <w:b/>
          <w:bCs/>
        </w:rPr>
      </w:pPr>
      <w:bookmarkStart w:id="263" w:name="_Toc132915089"/>
      <w:bookmarkStart w:id="264" w:name="_Toc133437545"/>
      <w:bookmarkStart w:id="265" w:name="_Toc133493589"/>
      <w:bookmarkStart w:id="266" w:name="_Toc133502324"/>
      <w:bookmarkStart w:id="267" w:name="_Toc133564453"/>
      <w:r w:rsidRPr="00EA3E79">
        <w:rPr>
          <w:b/>
          <w:bCs/>
        </w:rPr>
        <w:t xml:space="preserve">Figure </w:t>
      </w:r>
      <w:r w:rsidRPr="00EA3E79">
        <w:rPr>
          <w:b/>
          <w:bCs/>
        </w:rPr>
        <w:fldChar w:fldCharType="begin"/>
      </w:r>
      <w:r w:rsidRPr="00EA3E79">
        <w:rPr>
          <w:b/>
          <w:bCs/>
        </w:rPr>
        <w:instrText xml:space="preserve"> STYLEREF 1 \s </w:instrText>
      </w:r>
      <w:r w:rsidRPr="00EA3E79">
        <w:rPr>
          <w:b/>
          <w:bCs/>
        </w:rPr>
        <w:fldChar w:fldCharType="separate"/>
      </w:r>
      <w:r w:rsidRPr="00EA3E79">
        <w:rPr>
          <w:b/>
          <w:bCs/>
          <w:noProof/>
        </w:rPr>
        <w:t>3</w:t>
      </w:r>
      <w:r w:rsidRPr="00EA3E79">
        <w:rPr>
          <w:b/>
          <w:bCs/>
        </w:rPr>
        <w:fldChar w:fldCharType="end"/>
      </w:r>
      <w:r w:rsidRPr="00EA3E79">
        <w:rPr>
          <w:b/>
          <w:bCs/>
        </w:rPr>
        <w:t>.</w:t>
      </w:r>
      <w:r w:rsidRPr="00EA3E79">
        <w:rPr>
          <w:b/>
          <w:bCs/>
        </w:rPr>
        <w:fldChar w:fldCharType="begin"/>
      </w:r>
      <w:r w:rsidRPr="00EA3E79">
        <w:rPr>
          <w:b/>
          <w:bCs/>
        </w:rPr>
        <w:instrText xml:space="preserve"> SEQ Figure \* ARABIC \s 1 </w:instrText>
      </w:r>
      <w:r w:rsidRPr="00EA3E79">
        <w:rPr>
          <w:b/>
          <w:bCs/>
        </w:rPr>
        <w:fldChar w:fldCharType="separate"/>
      </w:r>
      <w:r w:rsidRPr="00EA3E79">
        <w:rPr>
          <w:b/>
          <w:bCs/>
          <w:noProof/>
        </w:rPr>
        <w:t>16</w:t>
      </w:r>
      <w:r w:rsidRPr="00EA3E79">
        <w:rPr>
          <w:b/>
          <w:bCs/>
        </w:rPr>
        <w:fldChar w:fldCharType="end"/>
      </w:r>
      <w:r w:rsidRPr="00EA3E79">
        <w:rPr>
          <w:b/>
          <w:bCs/>
        </w:rPr>
        <w:t>.</w:t>
      </w:r>
      <w:r w:rsidRPr="00EA3E79">
        <w:t xml:space="preserve"> </w:t>
      </w:r>
      <w:r w:rsidRPr="00EA3E79">
        <w:rPr>
          <w:b/>
          <w:bCs/>
        </w:rPr>
        <w:t>Sodium butyrate (SB) and trichostatin-A (TSA) reverse SliP-dependent changes in PAD4 and histone acetylation.</w:t>
      </w:r>
      <w:bookmarkEnd w:id="263"/>
      <w:bookmarkEnd w:id="264"/>
      <w:bookmarkEnd w:id="265"/>
      <w:bookmarkEnd w:id="266"/>
      <w:bookmarkEnd w:id="267"/>
      <w:r w:rsidRPr="00EA3E79">
        <w:rPr>
          <w:b/>
          <w:bCs/>
        </w:rPr>
        <w:t xml:space="preserve"> </w:t>
      </w:r>
    </w:p>
    <w:p w14:paraId="26A68C6A" w14:textId="04B3BCF5" w:rsidR="0000129D" w:rsidRPr="00EA3E79" w:rsidRDefault="00C878AF" w:rsidP="00C878AF">
      <w:pPr>
        <w:spacing w:after="240" w:line="360" w:lineRule="auto"/>
        <w:jc w:val="both"/>
      </w:pPr>
      <w:r w:rsidRPr="00EA3E79">
        <w:t xml:space="preserve">Prior to </w:t>
      </w:r>
      <w:r w:rsidRPr="00EA3E79">
        <w:rPr>
          <w:i/>
          <w:iCs/>
        </w:rPr>
        <w:t>C. jejuni</w:t>
      </w:r>
      <w:r w:rsidRPr="00EA3E79">
        <w:t xml:space="preserve"> infection, neutrophils were pre-incubated with 10mM SB, 100 µM TSA, or media alone (negative) as these concentrations chemically inhibit SliP-dependent lysine deacetylation. SB and SB both significantly reduce the abundance of PAD4 in neutrophils, while additionally increasing the abundance of histone H3 acetylation. PAD4 and histone H3 acetylation abundance was normalized to β-actin and histone H3, respectively. Quantification was performed through densitometry. </w:t>
      </w:r>
    </w:p>
    <w:p w14:paraId="7A79CA2D" w14:textId="77777777" w:rsidR="0000129D" w:rsidRPr="00EA3E79" w:rsidRDefault="0000129D" w:rsidP="00C878AF">
      <w:pPr>
        <w:spacing w:after="240" w:line="360" w:lineRule="auto"/>
        <w:jc w:val="both"/>
      </w:pPr>
    </w:p>
    <w:p w14:paraId="03CDFBFF" w14:textId="77777777" w:rsidR="0000129D" w:rsidRPr="00EA3E79" w:rsidRDefault="00C878AF" w:rsidP="0000129D">
      <w:pPr>
        <w:keepNext/>
        <w:spacing w:line="360" w:lineRule="auto"/>
        <w:jc w:val="center"/>
      </w:pPr>
      <w:r w:rsidRPr="00EA3E79">
        <w:rPr>
          <w:noProof/>
        </w:rPr>
        <w:lastRenderedPageBreak/>
        <w:drawing>
          <wp:inline distT="0" distB="0" distL="0" distR="0" wp14:anchorId="2094C0FD" wp14:editId="05BC6E53">
            <wp:extent cx="4785360" cy="3521534"/>
            <wp:effectExtent l="0" t="0" r="0" b="317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91367" cy="3525955"/>
                    </a:xfrm>
                    <a:prstGeom prst="rect">
                      <a:avLst/>
                    </a:prstGeom>
                    <a:noFill/>
                    <a:ln>
                      <a:noFill/>
                    </a:ln>
                  </pic:spPr>
                </pic:pic>
              </a:graphicData>
            </a:graphic>
          </wp:inline>
        </w:drawing>
      </w:r>
    </w:p>
    <w:p w14:paraId="227D0494" w14:textId="4645F62E" w:rsidR="00C878AF" w:rsidRPr="00EA3E79" w:rsidRDefault="0000129D" w:rsidP="000E5CC3">
      <w:pPr>
        <w:pStyle w:val="Caption"/>
        <w:rPr>
          <w:color w:val="auto"/>
        </w:rPr>
      </w:pPr>
      <w:bookmarkStart w:id="268" w:name="_Toc132915090"/>
      <w:bookmarkStart w:id="269" w:name="_Toc133437546"/>
      <w:bookmarkStart w:id="270" w:name="_Toc133493590"/>
      <w:bookmarkStart w:id="271" w:name="_Toc133502325"/>
      <w:bookmarkStart w:id="272" w:name="_Toc133564454"/>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17</w:t>
      </w:r>
      <w:r w:rsidR="00EA3E79" w:rsidRPr="00EA3E79">
        <w:rPr>
          <w:noProof/>
          <w:color w:val="auto"/>
        </w:rPr>
        <w:fldChar w:fldCharType="end"/>
      </w:r>
      <w:r w:rsidRPr="00EA3E79">
        <w:rPr>
          <w:color w:val="auto"/>
        </w:rPr>
        <w:t xml:space="preserve">. </w:t>
      </w:r>
      <w:r w:rsidRPr="00EA3E79">
        <w:rPr>
          <w:i/>
          <w:color w:val="auto"/>
        </w:rPr>
        <w:t>In vitro</w:t>
      </w:r>
      <w:r w:rsidRPr="00EA3E79">
        <w:rPr>
          <w:color w:val="auto"/>
        </w:rPr>
        <w:t xml:space="preserve"> murine neutrophil activation and NETosis are SliP-dependent.</w:t>
      </w:r>
      <w:bookmarkEnd w:id="268"/>
      <w:bookmarkEnd w:id="269"/>
      <w:bookmarkEnd w:id="270"/>
      <w:bookmarkEnd w:id="271"/>
      <w:bookmarkEnd w:id="272"/>
    </w:p>
    <w:p w14:paraId="052664F1" w14:textId="77777777" w:rsidR="00C878AF" w:rsidRPr="00EA3E79" w:rsidRDefault="00C878AF" w:rsidP="0000129D">
      <w:pPr>
        <w:spacing w:before="240" w:line="360" w:lineRule="auto"/>
        <w:jc w:val="both"/>
        <w:rPr>
          <w:shd w:val="clear" w:color="auto" w:fill="FFFFFF"/>
        </w:rPr>
      </w:pPr>
      <w:r w:rsidRPr="00EA3E79">
        <w:t xml:space="preserve">(A) Neutrophils from C57BL/6 mice were potently activated by wild-type </w:t>
      </w:r>
      <w:r w:rsidRPr="00EA3E79">
        <w:rPr>
          <w:i/>
          <w:iCs/>
        </w:rPr>
        <w:t>C. jejuni</w:t>
      </w:r>
      <w:r w:rsidRPr="00EA3E79">
        <w:t xml:space="preserve">, with a significant reduction in CD11b expression compared to wild-type infected neutrophils. Neutrophil activation was restored with the complementation of plasmid-borne </w:t>
      </w:r>
      <w:r w:rsidRPr="00EA3E79">
        <w:rPr>
          <w:i/>
          <w:iCs/>
        </w:rPr>
        <w:t>sliP</w:t>
      </w:r>
      <w:r w:rsidRPr="00EA3E79">
        <w:t>. (B) NET induction through SYTOX staining was robustly produced, with a reduction in the amount produced by Δ</w:t>
      </w:r>
      <w:r w:rsidRPr="00EA3E79">
        <w:rPr>
          <w:i/>
          <w:iCs/>
        </w:rPr>
        <w:t>sliP</w:t>
      </w:r>
      <w:r w:rsidRPr="00EA3E79">
        <w:t xml:space="preserve"> infected neutrophils. Complementation through plasmid-borne sliP restored the NET phenotype. (C) Immunofluorescence showing </w:t>
      </w:r>
      <w:r w:rsidRPr="00EA3E79">
        <w:rPr>
          <w:i/>
          <w:iCs/>
        </w:rPr>
        <w:t>C. jejuni</w:t>
      </w:r>
      <w:r w:rsidRPr="00EA3E79">
        <w:t xml:space="preserve">-induced murine NETs. DNA (green) and citrullinated histone H3 (red) can be seen both in the nucleus and studded in the extracellular DNA, demonstrating NETosis. </w:t>
      </w:r>
      <w:r w:rsidRPr="00EA3E79">
        <w:rPr>
          <w:shd w:val="clear" w:color="auto" w:fill="FFFFFF"/>
        </w:rPr>
        <w:t xml:space="preserve">Multiple comparison testing was performed using ANOVA with a </w:t>
      </w:r>
      <w:r w:rsidRPr="00EA3E79">
        <w:rPr>
          <w:i/>
          <w:iCs/>
          <w:shd w:val="clear" w:color="auto" w:fill="FFFFFF"/>
        </w:rPr>
        <w:t>post</w:t>
      </w:r>
      <w:r w:rsidRPr="00EA3E79">
        <w:rPr>
          <w:shd w:val="clear" w:color="auto" w:fill="FFFFFF"/>
        </w:rPr>
        <w:t>-</w:t>
      </w:r>
      <w:r w:rsidRPr="00EA3E79">
        <w:rPr>
          <w:i/>
          <w:iCs/>
          <w:shd w:val="clear" w:color="auto" w:fill="FFFFFF"/>
        </w:rPr>
        <w:t>hoc</w:t>
      </w:r>
      <w:r w:rsidRPr="00EA3E79">
        <w:rPr>
          <w:shd w:val="clear" w:color="auto" w:fill="FFFFFF"/>
        </w:rPr>
        <w:t xml:space="preserve"> test.</w:t>
      </w:r>
      <w:r w:rsidRPr="00EA3E79">
        <w:t xml:space="preserve"> </w:t>
      </w:r>
      <w:r w:rsidRPr="00EA3E79">
        <w:rPr>
          <w:i/>
          <w:iCs/>
        </w:rPr>
        <w:t>**p</w:t>
      </w:r>
      <w:r w:rsidRPr="00EA3E79">
        <w:rPr>
          <w:shd w:val="clear" w:color="auto" w:fill="FFFFFF"/>
        </w:rPr>
        <w:t xml:space="preserve"> &lt; .01; </w:t>
      </w:r>
      <w:r w:rsidRPr="00EA3E79">
        <w:rPr>
          <w:i/>
          <w:iCs/>
        </w:rPr>
        <w:t>***p</w:t>
      </w:r>
      <w:r w:rsidRPr="00EA3E79">
        <w:rPr>
          <w:shd w:val="clear" w:color="auto" w:fill="FFFFFF"/>
        </w:rPr>
        <w:t xml:space="preserve"> &lt; .001; </w:t>
      </w:r>
      <w:r w:rsidRPr="00EA3E79">
        <w:rPr>
          <w:i/>
          <w:iCs/>
        </w:rPr>
        <w:t>****p</w:t>
      </w:r>
      <w:r w:rsidRPr="00EA3E79">
        <w:rPr>
          <w:shd w:val="clear" w:color="auto" w:fill="FFFFFF"/>
        </w:rPr>
        <w:t> &lt; .0001</w:t>
      </w:r>
    </w:p>
    <w:p w14:paraId="3A6B8ED4" w14:textId="77777777" w:rsidR="0000129D" w:rsidRPr="00EA3E79" w:rsidRDefault="0000129D" w:rsidP="0000129D">
      <w:pPr>
        <w:spacing w:before="240" w:line="360" w:lineRule="auto"/>
        <w:jc w:val="both"/>
        <w:rPr>
          <w:shd w:val="clear" w:color="auto" w:fill="FFFFFF"/>
        </w:rPr>
      </w:pPr>
    </w:p>
    <w:p w14:paraId="6746AAE0" w14:textId="77777777" w:rsidR="0000129D" w:rsidRPr="00EA3E79" w:rsidRDefault="00C878AF" w:rsidP="0000129D">
      <w:pPr>
        <w:keepNext/>
        <w:spacing w:line="360" w:lineRule="auto"/>
        <w:jc w:val="center"/>
      </w:pPr>
      <w:r w:rsidRPr="00EA3E79">
        <w:rPr>
          <w:noProof/>
        </w:rPr>
        <w:lastRenderedPageBreak/>
        <w:drawing>
          <wp:inline distT="0" distB="0" distL="0" distR="0" wp14:anchorId="28E11369" wp14:editId="664B2F52">
            <wp:extent cx="3665220" cy="4951831"/>
            <wp:effectExtent l="0" t="0" r="0" b="127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5216" cy="4965336"/>
                    </a:xfrm>
                    <a:prstGeom prst="rect">
                      <a:avLst/>
                    </a:prstGeom>
                    <a:noFill/>
                    <a:ln>
                      <a:noFill/>
                    </a:ln>
                  </pic:spPr>
                </pic:pic>
              </a:graphicData>
            </a:graphic>
          </wp:inline>
        </w:drawing>
      </w:r>
    </w:p>
    <w:p w14:paraId="3B469E04" w14:textId="020E0934" w:rsidR="00C878AF" w:rsidRPr="00EA3E79" w:rsidRDefault="0000129D" w:rsidP="000E5CC3">
      <w:pPr>
        <w:pStyle w:val="Caption"/>
        <w:rPr>
          <w:color w:val="auto"/>
          <w:shd w:val="clear" w:color="auto" w:fill="FFFFFF"/>
        </w:rPr>
      </w:pPr>
      <w:bookmarkStart w:id="273" w:name="_Toc132915091"/>
      <w:bookmarkStart w:id="274" w:name="_Toc133437547"/>
      <w:bookmarkStart w:id="275" w:name="_Toc133493591"/>
      <w:bookmarkStart w:id="276" w:name="_Toc133502326"/>
      <w:bookmarkStart w:id="277" w:name="_Toc133564455"/>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18</w:t>
      </w:r>
      <w:r w:rsidR="00EA3E79" w:rsidRPr="00EA3E79">
        <w:rPr>
          <w:noProof/>
          <w:color w:val="auto"/>
        </w:rPr>
        <w:fldChar w:fldCharType="end"/>
      </w:r>
      <w:r w:rsidRPr="00EA3E79">
        <w:rPr>
          <w:color w:val="auto"/>
        </w:rPr>
        <w:t xml:space="preserve">. Colonization of </w:t>
      </w:r>
      <w:r w:rsidRPr="00EA3E79">
        <w:rPr>
          <w:i/>
          <w:color w:val="auto"/>
        </w:rPr>
        <w:t>C. jejuni</w:t>
      </w:r>
      <w:r w:rsidRPr="00EA3E79">
        <w:rPr>
          <w:color w:val="auto"/>
        </w:rPr>
        <w:t xml:space="preserve"> and the Δ</w:t>
      </w:r>
      <w:r w:rsidRPr="00EA3E79">
        <w:rPr>
          <w:i/>
          <w:color w:val="auto"/>
        </w:rPr>
        <w:t xml:space="preserve">sliP </w:t>
      </w:r>
      <w:r w:rsidRPr="00EA3E79">
        <w:rPr>
          <w:color w:val="auto"/>
        </w:rPr>
        <w:t>mutant within the ceca of infected IL-10</w:t>
      </w:r>
      <w:r w:rsidRPr="00EA3E79">
        <w:rPr>
          <w:color w:val="auto"/>
          <w:vertAlign w:val="superscript"/>
        </w:rPr>
        <w:t>-/-</w:t>
      </w:r>
      <w:r w:rsidRPr="00EA3E79">
        <w:rPr>
          <w:color w:val="auto"/>
        </w:rPr>
        <w:t xml:space="preserve"> C57BL/6 mice ten days post-infection.</w:t>
      </w:r>
      <w:bookmarkEnd w:id="273"/>
      <w:bookmarkEnd w:id="274"/>
      <w:bookmarkEnd w:id="275"/>
      <w:bookmarkEnd w:id="276"/>
      <w:bookmarkEnd w:id="277"/>
    </w:p>
    <w:p w14:paraId="39A4D441" w14:textId="28B55DB5" w:rsidR="00AF04E4" w:rsidRPr="00EA3E79" w:rsidRDefault="00C878AF" w:rsidP="00EA6A73">
      <w:pPr>
        <w:spacing w:line="360" w:lineRule="auto"/>
        <w:jc w:val="both"/>
      </w:pPr>
      <w:r w:rsidRPr="00EA3E79">
        <w:t xml:space="preserve">(A) Inoculation control for two separate experiments to ensure mice were inoculated with the correct amount of </w:t>
      </w:r>
      <w:r w:rsidRPr="00EA3E79">
        <w:rPr>
          <w:i/>
          <w:iCs/>
        </w:rPr>
        <w:t>C. jejuni</w:t>
      </w:r>
      <w:r w:rsidRPr="00EA3E79">
        <w:t xml:space="preserve">. (B) Cecal burden of </w:t>
      </w:r>
      <w:r w:rsidRPr="00EA3E79">
        <w:rPr>
          <w:i/>
          <w:iCs/>
        </w:rPr>
        <w:t>C. jejuni</w:t>
      </w:r>
      <w:r w:rsidRPr="00EA3E79">
        <w:t xml:space="preserve"> within uninfected, wild-type, and Δ</w:t>
      </w:r>
      <w:r w:rsidRPr="00EA3E79">
        <w:rPr>
          <w:i/>
          <w:iCs/>
        </w:rPr>
        <w:t xml:space="preserve">sliP </w:t>
      </w:r>
      <w:r w:rsidRPr="00EA3E79">
        <w:t xml:space="preserve">infected mice. </w:t>
      </w:r>
      <w:r w:rsidRPr="00EA3E79">
        <w:rPr>
          <w:shd w:val="clear" w:color="auto" w:fill="FFFFFF"/>
        </w:rPr>
        <w:t xml:space="preserve">Multiple comparison testing was performed using ANOVA with a </w:t>
      </w:r>
      <w:r w:rsidRPr="00EA3E79">
        <w:rPr>
          <w:i/>
          <w:iCs/>
          <w:shd w:val="clear" w:color="auto" w:fill="FFFFFF"/>
        </w:rPr>
        <w:t>post</w:t>
      </w:r>
      <w:r w:rsidRPr="00EA3E79">
        <w:rPr>
          <w:shd w:val="clear" w:color="auto" w:fill="FFFFFF"/>
        </w:rPr>
        <w:t>-</w:t>
      </w:r>
      <w:r w:rsidRPr="00EA3E79">
        <w:rPr>
          <w:i/>
          <w:iCs/>
          <w:shd w:val="clear" w:color="auto" w:fill="FFFFFF"/>
        </w:rPr>
        <w:t>hoc</w:t>
      </w:r>
      <w:r w:rsidRPr="00EA3E79">
        <w:rPr>
          <w:shd w:val="clear" w:color="auto" w:fill="FFFFFF"/>
        </w:rPr>
        <w:t xml:space="preserve"> test.</w:t>
      </w:r>
      <w:r w:rsidRPr="00EA3E79">
        <w:t> (C) H&amp;E colonic tissue pathology scoring scheme used for this study. (D) Quantification of neutrophils (CD11b</w:t>
      </w:r>
      <w:r w:rsidRPr="00EA3E79">
        <w:rPr>
          <w:vertAlign w:val="superscript"/>
        </w:rPr>
        <w:t>+</w:t>
      </w:r>
      <w:r w:rsidRPr="00EA3E79">
        <w:t>Ly6G</w:t>
      </w:r>
      <w:r w:rsidRPr="00EA3E79">
        <w:rPr>
          <w:vertAlign w:val="superscript"/>
        </w:rPr>
        <w:t>+</w:t>
      </w:r>
      <w:r w:rsidRPr="00EA3E79">
        <w:t>) within the colons of uninfected, wildtype, and Δ</w:t>
      </w:r>
      <w:r w:rsidRPr="00EA3E79">
        <w:rPr>
          <w:i/>
          <w:iCs/>
        </w:rPr>
        <w:t>sliP</w:t>
      </w:r>
      <w:r w:rsidRPr="00EA3E79">
        <w:rPr>
          <w:shd w:val="clear" w:color="auto" w:fill="FFFFFF"/>
        </w:rPr>
        <w:t xml:space="preserve"> infected mice. </w:t>
      </w:r>
      <w:r w:rsidR="00E24555" w:rsidRPr="00EA3E79">
        <w:rPr>
          <w:shd w:val="clear" w:color="auto" w:fill="FFFFFF"/>
        </w:rPr>
        <w:t xml:space="preserve">Multiple comparison testing was performed using ANOVA with a </w:t>
      </w:r>
      <w:r w:rsidR="00E24555" w:rsidRPr="00EA3E79">
        <w:rPr>
          <w:i/>
          <w:iCs/>
          <w:shd w:val="clear" w:color="auto" w:fill="FFFFFF"/>
        </w:rPr>
        <w:t>post</w:t>
      </w:r>
      <w:r w:rsidR="00E24555" w:rsidRPr="00EA3E79">
        <w:rPr>
          <w:shd w:val="clear" w:color="auto" w:fill="FFFFFF"/>
        </w:rPr>
        <w:t>-</w:t>
      </w:r>
      <w:r w:rsidR="00E24555" w:rsidRPr="00EA3E79">
        <w:rPr>
          <w:i/>
          <w:iCs/>
          <w:shd w:val="clear" w:color="auto" w:fill="FFFFFF"/>
        </w:rPr>
        <w:t>hoc</w:t>
      </w:r>
      <w:r w:rsidR="00E24555" w:rsidRPr="00EA3E79">
        <w:rPr>
          <w:shd w:val="clear" w:color="auto" w:fill="FFFFFF"/>
        </w:rPr>
        <w:t xml:space="preserve"> test.</w:t>
      </w:r>
      <w:r w:rsidR="00E24555" w:rsidRPr="00EA3E79">
        <w:t xml:space="preserve"> </w:t>
      </w:r>
      <w:r w:rsidR="00E24555" w:rsidRPr="00EA3E79">
        <w:rPr>
          <w:i/>
          <w:iCs/>
        </w:rPr>
        <w:t>*p</w:t>
      </w:r>
      <w:r w:rsidR="00E24555" w:rsidRPr="00EA3E79">
        <w:rPr>
          <w:shd w:val="clear" w:color="auto" w:fill="FFFFFF"/>
        </w:rPr>
        <w:t> &lt; .05</w:t>
      </w:r>
    </w:p>
    <w:p w14:paraId="036F9131" w14:textId="3A4A910A" w:rsidR="00AF04E4" w:rsidRPr="00EA3E79" w:rsidRDefault="00AF04E4" w:rsidP="00AF439A">
      <w:pPr>
        <w:pStyle w:val="Heading1"/>
        <w:rPr>
          <w:color w:val="auto"/>
        </w:rPr>
      </w:pPr>
      <w:r w:rsidRPr="00EA3E79">
        <w:rPr>
          <w:color w:val="auto"/>
        </w:rPr>
        <w:lastRenderedPageBreak/>
        <w:br/>
      </w:r>
      <w:bookmarkStart w:id="278" w:name="_Toc130289073"/>
      <w:r w:rsidRPr="00EA3E79">
        <w:rPr>
          <w:color w:val="auto"/>
        </w:rPr>
        <w:t xml:space="preserve">A secreted nuclease in </w:t>
      </w:r>
      <w:r w:rsidR="00474914" w:rsidRPr="00EA3E79">
        <w:rPr>
          <w:i/>
          <w:iCs/>
          <w:color w:val="auto"/>
        </w:rPr>
        <w:t xml:space="preserve">Campylobacter jejuni </w:t>
      </w:r>
      <w:r w:rsidR="00474914" w:rsidRPr="00EA3E79">
        <w:rPr>
          <w:color w:val="auto"/>
        </w:rPr>
        <w:t>leads</w:t>
      </w:r>
      <w:r w:rsidRPr="00EA3E79">
        <w:rPr>
          <w:color w:val="auto"/>
        </w:rPr>
        <w:t xml:space="preserve"> to neutrophil extracellular trap evasion and inflammasome activation</w:t>
      </w:r>
      <w:bookmarkEnd w:id="278"/>
    </w:p>
    <w:p w14:paraId="56B05DA9" w14:textId="77777777" w:rsidR="001D7DC2" w:rsidRPr="00EA3E79" w:rsidRDefault="001D7DC2" w:rsidP="001D7DC2"/>
    <w:p w14:paraId="4C569B5D" w14:textId="77777777" w:rsidR="001D7DC2" w:rsidRPr="00EA3E79" w:rsidRDefault="001D7DC2" w:rsidP="001D7DC2"/>
    <w:p w14:paraId="2F699188" w14:textId="77777777" w:rsidR="001D7DC2" w:rsidRPr="00EA3E79" w:rsidRDefault="001D7DC2" w:rsidP="001D7DC2"/>
    <w:p w14:paraId="26A3E7B0" w14:textId="77777777" w:rsidR="001D7DC2" w:rsidRPr="00EA3E79" w:rsidRDefault="001D7DC2" w:rsidP="001D7DC2"/>
    <w:p w14:paraId="2FC111DE" w14:textId="77777777" w:rsidR="001D7DC2" w:rsidRPr="00EA3E79" w:rsidRDefault="001D7DC2" w:rsidP="001D7DC2"/>
    <w:p w14:paraId="720183DE" w14:textId="77777777" w:rsidR="001D7DC2" w:rsidRPr="00EA3E79" w:rsidRDefault="001D7DC2" w:rsidP="001D7DC2"/>
    <w:p w14:paraId="08D13D3E" w14:textId="77777777" w:rsidR="001D7DC2" w:rsidRPr="00EA3E79" w:rsidRDefault="001D7DC2" w:rsidP="001D7DC2"/>
    <w:p w14:paraId="29BF0AC0" w14:textId="77777777" w:rsidR="001D7DC2" w:rsidRPr="00EA3E79" w:rsidRDefault="001D7DC2" w:rsidP="001D7DC2"/>
    <w:p w14:paraId="16058ADF" w14:textId="77777777" w:rsidR="001D7DC2" w:rsidRPr="00EA3E79" w:rsidRDefault="001D7DC2" w:rsidP="001D7DC2"/>
    <w:p w14:paraId="4A298D31" w14:textId="77777777" w:rsidR="001D7DC2" w:rsidRPr="00EA3E79" w:rsidRDefault="001D7DC2" w:rsidP="001D7DC2"/>
    <w:p w14:paraId="405141DF" w14:textId="77777777" w:rsidR="001D7DC2" w:rsidRPr="00EA3E79" w:rsidRDefault="001D7DC2" w:rsidP="001D7DC2"/>
    <w:p w14:paraId="10D50041" w14:textId="77777777" w:rsidR="001D7DC2" w:rsidRPr="00EA3E79" w:rsidRDefault="001D7DC2" w:rsidP="001D7DC2"/>
    <w:p w14:paraId="13A0283E" w14:textId="77777777" w:rsidR="001D7DC2" w:rsidRPr="00EA3E79" w:rsidRDefault="001D7DC2" w:rsidP="001D7DC2"/>
    <w:p w14:paraId="0FFE8B31" w14:textId="77777777" w:rsidR="001D7DC2" w:rsidRPr="00EA3E79" w:rsidRDefault="001D7DC2" w:rsidP="001D7DC2"/>
    <w:p w14:paraId="1B591905" w14:textId="77777777" w:rsidR="001D7DC2" w:rsidRPr="00EA3E79" w:rsidRDefault="001D7DC2" w:rsidP="001D7DC2"/>
    <w:p w14:paraId="0B74F9DD" w14:textId="77777777" w:rsidR="001D7DC2" w:rsidRPr="00EA3E79" w:rsidRDefault="001D7DC2" w:rsidP="001D7DC2"/>
    <w:p w14:paraId="14F16BA4" w14:textId="77777777" w:rsidR="001D7DC2" w:rsidRPr="00EA3E79" w:rsidRDefault="001D7DC2" w:rsidP="001D7DC2"/>
    <w:p w14:paraId="65F9023E" w14:textId="77777777" w:rsidR="001D7DC2" w:rsidRPr="00EA3E79" w:rsidRDefault="001D7DC2" w:rsidP="001D7DC2"/>
    <w:p w14:paraId="74A70794" w14:textId="77777777" w:rsidR="001D7DC2" w:rsidRPr="00EA3E79" w:rsidRDefault="001D7DC2" w:rsidP="001D7DC2"/>
    <w:p w14:paraId="6EB70F4F" w14:textId="77777777" w:rsidR="001D7DC2" w:rsidRPr="00EA3E79" w:rsidRDefault="001D7DC2" w:rsidP="001D7DC2"/>
    <w:p w14:paraId="1BF8BCDB" w14:textId="77777777" w:rsidR="001D7DC2" w:rsidRPr="00EA3E79" w:rsidRDefault="001D7DC2" w:rsidP="001D7DC2"/>
    <w:p w14:paraId="60B06769" w14:textId="77777777" w:rsidR="001D7DC2" w:rsidRPr="00EA3E79" w:rsidRDefault="001D7DC2" w:rsidP="001D7DC2"/>
    <w:p w14:paraId="585D7675" w14:textId="77777777" w:rsidR="001D7DC2" w:rsidRPr="00EA3E79" w:rsidRDefault="001D7DC2" w:rsidP="001D7DC2"/>
    <w:p w14:paraId="32B3B3A0" w14:textId="77777777" w:rsidR="001D7DC2" w:rsidRPr="00EA3E79" w:rsidRDefault="001D7DC2" w:rsidP="001D7DC2"/>
    <w:p w14:paraId="6CDAEA3D" w14:textId="77777777" w:rsidR="001D7DC2" w:rsidRPr="00EA3E79" w:rsidRDefault="001D7DC2" w:rsidP="001D7DC2"/>
    <w:p w14:paraId="5385441E" w14:textId="77777777" w:rsidR="001D7DC2" w:rsidRPr="00EA3E79" w:rsidRDefault="001D7DC2" w:rsidP="001D7DC2"/>
    <w:p w14:paraId="3D28AAA6" w14:textId="77777777" w:rsidR="001D7DC2" w:rsidRPr="00EA3E79" w:rsidRDefault="001D7DC2" w:rsidP="001D7DC2"/>
    <w:p w14:paraId="3825F411" w14:textId="77777777" w:rsidR="001D7DC2" w:rsidRPr="00EA3E79" w:rsidRDefault="001D7DC2" w:rsidP="001D7DC2"/>
    <w:p w14:paraId="6ED58804" w14:textId="77777777" w:rsidR="001D7DC2" w:rsidRPr="00EA3E79" w:rsidRDefault="001D7DC2" w:rsidP="001D7DC2"/>
    <w:p w14:paraId="081F68E9" w14:textId="77777777" w:rsidR="001D7DC2" w:rsidRPr="00EA3E79" w:rsidRDefault="001D7DC2" w:rsidP="001D7DC2"/>
    <w:p w14:paraId="191FB231" w14:textId="77777777" w:rsidR="001D7DC2" w:rsidRPr="00EA3E79" w:rsidRDefault="001D7DC2" w:rsidP="001D7DC2"/>
    <w:p w14:paraId="66D0A1E4" w14:textId="77777777" w:rsidR="001D7DC2" w:rsidRPr="00EA3E79" w:rsidRDefault="001D7DC2" w:rsidP="001D7DC2"/>
    <w:p w14:paraId="2D785DAD" w14:textId="77777777" w:rsidR="001D7DC2" w:rsidRPr="00EA3E79" w:rsidRDefault="001D7DC2" w:rsidP="001D7DC2"/>
    <w:p w14:paraId="392E1551" w14:textId="77777777" w:rsidR="001D7DC2" w:rsidRPr="00EA3E79" w:rsidRDefault="001D7DC2" w:rsidP="001D7DC2"/>
    <w:p w14:paraId="35727BA0" w14:textId="77777777" w:rsidR="001D7DC2" w:rsidRPr="00EA3E79" w:rsidRDefault="001D7DC2" w:rsidP="001D7DC2"/>
    <w:p w14:paraId="64A41227" w14:textId="77777777" w:rsidR="00C93F42" w:rsidRPr="00EA3E79" w:rsidRDefault="00C93F42" w:rsidP="001D7DC2"/>
    <w:p w14:paraId="5EE761CB" w14:textId="77777777" w:rsidR="00C93F42" w:rsidRPr="00EA3E79" w:rsidRDefault="00C93F42" w:rsidP="001D7DC2"/>
    <w:p w14:paraId="79AFBA85" w14:textId="77777777" w:rsidR="00C93F42" w:rsidRPr="00EA3E79" w:rsidRDefault="00C93F42" w:rsidP="001D7DC2"/>
    <w:p w14:paraId="48831EC0" w14:textId="77777777" w:rsidR="00C93F42" w:rsidRPr="00EA3E79" w:rsidRDefault="00C93F42" w:rsidP="00C93F42">
      <w:pPr>
        <w:spacing w:line="360" w:lineRule="auto"/>
        <w:ind w:firstLine="720"/>
      </w:pPr>
      <w:r w:rsidRPr="00EA3E79">
        <w:lastRenderedPageBreak/>
        <w:t>This chapter is a version of a manuscript in preparation for journal submission.</w:t>
      </w:r>
    </w:p>
    <w:p w14:paraId="693F9147" w14:textId="4B9838F1" w:rsidR="00C93F42" w:rsidRPr="00EA3E79" w:rsidRDefault="00C93F42" w:rsidP="00C93F42">
      <w:pPr>
        <w:spacing w:line="360" w:lineRule="auto"/>
        <w:jc w:val="both"/>
      </w:pPr>
      <w:r w:rsidRPr="00EA3E79">
        <w:tab/>
        <w:t>Sean M. Callahan, Madison L. Bunch, Eleanor G. Mancini, Tiara D. Ashurst, Jeremiah G. Johnson. “</w:t>
      </w:r>
      <w:r w:rsidR="00CA231B" w:rsidRPr="00EA3E79">
        <w:t xml:space="preserve">A secreted nuclease in </w:t>
      </w:r>
      <w:r w:rsidR="00CA231B" w:rsidRPr="00EA3E79">
        <w:rPr>
          <w:i/>
          <w:iCs/>
        </w:rPr>
        <w:t xml:space="preserve">Campylobacter jejuni </w:t>
      </w:r>
      <w:r w:rsidR="00CA231B" w:rsidRPr="00EA3E79">
        <w:t>leads to neutrophil extracellular trap evasion and inflammasome activation</w:t>
      </w:r>
      <w:r w:rsidRPr="00EA3E79">
        <w:rPr>
          <w:i/>
          <w:iCs/>
        </w:rPr>
        <w:t>.</w:t>
      </w:r>
      <w:r w:rsidRPr="00EA3E79">
        <w:t>”</w:t>
      </w:r>
    </w:p>
    <w:p w14:paraId="3554F6B5" w14:textId="76EFB75D" w:rsidR="00C224A4" w:rsidRPr="00EA3E79" w:rsidRDefault="00C93F42" w:rsidP="00865EFF">
      <w:pPr>
        <w:spacing w:line="360" w:lineRule="auto"/>
        <w:ind w:firstLine="720"/>
        <w:jc w:val="both"/>
      </w:pPr>
      <w:r w:rsidRPr="00EA3E79">
        <w:t>The work described in this study was conducted by the following individuals: cloning of the bacterial mutants and protein purification were conducted by E</w:t>
      </w:r>
      <w:r w:rsidR="00190100" w:rsidRPr="00EA3E79">
        <w:t>.</w:t>
      </w:r>
      <w:r w:rsidRPr="00EA3E79">
        <w:t>G</w:t>
      </w:r>
      <w:r w:rsidR="00190100" w:rsidRPr="00EA3E79">
        <w:t>.</w:t>
      </w:r>
      <w:r w:rsidRPr="00EA3E79">
        <w:t>M</w:t>
      </w:r>
      <w:r w:rsidR="00190100" w:rsidRPr="00EA3E79">
        <w:t>.</w:t>
      </w:r>
      <w:r w:rsidRPr="00EA3E79">
        <w:t xml:space="preserve"> and T</w:t>
      </w:r>
      <w:r w:rsidR="00190100" w:rsidRPr="00EA3E79">
        <w:t>.</w:t>
      </w:r>
      <w:r w:rsidRPr="00EA3E79">
        <w:t>D</w:t>
      </w:r>
      <w:r w:rsidR="00190100" w:rsidRPr="00EA3E79">
        <w:t>.</w:t>
      </w:r>
      <w:r w:rsidRPr="00EA3E79">
        <w:t>A. Biofilm assays, natural competence, and confocal microscopy were conducted by M</w:t>
      </w:r>
      <w:r w:rsidR="00190100" w:rsidRPr="00EA3E79">
        <w:t>.</w:t>
      </w:r>
      <w:r w:rsidRPr="00EA3E79">
        <w:t>L</w:t>
      </w:r>
      <w:r w:rsidR="00190100" w:rsidRPr="00EA3E79">
        <w:t>.</w:t>
      </w:r>
      <w:r w:rsidRPr="00EA3E79">
        <w:t>B. All remaining experiments were conducted by S</w:t>
      </w:r>
      <w:r w:rsidR="003F3049" w:rsidRPr="00EA3E79">
        <w:t>.</w:t>
      </w:r>
      <w:r w:rsidRPr="00EA3E79">
        <w:t>M</w:t>
      </w:r>
      <w:r w:rsidR="003F3049" w:rsidRPr="00EA3E79">
        <w:t>.</w:t>
      </w:r>
      <w:r w:rsidRPr="00EA3E79">
        <w:t>C. Writing and editing of the manuscript has been conducted by S.M.C</w:t>
      </w:r>
      <w:r w:rsidR="00190100" w:rsidRPr="00EA3E79">
        <w:t>.</w:t>
      </w:r>
      <w:r w:rsidRPr="00EA3E79">
        <w:t>, M</w:t>
      </w:r>
      <w:r w:rsidR="00190100" w:rsidRPr="00EA3E79">
        <w:t>.</w:t>
      </w:r>
      <w:r w:rsidRPr="00EA3E79">
        <w:t>L</w:t>
      </w:r>
      <w:r w:rsidR="00190100" w:rsidRPr="00EA3E79">
        <w:t>.</w:t>
      </w:r>
      <w:r w:rsidRPr="00EA3E79">
        <w:t>B</w:t>
      </w:r>
      <w:r w:rsidR="00190100" w:rsidRPr="00EA3E79">
        <w:t>.</w:t>
      </w:r>
      <w:r w:rsidRPr="00EA3E79">
        <w:t>, E</w:t>
      </w:r>
      <w:r w:rsidR="00190100" w:rsidRPr="00EA3E79">
        <w:t>.</w:t>
      </w:r>
      <w:r w:rsidRPr="00EA3E79">
        <w:t>G</w:t>
      </w:r>
      <w:r w:rsidR="00190100" w:rsidRPr="00EA3E79">
        <w:t>.</w:t>
      </w:r>
      <w:r w:rsidRPr="00EA3E79">
        <w:t>M</w:t>
      </w:r>
      <w:r w:rsidR="00190100" w:rsidRPr="00EA3E79">
        <w:t>.</w:t>
      </w:r>
      <w:r w:rsidRPr="00EA3E79">
        <w:t>, and J</w:t>
      </w:r>
      <w:r w:rsidR="00190100" w:rsidRPr="00EA3E79">
        <w:t>.</w:t>
      </w:r>
      <w:r w:rsidRPr="00EA3E79">
        <w:t>G</w:t>
      </w:r>
      <w:r w:rsidR="00190100" w:rsidRPr="00EA3E79">
        <w:t>.</w:t>
      </w:r>
      <w:r w:rsidRPr="00EA3E79">
        <w:t xml:space="preserve">J. </w:t>
      </w:r>
    </w:p>
    <w:p w14:paraId="379C8013" w14:textId="77777777" w:rsidR="007678A9" w:rsidRPr="00EA3E79" w:rsidRDefault="007678A9" w:rsidP="00865EFF">
      <w:pPr>
        <w:spacing w:line="360" w:lineRule="auto"/>
        <w:ind w:firstLine="720"/>
        <w:jc w:val="both"/>
      </w:pPr>
    </w:p>
    <w:p w14:paraId="4E7864F8" w14:textId="23E7551F" w:rsidR="00C224A4" w:rsidRPr="00EA3E79" w:rsidRDefault="0046464B" w:rsidP="00491639">
      <w:pPr>
        <w:pStyle w:val="Heading2"/>
      </w:pPr>
      <w:bookmarkStart w:id="279" w:name="_Toc130289074"/>
      <w:r w:rsidRPr="00EA3E79">
        <w:t>Abstract</w:t>
      </w:r>
      <w:bookmarkEnd w:id="279"/>
    </w:p>
    <w:p w14:paraId="7EFF382B" w14:textId="228795F4" w:rsidR="0046464B" w:rsidRPr="00EA3E79" w:rsidRDefault="00C224A4" w:rsidP="00865EFF">
      <w:pPr>
        <w:numPr>
          <w:ilvl w:val="12"/>
          <w:numId w:val="0"/>
        </w:numPr>
        <w:spacing w:line="360" w:lineRule="auto"/>
        <w:ind w:firstLine="720"/>
        <w:jc w:val="both"/>
      </w:pPr>
      <w:r w:rsidRPr="00EA3E79">
        <w:rPr>
          <w:i/>
        </w:rPr>
        <w:t>Campylobacter jejuni</w:t>
      </w:r>
      <w:r w:rsidRPr="00EA3E79">
        <w:t xml:space="preserve"> is the leading cause of bacterial-derived gastroenteritis worldwide</w:t>
      </w:r>
      <w:r w:rsidR="00211E8C" w:rsidRPr="00EA3E79">
        <w:t xml:space="preserve"> and</w:t>
      </w:r>
      <w:r w:rsidR="008B29E0" w:rsidRPr="00EA3E79">
        <w:t xml:space="preserve"> we </w:t>
      </w:r>
      <w:r w:rsidR="00211E8C" w:rsidRPr="00EA3E79">
        <w:t xml:space="preserve">previously </w:t>
      </w:r>
      <w:r w:rsidR="008B29E0" w:rsidRPr="00EA3E79">
        <w:t xml:space="preserve">determined </w:t>
      </w:r>
      <w:r w:rsidR="008B29E0" w:rsidRPr="00EA3E79">
        <w:rPr>
          <w:i/>
          <w:iCs/>
        </w:rPr>
        <w:t>C. jejuni</w:t>
      </w:r>
      <w:r w:rsidR="008B29E0" w:rsidRPr="00EA3E79">
        <w:t xml:space="preserve"> induces neutrophil extracellular traps (NETs), which are structures</w:t>
      </w:r>
      <w:r w:rsidR="005551E5" w:rsidRPr="00EA3E79">
        <w:t xml:space="preserve"> that </w:t>
      </w:r>
      <w:r w:rsidR="008D18D4" w:rsidRPr="00EA3E79">
        <w:t>prevent</w:t>
      </w:r>
      <w:r w:rsidR="005551E5" w:rsidRPr="00EA3E79">
        <w:t xml:space="preserve"> pathogens from disseminating throughout a host</w:t>
      </w:r>
      <w:r w:rsidRPr="00EA3E79">
        <w:t xml:space="preserve">. While NETs are efficient </w:t>
      </w:r>
      <w:r w:rsidR="00712AE0" w:rsidRPr="00EA3E79">
        <w:t>at</w:t>
      </w:r>
      <w:r w:rsidRPr="00EA3E79">
        <w:t xml:space="preserve"> reducing bacterial burden</w:t>
      </w:r>
      <w:r w:rsidR="00712AE0" w:rsidRPr="00EA3E79">
        <w:t xml:space="preserve"> at the site of various infections</w:t>
      </w:r>
      <w:r w:rsidRPr="00EA3E79">
        <w:t xml:space="preserve">, numerous pathogens encode nucleases </w:t>
      </w:r>
      <w:r w:rsidR="002E6AE4" w:rsidRPr="00EA3E79">
        <w:t xml:space="preserve">that </w:t>
      </w:r>
      <w:r w:rsidR="00A538D7" w:rsidRPr="00EA3E79">
        <w:t>can degrade</w:t>
      </w:r>
      <w:r w:rsidR="00E35753" w:rsidRPr="00EA3E79">
        <w:t xml:space="preserve"> the DNA that makes up the </w:t>
      </w:r>
      <w:r w:rsidRPr="00EA3E79">
        <w:t xml:space="preserve">NET </w:t>
      </w:r>
      <w:r w:rsidR="00E35753" w:rsidRPr="00EA3E79">
        <w:t>to evade their effects</w:t>
      </w:r>
      <w:r w:rsidRPr="00EA3E79">
        <w:t xml:space="preserve">. </w:t>
      </w:r>
      <w:r w:rsidR="00A538D7" w:rsidRPr="00EA3E79">
        <w:t xml:space="preserve">Previous research found that </w:t>
      </w:r>
      <w:r w:rsidRPr="00EA3E79">
        <w:t xml:space="preserve">some </w:t>
      </w:r>
      <w:r w:rsidRPr="00EA3E79">
        <w:rPr>
          <w:i/>
          <w:iCs/>
        </w:rPr>
        <w:t>C. jejuni</w:t>
      </w:r>
      <w:r w:rsidRPr="00EA3E79">
        <w:t xml:space="preserve"> strains encode nucleases</w:t>
      </w:r>
      <w:r w:rsidR="00A538D7" w:rsidRPr="00EA3E79">
        <w:t xml:space="preserve"> to promote dispersal of </w:t>
      </w:r>
      <w:r w:rsidR="00EE25F4" w:rsidRPr="00EA3E79">
        <w:t>biofilms</w:t>
      </w:r>
      <w:r w:rsidRPr="00EA3E79">
        <w:t xml:space="preserve">, </w:t>
      </w:r>
      <w:r w:rsidR="00EE25F4" w:rsidRPr="00EA3E79">
        <w:t xml:space="preserve">but </w:t>
      </w:r>
      <w:r w:rsidR="00132A53" w:rsidRPr="00EA3E79">
        <w:t xml:space="preserve">we </w:t>
      </w:r>
      <w:r w:rsidR="00EE25F4" w:rsidRPr="00EA3E79">
        <w:t xml:space="preserve">further </w:t>
      </w:r>
      <w:r w:rsidR="00132A53" w:rsidRPr="00EA3E79">
        <w:t xml:space="preserve">hypothesize that these </w:t>
      </w:r>
      <w:r w:rsidR="00004076" w:rsidRPr="00EA3E79">
        <w:t>factors may be used to evade NETs during infection</w:t>
      </w:r>
      <w:r w:rsidRPr="00EA3E79">
        <w:t>.</w:t>
      </w:r>
      <w:r w:rsidR="005551E5" w:rsidRPr="00EA3E79">
        <w:t xml:space="preserve"> </w:t>
      </w:r>
      <w:r w:rsidR="00004076" w:rsidRPr="00EA3E79">
        <w:t xml:space="preserve">Because the determinants </w:t>
      </w:r>
      <w:r w:rsidR="00C7608E" w:rsidRPr="00EA3E79">
        <w:t xml:space="preserve">required for nuclease production are poorly understood, we conducted a mutant screen to identify genes necessary for extracellular DNA degradation. </w:t>
      </w:r>
      <w:r w:rsidR="00CB2B49" w:rsidRPr="00EA3E79">
        <w:t>In this</w:t>
      </w:r>
      <w:r w:rsidR="0061175B" w:rsidRPr="00EA3E79">
        <w:t xml:space="preserve"> work</w:t>
      </w:r>
      <w:r w:rsidR="00CB2B49" w:rsidRPr="00EA3E79">
        <w:t xml:space="preserve">, we identified </w:t>
      </w:r>
      <w:r w:rsidR="00CB2B49" w:rsidRPr="00EA3E79">
        <w:rPr>
          <w:i/>
          <w:iCs/>
        </w:rPr>
        <w:t>mugA</w:t>
      </w:r>
      <w:r w:rsidR="00CB2B49" w:rsidRPr="00EA3E79">
        <w:t xml:space="preserve">, which </w:t>
      </w:r>
      <w:r w:rsidR="00333D7D" w:rsidRPr="00EA3E79">
        <w:t>allows the bacterium to evade entrapment of NETs.</w:t>
      </w:r>
      <w:r w:rsidR="00824967" w:rsidRPr="00EA3E79">
        <w:t xml:space="preserve"> We demonstrate pure MugA can degrade NET-associated DNA and a mutant of </w:t>
      </w:r>
      <w:r w:rsidR="00824967" w:rsidRPr="00EA3E79">
        <w:rPr>
          <w:i/>
          <w:iCs/>
        </w:rPr>
        <w:t>C. jejuni</w:t>
      </w:r>
      <w:r w:rsidR="00824967" w:rsidRPr="00EA3E79">
        <w:t xml:space="preserve"> lacking</w:t>
      </w:r>
      <w:r w:rsidR="00824967" w:rsidRPr="00EA3E79">
        <w:rPr>
          <w:i/>
          <w:iCs/>
        </w:rPr>
        <w:t xml:space="preserve"> mugA</w:t>
      </w:r>
      <w:r w:rsidR="00824967" w:rsidRPr="00EA3E79">
        <w:t xml:space="preserve"> is sensitive to NET</w:t>
      </w:r>
      <w:r w:rsidR="009C2B88" w:rsidRPr="00EA3E79">
        <w:t xml:space="preserve"> antimicrobial activity.</w:t>
      </w:r>
      <w:r w:rsidR="00CB2B49" w:rsidRPr="00EA3E79">
        <w:t xml:space="preserve"> </w:t>
      </w:r>
      <w:r w:rsidR="00333D7D" w:rsidRPr="00EA3E79">
        <w:t>In addition to evading antimicrobial activity of NETs, the products of NET degradation additionally result in host inflammation. Specifically, we demonstrate that degraded NETs lead to NLRP3-</w:t>
      </w:r>
      <w:r w:rsidR="00333D7D" w:rsidRPr="00EA3E79">
        <w:lastRenderedPageBreak/>
        <w:t>dependent inflammasome activation in macrophages. As such, whi</w:t>
      </w:r>
      <w:r w:rsidR="009A7F47" w:rsidRPr="00EA3E79">
        <w:t>le</w:t>
      </w:r>
      <w:r w:rsidR="00333D7D" w:rsidRPr="00EA3E79">
        <w:t xml:space="preserve"> MugA </w:t>
      </w:r>
      <w:r w:rsidR="0077232A" w:rsidRPr="00EA3E79">
        <w:t xml:space="preserve">assists the bacterium in evading </w:t>
      </w:r>
      <w:r w:rsidR="00EF2469" w:rsidRPr="00EA3E79">
        <w:t xml:space="preserve">NET </w:t>
      </w:r>
      <w:r w:rsidR="0077232A" w:rsidRPr="00EA3E79">
        <w:t>killing mechanisms, it still promotes host inflammation.</w:t>
      </w:r>
      <w:r w:rsidR="00101A9B" w:rsidRPr="00EA3E79">
        <w:t xml:space="preserve"> This </w:t>
      </w:r>
      <w:r w:rsidR="00CA1AC1" w:rsidRPr="00EA3E79">
        <w:t>was correlated</w:t>
      </w:r>
      <w:r w:rsidR="00101A9B" w:rsidRPr="00EA3E79">
        <w:t xml:space="preserve"> in the murine model of campylobacteriosis, as </w:t>
      </w:r>
      <w:r w:rsidR="00101A9B" w:rsidRPr="00EA3E79">
        <w:rPr>
          <w:i/>
          <w:iCs/>
        </w:rPr>
        <w:t>C. jejuni</w:t>
      </w:r>
      <w:r w:rsidR="00101A9B" w:rsidRPr="00EA3E79">
        <w:t xml:space="preserve"> deficient in </w:t>
      </w:r>
      <w:r w:rsidR="00101A9B" w:rsidRPr="00EA3E79">
        <w:rPr>
          <w:i/>
          <w:iCs/>
        </w:rPr>
        <w:t>mugA</w:t>
      </w:r>
      <w:r w:rsidR="00101A9B" w:rsidRPr="00EA3E79">
        <w:t xml:space="preserve"> are unable to colonize or cause inflammation to wild-type levels.</w:t>
      </w:r>
      <w:r w:rsidR="0077232A" w:rsidRPr="00EA3E79">
        <w:t xml:space="preserve"> </w:t>
      </w:r>
      <w:r w:rsidR="00AA61E7" w:rsidRPr="00EA3E79">
        <w:t xml:space="preserve">In conclusion, </w:t>
      </w:r>
      <w:r w:rsidR="00CF643C" w:rsidRPr="00EA3E79">
        <w:t xml:space="preserve">MugA-dependent NET degradation allows for </w:t>
      </w:r>
      <w:r w:rsidR="00CF643C" w:rsidRPr="00EA3E79">
        <w:rPr>
          <w:i/>
          <w:iCs/>
        </w:rPr>
        <w:t>C. jejuni</w:t>
      </w:r>
      <w:r w:rsidR="00CF643C" w:rsidRPr="00EA3E79">
        <w:t xml:space="preserve"> </w:t>
      </w:r>
      <w:r w:rsidR="00D30898" w:rsidRPr="00EA3E79">
        <w:t xml:space="preserve">to </w:t>
      </w:r>
      <w:r w:rsidR="00CA1AC1" w:rsidRPr="00EA3E79">
        <w:t>elude</w:t>
      </w:r>
      <w:r w:rsidR="00D30898" w:rsidRPr="00EA3E79">
        <w:t xml:space="preserve"> NET killing mechanisms while promoting host inflammation. Such results could allow for targeted therapeutics to be developed to reduce pathogen burden within infected hosts. </w:t>
      </w:r>
    </w:p>
    <w:p w14:paraId="777E8224" w14:textId="77777777" w:rsidR="007678A9" w:rsidRPr="00EA3E79" w:rsidRDefault="007678A9" w:rsidP="00865EFF">
      <w:pPr>
        <w:numPr>
          <w:ilvl w:val="12"/>
          <w:numId w:val="0"/>
        </w:numPr>
        <w:spacing w:line="360" w:lineRule="auto"/>
        <w:ind w:firstLine="720"/>
        <w:jc w:val="both"/>
        <w:rPr>
          <w:b/>
          <w:bCs/>
          <w:i/>
          <w:iCs/>
        </w:rPr>
      </w:pPr>
    </w:p>
    <w:p w14:paraId="201AD49E" w14:textId="77777777" w:rsidR="0046464B" w:rsidRPr="00EA3E79" w:rsidRDefault="0046464B" w:rsidP="00491639">
      <w:pPr>
        <w:pStyle w:val="Heading2"/>
      </w:pPr>
      <w:bookmarkStart w:id="280" w:name="_Toc130289075"/>
      <w:r w:rsidRPr="00EA3E79">
        <w:t>Introduction</w:t>
      </w:r>
      <w:bookmarkEnd w:id="280"/>
    </w:p>
    <w:p w14:paraId="78512D0A" w14:textId="1324BFA3" w:rsidR="00D23C18" w:rsidRPr="00EA3E79" w:rsidRDefault="00D23C18" w:rsidP="00D23C18">
      <w:pPr>
        <w:spacing w:line="360" w:lineRule="auto"/>
        <w:ind w:firstLine="720"/>
        <w:jc w:val="both"/>
        <w:rPr>
          <w:highlight w:val="white"/>
        </w:rPr>
      </w:pPr>
      <w:r w:rsidRPr="00EA3E79">
        <w:t>Pathogenic bacteria produce extracellular nucleases that are either anchored to the cell wall or secreted into the extracellular environment, where they can promote DNA hydrolysis during biofilm dispersal, nutrient acquisition, or innate immune evasion (</w:t>
      </w:r>
      <w:r w:rsidRPr="00EA3E79">
        <w:fldChar w:fldCharType="begin"/>
      </w:r>
      <w:r w:rsidRPr="00EA3E79">
        <w:instrText xml:space="preserve"> ADDIN ZOTERO_ITEM CSL_CITATION {"citationID":"w7YbQAtm","properties":{"formattedCitation":"\\super 128,269\\nosupersub{}","plainCitation":"128,269","noteIndex":0},"citationItems":[{"id":229,"uris":["http://zotero.org/users/local/piIBsxPJ/items/3UKL8FQB"],"itemData":{"id":229,"type":"article-journal","container-title":"Frontiers in Microbiology","DOI":"10.3389/fmicb.2018.01761","ISSN":"1664-302X","journalAbbreviation":"Front. Microbiol.","page":"1761","source":"DOI.org (Crossref)","title":"Characterization of ExeM, an Extracellular Nuclease of Shewanella oneidensis MR-1","volume":"9","author":[{"family":"Binnenkade","given":"Lucas"},{"family":"Kreienbaum","given":"Maximilian"},{"family":"Thormann","given":"Kai M."}],"issued":{"date-parts":[["2018",8,3]]}}},{"id":231,"uris":["http://zotero.org/users/local/piIBsxPJ/items/5B5E8DHB"],"itemData":{"id":231,"type":"article-journal","container-title":"International Journal of Medical Microbiology","DOI":"10.1016/j.ijmm.2019.151354","ISSN":"14384221","issue":"8","journalAbbreviation":"International Journal of Medical Microbiology","language":"en","page":"151354","source":"DOI.org (Crossref)","title":"Nucleases of bacterial pathogens as virulence factors, therapeutic targets and diagnostic markers","volume":"309","author":[{"family":"Sharma","given":"Prince"},{"family":"Garg","given":"Nisha"},{"family":"Sharma","given":"Anshul"},{"family":"Capalash","given":"Neena"},{"family":"Singh","given":"Ravinder"}],"issued":{"date-parts":[["2019",12]]}}}],"schema":"https://github.com/citation-style-language/schema/raw/master/csl-citation.json"} </w:instrText>
      </w:r>
      <w:r w:rsidRPr="00EA3E79">
        <w:fldChar w:fldCharType="separate"/>
      </w:r>
      <w:r w:rsidRPr="00EA3E79">
        <w:t>128,269</w:t>
      </w:r>
      <w:r w:rsidRPr="00EA3E79">
        <w:fldChar w:fldCharType="end"/>
      </w:r>
      <w:r w:rsidRPr="00EA3E79">
        <w:t>). For example, extracellular nucleases can act upon DNA within the biofilm matrix and thereby regulate biomass and dispersal (</w:t>
      </w:r>
      <w:r w:rsidRPr="00EA3E79">
        <w:fldChar w:fldCharType="begin"/>
      </w:r>
      <w:r w:rsidRPr="00EA3E79">
        <w:instrText xml:space="preserve"> ADDIN ZOTERO_ITEM CSL_CITATION {"citationID":"eMTU3TRI","properties":{"formattedCitation":"\\super 129,270\\uc0\\u8211{}273\\nosupersub{}","plainCitation":"129,270–273","noteIndex":0},"citationItems":[{"id":593,"uris":["http://zotero.org/users/local/piIBsxPJ/items/QWSIUSXE"],"itemData":{"id":593,"type":"article-journal","container-title":"PLoS ONE","DOI":"10.1371/journal.pone.0095574","ISSN":"1932-6203","issue":"4","journalAbbreviation":"PLoS ONE","language":"en","page":"e95574","source":"DOI.org (Crossref)","title":"Staphylococcus aureus Nuc2 Is a Functional, Surface-Attached Extracellular Nuclease","volume":"9","author":[{"family":"Kiedrowski","given":"Megan R."},{"family":"Crosby","given":"Heidi A."},{"family":"Hernandez","given":"Frank J."},{"family":"Malone","given":"Cheryl L."},{"family":"McNamara","given":"James O."},{"family":"Horswill","given":"Alexander R."}],"editor":[{"family":"Rohde","given":"Holger"}],"issued":{"date-parts":[["2014",4,21]]}}},{"id":234,"uris":["http://zotero.org/users/local/piIBsxPJ/items/QZNYPEPQ"],"itemData":{"id":234,"type":"article-journal","abstract":"ABSTRACT\n            \n              Recent studies suggest that extracellular DNA promotes biofilm formation in\n              Staphylococcus aureus\n              and, conversely, that extracellular nucleases limit the ability to form a biofilm.\n              S. aureus\n              produces at least two extracellular nucleases, and in the study described in this report, we examined the impact of each of these nucleases on biofilm formation under both\n              in vitro\n              and\n              in vivo\n              conditions. Our results demonstrate that both nucleases impact biofilm formation in the clinical isolate UAMS-1. Under certain\n              in vitro\n              conditions, this impact is negative, with mutation of either or both of the nuclease genes (\n              nuc1\n              and\n              nuc2\n              ) resulting in an enhanced capacity to form a biofilm. However, this effect was not apparent\n              in vivo\n              in a murine model of catheter-associated biofilm formation. Rather, mutation of either or both nuclease genes appeared to limit biofilm formation to a degree that could be correlated with increased susceptibility to daptomycin.","container-title":"Infection and Immunity","DOI":"10.1128/IAI.06134-11","ISSN":"0019-9567, 1098-5522","issue":"5","journalAbbreviation":"Infect Immun","language":"en","page":"1634-1638","source":"DOI.org (Crossref)","title":"Impact of Extracellular Nuclease Production on the Biofilm Phenotype of Staphylococcus aureus under &lt;i&gt;In Vitro&lt;/i&gt; and &lt;i&gt;In Vivo&lt;/i&gt; Conditions","volume":"80","author":[{"family":"Beenken","given":"Karen E."},{"family":"Spencer","given":"Horace"},{"family":"Griffin","given":"Linda M."},{"family":"Smeltzer","given":"Mark S."}],"editor":[{"family":"Camilli","given":"A."},{"family":"Camilli","given":"A."}],"issued":{"date-parts":[["2012",5]]}}},{"id":236,"uris":["http://zotero.org/users/local/piIBsxPJ/items/78IRRYVE"],"itemData":{"id":236,"type":"article-journal","abstract":"Advancements in contemporary medicine have led to an increasing life expectancy which has broadened the application of biomaterial implants. As each implant procedure has an innate risk of infection, the number of biomaterial-associated infections keeps rising.\n              Staphylococcus aureus\n              causes 34% of such infections and is known as a potent biofilm producer. By secreting micrococcal nuclease\n              S. aureus\n              is able to escape neutrophil extracellular traps by cleaving their DNA-backbone. Also, micrococcal nuclease potentially limits biofilm growth and adhesion by cleaving extracellular DNA, an important constituent of biofilms. This study aimed to evaluate the impact of micrococcal nuclease on infection persistence and biofilm formation in a murine biomaterial-associated infection-model with polyvinylidene-fluoride mesh implants inoculated with bioluminescent\n              S\n              .\n              aureus\n              or its isogenic micrococcal nuclease deficient mutant. Supported by results based on\n              in-vivo\n              bioluminescence imaging,\n              ex-vivo\n              colony forming unit counts, and histological analysis it was found that production of micrococcal nuclease enables\n              S. aureus\n              bacteria to evade the immune response around an implant resulting in a persistent infection. As a novel finding, histological analysis provided clear indications that the production of micrococcal nuclease stimulates\n              S. aureus\n              to form biofilms, the presence of which extended neutrophil extracellular trap formation up to 13 days after mesh implantation. Since micrococcal nuclease production appeared vital for the persistence of\n              S. aureus\n              biomaterial-associated infection, targeting its production could be a novel strategy in preventing biomaterial-associated infection.","container-title":"Frontiers in Cellular and Infection Microbiology","DOI":"10.3389/fcimb.2021.799845","ISSN":"2235-2988","journalAbbreviation":"Front. Cell. Infect. Microbiol.","page":"799845","source":"DOI.org (Crossref)","title":"Micrococcal Nuclease stimulates Staphylococcus aureus Biofilm Formation in a Murine Implant Infection Model","volume":"11","author":[{"family":"Forson","given":"Abigail M."},{"family":"Rosman","given":"Colin W. K."},{"family":"Kooten","given":"Theo G.","non-dropping-particle":"van"},{"family":"Mei","given":"Henny C.","non-dropping-particle":"van der"},{"family":"Sjollema","given":"Jelmer"}],"issued":{"date-parts":[["2022",1,17]]}}},{"id":238,"uris":["http://zotero.org/users/local/piIBsxPJ/items/JZZRAAIM"],"itemData":{"id":238,"type":"article-journal","container-title":"Nucleic Acids Research","DOI":"10.1093/nar/gkx1170","ISSN":"0305-1048, 1362-4962","issue":"1","language":"en","page":"473-484","source":"DOI.org (Crossref)","title":"Crystal structure of NucB, a biofilm-degrading endonuclease","volume":"46","author":[{"family":"Baslé","given":"Arnaud"},{"family":"Hewitt","given":"Lorraine"},{"family":"Koh","given":"Alan"},{"family":"Lamb","given":"Heather K"},{"family":"Thompson","given":"Paul"},{"family":"Burgess","given":"J Grant"},{"family":"Hall","given":"Michael J"},{"family":"Hawkins","given":"Alastair R"},{"family":"Murray","given":"Heath"},{"family":"Lewis","given":"Richard J"}],"issued":{"date-parts":[["2018",1,9]]}}},{"id":240,"uris":["http://zotero.org/users/local/piIBsxPJ/items/GXCQGXC5"],"itemData":{"id":240,"type":"article-journal","container-title":"Letters in Applied Microbiology","DOI":"10.1111/lam.12134","ISSN":"02668254","issue":"6","journalAbbreviation":"Lett Appl Microbiol","language":"en","page":"467-475","source":"DOI.org (Crossref)","title":"Life after death: the critical role of extracellular DNA in microbial biofilms","title-short":"Life after death","volume":"57","author":[{"family":"Jakubovics","given":"N.S."},{"family":"Shields","given":"R.C."},{"family":"Rajarajan","given":"N."},{"family":"Burgess","given":"J.G."}],"issued":{"date-parts":[["2013",12]]}}}],"schema":"https://github.com/citation-style-language/schema/raw/master/csl-citation.json"} </w:instrText>
      </w:r>
      <w:r w:rsidRPr="00EA3E79">
        <w:fldChar w:fldCharType="separate"/>
      </w:r>
      <w:r w:rsidRPr="00EA3E79">
        <w:t>129,270–273</w:t>
      </w:r>
      <w:r w:rsidRPr="00EA3E79">
        <w:fldChar w:fldCharType="end"/>
      </w:r>
      <w:r w:rsidRPr="00EA3E79">
        <w:t>). Further, bacteria can produce nucleases so that exogenous DNA can be used as a source of phosphorus, carbon, and nitrogen (</w:t>
      </w:r>
      <w:r w:rsidRPr="00EA3E79">
        <w:fldChar w:fldCharType="begin"/>
      </w:r>
      <w:r w:rsidRPr="00EA3E79">
        <w:instrText xml:space="preserve"> ADDIN ZOTERO_ITEM CSL_CITATION {"citationID":"b01GgJDk","properties":{"formattedCitation":"\\super 122,274\\uc0\\u8211{}276\\nosupersub{}","plainCitation":"122,274–276","noteIndex":0},"citationItems":[{"id":244,"uris":["http://zotero.org/users/local/piIBsxPJ/items/KKN2L5QC"],"itemData":{"id":244,"type":"article-journal","abstract":"ABSTRACT\n            \n              The solubility of orthophosphate (PO\n              4\n              3−\n              ) in iron-rich sediments can be exceedingly low, limiting the bioavailability of this essential nutrient to microbial populations that catalyze critical biogeochemical reactions. Here we demonstrate that dissolved extracellular DNA can serve as a sole source of phosphorus, as well as carbon and energy, for metal-reducing bacteria of the genus\n              Shewanella. Shewanella oneidensis\n              MR-1,\n              Shewanella putrefaciens\n              CN32, and\n              Shewanella\n              sp. strain W3-18-1 all grew with DNA but displayed different growth rates. W3-18-1 exhibited the highest growth rate with DNA. While strain W3-18-1 displayed Ca\n              2+\n              -independent DNA utilization, both CN32 and MR-1 required millimolar concentrations of Ca\n              2+\n              for growth with DNA. For\n              S. oneidensis\n              MR-1, the utilization of DNA as a sole source of phosphorus is linked to the activities of extracellular phosphatase(s) and a Ca\n              2+\n              -dependent nuclease(s), which are regulated by phosphorus availability. Mass spectrometry analysis of the extracellular proteome of MR-1 identified one putative endonuclease (SO1844), a predicted UshA (bifunctional UDP-sugar hydrolase/5′ nucleotidase), a predicted PhoX (calcium-activated alkaline phosphatase), and a predicted CpdB (bifunctional 2′,3′ cyclic nucleotide 2′ phosphodiesterase/3′ nucleotidase), all of which could play important roles in the extracellular degradation of DNA under phosphorus-limiting conditions. Overall, the results of this study suggest that the ability to use exogenous DNA as the sole source of phosphorus is widespread among the shewanellae, and perhaps among all prokaryotes, and may be especially important for nutrient cycling in metal-reducing environments.","container-title":"Applied and Environmental Microbiology","DOI":"10.1128/AEM.02026-07","ISSN":"0099-2240, 1098-5336","issue":"4","journalAbbreviation":"Appl Environ Microbiol","language":"en","page":"1198-1208","source":"DOI.org (Crossref)","title":"Utilization of DNA as a Sole Source of Phosphorus, Carbon, and Energy by &lt;i&gt;Shewanella&lt;/i&gt; spp.: Ecological and Physiological Implications for Dissimilatory Metal Reduction","title-short":"Utilization of DNA as a Sole Source of Phosphorus, Carbon, and Energy by &lt;i&gt;Shewanella&lt;/i&gt; spp.","volume":"74","author":[{"family":"Pinchuk","given":"Grigoriy E."},{"family":"Ammons","given":"Christine"},{"family":"Culley","given":"David E."},{"family":"Li","given":"Shu-Mei W."},{"family":"McLean","given":"Jeff S."},{"family":"Romine","given":"Margaret F."},{"family":"Nealson","given":"Kenneth H."},{"family":"Fredrickson","given":"Jim K."},{"family":"Beliaev","given":"Alexander S."}],"issued":{"date-parts":[["2008",2,15]]}}},{"id":246,"uris":["http://zotero.org/users/local/piIBsxPJ/items/ZBGNFRAV"],"itemData":{"id":246,"type":"article-journal","abstract":"ABSTRACT\n            \n              The uptake and stable maintenance of extracellular DNA, genetic transformation, is universally recognized as a major force in microbial evolution. We show here that extracellular DNA, both homospecific and heterospecific, can also serve as the sole source of carbon and energy supporting microbial growth. Mutants unable to consume DNA suffer a significant loss of fitness during stationary-phase competition. In\n              Escherichia coli\n              , the use of DNA as a nutrient depends on homologs of proteins involved in natural genetic competence and transformation in\n              Haemophilus influenzae\n              and\n              Neisseria gonorrhoeae\n              . Homologs of these\n              E. coli\n              genes are present in many members of the γ subclass of\n              Proteobacteria\n              , suggesting that the mechanisms for consumption of DNA may have been widely conserved during evolution.","container-title":"Journal of Bacteriology","DOI":"10.1128/JB.183.21.6288-6293.2001","ISSN":"0021-9193, 1098-5530","issue":"21","journalAbbreviation":"J Bacteriol","language":"en","page":"6288-6293","source":"DOI.org (Crossref)","title":"DNA as a Nutrient: Novel Role for Bacterial Competence Gene Homologs","title-short":"DNA as a Nutrient","volume":"183","author":[{"family":"Finkel","given":"Steven E."},{"family":"Kolter","given":"Roberto"}],"issued":{"date-parts":[["2001",11]]}}},{"id":248,"uris":["http://zotero.org/users/local/piIBsxPJ/items/UK7I669K"],"itemData":{"id":248,"type":"article-journal","abstract":"ABSTRACT\n            \n              Many bacteria are naturally competent, able to actively transport environmental DNA fragments across their cell envelope and into their cytoplasm. Because incoming DNA fragments can recombine with and replace homologous segments of the chromosome, competence provides cells with a potent mechanism of horizontal gene transfer as well as access to the nutrients in extracellular DNA. This review starts with an introductory overview of competence and continues with a detailed consideration of the DNA uptake specificity of competent proteobacteria in the\n              Pasteurellaceae\n              and\n              Neisseriaceae\n              . Species in these distantly related families exhibit strong preferences for genomic DNA from close relatives, a self-specificity arising from the combined effects of biases in the uptake machinery and genomic overrepresentation of the sequences this machinery prefers. Other competent species tested lack obvious uptake bias or uptake sequences, suggesting that strong convergent evolutionary forces have acted on these two families. Recent results show that uptake sequences have multiple “dialects,” with clades within each family preferring distinct sequence variants and having corresponding variants enriched in their genomes. Although the genomic consensus uptake sequences are 12 and 29 to 34 bp, uptake assays have found that only central cores of 3 to 4 bp, conserved across dialects, are crucial for uptake. The other bases, which differ between dialects, make weaker individual contributions but have important cooperative interactions. Together, these results make predictions about the mechanism of DNA uptake across the outer membrane, supporting a model for the evolutionary accumulation and stability of uptake sequences and suggesting that uptake biases may be more widespread than currently thought.","container-title":"Journal of Bacteriology","DOI":"10.1128/JB.01293-13","ISSN":"0021-9193, 1098-5530","issue":"8","journalAbbreviation":"J Bacteriol","language":"en","page":"1471-1483","source":"DOI.org (Crossref)","title":"Natural Competence and the Evolution of DNA Uptake Specificity","volume":"196","author":[{"family":"Mell","given":"Joshua Chang"},{"family":"Redfield","given":"Rosemary J."}],"issued":{"date-parts":[["2014",4,15]]}}},{"id":250,"uris":["http://zotero.org/users/local/piIBsxPJ/items/V8WF4Z68"],"itemData":{"id":250,"type":"article-journal","abstract":"Is DNA or RNA a good nutrient? Although scientists have raised this question for dozens of years, few textbooks mention the nutritional role of nucleic acids. Paradoxically, mononucleotides are widely added to infant formula milk and animal feed. Interestingly, competent bacteria can bind and ingest extracellular DNA and even integrate it into their genome. These results prompt us to clarify whether bacteria can “eat” DNA as food. We found that\n              Escherichia coli\n              can grow well in the medium with DNA as carbon and nitrogen sources. More interestingly, in the presence of glucose and DNA, bacteria grew more rapidly, showing that bacteria can use DNA as an excellent nitrogen source. Surprisingly, the amount of DNA in the culture media decreased but its length remained unchanged, demonstrating that\n              E. coli\n              ingested long DNA directly. The gene expression study shows that\n              E. coli\n              mainly ingests DNA before digestion and digests it in the periplasm.\n              Bifidobacterium bifidum\n              can also use DNA as the nitrogen source for growth, but not efficiently as\n              E. coli\n              . This study is of great significance to study DNA metabolism and utilization in organisms. It also lays a foundation to understand the nutritional function of DNA in intestinal flora and human health.","container-title":"Frontiers in Microbiology","DOI":"10.3389/fmicb.2022.894849","ISSN":"1664-302X","journalAbbreviation":"Front. Microbiol.","page":"894849","source":"DOI.org (Crossref)","title":"Escherichia coli Can Eat DNA as an Excellent Nitrogen Source to Grow Quickly","volume":"13","author":[{"family":"Huang","given":"Lili"},{"family":"Zhang","given":"Yehui"},{"family":"Du","given":"Xinmei"},{"family":"An","given":"Ran"},{"family":"Liang","given":"Xingguo"}],"issued":{"date-parts":[["2022",6,28]]}}}],"schema":"https://github.com/citation-style-language/schema/raw/master/csl-citation.json"} </w:instrText>
      </w:r>
      <w:r w:rsidRPr="00EA3E79">
        <w:fldChar w:fldCharType="separate"/>
      </w:r>
      <w:r w:rsidRPr="00EA3E79">
        <w:t>122,274–276</w:t>
      </w:r>
      <w:r w:rsidRPr="00EA3E79">
        <w:fldChar w:fldCharType="end"/>
      </w:r>
      <w:r w:rsidRPr="00EA3E79">
        <w:rPr>
          <w:highlight w:val="white"/>
        </w:rPr>
        <w:t>). Beyond using DNA as a nutrient source, naturally competent bacteria can use similar factors to promote the acquisition of genetic elements during adaptation or developing antibiotic resistance (</w:t>
      </w:r>
      <w:r w:rsidRPr="00EA3E79">
        <w:rPr>
          <w:highlight w:val="white"/>
        </w:rPr>
        <w:fldChar w:fldCharType="begin"/>
      </w:r>
      <w:r w:rsidRPr="00EA3E79">
        <w:rPr>
          <w:highlight w:val="white"/>
        </w:rPr>
        <w:instrText xml:space="preserve"> ADDIN ZOTERO_ITEM CSL_CITATION {"citationID":"TKeQXT1N","properties":{"formattedCitation":"\\super 277\\uc0\\u8211{}279\\nosupersub{}","plainCitation":"277–279","noteIndex":0},"citationItems":[{"id":252,"uris":["http://zotero.org/users/local/piIBsxPJ/items/EHC6LLKY"],"itemData":{"id":252,"type":"article-journal","abstract":"The acquisition of novel genetic traits through natural competence is a strategy used by bacteria in microbe-rich environments where microbial competition, antibiotics, and host immune defenses threaten their survival. Here, we show that virulent strains of Streptococcus suis, an important zoonotic agent and porcine pathogen, become competent for genetic transformation with plasmid or linear DNA when cultured in active porcine and human serum. Competence was not induced in active fetal bovine serum, which contains less complement factors and immunoglobulins than adult serum and was strongly reduced in heat-treated or low-molecular weight fractions of active porcine serum. Late competence genes, encoding the uptake machinery for environmental DNA, were upregulated in the active serum. Competence development was independent of the early competence regulatory switch involving XIP and ComR, as well as sigma factor ComX, suggesting the presence of an alternative stress-induced pathway for regulation of the late competence genes required for DNA uptake.","container-title":"Pathogens","DOI":"10.3390/pathogens10020156","ISSN":"2076-0817","issue":"2","journalAbbreviation":"Pathogens","language":"en","page":"156","source":"DOI.org (Crossref)","title":"Active Human and Porcine Serum Induce Competence for Genetic Transformation in the Emerging Zoonotic Pathogen Streptococcus suis","volume":"10","author":[{"family":"Ferrando","given":"Maria Laura"},{"family":"Gussak","given":"Alex"},{"family":"Mentink","given":"Saskia"},{"family":"Gutierrez","given":"Marcela Fernandez"},{"family":"Baarlen","given":"Peter","non-dropping-particle":"van"},{"family":"Wells","given":"Jerry Mark"}],"issued":{"date-parts":[["2021",2,3]]}}},{"id":254,"uris":["http://zotero.org/users/local/piIBsxPJ/items/GKWTUKLD"],"itemData":{"id":254,"type":"article-journal","abstract":"Abstract\n            \n              A central question concerning natural competence is why orthologs of competence genes are conserved in non-competent bacterial species, suggesting they have a role other than in transformation. Here we show that competence induction in the human pathogen\n              Staphylococcus aureus\n              occurs in response to ROS and host defenses that compromise bacterial respiration during infection. Bacteria cope with reduced respiration by obtaining energy through fermentation instead. Since fermentation is energetically less efficient than respiration, the energy supply must be assured by increasing the glycolytic flux. The induction of natural competence increases the rate of glycolysis in bacteria that are unable to respire via upregulation of DNA- and glucose-uptake systems. A competent-defective mutant showed no such increase in glycolysis, which negatively affects its survival in both mouse and\n              Galleria\n              infection models. Natural competence foster genetic variability and provides\n              S. aureus\n              with additional nutritional and metabolic possibilities, allowing it to proliferate during infection.","container-title":"Nature Communications","DOI":"10.1038/s41467-022-29206-7","ISSN":"2041-1723","issue":"1","journalAbbreviation":"Nat Commun","language":"en","page":"1525","source":"DOI.org (Crossref)","title":"The induction of natural competence adapts staphylococcal metabolism to infection","volume":"13","author":[{"family":"Cordero","given":"Mar"},{"family":"García-Fernández","given":"Julia"},{"family":"Acosta","given":"Ivan C."},{"family":"Yepes","given":"Ana"},{"family":"Avendano-Ortiz","given":"Jose"},{"family":"Lisowski","given":"Clivia"},{"family":"Oesterreicht","given":"Babett"},{"family":"Ohlsen","given":"Knut"},{"family":"Lopez-Collazo","given":"Eduardo"},{"family":"Förstner","given":"Konrad U."},{"family":"Eulalio","given":"Ana"},{"family":"Lopez","given":"Daniel"}],"issued":{"date-parts":[["2022",12]]}}},{"id":256,"uris":["http://zotero.org/users/local/piIBsxPJ/items/2J3WUF4G"],"itemData":{"id":256,"type":"article-journal","abstract":"Transformation is a widespread mechanism of horizontal gene transfer in bacteria. DNA uptake to the periplasmic compartment requires a DNA-uptake pilus and the DNA-binding protein ComEA. In the gram-negative bacteria, DNA is first pulled toward the outer membrane by retraction of the pilus and then taken up by binding to periplasmic ComEA, acting as a Brownian ratchet to prevent backward diffusion. A similar mechanism probably operates in the gram-positive bacteria as well, but these systems have been less well characterized. Transport, defined as movement of a single strand of transforming DNA to the cytosol, requires the channel protein ComEC. Although less is understood about this process, it may be driven by proton symport. In this review we also describe various phenomena that are coordinated with the expression of competence for transformation, such as fratricide, the kin-discriminatory killing of neighboring cells, and competence-mediated growth arrest.","container-title":"Annual Review of Genetics","DOI":"10.1146/annurev-genet-112618-043641","ISSN":"0066-4197, 1545-2948","issue":"1","journalAbbreviation":"Annu. Rev. Genet.","language":"en","page":"217-237","source":"DOI.org (Crossref)","title":"Mechanisms of DNA Uptake by Naturally Competent Bacteria","volume":"53","author":[{"family":"Dubnau","given":"David"},{"family":"Blokesch","given":"Melanie"}],"issued":{"date-parts":[["2019",12,3]]}}}],"schema":"https://github.com/citation-style-language/schema/raw/master/csl-citation.json"} </w:instrText>
      </w:r>
      <w:r w:rsidRPr="00EA3E79">
        <w:rPr>
          <w:highlight w:val="white"/>
        </w:rPr>
        <w:fldChar w:fldCharType="separate"/>
      </w:r>
      <w:r w:rsidRPr="00EA3E79">
        <w:t>277–279</w:t>
      </w:r>
      <w:r w:rsidRPr="00EA3E79">
        <w:rPr>
          <w:highlight w:val="white"/>
        </w:rPr>
        <w:fldChar w:fldCharType="end"/>
      </w:r>
      <w:r w:rsidRPr="00EA3E79">
        <w:rPr>
          <w:highlight w:val="white"/>
        </w:rPr>
        <w:t>). Finally, extracellular nucleases can degrade neutrophil extracellular traps (NETs), which is where the neutrophil extrudes its DNA into the extracellular environment to ensnare pathogens and prevent them from disseminating throughout the host (</w:t>
      </w:r>
      <w:r w:rsidRPr="00EA3E79">
        <w:rPr>
          <w:highlight w:val="white"/>
        </w:rPr>
        <w:fldChar w:fldCharType="begin"/>
      </w:r>
      <w:r w:rsidRPr="00EA3E79">
        <w:rPr>
          <w:highlight w:val="white"/>
        </w:rPr>
        <w:instrText xml:space="preserve"> ADDIN ZOTERO_ITEM CSL_CITATION {"citationID":"EZe0FQoo","properties":{"formattedCitation":"\\super 72,280\\nosupersub{}","plainCitation":"72,280","noteIndex":0},"citationItems":[{"id":259,"uris":["http://zotero.org/users/local/piIBsxPJ/items/MTVASZV2"],"itemData":{"id":259,"type":"article-journal","container-title":"Nature Reviews Immunology","DOI":"10.1038/nri.2017.105","ISSN":"1474-1733, 1474-1741","issue":"2","journalAbbreviation":"Nat Rev Immunol","language":"en","page":"134-147","source":"DOI.org (Crossref)","title":"Neutrophil extracellular traps in immunity and disease","volume":"18","author":[{"family":"Papayannopoulos","given":"Venizelos"}],"issued":{"date-parts":[["2018",2]]}}},{"id":257,"uris":["http://zotero.org/users/local/piIBsxPJ/items/EKUU7III"],"itemData":{"id":257,"type":"article-journal","container-title":"Clinical Reviews in Allergy &amp; Immunology","DOI":"10.1007/s12016-020-08804-7","ISSN":"1080-0549, 1559-0267","issue":"2","journalAbbreviation":"Clinic Rev Allerg Immunol","language":"en","page":"194-211","source":"DOI.org (Crossref)","title":"A Review of Neutrophil Extracellular Traps (NETs) in Disease: Potential Anti-NETs Therapeutics","title-short":"A Review of Neutrophil Extracellular Traps (NETs) in Disease","volume":"61","author":[{"family":"Mutua","given":"Victoria"},{"family":"Gershwin","given":"Laurel J."}],"issued":{"date-parts":[["2021",10]]}}}],"schema":"https://github.com/citation-style-language/schema/raw/master/csl-citation.json"} </w:instrText>
      </w:r>
      <w:r w:rsidRPr="00EA3E79">
        <w:rPr>
          <w:highlight w:val="white"/>
        </w:rPr>
        <w:fldChar w:fldCharType="separate"/>
      </w:r>
      <w:r w:rsidRPr="00EA3E79">
        <w:t>72,280</w:t>
      </w:r>
      <w:r w:rsidRPr="00EA3E79">
        <w:rPr>
          <w:highlight w:val="white"/>
        </w:rPr>
        <w:fldChar w:fldCharType="end"/>
      </w:r>
      <w:r w:rsidRPr="00EA3E79">
        <w:rPr>
          <w:highlight w:val="white"/>
        </w:rPr>
        <w:t xml:space="preserve">). In addition, NETs decorate this extracellular DNA with various antimicrobial proteins, which </w:t>
      </w:r>
      <w:r w:rsidR="00C67F9C" w:rsidRPr="00EA3E79">
        <w:rPr>
          <w:highlight w:val="white"/>
        </w:rPr>
        <w:t>allow</w:t>
      </w:r>
      <w:r w:rsidRPr="00EA3E79">
        <w:rPr>
          <w:highlight w:val="white"/>
        </w:rPr>
        <w:t xml:space="preserve">s NETs to possess bactericidal activity against numerous pathogens including, </w:t>
      </w:r>
      <w:r w:rsidRPr="00EA3E79">
        <w:rPr>
          <w:i/>
          <w:highlight w:val="white"/>
        </w:rPr>
        <w:t>Burkholderia pseudomallei</w:t>
      </w:r>
      <w:r w:rsidRPr="00EA3E79">
        <w:rPr>
          <w:highlight w:val="white"/>
        </w:rPr>
        <w:t xml:space="preserve">, </w:t>
      </w:r>
      <w:r w:rsidRPr="00EA3E79">
        <w:rPr>
          <w:i/>
          <w:highlight w:val="white"/>
        </w:rPr>
        <w:t>Escherichia coli</w:t>
      </w:r>
      <w:r w:rsidRPr="00EA3E79">
        <w:rPr>
          <w:highlight w:val="white"/>
        </w:rPr>
        <w:t xml:space="preserve">, and </w:t>
      </w:r>
      <w:r w:rsidRPr="00EA3E79">
        <w:rPr>
          <w:i/>
          <w:highlight w:val="white"/>
        </w:rPr>
        <w:t xml:space="preserve">Salmonella </w:t>
      </w:r>
      <w:r w:rsidRPr="00EA3E79">
        <w:rPr>
          <w:highlight w:val="white"/>
        </w:rPr>
        <w:t>Typhimurium (</w:t>
      </w:r>
      <w:r w:rsidRPr="00EA3E79">
        <w:rPr>
          <w:highlight w:val="white"/>
        </w:rPr>
        <w:fldChar w:fldCharType="begin"/>
      </w:r>
      <w:r w:rsidRPr="00EA3E79">
        <w:rPr>
          <w:highlight w:val="white"/>
        </w:rPr>
        <w:instrText xml:space="preserve"> ADDIN ZOTERO_ITEM CSL_CITATION {"citationID":"1HYls2Zd","properties":{"formattedCitation":"\\super 44,281\\nosupersub{}","plainCitation":"44,281","noteIndex":0},"citationItems":[{"id":336,"uris":["http://zotero.org/users/local/piIBsxPJ/items/3A6IMMIS"],"itemData":{"id":336,"type":"article-journal","abstract":"Neutrophils engulf and kill bacteria when their antimicrobial granules fuse with the phagosome. Here, we describe that, upon activation, neutrophils release granule proteins and chromatin that together form extracellular fibers that bind Gram-positive and -negative bacteria. These neutrophil extracellular traps (NETs) degrade virulence factors and kill bacteria. NETs are abundant in vivo in experimental dysentery and spontaneous human appendicitis, two examples of acute inflammation. NETs appear to be a form of innate response that binds microorganisms, prevents them from spreading, and ensures a high local concentration of antimicrobial agents to degrade virulence factors and kill bacteria.","container-title":"Science","DOI":"10.1126/science.1092385","ISSN":"0036-8075, 1095-9203","issue":"5663","journalAbbreviation":"Science","language":"en","page":"1532-1535","source":"DOI.org (Crossref)","title":"Neutrophil Extracellular Traps Kill Bacteria","volume":"303","author":[{"family":"Brinkmann","given":"Volker"},{"family":"Reichard","given":"Ulrike"},{"family":"Goosmann","given":"Christian"},{"family":"Fauler","given":"Beatrix"},{"family":"Uhlemann","given":"Yvonne"},{"family":"Weiss","given":"David S."},{"family":"Weinrauch","given":"Yvette"},{"family":"Zychlinsky","given":"Arturo"}],"issued":{"date-parts":[["2004",3,5]]}}},{"id":261,"uris":["http://zotero.org/users/local/piIBsxPJ/items/D2DGNL32"],"itemData":{"id":261,"type":"article-journal","abstract":"ABSTRACT\n            \n              Burkholderia pseudomallei\n              is the causative pathogen of melioidosis, of which a major predisposing factor is diabetes mellitus. Polymorphonuclear neutrophils (PMNs) kill microbes extracellularly by the release of neutrophil extracellular traps (NETs). PMNs play a key role in the control of melioidosis, but the involvement of NETs in killing of\n              B. pseudomallei\n              remains obscure. Here, we showed that bactericidal NETs were released from human PMNs in response to\n              B. pseudomallei\n              in a dose- and time-dependent manner.\n              B. pseudomallei\n              -induced NET formation required NADPH oxidase activation but not phosphatidylinositol-3 kinase, mitogen-activated protein kinases, or Src family kinase signaling pathways.\n              B. pseudomallei\n              mutants defective in the virulence-associated Bsa type III protein secretion system (T3SS) or capsular polysaccharide I (CPS-I) induced elevated levels of NETs. NET induction by such mutants was associated with increased bacterial killing, phagocytosis, and oxidative burst by PMNs. Taken together the data imply that T3SS and the capsule may play a role in evading the induction of NETs. Importantly, PMNs from diabetic subjects released NETs at a lower level than PMNs from healthy subjects. Modulation of NET formation may therefore be associated with the pathogenesis and control of melioidosis.","container-title":"Infection and Immunity","DOI":"10.1128/IAI.00806-12","ISSN":"0019-9567, 1098-5522","issue":"11","journalAbbreviation":"Infect Immun","language":"en","page":"3921-3929","source":"DOI.org (Crossref)","title":"Neutrophil Extracellular Traps Exhibit Antibacterial Activity against Burkholderia pseudomallei and Are Influenced by Bacterial and Host Factors","volume":"80","author":[{"family":"Riyapa","given":"Donporn"},{"family":"Buddhisa","given":"Surachat"},{"family":"Korbsrisate","given":"Sunee"},{"family":"Cuccui","given":"Jon"},{"family":"Wren","given":"Brendan W."},{"family":"Stevens","given":"Mark P."},{"family":"Ato","given":"Manabu"},{"family":"Lertmemongkolchai","given":"Ganjana"}],"editor":[{"family":"Blanke","given":"S. R."}],"issued":{"date-parts":[["2012",11]]}}}],"schema":"https://github.com/citation-style-language/schema/raw/master/csl-citation.json"} </w:instrText>
      </w:r>
      <w:r w:rsidRPr="00EA3E79">
        <w:rPr>
          <w:highlight w:val="white"/>
        </w:rPr>
        <w:fldChar w:fldCharType="separate"/>
      </w:r>
      <w:r w:rsidRPr="00EA3E79">
        <w:t>44,281</w:t>
      </w:r>
      <w:r w:rsidRPr="00EA3E79">
        <w:rPr>
          <w:highlight w:val="white"/>
        </w:rPr>
        <w:fldChar w:fldCharType="end"/>
      </w:r>
      <w:r w:rsidRPr="00EA3E79">
        <w:rPr>
          <w:highlight w:val="white"/>
        </w:rPr>
        <w:t>). To counteract these effects, some pathogens that induce NETs evade NET-dependent killing through the production and secretion of nucleases (</w:t>
      </w:r>
      <w:r w:rsidRPr="00EA3E79">
        <w:rPr>
          <w:highlight w:val="white"/>
        </w:rPr>
        <w:fldChar w:fldCharType="begin"/>
      </w:r>
      <w:r w:rsidRPr="00EA3E79">
        <w:rPr>
          <w:highlight w:val="white"/>
        </w:rPr>
        <w:instrText xml:space="preserve"> ADDIN ZOTERO_ITEM CSL_CITATION {"citationID":"Tr7KADMp","properties":{"formattedCitation":"\\super 282\\nosupersub{}","plainCitation":"282","noteIndex":0},"citationItems":[{"id":263,"uris":["http://zotero.org/users/local/piIBsxPJ/items/AMW42Z2I"],"itemData":{"id":263,"type":"article-journal","abstract":"Neutrophils are key effectors of the host innate immune response against bacterial infection. &lt;i&gt;Staphylococcus aureus&lt;/i&gt; is a preeminent human pathogen, with an ability to produce systemic infections even in previously healthy individuals, thereby reflecting a resistance to effective neutrophil clearance. The recent discovery of neutrophil extracellular traps (NETs) has opened a novel dimension in our understanding of how these specialized leukocytes kill pathogens. NETs consist of a nuclear DNA backbone associated with antimicrobial peptides, histones and proteases that provide a matrix to entrap and kill various microbes. Here, we used targeted mutagenesis to examine a potential role of &lt;i&gt;S. aureus&lt;/i&gt; nuclease in NET degradation and virulence in a murine respiratory tract infection model. In vitro assays using fluorescence microscopy showed the isogenic nuclease-deficient (&lt;i&gt;nuc&lt;/i&gt;-deficient) mutant to be significantly impaired in its ability to degrade NETs compared with the wild-type parent strain USA 300 LAC. Consequently, the &lt;i&gt;nuc&lt;/i&gt;-deficient mutant strain was significantly more susceptible to extracellular killing by activated neutrophils. Moreover, &lt;i&gt;S. aureus&lt;/i&gt; nuclease production was associated with delayed bacterial clearance in the lung and increased mortality after intranasal infection. In conclusion, this study shows that &lt;i&gt;S. aureus&lt;/i&gt; nuclease promotes resistance against NET-mediated antimicrobial activity of neutrophils and contributes to disease pathogenesis in vivo.","container-title":"Journal of Innate Immunity","DOI":"10.1159/000319909","ISSN":"1662-811X, 1662-8128","issue":"6","journalAbbreviation":"J Innate Immun","language":"en","page":"576-586","source":"DOI.org (Crossref)","title":"Nuclease Expression by Staphylococcus aureus Facilitates Escape from Neutrophil Extracellular Traps","volume":"2","author":[{"family":"Berends","given":"Evelien T.M."},{"family":"Horswill","given":"Alexander R."},{"family":"Haste","given":"Nina M."},{"family":"Monestier","given":"Marc"},{"family":"Nizet","given":"Victor"},{"family":"Köckritz-Blickwede","given":"Maren","non-dropping-particle":"von"}],"issued":{"date-parts":[["2010"]]}}}],"schema":"https://github.com/citation-style-language/schema/raw/master/csl-citation.json"} </w:instrText>
      </w:r>
      <w:r w:rsidRPr="00EA3E79">
        <w:rPr>
          <w:highlight w:val="white"/>
        </w:rPr>
        <w:fldChar w:fldCharType="separate"/>
      </w:r>
      <w:r w:rsidRPr="00EA3E79">
        <w:t>282</w:t>
      </w:r>
      <w:r w:rsidRPr="00EA3E79">
        <w:rPr>
          <w:highlight w:val="white"/>
        </w:rPr>
        <w:fldChar w:fldCharType="end"/>
      </w:r>
      <w:r w:rsidRPr="00EA3E79">
        <w:rPr>
          <w:highlight w:val="white"/>
        </w:rPr>
        <w:t xml:space="preserve">).  </w:t>
      </w:r>
      <w:r w:rsidRPr="00EA3E79">
        <w:rPr>
          <w:highlight w:val="white"/>
        </w:rPr>
        <w:lastRenderedPageBreak/>
        <w:t>Because these nucleases likely assist in promoting infection, they are a promising target for anti-infective therapies.</w:t>
      </w:r>
    </w:p>
    <w:p w14:paraId="58B204C7" w14:textId="74A7822B" w:rsidR="005027E3" w:rsidRPr="00EA3E79" w:rsidRDefault="005027E3" w:rsidP="005027E3">
      <w:pPr>
        <w:spacing w:line="360" w:lineRule="auto"/>
        <w:ind w:firstLine="720"/>
        <w:jc w:val="both"/>
        <w:rPr>
          <w:highlight w:val="white"/>
        </w:rPr>
      </w:pPr>
      <w:r w:rsidRPr="00EA3E79">
        <w:rPr>
          <w:highlight w:val="white"/>
        </w:rPr>
        <w:t xml:space="preserve">The inflammatory response to </w:t>
      </w:r>
      <w:r w:rsidRPr="00EA3E79">
        <w:rPr>
          <w:i/>
          <w:iCs/>
          <w:highlight w:val="white"/>
        </w:rPr>
        <w:t>C. jejuni</w:t>
      </w:r>
      <w:r w:rsidRPr="00EA3E79">
        <w:rPr>
          <w:highlight w:val="white"/>
        </w:rPr>
        <w:t xml:space="preserve"> includes upregulation of IL-1β (</w:t>
      </w:r>
      <w:r w:rsidRPr="00EA3E79">
        <w:rPr>
          <w:highlight w:val="white"/>
        </w:rPr>
        <w:fldChar w:fldCharType="begin"/>
      </w:r>
      <w:r w:rsidR="00D436E4" w:rsidRPr="00EA3E79">
        <w:rPr>
          <w:highlight w:val="white"/>
        </w:rPr>
        <w:instrText xml:space="preserve"> ADDIN ZOTERO_ITEM CSL_CITATION {"citationID":"DuX06LoC","properties":{"formattedCitation":"\\super 59,182,283\\uc0\\u8211{}286\\nosupersub{}","plainCitation":"59,182,283–286","noteIndex":0},"citationItems":[{"id":201,"uris":["http://zotero.org/users/local/piIBsxPJ/items/R42R9PVG"],"itemData":{"id":201,"type":"article-journal","abstract":"ABSTRACT\n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G."}],"editor":[{"family":"Raffatellu","given":"Manuela"}],"issued":{"date-parts":[["2018",6]]}}},{"id":34,"uris":["http://zotero.org/users/local/piIBsxPJ/items/79YP2PT6"],"itemData":{"id":34,"type":"article-journal","abstract":"Campylobacter\n              spp. are the leading cause of bacterium-derived gastroenteritis worldwide, impacting 96 million individuals annually. Unlike other bacterial pathogens of the gastrointestinal tract,\n              Campylobacter\n              spp. lack many of the classical virulence factors that are often associated with the ability to induce disease in humans, including an array of canonical secretion systems and toxins.\n            \n          , \n            ABSTRACT\n            \n              Campylobacter\n              spp. are the leading cause of bacterium-derived gastroenteritis worldwide, impacting 96 million individuals annually. Unlike other bacterial pathogens of the gastrointestinal tract,\n              Campylobacter\n              spp. lack many of the classical virulence factors that are often associated with the ability to induce disease in humans, including an array of canonical secretion systems and toxins. Consequently, the clinical manifestations of human campylobacteriosis and its resulting gastrointestinal pathology are believed to be primarily due to the host immune response toward the bacterium. Further, while gastrointestinal infection is usually self-limiting, numerous postinfectious disorders can occur, including the development of Guillain-Barré syndrome, reactive arthritis, and irritable bowel syndrome. Because gastrointestinal disease likely results from the host immune response, the development of these postinfectious disorders may be due to dysregulation or misdirection of the same inflammatory response. As a result, it is becoming increasingly important to the\n              Campylobacter\n              field, and human health, that the cellular immune responses toward\n              Campylobacter\n              be better understood, including which immunological events are critical to the development of disease and the postinfectious disorders mentioned above. In this review, we collectively cover the cellular immune responses across susceptible hosts to\n              Campylobacter jejuni\n              infection, along with the tissue pathology and postinfectious disorders which may develop.","container-title":"Infection and Immunity","DOI":"10.1128/IAI.00116-21","ISSN":"0019-9567, 1098-5522","issue":"8","journalAbbreviation":"Infect Immun","language":"en","page":"e00116-21","source":"DOI.org (Crossref)","title":"The Host Cellular Immune Response to Infection by Campylobacter Spp. and Its Role in Disease","volume":"89","author":[{"family":"Callahan","given":"Sean M."},{"family":"Dolislager","given":"Carolina G."},{"family":"Johnson","given":"Jeremiah G."}],"editor":[{"family":"Ottemann","given":"Karen M."}],"issued":{"date-parts":[["2021",7,15]]}}},{"id":730,"uris":["http://zotero.org/users/local/piIBsxPJ/items/ZXUQ8TFJ"],"itemData":{"id":730,"type":"report","abstract":"Abstract\n          \n            Histone modifications alter numerous cornerstone processes in eukaryotes, including metabolism, physiology, and immunity. Numerous bacterial pathogens can alter expression of host-derived sirtuins to deacetylate histones in order to promote infection, yet, a bacterial-derived sirtuin has yet to be investigated to deacetylate host histones. Using\n            Campylobacter jejuni\n            , the leading cause of bacterial-derived gastroenteritis, we found a secreted sirtuin, SliP, which binds to and deacetylates neutrophil histones. We found neutrophil activation and extrusion of neutrophil extracellular traps was SliP dependent, whereby\n            sliP\n            mutants are unable to activate neutrophils or promote NETosis. Leveraging the mouse model of campylobacteriosis, we further demonstrate the\n            sliP\n            mutant can efficiently infect IL-10\n            -/-\n            mice, but induction of proinflammatory cytokine production and gastrointestinal pathology is SliP-dependent. In conclusion, we investigate a unique bacterial effector which targets host histones and is responsible for the inflammatory response and tissue pathology observed during campylobacteriosis.\n          \n          \n            Highlights\n            \n              \n                \n                  C. jejuni\n                  encodes a secreted effector, SliP, which functions as a canonical sirtuin\n                \n              \n              \n                SliP binds to and deacetylates neutrophil histone H3 during bacterial infection\n              \n              \n                \n                  C. jejuni\n                  -induced neutrophil activation and NETosis are SliP-dependent\n                \n              \n              \n                \n                  Inflammation and tissue pathology during\n                  C. jejuni\n                  infection is SliP-dependent","genre":"preprint","language":"en","note":"DOI: 10.1101/2022.07.19.497369","publisher":"Microbiology","source":"DOI.org (Crossref)","title":"Battle for the histones: a secreted bacterial sirtuin from &lt;i&gt;Campylobacter jejuni&lt;/i&gt; activates neutrophils and induces inflammation during infection","title-short":"Battle for the histones","URL":"http://biorxiv.org/lookup/doi/10.1101/2022.07.19.497369","author":[{"family":"Callahan","given":"Sean M."},{"family":"Hancock","given":"Trevor J."},{"family":"Doster","given":"Ryan S."},{"family":"Parker","given":"Caroline B."},{"family":"Wakim","given":"Mary E."},{"family":"Gaddy","given":"Jennifer A."},{"family":"Johnson","given":"Jeremiah G."}],"accessed":{"date-parts":[["2023",3,17]]},"issued":{"date-parts":[["2022",7,20]]}}},{"id":277,"uris":["http://zotero.org/users/local/piIBsxPJ/items/WVC7JYWZ"],"itemData":{"id":277,"type":"article-journal","abstract":"ABSTRACT\n            \n              Campylobacter jejuni\n              is a major cause of human inflammatory enteritis. During the course of human disease numerous proinflammatory cytokines are produced. Little is known, however, about the cytokine responses produced during the interaction of this bacterium with the avian host.\n              Campylobacter\n              has been considered a commensal of the avian host. Any differences in innate responses to this pathogen between the human and avian hosts should lead to a greater understanding of the disease process in humans. We have demonstrated expression of proinflammatory cytokines and chemokines in response to\n              Campylobacter\n              infection in avian primary chick kidney cells and the avian macrophage cell line HD11. The data indicate that\n              Campylobacter\n              can stimulate the avian host in a proinflammatory manner. The data strongly suggest that the lack of pathology in vivo is not due to an inability of\n              Campylobacter\n              to stimulate a proinflammatory response from avian cells.","container-title":"Infection and Immunity","DOI":"10.1128/IAI.73.4.2094-2100.2005","ISSN":"0019-9567, 1098-5522","issue":"4","journalAbbreviation":"Infect Immun","language":"en","page":"2094-2100","source":"DOI.org (Crossref)","title":"&lt;i&gt;Campylobacter jejuni&lt;/i&gt; -Induced Cytokine Responses in Avian Cells","volume":"73","author":[{"family":"Smith","given":"Chris K."},{"family":"Kaiser","given":"Pete"},{"family":"Rothwell","given":"Lisa"},{"family":"Humphrey","given":"Tom"},{"family":"Barrow","given":"Paul A."},{"family":"Jones","given":"Michael A."}],"issued":{"date-parts":[["2005",4]]}}},{"id":279,"uris":["http://zotero.org/users/local/piIBsxPJ/items/IEK5UYN9"],"itemData":{"id":279,"type":"article-journal","abstract":"Abstract\n            \n              Background\n              \n                Cytokine production and histopathological changes occur in the lungs of mice after intranasal inoculation with\n                Campylobacter jejuni\n                , but the levels of cytokines in different organs to which\n                C. jejuni\n                disseminates have not been studied.\n              \n            \n            \n              Findings\n              \n                Adult BALB/c mice were intranasally inoculated with\n                C. jejuni\n                81\n                –\n                176 (test) or phosphate-buffered saline (control) (n=16 per group). The levels of cytokines in the organs (spleen, liver, and small and large intestines) to which\n                C. jejuni\n                disseminated were measured by ELISA. Two cytokine patterns were observed. First, increased proinflammatory cytokines, TNF-α, IL-1, and IL-2, were followed by anti-inflammatory cytokines, IL-4 and IL-10 in the spleen and large intestine. Second, in the liver and small intestine, there was a predominant production of anti-inflammatory cytokines, IL-4 and IL-10, with some increase in IL-2 levels. In the spleen and intestines, the levels of pro- and anti-inflammatory cytokines were concurrently increased.\n              \n            \n            \n              Conclusion\n              \n                Dissemination of\n                C. jejuni\n                is associated with the production of different cytokine profiles in different tissues, with the proinflammatory response appearing in the spleen and large intestine at an earlier time point than in the liver and small intestine. The organs produce different cytokine profiles in response to\n                C. jejuni\n                dissemination. These preliminary findings should be confirmed with a study involving a larger group of animals.","container-title":"Gut Pathogens","DOI":"10.1186/1757-4749-4-23","ISSN":"1757-4749","issue":"1","journalAbbreviation":"Gut Pathog","language":"en","page":"23","source":"DOI.org (Crossref)","title":"Induction of cytokines in different organs after intranasal inoculation of Campylobacter jejuni in mice","volume":"4","author":[{"family":"Al-Banna","given":"Nadia A"},{"family":"Raghupathy","given":"Raj"},{"family":"Albert","given":"M John"}],"issued":{"date-parts":[["2012",12]]}}},{"id":281,"uris":["http://zotero.org/users/local/piIBsxPJ/items/EBEJAZ3M"],"itemData":{"id":281,"type":"article-journal","container-title":"Scientific Reports","DOI":"10.1038/srep28737","ISSN":"2045-2322","issue":"1","journalAbbreviation":"Sci Rep","language":"en","page":"28737","source":"DOI.org (Crossref)","title":"Insights into Campylobacter jejuni colonization and enteritis using a novel infant rabbit model","volume":"6","author":[{"family":"Shang","given":"Yuwei"},{"family":"Ren","given":"Fangzhe"},{"family":"Song","given":"Zhaojun"},{"family":"Li","given":"Qiuchun"},{"family":"Zhou","given":"Xiaohui"},{"family":"Wang","given":"Xiaobo"},{"family":"Xu","given":"Zhonglan"},{"family":"Bao","given":"Guangyu"},{"family":"Wan","given":"Ting"},{"family":"Lei","given":"Tianyao"},{"family":"Wang","given":"Nan"},{"family":"Jiao","given":"Xin-an"},{"family":"Huang","given":"Jinlin"}],"issued":{"date-parts":[["2016",6]]}}}],"schema":"https://github.com/citation-style-language/schema/raw/master/csl-citation.json"} </w:instrText>
      </w:r>
      <w:r w:rsidRPr="00EA3E79">
        <w:rPr>
          <w:highlight w:val="white"/>
        </w:rPr>
        <w:fldChar w:fldCharType="separate"/>
      </w:r>
      <w:r w:rsidR="00D436E4" w:rsidRPr="00EA3E79">
        <w:t>59,182,283–286</w:t>
      </w:r>
      <w:r w:rsidRPr="00EA3E79">
        <w:rPr>
          <w:highlight w:val="white"/>
        </w:rPr>
        <w:fldChar w:fldCharType="end"/>
      </w:r>
      <w:r w:rsidRPr="00EA3E79">
        <w:rPr>
          <w:highlight w:val="white"/>
        </w:rPr>
        <w:t>), which is an anti-inflammatory cytokine involved in autoimmunity and host defense during infection (</w:t>
      </w:r>
      <w:r w:rsidRPr="00EA3E79">
        <w:rPr>
          <w:highlight w:val="white"/>
        </w:rPr>
        <w:fldChar w:fldCharType="begin"/>
      </w:r>
      <w:r w:rsidR="00D436E4" w:rsidRPr="00EA3E79">
        <w:rPr>
          <w:highlight w:val="white"/>
        </w:rPr>
        <w:instrText xml:space="preserve"> ADDIN ZOTERO_ITEM CSL_CITATION {"citationID":"aUBuS8mH","properties":{"formattedCitation":"\\super 287\\nosupersub{}","plainCitation":"287","noteIndex":0},"citationItems":[{"id":283,"uris":["http://zotero.org/users/local/piIBsxPJ/items/4HS3TYRG"],"itemData":{"id":283,"type":"article-journal","container-title":"Immunological Reviews","DOI":"10.1111/imr.12621","ISSN":"01052896","issue":"1","journalAbbreviation":"Immunol Rev","language":"en","page":"8-27","source":"DOI.org (Crossref)","title":"Overview of the IL-1 family in innate inflammation and acquired immunity","volume":"281","author":[{"family":"Dinarello","given":"Charles A."}],"issued":{"date-parts":[["2018",1]]}}}],"schema":"https://github.com/citation-style-language/schema/raw/master/csl-citation.json"} </w:instrText>
      </w:r>
      <w:r w:rsidRPr="00EA3E79">
        <w:rPr>
          <w:highlight w:val="white"/>
        </w:rPr>
        <w:fldChar w:fldCharType="separate"/>
      </w:r>
      <w:r w:rsidR="00D436E4" w:rsidRPr="00EA3E79">
        <w:t>287</w:t>
      </w:r>
      <w:r w:rsidRPr="00EA3E79">
        <w:rPr>
          <w:highlight w:val="white"/>
        </w:rPr>
        <w:fldChar w:fldCharType="end"/>
      </w:r>
      <w:r w:rsidRPr="00EA3E79">
        <w:rPr>
          <w:highlight w:val="white"/>
        </w:rPr>
        <w:t>). At elevated concentrations, IL-1β is a proinflammatory cytokine involved in the development of numerous autoimmune diseases (</w:t>
      </w:r>
      <w:r w:rsidRPr="00EA3E79">
        <w:rPr>
          <w:highlight w:val="white"/>
        </w:rPr>
        <w:fldChar w:fldCharType="begin"/>
      </w:r>
      <w:r w:rsidR="00D436E4" w:rsidRPr="00EA3E79">
        <w:rPr>
          <w:highlight w:val="white"/>
        </w:rPr>
        <w:instrText xml:space="preserve"> ADDIN ZOTERO_ITEM CSL_CITATION {"citationID":"QUvKisEg","properties":{"formattedCitation":"\\super 288,289\\nosupersub{}","plainCitation":"288,289","noteIndex":0},"citationItems":[{"id":285,"uris":["http://zotero.org/users/local/piIBsxPJ/items/VDKKQV3G"],"itemData":{"id":285,"type":"article-journal","container-title":"Brain Research Reviews","DOI":"10.1016/j.brainresrev.2008.12.020","ISSN":"01650173","issue":"1","journalAbbreviation":"Brain Research Reviews","language":"en","page":"57-64","source":"DOI.org (Crossref)","title":"Role of interleukin-1β during pain and inflammation","volume":"60","author":[{"family":"Ren","given":"Ke"},{"family":"Torres","given":"Richard"}],"issued":{"date-parts":[["2009",4]]}}},{"id":287,"uris":["http://zotero.org/users/local/piIBsxPJ/items/H3Z7H7LR"],"itemData":{"id":287,"type":"article-journal","abstract":"Abstract\n            More than any other cytokine family, the IL-1 family of ligands and receptors is primarily associated with acute and chronic inflammation. The cytosolic segment of each IL-1 receptor family member contains the Toll-IL-1-receptor domain. This domain is also present in each Toll-like receptor, the receptors that respond to microbial products and viruses. Since Toll-IL-1-receptor domains are functional for both receptor families, responses to the IL-1 family are fundamental to innate immunity. Of the 11 members of the IL-1 family, IL-1β has emerged as a therapeutic target for an expanding number of systemic and local inflammatory conditions called autoinflammatory diseases. For these, neutralization of IL-1β results in a rapid and sustained reduction in disease severity. Treatment for autoimmune diseases often includes immunosuppressive drugs whereas neutralization of IL-1β is mostly anti-inflammatory. Although some autoinflammatory diseases are due to gain-of-function mutations for caspase-1 activity, common diseases such as gout, type 2 diabetes, heart failure, recurrent pericarditis, rheumatoid arthritis, and smoldering myeloma also are responsive to IL-1β neutralization. This review summarizes acute and chronic inflammatory diseases that are treated by reducing IL-1β activity and proposes that disease severity is affected by the anti-inflammatory members of the IL-1 family of ligands and receptors.","container-title":"Blood","DOI":"10.1182/blood-2010-07-273417","ISSN":"0006-4971, 1528-0020","issue":"14","language":"en","page":"3720-3732","source":"DOI.org (Crossref)","title":"Interleukin-1 in the pathogenesis and treatment of inflammatory diseases","volume":"117","author":[{"family":"Dinarello","given":"Charles A."}],"issued":{"date-parts":[["2011",4,7]]}}}],"schema":"https://github.com/citation-style-language/schema/raw/master/csl-citation.json"} </w:instrText>
      </w:r>
      <w:r w:rsidRPr="00EA3E79">
        <w:rPr>
          <w:highlight w:val="white"/>
        </w:rPr>
        <w:fldChar w:fldCharType="separate"/>
      </w:r>
      <w:r w:rsidR="00D436E4" w:rsidRPr="00EA3E79">
        <w:t>288,289</w:t>
      </w:r>
      <w:r w:rsidRPr="00EA3E79">
        <w:rPr>
          <w:highlight w:val="white"/>
        </w:rPr>
        <w:fldChar w:fldCharType="end"/>
      </w:r>
      <w:r w:rsidRPr="00EA3E79">
        <w:rPr>
          <w:highlight w:val="white"/>
        </w:rPr>
        <w:t>). For IL-1β to be secreted out of host cells, inflammasome-dependent signaling along with pyroptotic cell death must occur (</w:t>
      </w:r>
      <w:r w:rsidRPr="00EA3E79">
        <w:rPr>
          <w:highlight w:val="white"/>
        </w:rPr>
        <w:fldChar w:fldCharType="begin"/>
      </w:r>
      <w:r w:rsidR="00D436E4" w:rsidRPr="00EA3E79">
        <w:rPr>
          <w:highlight w:val="white"/>
        </w:rPr>
        <w:instrText xml:space="preserve"> ADDIN ZOTERO_ITEM CSL_CITATION {"citationID":"6FfSAQmI","properties":{"formattedCitation":"\\super 290,291\\nosupersub{}","plainCitation":"290,291","noteIndex":0},"citationItems":[{"id":289,"uris":["http://zotero.org/users/local/piIBsxPJ/items/39CSFMWT"],"itemData":{"id":289,"type":"article-journal","abstract":"Abstract\n            Inflammasomes are cytoplasmic multiprotein complexes comprising a sensor protein, inflammatory caspases, and in some but not all cases an adapter protein connecting the two. They can be activated by a repertoire of endogenous and exogenous stimuli, leading to enzymatic activation of canonical caspase-1, noncanonical caspase-11 (or the equivalent caspase-4 and caspase-5 in humans) or caspase-8, resulting in secretion of IL-1β and IL-18, as well as apoptotic and pyroptotic cell death. Appropriate inflammasome activation is vital for the host to cope with foreign pathogens or tissue damage, while aberrant inflammasome activation can cause uncontrolled tissue responses that may contribute to various diseases, including autoinflammatory disorders, cardiometabolic diseases, cancer and neurodegenerative diseases. Therefore, it is imperative to maintain a fine balance between inflammasome activation and inhibition, which requires a fine-tuned regulation of inflammasome assembly and effector function. Recently, a growing body of studies have been focusing on delineating the structural and molecular mechanisms underlying the regulation of inflammasome signaling. In the present review, we summarize the most recent advances and remaining challenges in understanding the ordered inflammasome assembly and activation upon sensing of diverse stimuli, as well as the tight regulations of these processes. Furthermore, we review recent progress and challenges in translating inflammasome research into therapeutic tools, aimed at modifying inflammasome-regulated human diseases.","container-title":"Cell Discovery","DOI":"10.1038/s41421-020-0167-x","ISSN":"2056-5968","issue":"1","journalAbbreviation":"Cell Discov","language":"en","page":"36","source":"DOI.org (Crossref)","title":"Inflammasome activation and regulation: toward a better understanding of complex mechanisms","title-short":"Inflammasome activation and regulation","volume":"6","author":[{"family":"Zheng","given":"Danping"},{"family":"Liwinski","given":"Timur"},{"family":"Elinav","given":"Eran"}],"issued":{"date-parts":[["2020",12]]}}},{"id":291,"uris":["http://zotero.org/users/local/piIBsxPJ/items/SBJY93YK"],"itemData":{"id":291,"type":"article-journal","container-title":"Nature Reviews Immunology","DOI":"10.1038/nri.2016.58","ISSN":"1474-1733, 1474-1741","issue":"7","journalAbbreviation":"Nat Rev Immunol","language":"en","page":"407-420","source":"DOI.org (Crossref)","title":"Inflammasomes: mechanism of assembly, regulation and signalling","title-short":"Inflammasomes","volume":"16","author":[{"family":"Broz","given":"Petr"},{"family":"Dixit","given":"Vishva M."}],"issued":{"date-parts":[["2016",7]]}}}],"schema":"https://github.com/citation-style-language/schema/raw/master/csl-citation.json"} </w:instrText>
      </w:r>
      <w:r w:rsidRPr="00EA3E79">
        <w:rPr>
          <w:highlight w:val="white"/>
        </w:rPr>
        <w:fldChar w:fldCharType="separate"/>
      </w:r>
      <w:r w:rsidR="00D436E4" w:rsidRPr="00EA3E79">
        <w:t>290,291</w:t>
      </w:r>
      <w:r w:rsidRPr="00EA3E79">
        <w:rPr>
          <w:highlight w:val="white"/>
        </w:rPr>
        <w:fldChar w:fldCharType="end"/>
      </w:r>
      <w:r w:rsidRPr="00EA3E79">
        <w:rPr>
          <w:highlight w:val="white"/>
        </w:rPr>
        <w:t>). In this signaling pathway, the NLR family of apoptosis inhibitory proteins (NAIPs) assemble with the adaptor protein NLRC4 (</w:t>
      </w:r>
      <w:r w:rsidRPr="00EA3E79">
        <w:rPr>
          <w:highlight w:val="white"/>
          <w:u w:val="single"/>
        </w:rPr>
        <w:t>n</w:t>
      </w:r>
      <w:r w:rsidRPr="00EA3E79">
        <w:rPr>
          <w:highlight w:val="white"/>
        </w:rPr>
        <w:t xml:space="preserve">ucleotide-binding domain, </w:t>
      </w:r>
      <w:r w:rsidRPr="00EA3E79">
        <w:rPr>
          <w:highlight w:val="white"/>
          <w:u w:val="single"/>
        </w:rPr>
        <w:t>l</w:t>
      </w:r>
      <w:r w:rsidRPr="00EA3E79">
        <w:rPr>
          <w:highlight w:val="white"/>
        </w:rPr>
        <w:t xml:space="preserve">eucine-rich </w:t>
      </w:r>
      <w:r w:rsidRPr="00EA3E79">
        <w:rPr>
          <w:highlight w:val="white"/>
          <w:u w:val="single"/>
        </w:rPr>
        <w:t>r</w:t>
      </w:r>
      <w:r w:rsidRPr="00EA3E79">
        <w:rPr>
          <w:highlight w:val="white"/>
        </w:rPr>
        <w:t xml:space="preserve">epeat-containing family, </w:t>
      </w:r>
      <w:r w:rsidRPr="00EA3E79">
        <w:rPr>
          <w:highlight w:val="white"/>
          <w:u w:val="single"/>
        </w:rPr>
        <w:t>C</w:t>
      </w:r>
      <w:r w:rsidRPr="00EA3E79">
        <w:rPr>
          <w:highlight w:val="white"/>
        </w:rPr>
        <w:t>ARD domain-containing protein 4) upon ligand sensing. This protein complex activates caspase-1 which proteolytically cleaves pro-IL-1β, pro-IL-18, and gasdermin D (GSDMD) into their respective, active proteins. Cleaved GSDMD then forms pores within the host cell, resulting in cytokine secretion and pyroptotic host cell death (</w:t>
      </w:r>
      <w:r w:rsidRPr="00EA3E79">
        <w:rPr>
          <w:highlight w:val="white"/>
        </w:rPr>
        <w:fldChar w:fldCharType="begin"/>
      </w:r>
      <w:r w:rsidR="00D436E4" w:rsidRPr="00EA3E79">
        <w:rPr>
          <w:highlight w:val="white"/>
        </w:rPr>
        <w:instrText xml:space="preserve"> ADDIN ZOTERO_ITEM CSL_CITATION {"citationID":"nxf5PKBQ","properties":{"formattedCitation":"\\super 292,293\\nosupersub{}","plainCitation":"292,293","noteIndex":0},"citationItems":[{"id":292,"uris":["http://zotero.org/users/local/piIBsxPJ/items/K4DFDI6J"],"itemData":{"id":292,"type":"article-journal","container-title":"Current Opinion in Immunology","DOI":"10.1016/j.coi.2015.01.010","ISSN":"09527915","journalAbbreviation":"Current Opinion in Immunology","language":"en","page":"84-89","source":"DOI.org (Crossref)","title":"The NAIP/NLRC4 inflammasomes","volume":"32","author":[{"family":"Vance","given":"Russell E"}],"issued":{"date-parts":[["2015",2]]}}},{"id":224,"uris":["http://zotero.org/users/local/piIBsxPJ/items/E6W4Y7UP"],"itemData":{"id":224,"type":"article-journal","abstract":"Salmonella enterica\n              serovar Typhimurium is a Gram-negative pathogen that uses two distinct type III secretion systems (T3SSs), termed\n              Salmonella\n              pathogenicity island (SPI)-1 and SPI-2, to deliver virulence factors into the host cell. The SPI-1 T3SS enables\n              Salmonella\n              to invade host cells, while the SPI-2 T3SS facilitates\n              Salmonella\n              ’s intracellular survival. In mice, a family of cytosolic immune sensors, including NAIP1, NAIP2, and NAIP5/6, recognizes the SPI-1 T3SS needle, inner rod, and flagellin proteins, respectively. Ligand recognition triggers assembly of the NAIP/NLRC4 inflammasome, which mediates caspase-1 activation, IL-1 family cytokine secretion, and pyroptosis of infected cells. In contrast to mice, humans encode a single NAIP that broadly recognizes all three ligands. The role of NAIP/NLRC4 or other inflammasomes during\n              Salmonella\n              infection of human macrophages is unclear. We find that although the NAIP/NLRC4 inflammasome is essential for detecting T3SS ligands in human macrophages, it is partially required for responses to infection, as\n              Salmonella\n              also activated the NLRP3 and CASP4/5 inflammasomes. Importantly, we demonstrate that combinatorial NAIP/NLRC4 and NLRP3 inflammasome activation restricts\n              Salmonella\n              replication in human macrophages. In contrast to SPI-1, the SPI-2 T3SS inner rod is not sensed by human or murine NAIPs, which is thought to allow\n              Salmonella\n              to evade host recognition and replicate intracellularly. Intriguingly, we find that human NAIP detects the SPI-2 T3SS needle protein. Critically, in the absence of both flagellin and the SPI-1 T3SS, the NAIP/NLRC4 inflammasome still controlled intracellular\n              Salmonella\n              burden. These findings reveal that recognition of\n              Salmonella\n              SPI-1 and SPI-2 T3SSs and engagement of both the NAIP/NLRC4 and NLRP3 inflammasomes control\n              Salmonella\n              infection in human macrophages.","container-title":"PLOS Pathogens","DOI":"10.1371/journal.ppat.1009718","ISSN":"1553-7374","issue":"1","journalAbbreviation":"PLoS Pathog","language":"en","page":"e1009718","source":"DOI.org (Crossref)","title":"Human NAIP/NLRC4 and NLRP3 inflammasomes detect Salmonella type III secretion system activities to restrict intracellular bacterial replication","volume":"18","author":[{"family":"Naseer","given":"Nawar"},{"family":"Egan","given":"Marisa S."},{"family":"Reyes Ruiz","given":"Valeria M."},{"family":"Scott","given":"William P."},{"family":"Hunter","given":"Emma N."},{"family":"Demissie","given":"Tabitha"},{"family":"Rauch","given":"Isabella"},{"family":"Brodsky","given":"Igor E."},{"family":"Shin","given":"Sunny"}],"editor":[{"family":"Kagan","given":"Jonathan"}],"issued":{"date-parts":[["2022",1,24]]}}}],"schema":"https://github.com/citation-style-language/schema/raw/master/csl-citation.json"} </w:instrText>
      </w:r>
      <w:r w:rsidRPr="00EA3E79">
        <w:rPr>
          <w:highlight w:val="white"/>
        </w:rPr>
        <w:fldChar w:fldCharType="separate"/>
      </w:r>
      <w:r w:rsidR="00D436E4" w:rsidRPr="00EA3E79">
        <w:t>292,293</w:t>
      </w:r>
      <w:r w:rsidRPr="00EA3E79">
        <w:rPr>
          <w:highlight w:val="white"/>
        </w:rPr>
        <w:fldChar w:fldCharType="end"/>
      </w:r>
      <w:r w:rsidRPr="00EA3E79">
        <w:rPr>
          <w:highlight w:val="white"/>
        </w:rPr>
        <w:t>). In addition to the NAIP/NLRC4-dependent inflammasome, IL-1β can be secreted in an NLRP3 (NOD-, LRR- and pyrin domain-containing protein 3) dependent manner. NLRP3 forms a complex with ASC (apoptosis-associated speck-like protein containing a CARD) to recruit and activate caspase-1, resulting in IL-1β secretion and host cell death (</w:t>
      </w:r>
      <w:r w:rsidRPr="00EA3E79">
        <w:rPr>
          <w:highlight w:val="white"/>
        </w:rPr>
        <w:fldChar w:fldCharType="begin"/>
      </w:r>
      <w:r w:rsidR="00D436E4" w:rsidRPr="00EA3E79">
        <w:rPr>
          <w:highlight w:val="white"/>
        </w:rPr>
        <w:instrText xml:space="preserve"> ADDIN ZOTERO_ITEM CSL_CITATION {"citationID":"EcISddyl","properties":{"formattedCitation":"\\super 294\\uc0\\u8211{}296\\nosupersub{}","plainCitation":"294–296","noteIndex":0},"citationItems":[{"id":296,"uris":["http://zotero.org/users/local/piIBsxPJ/items/PIPHCR5C"],"itemData":{"id":296,"type":"article-journal","container-title":"Cell Death &amp; Disease","DOI":"10.1038/s41419-019-1413-8","ISSN":"2041-4889","issue":"2","journalAbbreviation":"Cell Death Dis","language":"en","page":"128","source":"DOI.org (Crossref)","title":"Recent advances in the mechanisms of NLRP3 inflammasome activation and its inhibitors","volume":"10","author":[{"family":"Yang","given":"Yang"},{"family":"Wang","given":"Huanan"},{"family":"Kouadir","given":"Mohammed"},{"family":"Song","given":"Houhui"},{"family":"Shi","given":"Fushan"}],"issued":{"date-parts":[["2019",2]]}}},{"id":298,"uris":["http://zotero.org/users/local/piIBsxPJ/items/ZTCWV7QX"],"itemData":{"id":298,"type":"article-journal","abstract":"Although considered the ternary inflammasome structure, whether the singular, perinuclear NLRP3:ASC speck is synonymous with the NLRP3 inflammasome is unclear. Herein, we report that the NLRP3:ASC speck is not required for nigericin-induced inflammasome activation but facilitates and maximizes IL-1β processing. Furthermore, the NLRP3 agonists H\n              2\n              O\n              2\n              and MSU elicited IL-1β maturation without inducing specks. Notably, caspase-1 activity is spatially distinct from the speck, occurring at multiple cytoplasmic sites. Additionally, caspase-1 activity negatively regulates speck frequency and speck size, while speck numbers and IL-1β processing are negatively correlated, cyclical and can be uncoupled by NLRP3 mutations or inhibiting microtubule polymerization. Finally, when specks are present, caspase-1 is likely activated after leaving the speck structure. Thus, the speck is not the NLRP3 inflammasome itself, but is instead a dynamic structure which may amplify the NLRP3 response to weak stimuli by facilitating the formation and release of small NLRP3:ASC complexes which in turn activate caspase-1.","container-title":"Frontiers in Immunology","DOI":"10.3389/fimmu.2021.752482","ISSN":"1664-3224","journalAbbreviation":"Front. Immunol.","page":"752482","source":"DOI.org (Crossref)","title":"The ASC Speck and NLRP3 Inflammasome Function Are Spatially and Temporally Distinct","volume":"12","author":[{"family":"Nagar","given":"Abhinit"},{"family":"Rahman","given":"Tabassum"},{"family":"Harton","given":"Jonathan A."}],"issued":{"date-parts":[["2021",10,21]]}}},{"id":300,"uris":["http://zotero.org/users/local/piIBsxPJ/items/K6HWCZ9B"],"itemData":{"id":300,"type":"article-journal","container-title":"Mucosal Immunology","DOI":"10.1038/s41385-019-0181-1","ISSN":"1933-0219, 1935-3456","issue":"5","journalAbbreviation":"Mucosal Immunol","language":"en","page":"1092-1103","source":"DOI.org (Crossref)","title":"ASC and NLRP3 maintain innate immune homeostasis in the airway through an inflammasome-independent mechanism","volume":"12","author":[{"family":"Fang","given":"Rendong"},{"family":"Uchiyama","given":"Ryosuke"},{"family":"Sakai","given":"Shunsuke"},{"family":"Hara","given":"Hideki"},{"family":"Tsutsui","given":"Hiroko"},{"family":"Suda","given":"Takashi"},{"family":"Mitsuyama","given":"Masao"},{"family":"Kawamura","given":"Ikuo"},{"family":"Tsuchiya","given":"Kohsuke"}],"issued":{"date-parts":[["2019",9]]}}}],"schema":"https://github.com/citation-style-language/schema/raw/master/csl-citation.json"} </w:instrText>
      </w:r>
      <w:r w:rsidRPr="00EA3E79">
        <w:rPr>
          <w:highlight w:val="white"/>
        </w:rPr>
        <w:fldChar w:fldCharType="separate"/>
      </w:r>
      <w:r w:rsidR="00D436E4" w:rsidRPr="00EA3E79">
        <w:t>294–296</w:t>
      </w:r>
      <w:r w:rsidRPr="00EA3E79">
        <w:rPr>
          <w:highlight w:val="white"/>
        </w:rPr>
        <w:fldChar w:fldCharType="end"/>
      </w:r>
      <w:r w:rsidRPr="00EA3E79">
        <w:rPr>
          <w:highlight w:val="white"/>
        </w:rPr>
        <w:t xml:space="preserve">). Hence, inflammasomes are crucial immunological structures to produce IL-1β and </w:t>
      </w:r>
      <w:r w:rsidR="008A7393" w:rsidRPr="00EA3E79">
        <w:rPr>
          <w:highlight w:val="white"/>
        </w:rPr>
        <w:t>regulate</w:t>
      </w:r>
      <w:r w:rsidRPr="00EA3E79">
        <w:rPr>
          <w:highlight w:val="white"/>
        </w:rPr>
        <w:t xml:space="preserve"> host inflammation. </w:t>
      </w:r>
    </w:p>
    <w:p w14:paraId="406E3C88" w14:textId="267FAFE8" w:rsidR="005027E3" w:rsidRPr="00EA3E79" w:rsidRDefault="005027E3" w:rsidP="005027E3">
      <w:pPr>
        <w:spacing w:line="360" w:lineRule="auto"/>
        <w:ind w:firstLine="720"/>
        <w:jc w:val="both"/>
        <w:rPr>
          <w:highlight w:val="white"/>
        </w:rPr>
      </w:pPr>
      <w:r w:rsidRPr="00EA3E79">
        <w:rPr>
          <w:i/>
          <w:iCs/>
          <w:highlight w:val="white"/>
        </w:rPr>
        <w:t>C. jejuni</w:t>
      </w:r>
      <w:r w:rsidRPr="00EA3E79">
        <w:rPr>
          <w:highlight w:val="white"/>
        </w:rPr>
        <w:t xml:space="preserve"> induces inflammasome activation within murine and human macrophages in an NLRP3-dependent manner (</w:t>
      </w:r>
      <w:r w:rsidRPr="00EA3E79">
        <w:rPr>
          <w:highlight w:val="white"/>
        </w:rPr>
        <w:fldChar w:fldCharType="begin"/>
      </w:r>
      <w:r w:rsidR="00D436E4" w:rsidRPr="00EA3E79">
        <w:rPr>
          <w:highlight w:val="white"/>
        </w:rPr>
        <w:instrText xml:space="preserve"> ADDIN ZOTERO_ITEM CSL_CITATION {"citationID":"PxQybB6A","properties":{"formattedCitation":"\\super 297\\nosupersub{}","plainCitation":"297","noteIndex":0},"citationItems":[{"id":302,"uris":["http://zotero.org/users/local/piIBsxPJ/items/NX6WJFPQ"],"itemData":{"id":302,"type":"article-journal","container-title":"The Journal of Immunology","DOI":"10.4049/jimmunol.1400648","ISSN":"0022-1767, 1550-6606","issue":"9","journalAbbreviation":"J.I.","language":"en","page":"4548-4557","source":"DOI.org (Crossref)","title":"Inflammasome Activation by &lt;i&gt;Campylobacter&lt;/i&gt; &lt;i&gt;jejuni&lt;/i&gt;","volume":"193","author":[{"family":"Bouwman","given":"Lieneke I."},{"family":"Zoete","given":"Marcel R.","non-dropping-particle":"de"},{"family":"Bleumink-Pluym","given":"Nancy M. C."},{"family":"Flavell","given":"Richard A."},{"family":"Putten","given":"Jos P. M.","non-dropping-particle":"van"}],"issued":{"date-parts":[["2014",11,1]]}}}],"schema":"https://github.com/citation-style-language/schema/raw/master/csl-citation.json"} </w:instrText>
      </w:r>
      <w:r w:rsidRPr="00EA3E79">
        <w:rPr>
          <w:highlight w:val="white"/>
        </w:rPr>
        <w:fldChar w:fldCharType="separate"/>
      </w:r>
      <w:r w:rsidR="00D436E4" w:rsidRPr="00EA3E79">
        <w:t>297</w:t>
      </w:r>
      <w:r w:rsidRPr="00EA3E79">
        <w:rPr>
          <w:highlight w:val="white"/>
        </w:rPr>
        <w:fldChar w:fldCharType="end"/>
      </w:r>
      <w:r w:rsidRPr="00EA3E79">
        <w:rPr>
          <w:highlight w:val="white"/>
        </w:rPr>
        <w:t>). When neutrophil chemotaxis was blocked during campylobacteriosis, IL-1β was significantly decreased (</w:t>
      </w:r>
      <w:r w:rsidRPr="00EA3E79">
        <w:rPr>
          <w:highlight w:val="white"/>
        </w:rPr>
        <w:fldChar w:fldCharType="begin"/>
      </w:r>
      <w:r w:rsidRPr="00EA3E79">
        <w:rPr>
          <w:highlight w:val="white"/>
        </w:rPr>
        <w:instrText xml:space="preserve"> ADDIN ZOTERO_ITEM CSL_CITATION {"citationID":"j4SC9GE8","properties":{"formattedCitation":"\\super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Pr="00EA3E79">
        <w:rPr>
          <w:highlight w:val="white"/>
        </w:rPr>
        <w:fldChar w:fldCharType="separate"/>
      </w:r>
      <w:r w:rsidRPr="00EA3E79">
        <w:t>58</w:t>
      </w:r>
      <w:r w:rsidRPr="00EA3E79">
        <w:rPr>
          <w:highlight w:val="white"/>
        </w:rPr>
        <w:fldChar w:fldCharType="end"/>
      </w:r>
      <w:r w:rsidRPr="00EA3E79">
        <w:rPr>
          <w:highlight w:val="white"/>
        </w:rPr>
        <w:t xml:space="preserve">, </w:t>
      </w:r>
      <w:r w:rsidRPr="00EA3E79">
        <w:rPr>
          <w:highlight w:val="white"/>
        </w:rPr>
        <w:fldChar w:fldCharType="begin"/>
      </w:r>
      <w:r w:rsidR="00D436E4" w:rsidRPr="00EA3E79">
        <w:rPr>
          <w:highlight w:val="white"/>
        </w:rPr>
        <w:instrText xml:space="preserve"> ADDIN ZOTERO_ITEM CSL_CITATION {"citationID":"JDBcltSI","properties":{"formattedCitation":"\\super 298\\nosupersub{}","plainCitation":"298","noteIndex":0},"citationItems":[{"id":306,"uris":["http://zotero.org/users/local/piIBsxPJ/items/EHPCU3E3"],"itemData":{"id":306,"type":"article-journal","container-title":"Frontiers in Immunology","DOI":"10.3389/fimmu.2018.00269","ISSN":"1664-3224","journalAbbreviation":"Front. Immunol.","page":"269","source":"DOI.org (Crossref)","title":"Autophagy Mediates Interleukin-1β Secretion in Human Neutrophils","volume":"9","author":[{"family":"Iula","given":"Leonardo"},{"family":"Keitelman","given":"Irene A."},{"family":"Sabbione","given":"Florencia"},{"family":"Fuentes","given":"Federico"},{"family":"Guzman","given":"Mauricio"},{"family":"Galletti","given":"Jeremías Gastón"},{"family":"Gerber","given":"Pehuén Pereyra"},{"family":"Ostrowski","given":"Matías"},{"family":"Geffner","given":"Jorge R."},{"family":"Jancic","given":"Carolina C."},{"family":"Trevani","given":"Analía S."}],"issued":{"date-parts":[["2018",2,19]]}}}],"schema":"https://github.com/citation-style-language/schema/raw/master/csl-citation.json"} </w:instrText>
      </w:r>
      <w:r w:rsidRPr="00EA3E79">
        <w:rPr>
          <w:highlight w:val="white"/>
        </w:rPr>
        <w:fldChar w:fldCharType="separate"/>
      </w:r>
      <w:r w:rsidR="00D436E4" w:rsidRPr="00EA3E79">
        <w:t>298</w:t>
      </w:r>
      <w:r w:rsidRPr="00EA3E79">
        <w:rPr>
          <w:highlight w:val="white"/>
        </w:rPr>
        <w:fldChar w:fldCharType="end"/>
      </w:r>
      <w:r w:rsidRPr="00EA3E79">
        <w:rPr>
          <w:highlight w:val="white"/>
        </w:rPr>
        <w:t>). Additionally, nuclease-dependent NET degradation can activate inflammasome signaling within monocytes and tissue resident macrophages (</w:t>
      </w:r>
      <w:r w:rsidRPr="00EA3E79">
        <w:rPr>
          <w:highlight w:val="white"/>
        </w:rPr>
        <w:fldChar w:fldCharType="begin"/>
      </w:r>
      <w:r w:rsidRPr="00EA3E79">
        <w:rPr>
          <w:highlight w:val="white"/>
        </w:rPr>
        <w:instrText xml:space="preserve"> ADDIN ZOTERO_ITEM CSL_CITATION {"citationID":"KFxp0tVY","properties":{"formattedCitation":"\\super 140\\nosupersub{}","plainCitation":"140","noteIndex":0},"citationItems":[{"id":171,"uris":["http://zotero.org/users/local/piIBsxPJ/items/68IYBQHP"],"itemData":{"id":171,"type":"article-journal","container-title":"Cell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schema":"https://github.com/citation-style-language/schema/raw/master/csl-citation.json"} </w:instrText>
      </w:r>
      <w:r w:rsidRPr="00EA3E79">
        <w:rPr>
          <w:highlight w:val="white"/>
        </w:rPr>
        <w:fldChar w:fldCharType="separate"/>
      </w:r>
      <w:r w:rsidRPr="00EA3E79">
        <w:t>140</w:t>
      </w:r>
      <w:r w:rsidRPr="00EA3E79">
        <w:rPr>
          <w:highlight w:val="white"/>
        </w:rPr>
        <w:fldChar w:fldCharType="end"/>
      </w:r>
      <w:r w:rsidRPr="00EA3E79">
        <w:rPr>
          <w:highlight w:val="white"/>
        </w:rPr>
        <w:t>). Specifically, extracellular histones can induce NLRP3-dependent inflammasome activation within endothelial cells and Kuppfer cells (</w:t>
      </w:r>
      <w:r w:rsidRPr="00EA3E79">
        <w:rPr>
          <w:highlight w:val="white"/>
        </w:rPr>
        <w:fldChar w:fldCharType="begin"/>
      </w:r>
      <w:r w:rsidR="00D436E4" w:rsidRPr="00EA3E79">
        <w:rPr>
          <w:highlight w:val="white"/>
        </w:rPr>
        <w:instrText xml:space="preserve"> ADDIN ZOTERO_ITEM CSL_CITATION {"citationID":"2rjFas92","properties":{"formattedCitation":"\\super 141,299\\uc0\\u8211{}301\\nosupersub{}","plainCitation":"141,299–301","noteIndex":0},"citationItems":[{"id":308,"uris":["http://zotero.org/users/local/piIBsxPJ/items/YQUMHV6V"],"itemData":{"id":308,"type":"article-journal","container-title":"Journal of Inflammation Research","DOI":"10.2147/JIR.S363693","ISSN":"1178-7031","journalAbbreviation":"JIR","language":"en","page":"4217-4238","source":"DOI.org (Crossref)","title":"Extracellular Histones Activate Endothelial NLRP3 Inflammasome and are Associated with a Severe Sepsis Phenotype","volume":"Volume 15","author":[{"family":"Beltrán-García","given":"Jesús"},{"family":"Osca-Verdegal","given":"Rebeca"},{"family":"Pérez-Cremades","given":"Daniel"},{"family":"Novella","given":"Susana"},{"family":"Hermenegildo","given":"Carlos"},{"family":"Pallardó","given":"Federico V"},{"family":"García-Giménez","given":"José Luis"}],"issued":{"date-parts":[["2022",7]]}}},{"id":310,"uris":["http://zotero.org/users/local/piIBsxPJ/items/UHY6HY54"],"itemData":{"id":310,"type":"article-journal","container-title":"Cell Death &amp; Disease","DOI":"10.1038/cddis.2016.410","ISSN":"2041-4889","issue":"12","journalAbbreviation":"Cell Death Dis","language":"en","page":"e2518-e2518","source":"DOI.org (Crossref)","title":"Extracellular histones, cell-free DNA, or nucleosomes: differences in immunostimulation","title-short":"Extracellular histones, cell-free DNA, or nucleosomes","volume":"7","author":[{"family":"Marsman","given":"Gerben"},{"family":"Zeerleder","given":"Sacha"},{"family":"Luken","given":"Brenda M"}],"issued":{"date-parts":[["2016",12]]}}},{"id":314,"uris":["http://zotero.org/users/local/piIBsxPJ/items/IS9LAJ7C"],"itemData":{"id":314,"type":"article-journal","container-title":"European Journal of Immunology","DOI":"10.1002/eji.201243224","ISSN":"00142980","issue":"12","journalAbbreviation":"Eur. J. Immunol.","language":"en","page":"3336-3342","source":"DOI.org (Crossref)","title":"Histones trigger sterile inflammation by activating the NLRP3 inflammasome: Innate Immunity","title-short":"Histones trigger sterile inflammation by activating the NLRP3 inflammasome","volume":"43","author":[{"family":"Allam","given":"Ramanjaneyulu"},{"family":"Darisipudi","given":"Murthy Narayana"},{"family":"Tschopp","given":"Jurg"},{"family":"Anders","given":"Hans-Joachim"}],"issued":{"date-parts":[["2013",12]]}}},{"id":316,"uris":["http://zotero.org/users/local/piIBsxPJ/items/XG8JUDMX"],"itemData":{"id":316,"type":"article-journal","container-title":"The Journal of Immunology","DOI":"10.4049/jimmunol.1202733","ISSN":"0022-1767, 1550-6606","issue":"5","journalAbbreviation":"J.I.","language":"en","page":"2665-2679","source":"DOI.org (Crossref)","title":"Histones Activate the NLRP3 Inflammasome in Kupffer Cells during Sterile Inflammatory Liver Injury","volume":"191","author":[{"family":"Huang","given":"Hai"},{"family":"Chen","given":"Hui-Wei"},{"family":"Evankovich","given":"John"},{"family":"Yan","given":"Wei"},{"family":"Rosborough","given":"Brian R."},{"family":"Nace","given":"Gary W."},{"family":"Ding","given":"Qing"},{"family":"Loughran","given":"Patricia"},{"family":"Beer-Stolz","given":"Donna"},{"family":"Billiar","given":"Timothy R."},{"family":"Esmon","given":"Charles T."},{"family":"Tsung","given":"Allan"}],"issued":{"date-parts":[["2013",9,1]]}}}],"schema":"https://github.com/citation-style-language/schema/raw/master/csl-citation.json"} </w:instrText>
      </w:r>
      <w:r w:rsidRPr="00EA3E79">
        <w:rPr>
          <w:highlight w:val="white"/>
        </w:rPr>
        <w:fldChar w:fldCharType="separate"/>
      </w:r>
      <w:r w:rsidR="00D436E4" w:rsidRPr="00EA3E79">
        <w:t>141,299–301</w:t>
      </w:r>
      <w:r w:rsidRPr="00EA3E79">
        <w:rPr>
          <w:highlight w:val="white"/>
        </w:rPr>
        <w:fldChar w:fldCharType="end"/>
      </w:r>
      <w:r w:rsidRPr="00EA3E79">
        <w:rPr>
          <w:highlight w:val="white"/>
        </w:rPr>
        <w:t xml:space="preserve">). However, the molecular mechanism underlying macrophage inflammasome activation in response to </w:t>
      </w:r>
      <w:r w:rsidR="00906394" w:rsidRPr="00EA3E79">
        <w:rPr>
          <w:highlight w:val="white"/>
        </w:rPr>
        <w:t xml:space="preserve">degraded </w:t>
      </w:r>
      <w:r w:rsidRPr="00EA3E79">
        <w:rPr>
          <w:highlight w:val="white"/>
        </w:rPr>
        <w:t xml:space="preserve">NET components remains unclear. </w:t>
      </w:r>
      <w:r w:rsidRPr="00EA3E79">
        <w:rPr>
          <w:highlight w:val="white"/>
        </w:rPr>
        <w:lastRenderedPageBreak/>
        <w:t xml:space="preserve">Additionally, how neutrophils contribute to macrophage inflammasome activation during campylobacteriosis </w:t>
      </w:r>
      <w:r w:rsidR="00F316E4" w:rsidRPr="00EA3E79">
        <w:rPr>
          <w:highlight w:val="white"/>
        </w:rPr>
        <w:t>has yet to be investigated</w:t>
      </w:r>
      <w:r w:rsidRPr="00EA3E79">
        <w:rPr>
          <w:highlight w:val="white"/>
        </w:rPr>
        <w:t xml:space="preserve">. Therefore, we hypothesize that NLRP3-dependent inflammasome activation could drastically shape the inflammatory immune response during campylobacteriosis. </w:t>
      </w:r>
    </w:p>
    <w:p w14:paraId="6014F902" w14:textId="17599459" w:rsidR="005027E3" w:rsidRPr="00EA3E79" w:rsidRDefault="005027E3" w:rsidP="005027E3">
      <w:pPr>
        <w:spacing w:line="360" w:lineRule="auto"/>
        <w:ind w:firstLine="720"/>
        <w:jc w:val="both"/>
      </w:pPr>
      <w:r w:rsidRPr="00EA3E79">
        <w:rPr>
          <w:highlight w:val="white"/>
        </w:rPr>
        <w:t xml:space="preserve">In this study, we sought to determine the molecular mechanisms underlying </w:t>
      </w:r>
      <w:r w:rsidRPr="00EA3E79">
        <w:rPr>
          <w:i/>
          <w:iCs/>
          <w:highlight w:val="white"/>
        </w:rPr>
        <w:t>C. jejuni</w:t>
      </w:r>
      <w:r w:rsidRPr="00EA3E79">
        <w:rPr>
          <w:highlight w:val="white"/>
        </w:rPr>
        <w:t xml:space="preserve"> nuclease production. We describe a previously hypothetical nuclease, mismatch T:U/G glycosylase (MugA). We demonstrate that a</w:t>
      </w:r>
      <w:r w:rsidRPr="00EA3E79">
        <w:rPr>
          <w:i/>
          <w:highlight w:val="white"/>
        </w:rPr>
        <w:t xml:space="preserve"> </w:t>
      </w:r>
      <w:r w:rsidRPr="00EA3E79">
        <w:rPr>
          <w:i/>
          <w:iCs/>
          <w:highlight w:val="white"/>
        </w:rPr>
        <w:t>C. jejuni</w:t>
      </w:r>
      <w:r w:rsidRPr="00EA3E79">
        <w:rPr>
          <w:i/>
          <w:highlight w:val="white"/>
        </w:rPr>
        <w:t xml:space="preserve"> mugA </w:t>
      </w:r>
      <w:r w:rsidRPr="00EA3E79">
        <w:rPr>
          <w:highlight w:val="white"/>
        </w:rPr>
        <w:t xml:space="preserve">mutant is sensitive to NET antimicrobial activities, and that purified MugA protein degrades NETs. Consequently, MugA-degraded NETs lead to macrophage inflammasome activation, resulting in increased IL-1β production dependent on NLRP3. </w:t>
      </w:r>
      <w:r w:rsidRPr="00EA3E79">
        <w:t xml:space="preserve">Finally, we demonstrate that </w:t>
      </w:r>
      <w:r w:rsidRPr="00EA3E79">
        <w:rPr>
          <w:i/>
          <w:iCs/>
        </w:rPr>
        <w:t>C. jejuni</w:t>
      </w:r>
      <w:r w:rsidRPr="00EA3E79">
        <w:t xml:space="preserve"> deficient in </w:t>
      </w:r>
      <w:r w:rsidRPr="00EA3E79">
        <w:rPr>
          <w:i/>
          <w:iCs/>
        </w:rPr>
        <w:t>mugA</w:t>
      </w:r>
      <w:r w:rsidRPr="00EA3E79">
        <w:t xml:space="preserve"> are not able to colonize nor </w:t>
      </w:r>
      <w:r w:rsidR="00F57827" w:rsidRPr="00EA3E79">
        <w:t>grow</w:t>
      </w:r>
      <w:r w:rsidRPr="00EA3E79">
        <w:t xml:space="preserve"> within the host to the same degree as wild-type bacterium. By highlighting how NET degradation can be beneficial to the bacterium while promoting inflammation through IL-1</w:t>
      </w:r>
      <w:r w:rsidRPr="00EA3E79">
        <w:rPr>
          <w:highlight w:val="white"/>
        </w:rPr>
        <w:t>β</w:t>
      </w:r>
      <w:r w:rsidRPr="00EA3E79">
        <w:t>, inhibitors can start to be developed to limit MugA-dependent evasion strategies.</w:t>
      </w:r>
    </w:p>
    <w:p w14:paraId="112BF4DE" w14:textId="77777777" w:rsidR="00D23C18" w:rsidRPr="00EA3E79" w:rsidRDefault="00D23C18" w:rsidP="00D23C18">
      <w:pPr>
        <w:spacing w:line="360" w:lineRule="auto"/>
        <w:ind w:firstLine="720"/>
        <w:jc w:val="both"/>
      </w:pPr>
    </w:p>
    <w:p w14:paraId="6A7C8BCF" w14:textId="2792DBD6" w:rsidR="0046464B" w:rsidRPr="00EA3E79" w:rsidRDefault="0046464B" w:rsidP="00491639">
      <w:pPr>
        <w:pStyle w:val="Heading2"/>
      </w:pPr>
      <w:bookmarkStart w:id="281" w:name="_Toc130289076"/>
      <w:r w:rsidRPr="00EA3E79">
        <w:t>Results</w:t>
      </w:r>
      <w:bookmarkEnd w:id="281"/>
    </w:p>
    <w:p w14:paraId="35CA8768" w14:textId="77777777" w:rsidR="003A32C7" w:rsidRPr="00EA3E79" w:rsidRDefault="00F1770A" w:rsidP="00F1770A">
      <w:pPr>
        <w:spacing w:line="360" w:lineRule="auto"/>
        <w:jc w:val="both"/>
      </w:pPr>
      <w:r w:rsidRPr="00EA3E79">
        <w:rPr>
          <w:b/>
        </w:rPr>
        <w:t xml:space="preserve">Evaluation of a </w:t>
      </w:r>
      <w:r w:rsidRPr="00EA3E79">
        <w:rPr>
          <w:b/>
          <w:i/>
          <w:iCs/>
        </w:rPr>
        <w:t>C. jejuni</w:t>
      </w:r>
      <w:r w:rsidRPr="00EA3E79">
        <w:rPr>
          <w:b/>
        </w:rPr>
        <w:t xml:space="preserve"> transposon library identifi</w:t>
      </w:r>
      <w:r w:rsidR="00814338" w:rsidRPr="00EA3E79">
        <w:rPr>
          <w:b/>
        </w:rPr>
        <w:t>es</w:t>
      </w:r>
      <w:r w:rsidRPr="00EA3E79">
        <w:rPr>
          <w:b/>
        </w:rPr>
        <w:t xml:space="preserve"> a mismatch repair protein, MugA, involved with NET evasion. </w:t>
      </w:r>
      <w:r w:rsidRPr="00EA3E79">
        <w:t xml:space="preserve">To determine if </w:t>
      </w:r>
      <w:r w:rsidRPr="00EA3E79">
        <w:rPr>
          <w:i/>
          <w:iCs/>
        </w:rPr>
        <w:t>C. jejuni</w:t>
      </w:r>
      <w:r w:rsidRPr="00EA3E79">
        <w:t xml:space="preserve"> evades NET</w:t>
      </w:r>
      <w:r w:rsidR="00837BAD" w:rsidRPr="00EA3E79">
        <w:t>-mediated</w:t>
      </w:r>
      <w:r w:rsidRPr="00EA3E79">
        <w:t xml:space="preserve"> killing, </w:t>
      </w:r>
      <w:r w:rsidRPr="00EA3E79">
        <w:rPr>
          <w:i/>
          <w:iCs/>
        </w:rPr>
        <w:t>C. jejuni</w:t>
      </w:r>
      <w:r w:rsidRPr="00EA3E79">
        <w:t xml:space="preserve"> </w:t>
      </w:r>
      <w:r w:rsidR="000A063E" w:rsidRPr="00EA3E79">
        <w:t xml:space="preserve">or </w:t>
      </w:r>
      <w:r w:rsidR="000A063E" w:rsidRPr="00EA3E79">
        <w:rPr>
          <w:i/>
        </w:rPr>
        <w:t>Salmonella enterica</w:t>
      </w:r>
      <w:r w:rsidR="000A063E" w:rsidRPr="00EA3E79">
        <w:rPr>
          <w:highlight w:val="white"/>
        </w:rPr>
        <w:t xml:space="preserve"> serovar Typhimurium</w:t>
      </w:r>
      <w:r w:rsidR="000A063E" w:rsidRPr="00EA3E79">
        <w:t xml:space="preserve"> </w:t>
      </w:r>
      <w:r w:rsidRPr="00EA3E79">
        <w:t>w</w:t>
      </w:r>
      <w:r w:rsidR="000A063E" w:rsidRPr="00EA3E79">
        <w:t>ere</w:t>
      </w:r>
      <w:r w:rsidRPr="00EA3E79">
        <w:t xml:space="preserve"> in</w:t>
      </w:r>
      <w:r w:rsidR="000A063E" w:rsidRPr="00EA3E79">
        <w:t>cubated</w:t>
      </w:r>
      <w:r w:rsidRPr="00EA3E79">
        <w:t xml:space="preserve"> with </w:t>
      </w:r>
      <w:r w:rsidR="00CB769B" w:rsidRPr="00EA3E79">
        <w:t>phorbol 12-myristate 13-acetate (</w:t>
      </w:r>
      <w:r w:rsidRPr="00EA3E79">
        <w:t>PMA</w:t>
      </w:r>
      <w:r w:rsidR="00CB769B" w:rsidRPr="00EA3E79">
        <w:t>)</w:t>
      </w:r>
      <w:r w:rsidRPr="00EA3E79">
        <w:t>-induced NETs.</w:t>
      </w:r>
      <w:r w:rsidR="00BC2342" w:rsidRPr="00EA3E79">
        <w:t xml:space="preserve"> </w:t>
      </w:r>
      <w:r w:rsidRPr="00EA3E79">
        <w:t xml:space="preserve">As expected, we observed a significant 1.33-fold decrease in </w:t>
      </w:r>
      <w:r w:rsidRPr="00EA3E79">
        <w:rPr>
          <w:i/>
        </w:rPr>
        <w:t>S</w:t>
      </w:r>
      <w:r w:rsidR="007E1F93" w:rsidRPr="00EA3E79">
        <w:rPr>
          <w:iCs/>
        </w:rPr>
        <w:t>. Typhimurium</w:t>
      </w:r>
      <w:r w:rsidRPr="00EA3E79">
        <w:t xml:space="preserve"> </w:t>
      </w:r>
      <w:r w:rsidR="00022280" w:rsidRPr="00EA3E79">
        <w:t>CFUs</w:t>
      </w:r>
      <w:r w:rsidRPr="00EA3E79">
        <w:t xml:space="preserve"> after incubation with NETs</w:t>
      </w:r>
      <w:r w:rsidR="009051B9" w:rsidRPr="00EA3E79">
        <w:t xml:space="preserve">, </w:t>
      </w:r>
      <w:r w:rsidR="008F1227" w:rsidRPr="00EA3E79">
        <w:t xml:space="preserve">since this bacterium </w:t>
      </w:r>
      <w:r w:rsidR="009051B9" w:rsidRPr="00EA3E79">
        <w:t>has been shown to be sensitive to NET killing</w:t>
      </w:r>
      <w:r w:rsidRPr="00EA3E79">
        <w:t xml:space="preserve"> (Figure 4.1A). </w:t>
      </w:r>
      <w:r w:rsidR="00814338" w:rsidRPr="00EA3E79">
        <w:t xml:space="preserve">In contrast, </w:t>
      </w:r>
      <w:r w:rsidR="006278F2" w:rsidRPr="00EA3E79">
        <w:t xml:space="preserve">we observed a significant </w:t>
      </w:r>
      <w:r w:rsidR="00250731" w:rsidRPr="00EA3E79">
        <w:t xml:space="preserve">1.52-fold increase in viable </w:t>
      </w:r>
      <w:r w:rsidRPr="00EA3E79">
        <w:rPr>
          <w:i/>
          <w:iCs/>
        </w:rPr>
        <w:t>C. jejuni</w:t>
      </w:r>
      <w:r w:rsidRPr="00EA3E79">
        <w:rPr>
          <w:iCs/>
        </w:rPr>
        <w:t xml:space="preserve"> </w:t>
      </w:r>
      <w:r w:rsidR="00250731" w:rsidRPr="00EA3E79">
        <w:rPr>
          <w:iCs/>
        </w:rPr>
        <w:t xml:space="preserve">CFUs following incubation </w:t>
      </w:r>
      <w:r w:rsidR="00916337" w:rsidRPr="00EA3E79">
        <w:rPr>
          <w:iCs/>
        </w:rPr>
        <w:t>with NETs</w:t>
      </w:r>
      <w:r w:rsidR="00814338" w:rsidRPr="00EA3E79">
        <w:t>.</w:t>
      </w:r>
      <w:r w:rsidR="006278F2" w:rsidRPr="00EA3E79">
        <w:t xml:space="preserve"> </w:t>
      </w:r>
      <w:r w:rsidR="00814338" w:rsidRPr="00EA3E79">
        <w:t>This</w:t>
      </w:r>
      <w:r w:rsidRPr="00EA3E79">
        <w:t xml:space="preserve"> </w:t>
      </w:r>
      <w:r w:rsidR="00916337" w:rsidRPr="00EA3E79">
        <w:t xml:space="preserve">result </w:t>
      </w:r>
      <w:r w:rsidR="00814338" w:rsidRPr="00EA3E79">
        <w:t xml:space="preserve">suggests </w:t>
      </w:r>
      <w:r w:rsidRPr="00EA3E79">
        <w:t xml:space="preserve">that </w:t>
      </w:r>
      <w:r w:rsidRPr="00EA3E79">
        <w:rPr>
          <w:i/>
          <w:iCs/>
        </w:rPr>
        <w:t>C. jejuni</w:t>
      </w:r>
      <w:r w:rsidRPr="00EA3E79">
        <w:t xml:space="preserve"> </w:t>
      </w:r>
      <w:r w:rsidR="002208C8" w:rsidRPr="00EA3E79">
        <w:t xml:space="preserve">is resistant to </w:t>
      </w:r>
      <w:r w:rsidR="00C00A8C" w:rsidRPr="00EA3E79">
        <w:t xml:space="preserve">the antimicrobial activity of </w:t>
      </w:r>
      <w:r w:rsidR="002208C8" w:rsidRPr="00EA3E79">
        <w:t>NET</w:t>
      </w:r>
      <w:r w:rsidR="00C00A8C" w:rsidRPr="00EA3E79">
        <w:t xml:space="preserve">s </w:t>
      </w:r>
      <w:r w:rsidRPr="00EA3E79">
        <w:t xml:space="preserve">(Figure 4.1A). </w:t>
      </w:r>
      <w:r w:rsidR="00814338" w:rsidRPr="00EA3E79">
        <w:t xml:space="preserve">Because </w:t>
      </w:r>
      <w:r w:rsidRPr="00EA3E79">
        <w:rPr>
          <w:i/>
          <w:iCs/>
        </w:rPr>
        <w:t>C. jejuni</w:t>
      </w:r>
      <w:r w:rsidRPr="00EA3E79">
        <w:t xml:space="preserve"> </w:t>
      </w:r>
      <w:r w:rsidR="00DB6530" w:rsidRPr="00EA3E79">
        <w:t>induces</w:t>
      </w:r>
      <w:r w:rsidRPr="00EA3E79">
        <w:t xml:space="preserve"> </w:t>
      </w:r>
      <w:r w:rsidR="00402513" w:rsidRPr="00EA3E79">
        <w:t>NET</w:t>
      </w:r>
      <w:r w:rsidR="00DB6530" w:rsidRPr="00EA3E79">
        <w:t xml:space="preserve"> formation</w:t>
      </w:r>
      <w:r w:rsidR="00402513" w:rsidRPr="00EA3E79">
        <w:t xml:space="preserve"> yet</w:t>
      </w:r>
      <w:r w:rsidRPr="00EA3E79">
        <w:t xml:space="preserve"> </w:t>
      </w:r>
      <w:r w:rsidR="00886FDF" w:rsidRPr="00EA3E79">
        <w:t>is resistant to</w:t>
      </w:r>
      <w:r w:rsidRPr="00EA3E79">
        <w:t xml:space="preserve"> these structures</w:t>
      </w:r>
      <w:r w:rsidR="00DB6530" w:rsidRPr="00EA3E79">
        <w:t xml:space="preserve">, we hypothesized that </w:t>
      </w:r>
      <w:r w:rsidR="00133664" w:rsidRPr="00EA3E79">
        <w:rPr>
          <w:i/>
          <w:iCs/>
        </w:rPr>
        <w:t>C. jejuni</w:t>
      </w:r>
      <w:r w:rsidR="00133664" w:rsidRPr="00EA3E79">
        <w:t xml:space="preserve"> could </w:t>
      </w:r>
      <w:r w:rsidR="00814338" w:rsidRPr="00EA3E79">
        <w:t xml:space="preserve">produce </w:t>
      </w:r>
      <w:r w:rsidR="00402513" w:rsidRPr="00EA3E79">
        <w:t>extracellular</w:t>
      </w:r>
      <w:r w:rsidR="00814338" w:rsidRPr="00EA3E79">
        <w:t xml:space="preserve"> nuclease</w:t>
      </w:r>
      <w:r w:rsidR="00133664" w:rsidRPr="00EA3E79">
        <w:t>s</w:t>
      </w:r>
      <w:r w:rsidR="00AB0EF7" w:rsidRPr="00EA3E79">
        <w:t xml:space="preserve"> to evade NET killing by hydrolyzing the DNA that is associated with NETs</w:t>
      </w:r>
      <w:r w:rsidR="00814338" w:rsidRPr="00EA3E79">
        <w:t xml:space="preserve">. </w:t>
      </w:r>
      <w:r w:rsidR="006600EC" w:rsidRPr="00EA3E79">
        <w:t xml:space="preserve">To identify these </w:t>
      </w:r>
    </w:p>
    <w:p w14:paraId="38CE56A3" w14:textId="77777777" w:rsidR="00702186" w:rsidRPr="00EA3E79" w:rsidRDefault="00702186" w:rsidP="00702186">
      <w:pPr>
        <w:pStyle w:val="Caption"/>
        <w:rPr>
          <w:color w:val="auto"/>
        </w:rPr>
      </w:pPr>
      <w:bookmarkStart w:id="282" w:name="_Toc133493592"/>
      <w:bookmarkStart w:id="283" w:name="_Toc133502327"/>
      <w:bookmarkStart w:id="284" w:name="_Toc133564456"/>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1</w:t>
      </w:r>
      <w:r w:rsidR="00EA3E79" w:rsidRPr="00EA3E79">
        <w:rPr>
          <w:noProof/>
          <w:color w:val="auto"/>
        </w:rPr>
        <w:fldChar w:fldCharType="end"/>
      </w:r>
      <w:r w:rsidRPr="00EA3E79">
        <w:rPr>
          <w:color w:val="auto"/>
        </w:rPr>
        <w:t>. Identification of a potential nuclease, MugA, through screening of a</w:t>
      </w:r>
      <w:r w:rsidRPr="00EA3E79">
        <w:rPr>
          <w:i/>
          <w:color w:val="auto"/>
        </w:rPr>
        <w:t xml:space="preserve"> C. jejuni</w:t>
      </w:r>
      <w:r w:rsidRPr="00EA3E79">
        <w:rPr>
          <w:color w:val="auto"/>
        </w:rPr>
        <w:t xml:space="preserve"> transposon library.</w:t>
      </w:r>
      <w:bookmarkEnd w:id="282"/>
      <w:bookmarkEnd w:id="283"/>
      <w:bookmarkEnd w:id="284"/>
    </w:p>
    <w:p w14:paraId="65C10449" w14:textId="78DCCF5C" w:rsidR="00702186" w:rsidRPr="00EA3E79" w:rsidRDefault="00702186" w:rsidP="00702186">
      <w:pPr>
        <w:spacing w:line="360" w:lineRule="auto"/>
        <w:jc w:val="both"/>
      </w:pPr>
      <w:r w:rsidRPr="00EA3E79">
        <w:t xml:space="preserve">(A) NETs are not inhibitory to </w:t>
      </w:r>
      <w:r w:rsidRPr="00EA3E79">
        <w:rPr>
          <w:i/>
          <w:iCs/>
        </w:rPr>
        <w:t>C. jejuni</w:t>
      </w:r>
      <w:r w:rsidRPr="00EA3E79">
        <w:t xml:space="preserve"> growth. </w:t>
      </w:r>
      <w:r w:rsidRPr="00EA3E79">
        <w:rPr>
          <w:i/>
          <w:iCs/>
        </w:rPr>
        <w:t>Salmonella</w:t>
      </w:r>
      <w:r w:rsidRPr="00EA3E79">
        <w:t xml:space="preserve"> Typhimurium (ST - blue/light blue) and </w:t>
      </w:r>
      <w:r w:rsidRPr="00EA3E79">
        <w:rPr>
          <w:i/>
          <w:iCs/>
        </w:rPr>
        <w:t xml:space="preserve">C. jejuni </w:t>
      </w:r>
      <w:r w:rsidRPr="00EA3E79">
        <w:t xml:space="preserve">(CJ - red/pink) were incubated with NETs for three hours and then plated for viability. After incubation with PMA-induced NETs, percent growth was determined normalizing to bacteria along control. (B) Diagram demonstrating the transposon screen for </w:t>
      </w:r>
      <w:r w:rsidRPr="00EA3E79">
        <w:rPr>
          <w:i/>
          <w:iCs/>
        </w:rPr>
        <w:t>C. jejuni</w:t>
      </w:r>
      <w:r w:rsidRPr="00EA3E79">
        <w:t xml:space="preserve"> nuclease production. A total of 8,640 transposon isolates were analyzed in the primary DNase agar screen. After the primary screen, 130 isolates remained which lacked nuclease production. After the secondary qPCR screen, 12 transposon isolates remained did not produce nuclease activity. (C) A </w:t>
      </w:r>
      <w:r w:rsidRPr="00EA3E79">
        <w:rPr>
          <w:i/>
          <w:iCs/>
        </w:rPr>
        <w:t>mugA</w:t>
      </w:r>
      <w:r w:rsidRPr="00EA3E79">
        <w:t xml:space="preserve">::hawkeye transposon isolate identified through the screen was sensitive to NET antimicrobial activity. Wild-type </w:t>
      </w:r>
      <w:r w:rsidRPr="00EA3E79">
        <w:rPr>
          <w:i/>
          <w:iCs/>
        </w:rPr>
        <w:t>C. jejuni</w:t>
      </w:r>
      <w:r w:rsidRPr="00EA3E79">
        <w:t xml:space="preserve">, </w:t>
      </w:r>
      <w:r w:rsidRPr="00EA3E79">
        <w:rPr>
          <w:i/>
          <w:iCs/>
        </w:rPr>
        <w:t>mugA</w:t>
      </w:r>
      <w:r w:rsidRPr="00EA3E79">
        <w:t xml:space="preserve">::hawkeye, and </w:t>
      </w:r>
      <w:r w:rsidRPr="00EA3E79">
        <w:rPr>
          <w:i/>
          <w:iCs/>
        </w:rPr>
        <w:t>Salmonella</w:t>
      </w:r>
      <w:r w:rsidRPr="00EA3E79">
        <w:t xml:space="preserve"> Typhimurium were incubated with NETs and then plated on media for viability. (D) Gene neighborhood analysis of </w:t>
      </w:r>
      <w:r w:rsidRPr="00EA3E79">
        <w:rPr>
          <w:i/>
          <w:iCs/>
        </w:rPr>
        <w:t>mugA</w:t>
      </w:r>
      <w:r w:rsidRPr="00EA3E79">
        <w:t xml:space="preserve"> within the </w:t>
      </w:r>
      <w:r w:rsidRPr="00EA3E79">
        <w:rPr>
          <w:i/>
          <w:iCs/>
        </w:rPr>
        <w:t>C. jejuni</w:t>
      </w:r>
      <w:r w:rsidRPr="00EA3E79">
        <w:t xml:space="preserve"> genome and predicted operon was performed through Microbial Signal Transduction Database (MiST) analysis. (E) Prediction of the secondary structure of MugA using Phyre2. (F) Predicted protein scheme of MugA secondary structure through iTASSER analysis. Black bars designate coils, blue bars represent strands, and red bars represent helices. Multiple comparison testing was performed using ANOVA with Tukey's post-hoc test. **p &lt; .01; ***p &lt; .001; ****p &lt; .0001</w:t>
      </w:r>
    </w:p>
    <w:p w14:paraId="52A3AC42" w14:textId="45338D50" w:rsidR="003A32C7" w:rsidRPr="00EA3E79" w:rsidRDefault="003A32C7" w:rsidP="003A32C7">
      <w:pPr>
        <w:keepNext/>
        <w:spacing w:line="480" w:lineRule="auto"/>
        <w:jc w:val="center"/>
      </w:pPr>
      <w:r w:rsidRPr="00EA3E79">
        <w:rPr>
          <w:noProof/>
        </w:rPr>
        <w:lastRenderedPageBreak/>
        <w:drawing>
          <wp:inline distT="0" distB="0" distL="0" distR="0" wp14:anchorId="64CA5413" wp14:editId="410852EA">
            <wp:extent cx="5917386" cy="4487476"/>
            <wp:effectExtent l="0" t="0" r="7620" b="889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8060" cy="4510738"/>
                    </a:xfrm>
                    <a:prstGeom prst="rect">
                      <a:avLst/>
                    </a:prstGeom>
                    <a:noFill/>
                  </pic:spPr>
                </pic:pic>
              </a:graphicData>
            </a:graphic>
          </wp:inline>
        </w:drawing>
      </w:r>
    </w:p>
    <w:p w14:paraId="6C143AB6" w14:textId="77777777" w:rsidR="003A32C7" w:rsidRPr="00EA3E79" w:rsidRDefault="003A32C7" w:rsidP="003A32C7">
      <w:pPr>
        <w:pStyle w:val="Caption"/>
        <w:rPr>
          <w:color w:val="auto"/>
        </w:rPr>
      </w:pPr>
    </w:p>
    <w:p w14:paraId="5F1D570B" w14:textId="77777777" w:rsidR="003A32C7" w:rsidRPr="00EA3E79" w:rsidRDefault="003A32C7" w:rsidP="003A32C7">
      <w:pPr>
        <w:pStyle w:val="Caption"/>
        <w:rPr>
          <w:color w:val="auto"/>
        </w:rPr>
      </w:pPr>
    </w:p>
    <w:p w14:paraId="03A135D0" w14:textId="77777777" w:rsidR="003A32C7" w:rsidRPr="00EA3E79" w:rsidRDefault="003A32C7" w:rsidP="003A32C7">
      <w:pPr>
        <w:pStyle w:val="Caption"/>
        <w:rPr>
          <w:color w:val="auto"/>
        </w:rPr>
      </w:pPr>
    </w:p>
    <w:p w14:paraId="5A9A26DB" w14:textId="77777777" w:rsidR="003A32C7" w:rsidRPr="00EA3E79" w:rsidRDefault="003A32C7" w:rsidP="003A32C7">
      <w:pPr>
        <w:pStyle w:val="Caption"/>
        <w:rPr>
          <w:color w:val="auto"/>
        </w:rPr>
      </w:pPr>
    </w:p>
    <w:p w14:paraId="66D18589" w14:textId="77777777" w:rsidR="003A32C7" w:rsidRPr="00EA3E79" w:rsidRDefault="003A32C7" w:rsidP="003A32C7">
      <w:pPr>
        <w:pStyle w:val="Caption"/>
        <w:rPr>
          <w:color w:val="auto"/>
        </w:rPr>
      </w:pPr>
    </w:p>
    <w:p w14:paraId="0EFCBAC7" w14:textId="77777777" w:rsidR="003A32C7" w:rsidRPr="00EA3E79" w:rsidRDefault="003A32C7" w:rsidP="003A32C7">
      <w:pPr>
        <w:pStyle w:val="Caption"/>
        <w:rPr>
          <w:color w:val="auto"/>
        </w:rPr>
      </w:pPr>
    </w:p>
    <w:p w14:paraId="10962E40" w14:textId="77777777" w:rsidR="003A32C7" w:rsidRPr="00EA3E79" w:rsidRDefault="003A32C7" w:rsidP="003A32C7">
      <w:pPr>
        <w:pStyle w:val="Caption"/>
        <w:rPr>
          <w:color w:val="auto"/>
        </w:rPr>
      </w:pPr>
    </w:p>
    <w:p w14:paraId="6C790B70" w14:textId="77777777" w:rsidR="003A32C7" w:rsidRPr="00EA3E79" w:rsidRDefault="003A32C7" w:rsidP="003A32C7">
      <w:pPr>
        <w:pStyle w:val="Caption"/>
        <w:rPr>
          <w:color w:val="auto"/>
        </w:rPr>
      </w:pPr>
    </w:p>
    <w:p w14:paraId="5E768E79" w14:textId="458DC1BA" w:rsidR="00336569" w:rsidRPr="00EA3E79" w:rsidRDefault="006600EC" w:rsidP="00A56D5E">
      <w:pPr>
        <w:spacing w:line="360" w:lineRule="auto"/>
        <w:jc w:val="both"/>
      </w:pPr>
      <w:r w:rsidRPr="00EA3E79">
        <w:lastRenderedPageBreak/>
        <w:t xml:space="preserve">extracellular nucleases, we used a </w:t>
      </w:r>
      <w:r w:rsidRPr="00EA3E79">
        <w:rPr>
          <w:i/>
          <w:iCs/>
        </w:rPr>
        <w:t>C. jejuni</w:t>
      </w:r>
      <w:r w:rsidRPr="00EA3E79">
        <w:t xml:space="preserve"> transposon mutant library (</w:t>
      </w:r>
      <w:r w:rsidRPr="00EA3E79">
        <w:fldChar w:fldCharType="begin"/>
      </w:r>
      <w:r w:rsidR="00D436E4" w:rsidRPr="00EA3E79">
        <w:instrText xml:space="preserve"> ADDIN ZOTERO_ITEM CSL_CITATION {"citationID":"OGJJkWaE","properties":{"formattedCitation":"\\super 227,302\\nosupersub{}","plainCitation":"227,302","noteIndex":0},"citationItems":[{"id":130,"uris":["http://zotero.org/users/local/piIBsxPJ/items/ISIBFLUM"],"itemData":{"id":130,"type":"article-journal","abstract":"ABSTRACT\n            \n              Campylobacter jejuni\n              is a leading cause of bacterially derived gastroenteritis. A previous mutant screen demonstrated that the heme uptake system (Chu) is required for full colonization of the chicken gastrointestinal tract. Subsequent work identified a PAS domain-containing regulator, termed HeuR, as being required for chicken colonization. Here we confirm that both the heme uptake system and HeuR are required for full chicken gastrointestinal tract colonization, with the\n              heuR\n              mutant being particularly affected during competition with wild-type\n              C. jejuni\n              . Transcriptomic analysis identified the\n              chu\n              genes—and those encoding other iron uptake systems—as regulatory targets of HeuR. Purified HeuR bound the\n              chuZA\n              promoter region in electrophoretic mobility shift assays. Consistent with a role for HeuR in\n              chu\n              expression,\n              heuR\n              mutants were unable to efficiently use heme as a source of iron under iron-limiting conditions, and mutants exhibited decreased levels of cell-associated iron by mass spectrometry. Finally, we demonstrate that an\n              heuR\n              mutant of\n              C. jejuni\n              is resistant to hydrogen peroxide and that this resistance correlates to elevated levels of catalase activity. These results indicate that HeuR directly and positively regulates iron acquisition from heme and negatively impacts catalase activity by an as yet unidentified mechanism in\n              C. jejuni\n              .\n            \n            \n              IMPORTANCE\n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colonization.\n            \n          , \n            \n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colonization.","container-title":"mBio","DOI":"10.1128/mBio.01691-16","ISSN":"2161-2129, 2150-7511","issue":"6","journalAbbreviation":"mBio","language":"en","page":"e01691-16","source":"DOI.org (Crossref)","title":"The PAS Domain-Containing Protein HeuR Regulates Heme Uptake in Campylobacter jejuni","volume":"7","author":[{"family":"Johnson","given":"Jeremiah G."},{"family":"Gaddy","given":"Jennifer A."},{"family":"DiRita","given":"Victor J."}],"editor":[{"family":"Henderson","given":"Jeffrey P."},{"family":"Hultgren","given":"Scott J."}],"contributor":[{"family":"Zhang","given":"Qijing"},{"family":"Blanke","given":"Steven"}],"issued":{"date-parts":[["2016",12,30]]}}},{"id":761,"uris":["http://zotero.org/users/local/piIBsxPJ/items/J9D8PX64"],"itemData":{"id":761,"type":"article-journal","container-title":"Current Protocols","DOI":"10.1002/cpz1.293","ISSN":"2691-1299, 2691-1299","issue":"12","journalAbbreviation":"Current Protocols","language":"en","source":"DOI.org (Crossref)","title":"Transposon</w:instrText>
      </w:r>
      <w:r w:rsidR="00D436E4" w:rsidRPr="00EA3E79">
        <w:rPr>
          <w:rFonts w:ascii="Cambria Math" w:hAnsi="Cambria Math" w:cs="Cambria Math"/>
        </w:rPr>
        <w:instrText>‐</w:instrText>
      </w:r>
      <w:r w:rsidR="00D436E4" w:rsidRPr="00EA3E79">
        <w:instrText xml:space="preserve">Based Identification of Factors That Promote &lt;i&gt;Campylobacter jejuni&lt;/i&gt; Nuclease Activity","URL":"https://onlinelibrary.wiley.com/doi/10.1002/cpz1.293","volume":"1","author":[{"family":"Callahan","given":"Sean M."},{"family":"Johnson","given":"Jeremiah G."}],"accessed":{"date-parts":[["2023",3,17]]},"issued":{"date-parts":[["2021",12]]}}}],"schema":"https://github.com/citation-style-language/schema/raw/master/csl-citation.json"} </w:instrText>
      </w:r>
      <w:r w:rsidRPr="00EA3E79">
        <w:fldChar w:fldCharType="separate"/>
      </w:r>
      <w:r w:rsidR="00D436E4" w:rsidRPr="00EA3E79">
        <w:t>227,302</w:t>
      </w:r>
      <w:r w:rsidRPr="00EA3E79">
        <w:fldChar w:fldCharType="end"/>
      </w:r>
      <w:r w:rsidRPr="00EA3E79">
        <w:t>) and screened 8,640 individual mutants for their ability to degrade DNA using a commercially available DNase agar. One hundred-and-thirty transposon mutants were found to lack a zone of clearing and selected for the secondary screen. (Figure 4.1B).</w:t>
      </w:r>
      <w:r w:rsidR="00A56D5E" w:rsidRPr="00EA3E79">
        <w:t xml:space="preserve"> </w:t>
      </w:r>
    </w:p>
    <w:p w14:paraId="410003FB" w14:textId="26733B2F" w:rsidR="00624D2E" w:rsidRPr="00EA3E79" w:rsidRDefault="00A56D5E" w:rsidP="007E4E7C">
      <w:pPr>
        <w:spacing w:line="360" w:lineRule="auto"/>
        <w:ind w:firstLine="720"/>
        <w:jc w:val="both"/>
      </w:pPr>
      <w:r w:rsidRPr="00EA3E79">
        <w:t>As nucleases associated with NET degradation are often secreted, we sought to specifically investigate cell-free supernatant associated nucleases. These 130 mutants were grown in Muller-Hinton broth with deoxycholate to induce protein secretion, as previously demonstrated (</w:t>
      </w:r>
      <w:r w:rsidRPr="00EA3E79">
        <w:fldChar w:fldCharType="begin"/>
      </w:r>
      <w:r w:rsidRPr="00EA3E79">
        <w:instrText xml:space="preserve"> ADDIN ZOTERO_ITEM CSL_CITATION {"citationID":"lB8laCOb","properties":{"formattedCitation":"\\super 93\\nosupersub{}","plainCitation":"93","noteIndex":0},"citationItems":[{"id":242,"uris":["http://zotero.org/users/local/piIBsxPJ/items/JSTCQQIT"],"itemData":{"id":242,"type":"article-journal","abstract":"ABSTRACT\n            \n              Campylobacter jejuni\n              , a spiral-shaped gram-negative bacterium, is a leading bacterial cause of human food-borne illness. Acute disease is associated with\n              C. jejuni\n              invasion of the intestinal epithelium. Further, maximal host cell invasion requires the secretion of proteins termed\n              Campylobacter\n              invasion antigens (Cia). As bile acids are known to alter the pathogenic behavior of other gastrointestinal pathogens, we hypothesized that the virulence potential of\n              Campylobacter\n              may be triggered by the bile acid deoxycholate (DOC). In support of this hypothesis, culturing\n              C. jejuni\n              with a physiologically relevant concentration of DOC significantly altered the kinetics of cell invasion, as shown by gentamicin protection assays. In contrast to\n              C. jejuni\n              harvested from Mueller-Hinton (MH) agar plates,\n              C. jejuni\n              harvested from MH agar plates supplemented with DOC secreted the Cia proteins, as judged by metabolic labeling experiments. DOC was also found to induce the expression of the\n              ciaB\n              gene, as determined by β-galactosidase reporter, real-time reverse transcription-PCR, and microarray analyses. Microarray analysis further revealed that DOC induced the expression of virulence genes (\n              ciaB, cmeABC, dccR\n              , and\n              tlyA\n              ). In summary, we demonstrated that it is possible to enhance the pathogenic behavior of\n              C. jejuni\n              by modifying the culture conditions. These results provide a foundation for identifying genes expressed by\n              C. jejuni\n              in response to in vivo-like culture conditions.","container-title":"Journal of Bacteriology","DOI":"10.1128/JB.01736-07","ISSN":"0021-9193, 1098-5530","issue":"7","journalAbbreviation":"J Bacteriol","language":"en","page":"2286-2297","source":"DOI.org (Crossref)","title":"Culture of &lt;i&gt;Campylobacter jejuni&lt;/i&gt; with Sodium Deoxycholate Induces Virulence Gene Expression","volume":"190","author":[{"family":"Malik-Kale","given":"Preeti"},{"family":"Parker","given":"Craig T."},{"family":"Konkel","given":"Michael E."}],"issued":{"date-parts":[["2008",4]]}}}],"schema":"https://github.com/citation-style-language/schema/raw/master/csl-citation.json"} </w:instrText>
      </w:r>
      <w:r w:rsidRPr="00EA3E79">
        <w:fldChar w:fldCharType="separate"/>
      </w:r>
      <w:r w:rsidRPr="00EA3E79">
        <w:t>93</w:t>
      </w:r>
      <w:r w:rsidRPr="00EA3E79">
        <w:fldChar w:fldCharType="end"/>
      </w:r>
      <w:r w:rsidRPr="00EA3E79">
        <w:t xml:space="preserve">). After growing to stationary phase, we collected the supernatants and incubated them with neutrophil DNA. After incubation, </w:t>
      </w:r>
      <w:r w:rsidR="004C4ED8" w:rsidRPr="00EA3E79">
        <w:rPr>
          <w:i/>
          <w:iCs/>
        </w:rPr>
        <w:t>C. jejuni</w:t>
      </w:r>
      <w:r w:rsidR="004C4ED8" w:rsidRPr="00EA3E79">
        <w:t xml:space="preserve"> DNA was spiked in as </w:t>
      </w:r>
      <w:r w:rsidR="000459ED" w:rsidRPr="00EA3E79">
        <w:t>a DNA extraction control. T</w:t>
      </w:r>
      <w:r w:rsidRPr="00EA3E79">
        <w:t>he abundance of intact neutrophil DNA was quantified using quantitative PCR on both human (</w:t>
      </w:r>
      <w:r w:rsidRPr="00EA3E79">
        <w:rPr>
          <w:i/>
          <w:iCs/>
        </w:rPr>
        <w:t>GAPDH</w:t>
      </w:r>
      <w:r w:rsidRPr="00EA3E79">
        <w:t xml:space="preserve">) and </w:t>
      </w:r>
      <w:r w:rsidRPr="00EA3E79">
        <w:rPr>
          <w:i/>
          <w:iCs/>
        </w:rPr>
        <w:t>C. jejuni</w:t>
      </w:r>
      <w:r w:rsidRPr="00EA3E79">
        <w:t xml:space="preserve"> (</w:t>
      </w:r>
      <w:r w:rsidRPr="00EA3E79">
        <w:rPr>
          <w:i/>
          <w:iCs/>
        </w:rPr>
        <w:t>mapA</w:t>
      </w:r>
      <w:r w:rsidRPr="00EA3E79">
        <w:t xml:space="preserve">) DNA. </w:t>
      </w:r>
      <w:r w:rsidR="00622BF9" w:rsidRPr="00EA3E79">
        <w:t>Mutants lacking statistically significant changes in C</w:t>
      </w:r>
      <w:r w:rsidR="00622BF9" w:rsidRPr="00EA3E79">
        <w:rPr>
          <w:vertAlign w:val="subscript"/>
        </w:rPr>
        <w:t xml:space="preserve">T </w:t>
      </w:r>
      <w:r w:rsidR="00622BF9" w:rsidRPr="00EA3E79">
        <w:t>values</w:t>
      </w:r>
      <w:r w:rsidR="00F71845" w:rsidRPr="00EA3E79">
        <w:t xml:space="preserve"> from DNA incubated with media alone were deemed lacking nuclease activity.</w:t>
      </w:r>
      <w:r w:rsidR="00622BF9" w:rsidRPr="00EA3E79">
        <w:t xml:space="preserve"> </w:t>
      </w:r>
      <w:r w:rsidRPr="00EA3E79">
        <w:t xml:space="preserve">After the secondary screen, twelve isolates without nuclease activity remained: </w:t>
      </w:r>
      <w:r w:rsidRPr="00EA3E79">
        <w:rPr>
          <w:i/>
        </w:rPr>
        <w:t>Cjj81176_0025</w:t>
      </w:r>
      <w:r w:rsidRPr="00EA3E79">
        <w:t xml:space="preserve"> (</w:t>
      </w:r>
      <w:r w:rsidRPr="00EA3E79">
        <w:rPr>
          <w:i/>
        </w:rPr>
        <w:t>flgE</w:t>
      </w:r>
      <w:r w:rsidRPr="00EA3E79">
        <w:t xml:space="preserve">); </w:t>
      </w:r>
      <w:r w:rsidRPr="00EA3E79">
        <w:rPr>
          <w:i/>
        </w:rPr>
        <w:t xml:space="preserve">Cjj81176_0252 </w:t>
      </w:r>
      <w:r w:rsidRPr="00EA3E79">
        <w:t>(</w:t>
      </w:r>
      <w:r w:rsidRPr="00EA3E79">
        <w:rPr>
          <w:i/>
        </w:rPr>
        <w:t>argD</w:t>
      </w:r>
      <w:r w:rsidRPr="00EA3E79">
        <w:t xml:space="preserve">); </w:t>
      </w:r>
      <w:r w:rsidRPr="00EA3E79">
        <w:rPr>
          <w:i/>
        </w:rPr>
        <w:t xml:space="preserve">Cjj81176_0580 </w:t>
      </w:r>
      <w:r w:rsidRPr="00EA3E79">
        <w:t>(</w:t>
      </w:r>
      <w:r w:rsidRPr="00EA3E79">
        <w:rPr>
          <w:i/>
        </w:rPr>
        <w:t>citT</w:t>
      </w:r>
      <w:r w:rsidRPr="00EA3E79">
        <w:t xml:space="preserve">); </w:t>
      </w:r>
      <w:r w:rsidRPr="00EA3E79">
        <w:rPr>
          <w:i/>
        </w:rPr>
        <w:t>Cjj81176_0644</w:t>
      </w:r>
      <w:r w:rsidRPr="00EA3E79">
        <w:t xml:space="preserve"> (</w:t>
      </w:r>
      <w:r w:rsidRPr="00EA3E79">
        <w:rPr>
          <w:i/>
        </w:rPr>
        <w:t>pstA</w:t>
      </w:r>
      <w:r w:rsidRPr="00EA3E79">
        <w:t xml:space="preserve">); </w:t>
      </w:r>
      <w:r w:rsidRPr="00EA3E79">
        <w:rPr>
          <w:i/>
        </w:rPr>
        <w:t>Cjj81176_0780</w:t>
      </w:r>
      <w:r w:rsidRPr="00EA3E79">
        <w:t xml:space="preserve"> (type I site-specific deoxyribonuclease chain R); </w:t>
      </w:r>
      <w:r w:rsidRPr="00EA3E79">
        <w:rPr>
          <w:i/>
        </w:rPr>
        <w:t xml:space="preserve">Cjj81176_0803 </w:t>
      </w:r>
      <w:r w:rsidRPr="00EA3E79">
        <w:t>(</w:t>
      </w:r>
      <w:r w:rsidRPr="00EA3E79">
        <w:rPr>
          <w:i/>
        </w:rPr>
        <w:t>napH</w:t>
      </w:r>
      <w:r w:rsidRPr="00EA3E79">
        <w:t xml:space="preserve">); </w:t>
      </w:r>
      <w:r w:rsidRPr="00EA3E79">
        <w:rPr>
          <w:i/>
        </w:rPr>
        <w:t xml:space="preserve">Cjj81176_0936 </w:t>
      </w:r>
      <w:r w:rsidRPr="00EA3E79">
        <w:t xml:space="preserve">(cytosol aminopeptidase); </w:t>
      </w:r>
      <w:r w:rsidRPr="00EA3E79">
        <w:rPr>
          <w:i/>
        </w:rPr>
        <w:t xml:space="preserve">Cjj81176_1243 </w:t>
      </w:r>
      <w:r w:rsidRPr="00EA3E79">
        <w:t>(</w:t>
      </w:r>
      <w:r w:rsidRPr="00EA3E79">
        <w:rPr>
          <w:i/>
        </w:rPr>
        <w:t>dnaJ-1</w:t>
      </w:r>
      <w:r w:rsidRPr="00EA3E79">
        <w:t xml:space="preserve">); </w:t>
      </w:r>
      <w:r w:rsidRPr="00EA3E79">
        <w:rPr>
          <w:i/>
        </w:rPr>
        <w:t xml:space="preserve">Cjj81176_1270 </w:t>
      </w:r>
      <w:r w:rsidRPr="00EA3E79">
        <w:t>(</w:t>
      </w:r>
      <w:r w:rsidRPr="00EA3E79">
        <w:rPr>
          <w:i/>
        </w:rPr>
        <w:t>mugA</w:t>
      </w:r>
      <w:r w:rsidRPr="00EA3E79">
        <w:t xml:space="preserve">); </w:t>
      </w:r>
      <w:r w:rsidRPr="00EA3E79">
        <w:rPr>
          <w:i/>
        </w:rPr>
        <w:t xml:space="preserve">Cjj81176_1353 </w:t>
      </w:r>
      <w:r w:rsidRPr="00EA3E79">
        <w:t>(</w:t>
      </w:r>
      <w:r w:rsidRPr="00EA3E79">
        <w:rPr>
          <w:i/>
        </w:rPr>
        <w:t>ceuD</w:t>
      </w:r>
      <w:r w:rsidRPr="00EA3E79">
        <w:t xml:space="preserve">); </w:t>
      </w:r>
      <w:r w:rsidRPr="00EA3E79">
        <w:rPr>
          <w:i/>
        </w:rPr>
        <w:t xml:space="preserve">Cjj81176_1425 </w:t>
      </w:r>
      <w:r w:rsidRPr="00EA3E79">
        <w:t xml:space="preserve">(HrEpiB); and </w:t>
      </w:r>
      <w:r w:rsidRPr="00EA3E79">
        <w:rPr>
          <w:i/>
        </w:rPr>
        <w:t xml:space="preserve">Cjj81176_1585 </w:t>
      </w:r>
      <w:r w:rsidRPr="00EA3E79">
        <w:t>(</w:t>
      </w:r>
      <w:r w:rsidRPr="00EA3E79">
        <w:rPr>
          <w:i/>
        </w:rPr>
        <w:t>hisD</w:t>
      </w:r>
      <w:r w:rsidRPr="00EA3E79">
        <w:t xml:space="preserve">) (Figure 4.1B; Table 4.1). </w:t>
      </w:r>
      <w:r w:rsidR="007E4E7C" w:rsidRPr="00EA3E79">
        <w:t xml:space="preserve">As </w:t>
      </w:r>
      <w:r w:rsidRPr="00EA3E79">
        <w:rPr>
          <w:i/>
        </w:rPr>
        <w:t>Cjj81176_1270</w:t>
      </w:r>
      <w:r w:rsidRPr="00EA3E79">
        <w:t xml:space="preserve"> (</w:t>
      </w:r>
      <w:r w:rsidRPr="00EA3E79">
        <w:rPr>
          <w:i/>
          <w:iCs/>
        </w:rPr>
        <w:t>mugA</w:t>
      </w:r>
      <w:r w:rsidRPr="00EA3E79">
        <w:t xml:space="preserve">) </w:t>
      </w:r>
      <w:r w:rsidR="007E4E7C" w:rsidRPr="00EA3E79">
        <w:t>has been previously identified as</w:t>
      </w:r>
      <w:r w:rsidRPr="00EA3E79">
        <w:t xml:space="preserve"> a secreted protein in </w:t>
      </w:r>
      <w:r w:rsidRPr="00EA3E79">
        <w:rPr>
          <w:i/>
          <w:iCs/>
        </w:rPr>
        <w:t>C. jejuni</w:t>
      </w:r>
      <w:r w:rsidRPr="00EA3E79">
        <w:t xml:space="preserve">, we </w:t>
      </w:r>
      <w:r w:rsidR="007E4E7C" w:rsidRPr="00EA3E79">
        <w:t>assayed this strain for NET antimicrobial activity</w:t>
      </w:r>
      <w:r w:rsidRPr="00EA3E79">
        <w:t xml:space="preserve">. The </w:t>
      </w:r>
      <w:r w:rsidRPr="00EA3E79">
        <w:rPr>
          <w:i/>
        </w:rPr>
        <w:t>mugA</w:t>
      </w:r>
      <w:r w:rsidRPr="00EA3E79">
        <w:t xml:space="preserve"> transposon isolate (</w:t>
      </w:r>
      <w:r w:rsidRPr="00EA3E79">
        <w:rPr>
          <w:i/>
        </w:rPr>
        <w:t>mugA</w:t>
      </w:r>
      <w:r w:rsidRPr="00EA3E79">
        <w:t xml:space="preserve">::hawkeye) was the only isolate sensitive to NET killing (Figure 4.1C), with a 3.33-fold decrease in viable CFUs/mL compared to wild-type which exhibited a 1.45-fold increase after incubation with NETs. The </w:t>
      </w:r>
      <w:r w:rsidRPr="00EA3E79">
        <w:rPr>
          <w:i/>
        </w:rPr>
        <w:t>mugA</w:t>
      </w:r>
      <w:r w:rsidRPr="00EA3E79">
        <w:t>::hawkeye NET killing activity resemble</w:t>
      </w:r>
      <w:r w:rsidR="007E4E7C" w:rsidRPr="00EA3E79">
        <w:t>d</w:t>
      </w:r>
      <w:r w:rsidRPr="00EA3E79">
        <w:t xml:space="preserve"> that of </w:t>
      </w:r>
      <w:r w:rsidRPr="00EA3E79">
        <w:rPr>
          <w:i/>
        </w:rPr>
        <w:t>Salmonella</w:t>
      </w:r>
      <w:r w:rsidRPr="00EA3E79">
        <w:t xml:space="preserve">, which had a 10.08-fold decrease in viable CFUs/mL when cultured with NETs (Figure 4.1C). Therefore, we hypothesized MugA </w:t>
      </w:r>
      <w:r w:rsidR="007E4E7C" w:rsidRPr="00EA3E79">
        <w:t xml:space="preserve">assists </w:t>
      </w:r>
      <w:r w:rsidRPr="00EA3E79">
        <w:rPr>
          <w:i/>
          <w:iCs/>
        </w:rPr>
        <w:t>C. jejuni</w:t>
      </w:r>
      <w:r w:rsidRPr="00EA3E79">
        <w:t xml:space="preserve"> </w:t>
      </w:r>
      <w:r w:rsidR="007E4E7C" w:rsidRPr="00EA3E79">
        <w:t>in evading</w:t>
      </w:r>
      <w:r w:rsidRPr="00EA3E79">
        <w:t xml:space="preserve"> NET-mediated </w:t>
      </w:r>
      <w:r w:rsidR="007E4E7C" w:rsidRPr="00EA3E79">
        <w:t>antimicrobial activity</w:t>
      </w:r>
      <w:r w:rsidRPr="00EA3E79">
        <w:t xml:space="preserve">. </w:t>
      </w:r>
    </w:p>
    <w:p w14:paraId="51A33C8D" w14:textId="11C1A0C0" w:rsidR="00CA0B9A" w:rsidRPr="00EA3E79" w:rsidRDefault="00F1770A" w:rsidP="00D94D7A">
      <w:pPr>
        <w:spacing w:line="360" w:lineRule="auto"/>
        <w:jc w:val="both"/>
      </w:pPr>
      <w:r w:rsidRPr="00EA3E79">
        <w:rPr>
          <w:b/>
        </w:rPr>
        <w:lastRenderedPageBreak/>
        <w:t xml:space="preserve">MugA is involved with </w:t>
      </w:r>
      <w:r w:rsidRPr="00EA3E79">
        <w:rPr>
          <w:b/>
          <w:i/>
          <w:iCs/>
        </w:rPr>
        <w:t>C. jejuni</w:t>
      </w:r>
      <w:r w:rsidRPr="00EA3E79">
        <w:rPr>
          <w:b/>
        </w:rPr>
        <w:t xml:space="preserve"> </w:t>
      </w:r>
      <w:r w:rsidR="007119A5" w:rsidRPr="00EA3E79">
        <w:rPr>
          <w:b/>
        </w:rPr>
        <w:t xml:space="preserve">evading </w:t>
      </w:r>
      <w:r w:rsidRPr="00EA3E79">
        <w:rPr>
          <w:b/>
        </w:rPr>
        <w:t xml:space="preserve">NET </w:t>
      </w:r>
      <w:r w:rsidR="007119A5" w:rsidRPr="00EA3E79">
        <w:rPr>
          <w:b/>
        </w:rPr>
        <w:t xml:space="preserve">entrapment and </w:t>
      </w:r>
      <w:r w:rsidR="00A768BB" w:rsidRPr="00EA3E79">
        <w:rPr>
          <w:b/>
        </w:rPr>
        <w:t>integrity of NETs</w:t>
      </w:r>
      <w:r w:rsidRPr="00EA3E79">
        <w:rPr>
          <w:b/>
        </w:rPr>
        <w:t xml:space="preserve">. </w:t>
      </w:r>
      <w:r w:rsidR="00DD5617" w:rsidRPr="00EA3E79">
        <w:t>Using Phyre2 and iTASSER (</w:t>
      </w:r>
      <w:r w:rsidR="00DD5617" w:rsidRPr="00EA3E79">
        <w:fldChar w:fldCharType="begin"/>
      </w:r>
      <w:r w:rsidR="00DD5617" w:rsidRPr="00EA3E79">
        <w:instrText xml:space="preserve"> ADDIN ZOTERO_ITEM CSL_CITATION {"citationID":"J0rme7T2","properties":{"formattedCitation":"\\super 219,220\\nosupersub{}","plainCitation":"219,220","noteIndex":0},"citationItems":[{"id":112,"uris":["http://zotero.org/users/local/piIBsxPJ/items/YYA6I34H"],"itemData":{"id":112,"type":"article-journal","container-title":"Nature Protocols","DOI":"10.1038/nprot.2015.053","ISSN":"1754-2189, 1750-2799","issue":"6","journalAbbreviation":"Nat Protoc","language":"en","page":"845-858","source":"DOI.org (Crossref)","title":"The Phyre2 web portal for protein modeling, prediction and analysis","volume":"10","author":[{"family":"Kelley","given":"Lawrence A"},{"family":"Mezulis","given":"Stefans"},{"family":"Yates","given":"Christopher M"},{"family":"Wass","given":"Mark N"},{"family":"Sternberg","given":"Michael J E"}],"issued":{"date-parts":[["2015",6]]}}},{"id":114,"uris":["http://zotero.org/users/local/piIBsxPJ/items/SX2AW79E"],"itemData":{"id":114,"type":"article-journal","container-title":"Nature Protocols","DOI":"10.1038/nprot.2010.5","ISSN":"1754-2189, 1750-2799","issue":"4","journalAbbreviation":"Nat Protoc","language":"en","page":"725-738","source":"DOI.org (Crossref)","title":"I-TASSER: a unified platform for automated protein structure and function prediction","title-short":"I-TASSER","volume":"5","author":[{"family":"Roy","given":"Ambrish"},{"family":"Kucukural","given":"Alper"},{"family":"Zhang","given":"Yang"}],"issued":{"date-parts":[["2010",4]]}}}],"schema":"https://github.com/citation-style-language/schema/raw/master/csl-citation.json"} </w:instrText>
      </w:r>
      <w:r w:rsidR="00DD5617" w:rsidRPr="00EA3E79">
        <w:fldChar w:fldCharType="separate"/>
      </w:r>
      <w:r w:rsidR="00DD5617" w:rsidRPr="00EA3E79">
        <w:t>219,220</w:t>
      </w:r>
      <w:r w:rsidR="00DD5617" w:rsidRPr="00EA3E79">
        <w:fldChar w:fldCharType="end"/>
      </w:r>
      <w:r w:rsidR="00DD5617" w:rsidRPr="00EA3E79">
        <w:t>), MugA was predicted to encode numerous nucleotide binding residues (Figure 4.1D, E, F). We hypothesized that MugA functions as an extracellular nuclease. To test if MugA modulates</w:t>
      </w:r>
      <w:r w:rsidR="00DD5617" w:rsidRPr="00EA3E79">
        <w:rPr>
          <w:i/>
        </w:rPr>
        <w:t xml:space="preserve"> </w:t>
      </w:r>
      <w:r w:rsidR="00DD5617" w:rsidRPr="00EA3E79">
        <w:rPr>
          <w:i/>
          <w:iCs/>
        </w:rPr>
        <w:t>C. jejuni</w:t>
      </w:r>
      <w:r w:rsidR="00DD5617" w:rsidRPr="00EA3E79">
        <w:t xml:space="preserve"> - neutrophil interactions, we assayed for neutrophil activation and measured NETosis in infected neutrophils. To examine neutrophil activation, primary human neutrophils were infected with wild-type </w:t>
      </w:r>
      <w:r w:rsidR="00DD5617" w:rsidRPr="00EA3E79">
        <w:rPr>
          <w:i/>
          <w:iCs/>
        </w:rPr>
        <w:t>C. jejuni</w:t>
      </w:r>
      <w:r w:rsidR="00DD5617" w:rsidRPr="00EA3E79">
        <w:t xml:space="preserve"> (WT), a non-polar deletion mutant of </w:t>
      </w:r>
      <w:r w:rsidR="00DD5617" w:rsidRPr="00EA3E79">
        <w:rPr>
          <w:i/>
        </w:rPr>
        <w:t>mugA</w:t>
      </w:r>
      <w:r w:rsidR="00DD5617" w:rsidRPr="00EA3E79">
        <w:t xml:space="preserve"> (Δ</w:t>
      </w:r>
      <w:r w:rsidR="00DD5617" w:rsidRPr="00EA3E79">
        <w:rPr>
          <w:i/>
        </w:rPr>
        <w:t>mugA</w:t>
      </w:r>
      <w:r w:rsidR="00DD5617" w:rsidRPr="00EA3E79">
        <w:t xml:space="preserve">), or </w:t>
      </w:r>
      <w:r w:rsidR="00DD5617" w:rsidRPr="00EA3E79">
        <w:rPr>
          <w:highlight w:val="white"/>
        </w:rPr>
        <w:t>Δ</w:t>
      </w:r>
      <w:r w:rsidR="00DD5617" w:rsidRPr="00EA3E79">
        <w:rPr>
          <w:i/>
          <w:highlight w:val="white"/>
        </w:rPr>
        <w:t xml:space="preserve">mugA </w:t>
      </w:r>
      <w:r w:rsidR="00DD5617" w:rsidRPr="00EA3E79">
        <w:rPr>
          <w:highlight w:val="white"/>
        </w:rPr>
        <w:t xml:space="preserve">complemented with the plasmid-borne </w:t>
      </w:r>
      <w:r w:rsidR="00DD5617" w:rsidRPr="00EA3E79">
        <w:rPr>
          <w:i/>
          <w:highlight w:val="white"/>
        </w:rPr>
        <w:t>mugA</w:t>
      </w:r>
      <w:r w:rsidR="00DD5617" w:rsidRPr="00EA3E79">
        <w:rPr>
          <w:highlight w:val="white"/>
        </w:rPr>
        <w:t xml:space="preserve"> (</w:t>
      </w:r>
      <w:r w:rsidR="00DD5617" w:rsidRPr="00EA3E79">
        <w:t>Δ</w:t>
      </w:r>
      <w:r w:rsidR="00DD5617" w:rsidRPr="00EA3E79">
        <w:rPr>
          <w:i/>
        </w:rPr>
        <w:t>mugA</w:t>
      </w:r>
      <w:r w:rsidR="00DD5617" w:rsidRPr="00EA3E79">
        <w:t>-p</w:t>
      </w:r>
      <w:r w:rsidR="00DD5617" w:rsidRPr="00EA3E79">
        <w:rPr>
          <w:i/>
        </w:rPr>
        <w:t>mugA</w:t>
      </w:r>
      <w:r w:rsidR="00DD5617" w:rsidRPr="00EA3E79">
        <w:t>). Utilizing CD11b</w:t>
      </w:r>
      <w:r w:rsidR="00DD5617" w:rsidRPr="00EA3E79">
        <w:rPr>
          <w:vertAlign w:val="superscript"/>
        </w:rPr>
        <w:t>+</w:t>
      </w:r>
      <w:r w:rsidR="00DD5617" w:rsidRPr="00EA3E79">
        <w:t xml:space="preserve"> mean fluorescence intensity (MFI)</w:t>
      </w:r>
      <w:r w:rsidR="00DD5617" w:rsidRPr="00EA3E79">
        <w:rPr>
          <w:sz w:val="16"/>
          <w:szCs w:val="16"/>
        </w:rPr>
        <w:t xml:space="preserve"> </w:t>
      </w:r>
      <w:r w:rsidR="00DD5617" w:rsidRPr="00EA3E79">
        <w:t>as an output of neutrophil activation, wild-type, Δ</w:t>
      </w:r>
      <w:r w:rsidR="00DD5617" w:rsidRPr="00EA3E79">
        <w:rPr>
          <w:i/>
        </w:rPr>
        <w:t>mugA</w:t>
      </w:r>
      <w:r w:rsidR="00DD5617" w:rsidRPr="00EA3E79">
        <w:t xml:space="preserve">, </w:t>
      </w:r>
      <w:r w:rsidR="005868AC" w:rsidRPr="00EA3E79">
        <w:t xml:space="preserve">and </w:t>
      </w:r>
      <w:r w:rsidR="00DD5617" w:rsidRPr="00EA3E79">
        <w:t>Δ</w:t>
      </w:r>
      <w:r w:rsidR="00DD5617" w:rsidRPr="00EA3E79">
        <w:rPr>
          <w:i/>
        </w:rPr>
        <w:t>mugA</w:t>
      </w:r>
      <w:r w:rsidR="00DD5617" w:rsidRPr="00EA3E79">
        <w:t>-p</w:t>
      </w:r>
      <w:r w:rsidR="00DD5617" w:rsidRPr="00EA3E79">
        <w:rPr>
          <w:i/>
        </w:rPr>
        <w:t>mugA</w:t>
      </w:r>
      <w:r w:rsidR="00DD5617" w:rsidRPr="00EA3E79">
        <w:t xml:space="preserve"> infected neutrophils all displayed significantly higher activation marker than uninfected neutrophils, with 4.16-, 4.15-, and 4.46-fold increases, respectively (Figure 4.2A). This demonstrated that </w:t>
      </w:r>
      <w:r w:rsidR="00DD5617" w:rsidRPr="00EA3E79">
        <w:rPr>
          <w:i/>
          <w:iCs/>
        </w:rPr>
        <w:t>mugA</w:t>
      </w:r>
      <w:r w:rsidR="00DD5617" w:rsidRPr="00EA3E79">
        <w:t xml:space="preserve"> is not involved in neutrophil activation. </w:t>
      </w:r>
      <w:r w:rsidR="002A6A5D" w:rsidRPr="00EA3E79">
        <w:t>However</w:t>
      </w:r>
      <w:r w:rsidR="00DD5617" w:rsidRPr="00EA3E79">
        <w:t xml:space="preserve">, when extracellular DNA was measured as a proxy for intact NETs using SYTOX, we observed a significant increase in extracellular DNA </w:t>
      </w:r>
      <w:r w:rsidR="008639FF" w:rsidRPr="00EA3E79">
        <w:t xml:space="preserve">staining </w:t>
      </w:r>
      <w:r w:rsidR="00DD5617" w:rsidRPr="00EA3E79">
        <w:t>from Δ</w:t>
      </w:r>
      <w:r w:rsidR="00DD5617" w:rsidRPr="00EA3E79">
        <w:rPr>
          <w:i/>
        </w:rPr>
        <w:t>mugA</w:t>
      </w:r>
      <w:r w:rsidR="00DD5617" w:rsidRPr="00EA3E79">
        <w:t xml:space="preserve"> infected neutrophils when compared to wild-type infected neutrophils</w:t>
      </w:r>
      <w:r w:rsidR="00CA0B9A" w:rsidRPr="00EA3E79">
        <w:t>, indicative of higher NETosis</w:t>
      </w:r>
      <w:r w:rsidR="00DD5617" w:rsidRPr="00EA3E79">
        <w:t xml:space="preserve"> (1.32-fold increase) (Figure 4.2B). To determine if MugA was involved with </w:t>
      </w:r>
      <w:r w:rsidR="00DD5617" w:rsidRPr="00EA3E79">
        <w:rPr>
          <w:i/>
          <w:iCs/>
        </w:rPr>
        <w:t>C. jejuni</w:t>
      </w:r>
      <w:r w:rsidR="00DD5617" w:rsidRPr="00EA3E79">
        <w:t xml:space="preserve"> NET </w:t>
      </w:r>
      <w:r w:rsidR="00466851" w:rsidRPr="00EA3E79">
        <w:t>entrapment</w:t>
      </w:r>
      <w:r w:rsidR="008639FF" w:rsidRPr="00EA3E79">
        <w:t xml:space="preserve"> through DNA binding to the bacterium</w:t>
      </w:r>
      <w:r w:rsidR="00DD5617" w:rsidRPr="00EA3E79">
        <w:t>, we incubated PMA-induced NETs with wild-type, Δ</w:t>
      </w:r>
      <w:r w:rsidR="00DD5617" w:rsidRPr="00EA3E79">
        <w:rPr>
          <w:i/>
        </w:rPr>
        <w:t>mugA</w:t>
      </w:r>
      <w:r w:rsidR="00DD5617" w:rsidRPr="00EA3E79">
        <w:t>, or Δ</w:t>
      </w:r>
      <w:r w:rsidR="00DD5617" w:rsidRPr="00EA3E79">
        <w:rPr>
          <w:i/>
        </w:rPr>
        <w:t>mugA</w:t>
      </w:r>
      <w:r w:rsidR="00DD5617" w:rsidRPr="00EA3E79">
        <w:t>-p</w:t>
      </w:r>
      <w:r w:rsidR="00DD5617" w:rsidRPr="00EA3E79">
        <w:rPr>
          <w:i/>
        </w:rPr>
        <w:t>mugA</w:t>
      </w:r>
      <w:r w:rsidR="00DD5617" w:rsidRPr="00EA3E79">
        <w:t xml:space="preserve"> </w:t>
      </w:r>
      <w:r w:rsidR="00DD5617" w:rsidRPr="00EA3E79">
        <w:rPr>
          <w:i/>
          <w:iCs/>
        </w:rPr>
        <w:t>C. jejuni</w:t>
      </w:r>
      <w:r w:rsidR="00DD5617" w:rsidRPr="00EA3E79">
        <w:t xml:space="preserve"> and assayed for viable CFUs. In wild-type </w:t>
      </w:r>
      <w:r w:rsidR="00DD5617" w:rsidRPr="00EA3E79">
        <w:rPr>
          <w:i/>
          <w:iCs/>
        </w:rPr>
        <w:t>C. jejuni</w:t>
      </w:r>
      <w:r w:rsidR="00DD5617" w:rsidRPr="00EA3E79">
        <w:rPr>
          <w:iCs/>
        </w:rPr>
        <w:t>,</w:t>
      </w:r>
      <w:r w:rsidR="00DD5617" w:rsidRPr="00EA3E79">
        <w:t xml:space="preserve"> there was a 2.89-fold increase in viable </w:t>
      </w:r>
      <w:r w:rsidR="00DD5617" w:rsidRPr="00EA3E79">
        <w:rPr>
          <w:i/>
          <w:iCs/>
        </w:rPr>
        <w:t>C. jejuni</w:t>
      </w:r>
      <w:r w:rsidR="00DD5617" w:rsidRPr="00EA3E79">
        <w:rPr>
          <w:i/>
        </w:rPr>
        <w:t xml:space="preserve"> </w:t>
      </w:r>
      <w:r w:rsidR="00DD5617" w:rsidRPr="00EA3E79">
        <w:t xml:space="preserve">after incubation with NETs compared to bacteria treated with media (Figure 4.2C). However, when </w:t>
      </w:r>
      <w:r w:rsidR="00DD5617" w:rsidRPr="00EA3E79">
        <w:rPr>
          <w:i/>
          <w:iCs/>
        </w:rPr>
        <w:t>C. jejuni</w:t>
      </w:r>
      <w:r w:rsidR="00DD5617" w:rsidRPr="00EA3E79">
        <w:t xml:space="preserve"> Δ</w:t>
      </w:r>
      <w:r w:rsidR="00DD5617" w:rsidRPr="00EA3E79">
        <w:rPr>
          <w:i/>
        </w:rPr>
        <w:t xml:space="preserve">mugA </w:t>
      </w:r>
      <w:r w:rsidR="00DD5617" w:rsidRPr="00EA3E79">
        <w:t xml:space="preserve">was incubated with NETs, we observed a statistically significant 3.15-fold decrease in viable CFUs when compared to bacteria </w:t>
      </w:r>
      <w:r w:rsidR="00466851" w:rsidRPr="00EA3E79">
        <w:t xml:space="preserve">incubated with media </w:t>
      </w:r>
      <w:r w:rsidR="00DD5617" w:rsidRPr="00EA3E79">
        <w:t xml:space="preserve">(Figure 4.2C). </w:t>
      </w:r>
      <w:r w:rsidR="00EB53FC" w:rsidRPr="00EA3E79">
        <w:t xml:space="preserve">This phenomenon was also observed for </w:t>
      </w:r>
      <w:r w:rsidR="00EB53FC" w:rsidRPr="00EA3E79">
        <w:rPr>
          <w:i/>
        </w:rPr>
        <w:t>S. typhimurium</w:t>
      </w:r>
      <w:r w:rsidR="00EB53FC" w:rsidRPr="00EA3E79">
        <w:t xml:space="preserve"> during incubation with NETs with a 5.51-fold decrease in viable CFUs when compared to bacteria treated with media alone (Figure 4.2C). In contrast, when Δ</w:t>
      </w:r>
      <w:r w:rsidR="00EB53FC" w:rsidRPr="00EA3E79">
        <w:rPr>
          <w:i/>
        </w:rPr>
        <w:t>mugA</w:t>
      </w:r>
      <w:r w:rsidR="00EB53FC" w:rsidRPr="00EA3E79">
        <w:t>-p</w:t>
      </w:r>
      <w:r w:rsidR="00EB53FC" w:rsidRPr="00EA3E79">
        <w:rPr>
          <w:i/>
        </w:rPr>
        <w:t>mugA</w:t>
      </w:r>
      <w:r w:rsidR="00EB53FC" w:rsidRPr="00EA3E79">
        <w:t xml:space="preserve"> was similarly incubated with NETs and assayed for viable CFUs, we did not observe a statistically significant difference compared to wild-type bacterium (3.56-fold increase compared to </w:t>
      </w:r>
      <w:r w:rsidR="002A6A5D" w:rsidRPr="00EA3E79">
        <w:t xml:space="preserve">bacteria treated with media) (Figure 4.2C). As entrapment facilitates the </w:t>
      </w:r>
    </w:p>
    <w:p w14:paraId="35806C4B" w14:textId="77777777" w:rsidR="0080569E" w:rsidRPr="00EA3E79" w:rsidRDefault="0080569E" w:rsidP="00CA0B9A">
      <w:pPr>
        <w:spacing w:line="360" w:lineRule="auto"/>
        <w:jc w:val="both"/>
        <w:rPr>
          <w:noProof/>
        </w:rPr>
      </w:pPr>
    </w:p>
    <w:p w14:paraId="768561FA" w14:textId="77777777" w:rsidR="0080569E" w:rsidRPr="00EA3E79" w:rsidRDefault="0080569E" w:rsidP="0080569E">
      <w:pPr>
        <w:pStyle w:val="Caption"/>
        <w:rPr>
          <w:color w:val="auto"/>
        </w:rPr>
      </w:pPr>
      <w:bookmarkStart w:id="285" w:name="_Toc133493593"/>
      <w:bookmarkStart w:id="286" w:name="_Toc133502328"/>
      <w:bookmarkStart w:id="287" w:name="_Toc133564457"/>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2</w:t>
      </w:r>
      <w:r w:rsidR="00EA3E79" w:rsidRPr="00EA3E79">
        <w:rPr>
          <w:noProof/>
          <w:color w:val="auto"/>
        </w:rPr>
        <w:fldChar w:fldCharType="end"/>
      </w:r>
      <w:r w:rsidRPr="00EA3E79">
        <w:rPr>
          <w:color w:val="auto"/>
        </w:rPr>
        <w:t xml:space="preserve">. MugA contributes to </w:t>
      </w:r>
      <w:r w:rsidRPr="00EA3E79">
        <w:rPr>
          <w:i/>
          <w:color w:val="auto"/>
        </w:rPr>
        <w:t>C. jejuni</w:t>
      </w:r>
      <w:r w:rsidRPr="00EA3E79">
        <w:rPr>
          <w:color w:val="auto"/>
        </w:rPr>
        <w:t xml:space="preserve"> NET evasion.</w:t>
      </w:r>
      <w:bookmarkEnd w:id="285"/>
      <w:bookmarkEnd w:id="286"/>
      <w:bookmarkEnd w:id="287"/>
      <w:r w:rsidRPr="00EA3E79">
        <w:rPr>
          <w:color w:val="auto"/>
        </w:rPr>
        <w:t xml:space="preserve"> </w:t>
      </w:r>
    </w:p>
    <w:p w14:paraId="760CB1D9" w14:textId="77777777" w:rsidR="0080569E" w:rsidRPr="00EA3E79" w:rsidRDefault="0080569E" w:rsidP="0080569E">
      <w:pPr>
        <w:spacing w:line="360" w:lineRule="auto"/>
        <w:jc w:val="both"/>
      </w:pPr>
      <w:r w:rsidRPr="00EA3E79">
        <w:t xml:space="preserve">(A) Neutrophil activation is maintained in a </w:t>
      </w:r>
      <w:r w:rsidRPr="00EA3E79">
        <w:rPr>
          <w:i/>
          <w:iCs/>
        </w:rPr>
        <w:t>C. jejuni</w:t>
      </w:r>
      <w:r w:rsidRPr="00EA3E79">
        <w:t xml:space="preserve"> </w:t>
      </w:r>
      <w:r w:rsidRPr="00EA3E79">
        <w:rPr>
          <w:i/>
        </w:rPr>
        <w:t>mugA</w:t>
      </w:r>
      <w:r w:rsidRPr="00EA3E79">
        <w:t xml:space="preserve"> deletion mutant. Neutrophils were either uninfected or infected with wild-type, Δ</w:t>
      </w:r>
      <w:r w:rsidRPr="00EA3E79">
        <w:rPr>
          <w:i/>
        </w:rPr>
        <w:t>mugA</w:t>
      </w:r>
      <w:r w:rsidRPr="00EA3E79">
        <w:t xml:space="preserve">, or </w:t>
      </w:r>
      <w:r w:rsidRPr="00EA3E79">
        <w:rPr>
          <w:i/>
        </w:rPr>
        <w:t>mugA</w:t>
      </w:r>
      <w:r w:rsidRPr="00EA3E79">
        <w:t xml:space="preserve"> complement (Δ</w:t>
      </w:r>
      <w:r w:rsidRPr="00EA3E79">
        <w:rPr>
          <w:i/>
        </w:rPr>
        <w:t>mugA</w:t>
      </w:r>
      <w:r w:rsidRPr="00EA3E79">
        <w:t>-p</w:t>
      </w:r>
      <w:r w:rsidRPr="00EA3E79">
        <w:rPr>
          <w:i/>
        </w:rPr>
        <w:t>mugA</w:t>
      </w:r>
      <w:r w:rsidRPr="00EA3E79">
        <w:t>) for three hours under microaerobic conditions and then analyzed for neutrophil activation through CD11b. (B) MugA influences the magnitude of intact NET structures. Neutrophils were either uninfected or infected with wild-type, Δ</w:t>
      </w:r>
      <w:r w:rsidRPr="00EA3E79">
        <w:rPr>
          <w:i/>
        </w:rPr>
        <w:t>mugA</w:t>
      </w:r>
      <w:r w:rsidRPr="00EA3E79">
        <w:t xml:space="preserve">, or </w:t>
      </w:r>
      <w:r w:rsidRPr="00EA3E79">
        <w:rPr>
          <w:i/>
        </w:rPr>
        <w:t>mugA</w:t>
      </w:r>
      <w:r w:rsidRPr="00EA3E79">
        <w:t xml:space="preserve"> complement (Δ</w:t>
      </w:r>
      <w:r w:rsidRPr="00EA3E79">
        <w:rPr>
          <w:i/>
        </w:rPr>
        <w:t>mugA</w:t>
      </w:r>
      <w:r w:rsidRPr="00EA3E79">
        <w:t>-p</w:t>
      </w:r>
      <w:r w:rsidRPr="00EA3E79">
        <w:rPr>
          <w:i/>
        </w:rPr>
        <w:t>mugA</w:t>
      </w:r>
      <w:r w:rsidRPr="00EA3E79">
        <w:t xml:space="preserve">) and stained with SYTOX green to measure extracellular DNA extrusion. (C) MugA leads to the evasion of NET antimicrobial activity of </w:t>
      </w:r>
      <w:r w:rsidRPr="00EA3E79">
        <w:rPr>
          <w:i/>
          <w:iCs/>
        </w:rPr>
        <w:t>C. jejuni</w:t>
      </w:r>
      <w:r w:rsidRPr="00EA3E79">
        <w:t>. Wild-type</w:t>
      </w:r>
      <w:r w:rsidRPr="00EA3E79">
        <w:rPr>
          <w:i/>
        </w:rPr>
        <w:t xml:space="preserve"> </w:t>
      </w:r>
      <w:r w:rsidRPr="00EA3E79">
        <w:rPr>
          <w:i/>
          <w:iCs/>
        </w:rPr>
        <w:t>C. jejuni</w:t>
      </w:r>
      <w:r w:rsidRPr="00EA3E79">
        <w:t>, Δ</w:t>
      </w:r>
      <w:r w:rsidRPr="00EA3E79">
        <w:rPr>
          <w:i/>
        </w:rPr>
        <w:t>mugA</w:t>
      </w:r>
      <w:r w:rsidRPr="00EA3E79">
        <w:t>, Δ</w:t>
      </w:r>
      <w:r w:rsidRPr="00EA3E79">
        <w:rPr>
          <w:i/>
        </w:rPr>
        <w:t>mugA</w:t>
      </w:r>
      <w:r w:rsidRPr="00EA3E79">
        <w:t>-p</w:t>
      </w:r>
      <w:r w:rsidRPr="00EA3E79">
        <w:rPr>
          <w:i/>
        </w:rPr>
        <w:t>mugA</w:t>
      </w:r>
      <w:r w:rsidRPr="00EA3E79">
        <w:t xml:space="preserve">, or </w:t>
      </w:r>
      <w:r w:rsidRPr="00EA3E79">
        <w:rPr>
          <w:i/>
        </w:rPr>
        <w:t>Salmonella</w:t>
      </w:r>
      <w:r w:rsidRPr="00EA3E79">
        <w:t xml:space="preserve"> Typhimurium were incubated with PMA induced NETs and then plated on media for viable CFUs. (D) NETs entrap Δ</w:t>
      </w:r>
      <w:r w:rsidRPr="00EA3E79">
        <w:rPr>
          <w:i/>
        </w:rPr>
        <w:t>mugA</w:t>
      </w:r>
      <w:r w:rsidRPr="00EA3E79">
        <w:t xml:space="preserve"> </w:t>
      </w:r>
      <w:r w:rsidRPr="00EA3E79">
        <w:rPr>
          <w:i/>
          <w:iCs/>
        </w:rPr>
        <w:t>C. jejuni</w:t>
      </w:r>
      <w:r w:rsidRPr="00EA3E79">
        <w:t xml:space="preserve"> than wild-type </w:t>
      </w:r>
      <w:r w:rsidRPr="00EA3E79">
        <w:rPr>
          <w:i/>
          <w:iCs/>
        </w:rPr>
        <w:t>C. jejuni</w:t>
      </w:r>
      <w:r w:rsidRPr="00EA3E79">
        <w:t>. Wild-type or Δ</w:t>
      </w:r>
      <w:r w:rsidRPr="00EA3E79">
        <w:rPr>
          <w:i/>
        </w:rPr>
        <w:t>mugA</w:t>
      </w:r>
      <w:r w:rsidRPr="00EA3E79">
        <w:t xml:space="preserve"> </w:t>
      </w:r>
      <w:r w:rsidRPr="00EA3E79">
        <w:rPr>
          <w:i/>
          <w:iCs/>
        </w:rPr>
        <w:t>C. jejuni</w:t>
      </w:r>
      <w:r w:rsidRPr="00EA3E79">
        <w:t xml:space="preserve"> were incubated either with media alone or PMA induced NETs for one hour. After one hour, samples were loaded on a transwell apparatus with a known </w:t>
      </w:r>
      <w:r w:rsidRPr="00EA3E79">
        <w:rPr>
          <w:i/>
          <w:iCs/>
        </w:rPr>
        <w:t>C. jejuni</w:t>
      </w:r>
      <w:r w:rsidRPr="00EA3E79">
        <w:t xml:space="preserve"> chemoattractant molecule, L-serine, in the bottom well. Chemotaxed bacteria were plated every fifteen minutes from the bottom well as a proxy for NET entrapment. Data were normalized to bacteria alone without NETs. (E) Δ</w:t>
      </w:r>
      <w:r w:rsidRPr="00EA3E79">
        <w:rPr>
          <w:i/>
        </w:rPr>
        <w:t xml:space="preserve">mugA </w:t>
      </w:r>
      <w:r w:rsidRPr="00EA3E79">
        <w:t>infected neutrophils result in more intact NETs compared to wild-type infected neutrophils. Neutrophils were incubated with wild-type, Δ</w:t>
      </w:r>
      <w:r w:rsidRPr="00EA3E79">
        <w:rPr>
          <w:i/>
        </w:rPr>
        <w:t>mugA</w:t>
      </w:r>
      <w:r w:rsidRPr="00EA3E79">
        <w:t>, or Δ</w:t>
      </w:r>
      <w:r w:rsidRPr="00EA3E79">
        <w:rPr>
          <w:i/>
        </w:rPr>
        <w:t>mugA</w:t>
      </w:r>
      <w:r w:rsidRPr="00EA3E79">
        <w:t>-p</w:t>
      </w:r>
      <w:r w:rsidRPr="00EA3E79">
        <w:rPr>
          <w:i/>
        </w:rPr>
        <w:t>mugA</w:t>
      </w:r>
      <w:r w:rsidRPr="00EA3E79">
        <w:t xml:space="preserve"> </w:t>
      </w:r>
      <w:r w:rsidRPr="00EA3E79">
        <w:rPr>
          <w:i/>
          <w:iCs/>
        </w:rPr>
        <w:t>C. jejuni</w:t>
      </w:r>
      <w:r w:rsidRPr="00EA3E79">
        <w:t xml:space="preserve"> and then stained for DNA (green) and citrullinated histone H3 (red). NETs could be seen with extracellular DNA studded with citrullinated histone H3. Scale bars are 10 μm.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68A0A922" w14:textId="77777777" w:rsidR="0080569E" w:rsidRPr="00EA3E79" w:rsidRDefault="0080569E" w:rsidP="00CA0B9A">
      <w:pPr>
        <w:spacing w:line="360" w:lineRule="auto"/>
        <w:jc w:val="both"/>
        <w:rPr>
          <w:noProof/>
        </w:rPr>
      </w:pPr>
    </w:p>
    <w:p w14:paraId="6828FC64" w14:textId="1AC73DF5" w:rsidR="00CA0B9A" w:rsidRPr="00EA3E79" w:rsidRDefault="00CA0B9A" w:rsidP="00CA0B9A">
      <w:pPr>
        <w:spacing w:line="360" w:lineRule="auto"/>
        <w:jc w:val="both"/>
      </w:pPr>
      <w:r w:rsidRPr="00EA3E79">
        <w:rPr>
          <w:noProof/>
        </w:rPr>
        <w:lastRenderedPageBreak/>
        <w:drawing>
          <wp:inline distT="0" distB="0" distL="0" distR="0" wp14:anchorId="0C5FA984" wp14:editId="43622154">
            <wp:extent cx="5495617" cy="5036820"/>
            <wp:effectExtent l="0" t="0" r="0" b="0"/>
            <wp:docPr id="51" name="Picture 5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 schematic&#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63454" cy="5098994"/>
                    </a:xfrm>
                    <a:prstGeom prst="rect">
                      <a:avLst/>
                    </a:prstGeom>
                    <a:noFill/>
                  </pic:spPr>
                </pic:pic>
              </a:graphicData>
            </a:graphic>
          </wp:inline>
        </w:drawing>
      </w:r>
    </w:p>
    <w:p w14:paraId="076788C2" w14:textId="77777777" w:rsidR="00CA0B9A" w:rsidRPr="00EA3E79" w:rsidRDefault="00CA0B9A" w:rsidP="00CA0B9A">
      <w:pPr>
        <w:pStyle w:val="Caption"/>
        <w:rPr>
          <w:color w:val="auto"/>
        </w:rPr>
      </w:pPr>
      <w:bookmarkStart w:id="288" w:name="_Toc132112235"/>
      <w:bookmarkStart w:id="289" w:name="_Toc132915093"/>
    </w:p>
    <w:p w14:paraId="29F63AB1" w14:textId="77777777" w:rsidR="00CA0B9A" w:rsidRPr="00EA3E79" w:rsidRDefault="00CA0B9A" w:rsidP="00CA0B9A"/>
    <w:p w14:paraId="66366553" w14:textId="77777777" w:rsidR="00CA0B9A" w:rsidRPr="00EA3E79" w:rsidRDefault="00CA0B9A" w:rsidP="00CA0B9A"/>
    <w:p w14:paraId="4FDA16DD" w14:textId="77777777" w:rsidR="00CA0B9A" w:rsidRPr="00EA3E79" w:rsidRDefault="00CA0B9A" w:rsidP="00CA0B9A"/>
    <w:p w14:paraId="7CAC03D5" w14:textId="77777777" w:rsidR="00CA0B9A" w:rsidRPr="00EA3E79" w:rsidRDefault="00CA0B9A" w:rsidP="00CA0B9A"/>
    <w:p w14:paraId="6E1C03A1" w14:textId="77777777" w:rsidR="00CA0B9A" w:rsidRPr="00EA3E79" w:rsidRDefault="00CA0B9A" w:rsidP="00CA0B9A"/>
    <w:p w14:paraId="43C41E11" w14:textId="77777777" w:rsidR="00CA0B9A" w:rsidRPr="00EA3E79" w:rsidRDefault="00CA0B9A" w:rsidP="00CA0B9A"/>
    <w:p w14:paraId="55C23F47" w14:textId="77777777" w:rsidR="00CA0B9A" w:rsidRPr="00EA3E79" w:rsidRDefault="00CA0B9A" w:rsidP="00CA0B9A"/>
    <w:p w14:paraId="18025D1D" w14:textId="77777777" w:rsidR="00CA0B9A" w:rsidRPr="00EA3E79" w:rsidRDefault="00CA0B9A" w:rsidP="00CA0B9A"/>
    <w:p w14:paraId="2DBADE9A" w14:textId="77777777" w:rsidR="00CA0B9A" w:rsidRPr="00EA3E79" w:rsidRDefault="00CA0B9A" w:rsidP="00CA0B9A"/>
    <w:p w14:paraId="74FA9534" w14:textId="77777777" w:rsidR="00CA0B9A" w:rsidRPr="00EA3E79" w:rsidRDefault="00CA0B9A" w:rsidP="00CA0B9A"/>
    <w:bookmarkEnd w:id="288"/>
    <w:bookmarkEnd w:id="289"/>
    <w:p w14:paraId="77ABF38A" w14:textId="77777777" w:rsidR="0080569E" w:rsidRPr="00EA3E79" w:rsidRDefault="0080569E" w:rsidP="00146CDC">
      <w:pPr>
        <w:spacing w:line="360" w:lineRule="auto"/>
        <w:jc w:val="both"/>
      </w:pPr>
    </w:p>
    <w:p w14:paraId="13FC640B" w14:textId="4392162D" w:rsidR="00146CDC" w:rsidRPr="00EA3E79" w:rsidRDefault="00146CDC" w:rsidP="00146CDC">
      <w:pPr>
        <w:spacing w:line="360" w:lineRule="auto"/>
        <w:jc w:val="both"/>
      </w:pPr>
      <w:r w:rsidRPr="00EA3E79">
        <w:lastRenderedPageBreak/>
        <w:t>antimicrobial activity of NETs, we next sought to determine whether Δ</w:t>
      </w:r>
      <w:r w:rsidRPr="00EA3E79">
        <w:rPr>
          <w:i/>
        </w:rPr>
        <w:t xml:space="preserve">mugA </w:t>
      </w:r>
      <w:r w:rsidRPr="00EA3E79">
        <w:t>was differentially entrapped by NETs. To quantify entrapment, wild-type, Δ</w:t>
      </w:r>
      <w:r w:rsidRPr="00EA3E79">
        <w:rPr>
          <w:i/>
        </w:rPr>
        <w:t>mugA</w:t>
      </w:r>
      <w:r w:rsidRPr="00EA3E79">
        <w:t>, or Δ</w:t>
      </w:r>
      <w:r w:rsidRPr="00EA3E79">
        <w:rPr>
          <w:i/>
        </w:rPr>
        <w:t>mugA</w:t>
      </w:r>
      <w:r w:rsidRPr="00EA3E79">
        <w:t>-p</w:t>
      </w:r>
      <w:r w:rsidRPr="00EA3E79">
        <w:rPr>
          <w:i/>
        </w:rPr>
        <w:t>mugA</w:t>
      </w:r>
      <w:r w:rsidRPr="00EA3E79">
        <w:t xml:space="preserve"> were incubated with PMA-induced NETs and placed in a transwell system where L-serine was added to the bottom chamber as a known chemotactic molecule. If </w:t>
      </w:r>
      <w:r w:rsidRPr="00EA3E79">
        <w:rPr>
          <w:i/>
          <w:iCs/>
        </w:rPr>
        <w:t>C. jejuni</w:t>
      </w:r>
      <w:r w:rsidRPr="00EA3E79">
        <w:t xml:space="preserve"> degrades NETs, we predicted that the bacterium would </w:t>
      </w:r>
      <w:r w:rsidR="00B62BA0" w:rsidRPr="00EA3E79">
        <w:t xml:space="preserve">chemotax </w:t>
      </w:r>
      <w:r w:rsidRPr="00EA3E79">
        <w:t>into the L-serine containing chamber; however, if the bacterium is entrapped within the NETs, they would be less able to chemotax toward the L-serine, which would result in fewer CFUs in the bottom chamber. As predicted, we observed</w:t>
      </w:r>
      <w:r w:rsidRPr="00EA3E79">
        <w:rPr>
          <w:i/>
        </w:rPr>
        <w:t xml:space="preserve"> </w:t>
      </w:r>
      <w:r w:rsidRPr="00EA3E79">
        <w:rPr>
          <w:iCs/>
        </w:rPr>
        <w:t xml:space="preserve">that approximately </w:t>
      </w:r>
      <w:r w:rsidR="000848AB" w:rsidRPr="00EA3E79">
        <w:rPr>
          <w:iCs/>
        </w:rPr>
        <w:t>3</w:t>
      </w:r>
      <w:r w:rsidR="009A5C4E" w:rsidRPr="00EA3E79">
        <w:rPr>
          <w:iCs/>
        </w:rPr>
        <w:t xml:space="preserve">8% and </w:t>
      </w:r>
      <w:r w:rsidRPr="00EA3E79">
        <w:rPr>
          <w:iCs/>
        </w:rPr>
        <w:t xml:space="preserve">56% of </w:t>
      </w:r>
      <w:r w:rsidRPr="00EA3E79">
        <w:t>Δ</w:t>
      </w:r>
      <w:r w:rsidRPr="00EA3E79">
        <w:rPr>
          <w:i/>
        </w:rPr>
        <w:t>mugA</w:t>
      </w:r>
      <w:r w:rsidRPr="00EA3E79">
        <w:rPr>
          <w:iCs/>
        </w:rPr>
        <w:t xml:space="preserve"> bacteria were unable to chemotax toward L-serine at </w:t>
      </w:r>
      <w:r w:rsidR="009A5C4E" w:rsidRPr="00EA3E79">
        <w:rPr>
          <w:iCs/>
        </w:rPr>
        <w:t xml:space="preserve">fifteen and </w:t>
      </w:r>
      <w:r w:rsidRPr="00EA3E79">
        <w:rPr>
          <w:iCs/>
        </w:rPr>
        <w:t>thirty minutes</w:t>
      </w:r>
      <w:r w:rsidR="009A5C4E" w:rsidRPr="00EA3E79">
        <w:rPr>
          <w:iCs/>
        </w:rPr>
        <w:t>, respectively,</w:t>
      </w:r>
      <w:r w:rsidRPr="00EA3E79">
        <w:rPr>
          <w:iCs/>
        </w:rPr>
        <w:t xml:space="preserve"> while wild-type </w:t>
      </w:r>
      <w:r w:rsidRPr="00EA3E79">
        <w:rPr>
          <w:i/>
        </w:rPr>
        <w:t xml:space="preserve">C. jejuni </w:t>
      </w:r>
      <w:r w:rsidRPr="00EA3E79">
        <w:rPr>
          <w:iCs/>
        </w:rPr>
        <w:t xml:space="preserve">was unaffected </w:t>
      </w:r>
      <w:r w:rsidR="00F24367" w:rsidRPr="00EA3E79">
        <w:rPr>
          <w:iCs/>
        </w:rPr>
        <w:t xml:space="preserve">(4% and </w:t>
      </w:r>
      <w:r w:rsidR="00266D67" w:rsidRPr="00EA3E79">
        <w:rPr>
          <w:iCs/>
        </w:rPr>
        <w:t xml:space="preserve">7% of bacteria unable to chemotax at fifteen and thirty minutes, respectively) </w:t>
      </w:r>
      <w:r w:rsidRPr="00EA3E79">
        <w:rPr>
          <w:iCs/>
        </w:rPr>
        <w:t xml:space="preserve">(Figure 4.2D). </w:t>
      </w:r>
      <w:r w:rsidRPr="00EA3E79">
        <w:t xml:space="preserve">Accordingly, </w:t>
      </w:r>
      <w:r w:rsidR="003C5D73" w:rsidRPr="00EA3E79">
        <w:t xml:space="preserve">when NETs were imaged, </w:t>
      </w:r>
      <w:r w:rsidRPr="00EA3E79">
        <w:t>Δ</w:t>
      </w:r>
      <w:r w:rsidRPr="00EA3E79">
        <w:rPr>
          <w:i/>
        </w:rPr>
        <w:t xml:space="preserve">mugA </w:t>
      </w:r>
      <w:r w:rsidR="00266D67" w:rsidRPr="00EA3E79">
        <w:t>induced NETs</w:t>
      </w:r>
      <w:r w:rsidRPr="00EA3E79">
        <w:t xml:space="preserve"> appeared more intact, whereas wild-type infected neutrophils were degraded (Figure 4.2E). </w:t>
      </w:r>
      <w:r w:rsidRPr="00EA3E79">
        <w:rPr>
          <w:iCs/>
        </w:rPr>
        <w:t xml:space="preserve">As entrapment of a pathogen is required for NET-associated antimicrobial proteins to function efficiently, we hypothesize that MugA degrades these structures to escape those activities, </w:t>
      </w:r>
      <w:r w:rsidRPr="00EA3E79">
        <w:t xml:space="preserve">disperse into the extracellular environment, and facilitate </w:t>
      </w:r>
      <w:r w:rsidRPr="00EA3E79">
        <w:rPr>
          <w:i/>
          <w:iCs/>
        </w:rPr>
        <w:t>C. jejuni</w:t>
      </w:r>
      <w:r w:rsidRPr="00EA3E79">
        <w:t xml:space="preserve"> growth. </w:t>
      </w:r>
    </w:p>
    <w:p w14:paraId="6B3743B9" w14:textId="1053BA61" w:rsidR="00151D39" w:rsidRPr="00EA3E79" w:rsidRDefault="00146CDC" w:rsidP="003C5D73">
      <w:pPr>
        <w:spacing w:line="360" w:lineRule="auto"/>
        <w:ind w:firstLine="720"/>
        <w:jc w:val="both"/>
      </w:pPr>
      <w:r w:rsidRPr="00EA3E79">
        <w:t>To determine if MugA exhibits nuclease activity, we purified MugA containing a His tag (Figure 4.6-appendix). Nuclease activity was analyzed by incubating purified neutrophil genomic DNA with either purified MugA, control eluates from cultures containing the empty expression vector (EV), or purchased DNase as a positive control. Using SYTOX, extracellular DNA was quantified every five minutes over an hour-long time course. We observed significant decreases in S</w:t>
      </w:r>
      <w:r w:rsidR="00730903" w:rsidRPr="00EA3E79">
        <w:t>YTOX</w:t>
      </w:r>
      <w:r w:rsidRPr="00EA3E79">
        <w:t xml:space="preserve"> staining over the hour time course which also occurred for the DNase positive control. For example, DNA incubated with purchased DNase resulted in a 3.04-fold reduction in relative fluorescence units (RFU) at one hour, whereas MugA led to a 1.81-fold decline in RFUs, and the EV negative control led to a 1.36-fold decrease in RFU values (Figure 4.3A). To determine if MugA can also degrade NET DNA, NETs were induced from primary human neutrophils using PMA treatment for three hours </w:t>
      </w:r>
      <w:r w:rsidR="003C5D73" w:rsidRPr="00EA3E79">
        <w:t xml:space="preserve">and either purified MugA, EV eluates, or purchased </w:t>
      </w:r>
    </w:p>
    <w:p w14:paraId="4EA0B6A5" w14:textId="77777777" w:rsidR="00151D39" w:rsidRPr="00EA3E79" w:rsidRDefault="00151D39" w:rsidP="00151D39">
      <w:pPr>
        <w:keepNext/>
        <w:spacing w:line="360" w:lineRule="auto"/>
        <w:jc w:val="center"/>
      </w:pPr>
      <w:r w:rsidRPr="00EA3E79">
        <w:rPr>
          <w:noProof/>
        </w:rPr>
        <w:lastRenderedPageBreak/>
        <w:drawing>
          <wp:inline distT="0" distB="0" distL="0" distR="0" wp14:anchorId="49C64D46" wp14:editId="578F5271">
            <wp:extent cx="5267838" cy="3192780"/>
            <wp:effectExtent l="0" t="0" r="9525" b="7620"/>
            <wp:docPr id="128" name="Picture 12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01481" cy="3213171"/>
                    </a:xfrm>
                    <a:prstGeom prst="rect">
                      <a:avLst/>
                    </a:prstGeom>
                    <a:noFill/>
                  </pic:spPr>
                </pic:pic>
              </a:graphicData>
            </a:graphic>
          </wp:inline>
        </w:drawing>
      </w:r>
    </w:p>
    <w:p w14:paraId="068BA532" w14:textId="77777777" w:rsidR="00151D39" w:rsidRPr="00EA3E79" w:rsidRDefault="00151D39" w:rsidP="00151D39">
      <w:pPr>
        <w:pStyle w:val="Caption"/>
        <w:rPr>
          <w:color w:val="auto"/>
        </w:rPr>
      </w:pPr>
      <w:bookmarkStart w:id="290" w:name="_Toc132112236"/>
      <w:bookmarkStart w:id="291" w:name="_Toc132915094"/>
      <w:bookmarkStart w:id="292" w:name="_Toc133437550"/>
      <w:bookmarkStart w:id="293" w:name="_Toc133493594"/>
      <w:bookmarkStart w:id="294" w:name="_Toc133502329"/>
      <w:bookmarkStart w:id="295" w:name="_Toc133564458"/>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3</w:t>
      </w:r>
      <w:r w:rsidR="00EA3E79" w:rsidRPr="00EA3E79">
        <w:rPr>
          <w:noProof/>
          <w:color w:val="auto"/>
        </w:rPr>
        <w:fldChar w:fldCharType="end"/>
      </w:r>
      <w:r w:rsidRPr="00EA3E79">
        <w:rPr>
          <w:color w:val="auto"/>
        </w:rPr>
        <w:t>. Pure MugA degrades neutrophil and NET-associated DNA.</w:t>
      </w:r>
      <w:bookmarkEnd w:id="290"/>
      <w:bookmarkEnd w:id="291"/>
      <w:bookmarkEnd w:id="292"/>
      <w:bookmarkEnd w:id="293"/>
      <w:bookmarkEnd w:id="294"/>
      <w:bookmarkEnd w:id="295"/>
    </w:p>
    <w:p w14:paraId="7C2FBE33" w14:textId="4733CAD4" w:rsidR="00151D39" w:rsidRPr="00EA3E79" w:rsidRDefault="00151D39" w:rsidP="00F1770A">
      <w:pPr>
        <w:spacing w:line="360" w:lineRule="auto"/>
        <w:jc w:val="both"/>
      </w:pPr>
      <w:r w:rsidRPr="00EA3E79">
        <w:rPr>
          <w:highlight w:val="white"/>
        </w:rPr>
        <w:t xml:space="preserve">(A) MugA can promote the degradation of neutrophil DNA as readily as pure DNase I. MugA (red), equal volume of empty vector (EV) (black), or DNase I (blue) was incubated with neutrophil DNA stained with SYTOX green (B) NETs can be degraded by the presence of MugA and DNase I. In the presence of SYTOX green, neutrophils were induced for NETs for three hours. After three hours, MugA (red), EV (green), or DNase I (blue) and measured for DNA hydrolysis through loss of SYTOX RFU. (C) Supernatant of wild-type and </w:t>
      </w:r>
      <w:r w:rsidRPr="00EA3E79">
        <w:rPr>
          <w:i/>
          <w:highlight w:val="white"/>
        </w:rPr>
        <w:t>mugA</w:t>
      </w:r>
      <w:r w:rsidRPr="00EA3E79">
        <w:rPr>
          <w:highlight w:val="white"/>
        </w:rPr>
        <w:t xml:space="preserve"> complement lead to DNA degradation. Strains were grown in rich medium broth for 48 hours, whereby supernatants were isolated. After, NETs were incubated with cell-free supernatants and SYTOX green to measure DNA hydrolysis over an hour time course at 37°C. (D) Neutrophil-derived degraded DNA is formed when neutrophils are incubated with </w:t>
      </w:r>
      <w:r w:rsidRPr="00EA3E79">
        <w:rPr>
          <w:i/>
          <w:iCs/>
          <w:highlight w:val="white"/>
        </w:rPr>
        <w:t>C. jejuni</w:t>
      </w:r>
      <w:r w:rsidRPr="00EA3E79">
        <w:rPr>
          <w:highlight w:val="white"/>
        </w:rPr>
        <w:t xml:space="preserve">. To determine if degraded DNA was present under </w:t>
      </w:r>
      <w:r w:rsidRPr="00EA3E79">
        <w:rPr>
          <w:i/>
          <w:iCs/>
          <w:highlight w:val="white"/>
        </w:rPr>
        <w:t>C. jejuni</w:t>
      </w:r>
      <w:r w:rsidRPr="00EA3E79">
        <w:rPr>
          <w:highlight w:val="white"/>
        </w:rPr>
        <w:t xml:space="preserve"> NETosing conditions, DNA was isolated from uninfected neutrophils (N), </w:t>
      </w:r>
      <w:r w:rsidRPr="00EA3E79">
        <w:rPr>
          <w:i/>
          <w:iCs/>
          <w:highlight w:val="white"/>
        </w:rPr>
        <w:t>C. jejuni</w:t>
      </w:r>
      <w:r w:rsidRPr="00EA3E79">
        <w:rPr>
          <w:highlight w:val="white"/>
        </w:rPr>
        <w:t xml:space="preserve"> infected neutrophils (C+N), or </w:t>
      </w:r>
      <w:r w:rsidRPr="00EA3E79">
        <w:rPr>
          <w:i/>
          <w:iCs/>
          <w:highlight w:val="white"/>
        </w:rPr>
        <w:t>C. jejuni</w:t>
      </w:r>
      <w:r w:rsidRPr="00EA3E79">
        <w:rPr>
          <w:highlight w:val="white"/>
        </w:rPr>
        <w:t xml:space="preserve"> alone (C). After imaging degraded DNA on a gel, DNA between 100-200 base pairs was extracted through AMPure bead size selection. The eluted DNA analyzed for human or </w:t>
      </w:r>
      <w:r w:rsidRPr="00EA3E79">
        <w:rPr>
          <w:i/>
          <w:iCs/>
          <w:highlight w:val="white"/>
        </w:rPr>
        <w:t>C. jejuni</w:t>
      </w:r>
      <w:r w:rsidRPr="00EA3E79">
        <w:rPr>
          <w:highlight w:val="white"/>
        </w:rPr>
        <w:t xml:space="preserve"> origin.</w:t>
      </w:r>
    </w:p>
    <w:p w14:paraId="3294849F" w14:textId="6BE81F3B" w:rsidR="00451967" w:rsidRPr="00EA3E79" w:rsidRDefault="00146CDC" w:rsidP="00F1770A">
      <w:pPr>
        <w:spacing w:line="360" w:lineRule="auto"/>
        <w:jc w:val="both"/>
      </w:pPr>
      <w:r w:rsidRPr="00EA3E79">
        <w:lastRenderedPageBreak/>
        <w:t xml:space="preserve">DNase were added to the NETs. Using SYTOX to measure intact extracellular DNA, we observed increased RFUs over the </w:t>
      </w:r>
      <w:r w:rsidR="00BF5F61" w:rsidRPr="00EA3E79">
        <w:t>three-hour</w:t>
      </w:r>
      <w:r w:rsidRPr="00EA3E79">
        <w:t xml:space="preserve"> PMA treatment, which suggests NETs were being produced. Following addition of the above nucleases, we observed significant decreases in RFUs for MugA and DNase-treated NETs, with decreases of 2.91 and 2.81-fold, respectively, when compared to the EV control (Figure 4.3B). </w:t>
      </w:r>
      <w:r w:rsidR="00247DB1" w:rsidRPr="00EA3E79">
        <w:t xml:space="preserve">As we observed NETs being degraded by MugA, we therefore hypothesized that MugA is a secreted nuclease. </w:t>
      </w:r>
      <w:r w:rsidR="007825B6" w:rsidRPr="00EA3E79">
        <w:t xml:space="preserve">To examine this, </w:t>
      </w:r>
      <w:r w:rsidR="007825B6" w:rsidRPr="00EA3E79">
        <w:rPr>
          <w:i/>
          <w:iCs/>
        </w:rPr>
        <w:t>C. jejuni</w:t>
      </w:r>
      <w:r w:rsidR="007825B6" w:rsidRPr="00EA3E79">
        <w:t xml:space="preserve"> was cultured </w:t>
      </w:r>
      <w:r w:rsidR="00942AF7" w:rsidRPr="00EA3E79">
        <w:t>with</w:t>
      </w:r>
      <w:r w:rsidR="007825B6" w:rsidRPr="00EA3E79">
        <w:t xml:space="preserve"> deoxycholate to </w:t>
      </w:r>
      <w:r w:rsidR="00942AF7" w:rsidRPr="00EA3E79">
        <w:t>induce flagellar type III secretion system effector secretion. W</w:t>
      </w:r>
      <w:r w:rsidRPr="00EA3E79">
        <w:t xml:space="preserve">hen cell-free supernatants were extracted, we observed significant NET hydrolysis over an hour time course in wild-type and </w:t>
      </w:r>
      <w:r w:rsidRPr="00EA3E79">
        <w:rPr>
          <w:i/>
          <w:iCs/>
        </w:rPr>
        <w:t>mugA</w:t>
      </w:r>
      <w:r w:rsidRPr="00EA3E79">
        <w:t xml:space="preserve"> complemented strains (Figure 4.3C). Additionally, we observed less NET hydrolysis in the Δ</w:t>
      </w:r>
      <w:r w:rsidRPr="00EA3E79">
        <w:rPr>
          <w:i/>
        </w:rPr>
        <w:t xml:space="preserve">mugA </w:t>
      </w:r>
      <w:r w:rsidRPr="00EA3E79">
        <w:rPr>
          <w:i/>
          <w:iCs/>
        </w:rPr>
        <w:t>C. jejuni</w:t>
      </w:r>
      <w:r w:rsidRPr="00EA3E79">
        <w:rPr>
          <w:iCs/>
        </w:rPr>
        <w:t xml:space="preserve"> strain and </w:t>
      </w:r>
      <w:r w:rsidRPr="00EA3E79">
        <w:rPr>
          <w:i/>
        </w:rPr>
        <w:t>S</w:t>
      </w:r>
      <w:r w:rsidR="00241012" w:rsidRPr="00EA3E79">
        <w:rPr>
          <w:iCs/>
        </w:rPr>
        <w:t xml:space="preserve">. Typhimurium </w:t>
      </w:r>
      <w:r w:rsidR="000747D3" w:rsidRPr="00EA3E79">
        <w:rPr>
          <w:iCs/>
        </w:rPr>
        <w:t>cultured in deoxycholate</w:t>
      </w:r>
      <w:r w:rsidRPr="00EA3E79">
        <w:rPr>
          <w:iCs/>
        </w:rPr>
        <w:t xml:space="preserve"> (Figure 4.3C).</w:t>
      </w:r>
      <w:r w:rsidRPr="00EA3E79">
        <w:t xml:space="preserve"> As </w:t>
      </w:r>
      <w:r w:rsidRPr="00EA3E79">
        <w:rPr>
          <w:i/>
          <w:iCs/>
        </w:rPr>
        <w:t>Salmonella</w:t>
      </w:r>
      <w:r w:rsidRPr="00EA3E79">
        <w:t xml:space="preserve"> has been shown to not produce an extracellular nuclease, </w:t>
      </w:r>
      <w:r w:rsidR="000747D3" w:rsidRPr="00EA3E79">
        <w:t>this verifies that a secreted nuclease, specifically</w:t>
      </w:r>
      <w:r w:rsidR="007142F6" w:rsidRPr="00EA3E79">
        <w:t xml:space="preserve"> MugA facilitates NET degradation and evasion</w:t>
      </w:r>
      <w:r w:rsidRPr="00EA3E79">
        <w:t xml:space="preserve">. To confirm that </w:t>
      </w:r>
      <w:r w:rsidRPr="00EA3E79">
        <w:rPr>
          <w:i/>
          <w:iCs/>
        </w:rPr>
        <w:t>C. jejuni</w:t>
      </w:r>
      <w:r w:rsidRPr="00EA3E79">
        <w:t>-induced NETs are cleaved</w:t>
      </w:r>
      <w:r w:rsidR="005F384B" w:rsidRPr="00EA3E79">
        <w:t xml:space="preserve"> after induction</w:t>
      </w:r>
      <w:r w:rsidRPr="00EA3E79">
        <w:t xml:space="preserve">, DNA was extracted from neutrophils (N), neutrophils incubated with </w:t>
      </w:r>
      <w:r w:rsidRPr="00EA3E79">
        <w:rPr>
          <w:i/>
          <w:iCs/>
        </w:rPr>
        <w:t>C. jejuni</w:t>
      </w:r>
      <w:r w:rsidRPr="00EA3E79">
        <w:rPr>
          <w:iCs/>
        </w:rPr>
        <w:t xml:space="preserve"> (N+</w:t>
      </w:r>
      <w:r w:rsidRPr="00EA3E79">
        <w:rPr>
          <w:i/>
        </w:rPr>
        <w:t>Cj</w:t>
      </w:r>
      <w:r w:rsidRPr="00EA3E79">
        <w:rPr>
          <w:iCs/>
        </w:rPr>
        <w:t>)</w:t>
      </w:r>
      <w:r w:rsidRPr="00EA3E79">
        <w:t xml:space="preserve">, or </w:t>
      </w:r>
      <w:r w:rsidRPr="00EA3E79">
        <w:rPr>
          <w:i/>
          <w:iCs/>
        </w:rPr>
        <w:t>C. jejuni</w:t>
      </w:r>
      <w:r w:rsidRPr="00EA3E79">
        <w:t xml:space="preserve"> (</w:t>
      </w:r>
      <w:r w:rsidRPr="00EA3E79">
        <w:rPr>
          <w:i/>
          <w:iCs/>
        </w:rPr>
        <w:t>Cj</w:t>
      </w:r>
      <w:r w:rsidRPr="00EA3E79">
        <w:t>) alone. In this, we observe</w:t>
      </w:r>
      <w:r w:rsidR="0007078E" w:rsidRPr="00EA3E79">
        <w:t>d</w:t>
      </w:r>
      <w:r w:rsidRPr="00EA3E79">
        <w:t xml:space="preserve"> degraded DNA products around 150 base pairs (Figure 4.3D). When the degraded product was extracted </w:t>
      </w:r>
      <w:r w:rsidR="008C0BCC" w:rsidRPr="00EA3E79">
        <w:t xml:space="preserve">through AMPure size selection </w:t>
      </w:r>
      <w:r w:rsidRPr="00EA3E79">
        <w:t xml:space="preserve">and amplified to determine if it was neutrophil or </w:t>
      </w:r>
      <w:r w:rsidRPr="00EA3E79">
        <w:rPr>
          <w:i/>
          <w:iCs/>
        </w:rPr>
        <w:t>C. jejuni</w:t>
      </w:r>
      <w:r w:rsidRPr="00EA3E79">
        <w:rPr>
          <w:i/>
        </w:rPr>
        <w:t xml:space="preserve"> </w:t>
      </w:r>
      <w:r w:rsidRPr="00EA3E79">
        <w:t xml:space="preserve">derived, the product amplified for </w:t>
      </w:r>
      <w:r w:rsidR="008C0BCC" w:rsidRPr="00EA3E79">
        <w:t>human DNA, indicating the presence of degraded NET DNA</w:t>
      </w:r>
      <w:r w:rsidRPr="00EA3E79">
        <w:t xml:space="preserve"> (Figure 4.3D). Nucleosomes, which are the structural components of eukaryotic chromatin, contain approximately 147 base pairs of DNA wrapped around a central histone octamer (</w:t>
      </w:r>
      <w:r w:rsidRPr="00EA3E79">
        <w:fldChar w:fldCharType="begin"/>
      </w:r>
      <w:r w:rsidR="00D436E4" w:rsidRPr="00EA3E79">
        <w:instrText xml:space="preserve"> ADDIN ZOTERO_ITEM CSL_CITATION {"citationID":"80hzAuD3","properties":{"formattedCitation":"\\super 303\\nosupersub{}","plainCitation":"303","noteIndex":0},"citationItems":[{"id":491,"uris":["http://zotero.org/users/local/piIBsxPJ/items/FSVRUMAD"],"itemData":{"id":491,"type":"article-journal","container-title":"Journal of Biomolecular Structure and Dynamics","DOI":"10.1080/073911010010524945","ISSN":"0739-1102, 1538-0254","issue":"6","journalAbbreviation":"Journal of Biomolecular Structure and Dynamics","language":"en","page":"781-793","source":"DOI.org (Crossref)","title":"Nucleosome Positioning, Nucleosome Spacing and the Nucleosome Code","volume":"27","author":[{"family":"Clark","given":"David J."}],"issued":{"date-parts":[["2010",6]]}}}],"schema":"https://github.com/citation-style-language/schema/raw/master/csl-citation.json"} </w:instrText>
      </w:r>
      <w:r w:rsidRPr="00EA3E79">
        <w:fldChar w:fldCharType="separate"/>
      </w:r>
      <w:r w:rsidR="00D436E4" w:rsidRPr="00EA3E79">
        <w:t>303</w:t>
      </w:r>
      <w:r w:rsidRPr="00EA3E79">
        <w:fldChar w:fldCharType="end"/>
      </w:r>
      <w:r w:rsidRPr="00EA3E79">
        <w:t>). It has been previously demonstrated that degraded NETs are comprised of predominantly mononucleosomes</w:t>
      </w:r>
      <w:r w:rsidR="007F55FD" w:rsidRPr="00EA3E79">
        <w:t xml:space="preserve">, which are chromatin structures </w:t>
      </w:r>
      <w:r w:rsidR="00C75DCC" w:rsidRPr="00EA3E79">
        <w:t>consisting of the histone octamer complex bound to 147 basepairs of DNA</w:t>
      </w:r>
      <w:r w:rsidRPr="00EA3E79">
        <w:t xml:space="preserve"> (</w:t>
      </w:r>
      <w:r w:rsidRPr="00EA3E79">
        <w:fldChar w:fldCharType="begin"/>
      </w:r>
      <w:r w:rsidRPr="00EA3E79">
        <w:instrText xml:space="preserve"> ADDIN ZOTERO_ITEM CSL_CITATION {"citationID":"fMXSF1Ok","properties":{"formattedCitation":"\\super 140\\nosupersub{}","plainCitation":"140","noteIndex":0},"citationItems":[{"id":171,"uris":["http://zotero.org/users/local/piIBsxPJ/items/68IYBQHP"],"itemData":{"id":171,"type":"article-journal","container-title":"Cell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schema":"https://github.com/citation-style-language/schema/raw/master/csl-citation.json"} </w:instrText>
      </w:r>
      <w:r w:rsidRPr="00EA3E79">
        <w:fldChar w:fldCharType="separate"/>
      </w:r>
      <w:r w:rsidRPr="00EA3E79">
        <w:t>140</w:t>
      </w:r>
      <w:r w:rsidRPr="00EA3E79">
        <w:fldChar w:fldCharType="end"/>
      </w:r>
      <w:r w:rsidRPr="00EA3E79">
        <w:t xml:space="preserve">). Hence, we hypothesize </w:t>
      </w:r>
      <w:r w:rsidRPr="00EA3E79">
        <w:rPr>
          <w:i/>
          <w:iCs/>
        </w:rPr>
        <w:t>C. jejuni</w:t>
      </w:r>
      <w:r w:rsidRPr="00EA3E79">
        <w:t xml:space="preserve"> induces NETs and that extracellular MugA degrades these NETs into mononucleosome structures.</w:t>
      </w:r>
    </w:p>
    <w:p w14:paraId="3E94E87B" w14:textId="77777777" w:rsidR="00133CA9" w:rsidRPr="00EA3E79" w:rsidRDefault="00133CA9" w:rsidP="00F1770A">
      <w:pPr>
        <w:spacing w:line="360" w:lineRule="auto"/>
        <w:jc w:val="both"/>
      </w:pPr>
    </w:p>
    <w:p w14:paraId="4C7CF62A" w14:textId="19F4FAF9" w:rsidR="00531148" w:rsidRPr="00EA3E79" w:rsidRDefault="00F1770A" w:rsidP="0080569E">
      <w:pPr>
        <w:spacing w:line="360" w:lineRule="auto"/>
        <w:jc w:val="both"/>
      </w:pPr>
      <w:r w:rsidRPr="00EA3E79">
        <w:rPr>
          <w:b/>
        </w:rPr>
        <w:lastRenderedPageBreak/>
        <w:t xml:space="preserve">MugA degraded NETs lead to inflammasome activation in macrophages through a TLR4- and NLRP3-dependent manner. </w:t>
      </w:r>
      <w:r w:rsidR="00531148" w:rsidRPr="00EA3E79">
        <w:t>During campylobacteriosis, IL-1β highly upregulated (</w:t>
      </w:r>
      <w:r w:rsidR="00531148" w:rsidRPr="00EA3E79">
        <w:fldChar w:fldCharType="begin"/>
      </w:r>
      <w:r w:rsidR="00D436E4" w:rsidRPr="00EA3E79">
        <w:instrText xml:space="preserve"> ADDIN ZOTERO_ITEM CSL_CITATION {"citationID":"KfZ4ww8d","properties":{"formattedCitation":"\\super 58,59,283,284,304,305\\nosupersub{}","plainCitation":"58,59,283,284,304,305","noteIndex":0},"citationItems":[{"id":218,"uris":["http://zotero.org/users/local/piIBsxPJ/items/3HQPZLX8"],"itemData":{"id":218,"type":"article-journal","container-title":"The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G."}],"editor":[{"family":"Raffatellu","given":"Manuela"}],"issued":{"date-parts":[["2018",6]]}}},{"id":730,"uris":["http://zotero.org/users/local/piIBsxPJ/items/ZXUQ8TFJ"],"itemData":{"id":730,"type":"report","abstract":"Abstract\n          \n            Histone modifications alter numerous cornerstone processes in eukaryotes, including metabolism, physiology, and immunity. Numerous bacterial pathogens can alter expression of host-derived sirtuins to deacetylate histones in order to promote infection, yet, a bacterial-derived sirtuin has yet to be investigated to deacetylate host histones. Using\n            Campylobacter jejuni\n            , the leading cause of bacterial-derived gastroenteritis, we found a secreted sirtuin, SliP, which binds to and deacetylates neutrophil histones. We found neutrophil activation and extrusion of neutrophil extracellular traps was SliP dependent, whereby\n            sliP\n            mutants are unable to activate neutrophils or promote NETosis. Leveraging the mouse model of campylobacteriosis, we further demonstrate the\n            sliP\n            mutant can efficiently infect IL-10\n            -/-\n            mice, but induction of proinflammatory cytokine production and gastrointestinal pathology is SliP-dependent. In conclusion, we investigate a unique bacterial effector which targets host histones and is responsible for the inflammatory response and tissue pathology observed during campylobacteriosis.\n          \n          \n            Highlights\n            \n              \n                \n                  C. jejuni\n                  encodes a secreted effector, SliP, which functions as a canonical sirtuin\n                \n              \n              \n                SliP binds to and deacetylates neutrophil histone H3 during bacterial infection\n              \n              \n                \n                  C. jejuni\n                  -induced neutrophil activation and NETosis are SliP-dependent\n                \n              \n              \n                \n                  Inflammation and tissue pathology during\n                  C. jejuni\n                  infection is SliP-dependent","genre":"preprint","language":"en","note":"DOI: 10.1101/2022.07.19.497369","publisher":"Microbiology","source":"DOI.org (Crossref)","title":"Battle for the histones: a secreted bacterial sirtuin from &lt;i&gt;Campylobacter jejuni&lt;/i&gt; activates neutrophils and induces inflammation during infection","title-short":"Battle for the histones","URL":"http://biorxiv.org/lookup/doi/10.1101/2022.07.19.497369","author":[{"family":"Callahan","given":"Sean M."},{"family":"Hancock","given":"Trevor J."},{"family":"Doster","given":"Ryan S."},{"family":"Parker","given":"Caroline B."},{"family":"Wakim","given":"Mary E."},{"family":"Gaddy","given":"Jennifer A."},{"family":"Johnson","given":"Jeremiah G."}],"accessed":{"date-parts":[["2023",3,17]]},"issued":{"date-parts":[["2022",7,20]]}}},{"id":277,"uris":["http://zotero.org/users/local/piIBsxPJ/items/WVC7JYWZ"],"itemData":{"id":277,"type":"article-journal","abstract":"ABSTRACT\n            \n              Campylobacter jejuni\n              is a major cause of human inflammatory enteritis. During the course of human disease numerous proinflammatory cytokines are produced. Little is known, however, about the cytokine responses produced during the interaction of this bacterium with the avian host.\n              Campylobacter\n              has been considered a commensal of the avian host. Any differences in innate responses to this pathogen between the human and avian hosts should lead to a greater understanding of the disease process in humans. We have demonstrated expression of proinflammatory cytokines and chemokines in response to\n              Campylobacter\n              infection in avian primary chick kidney cells and the avian macrophage cell line HD11. The data indicate that\n              Campylobacter\n              can stimulate the avian host in a proinflammatory manner. The data strongly suggest that the lack of pathology in vivo is not due to an inability of\n              Campylobacter\n              to stimulate a proinflammatory response from avian cells.","container-title":"Infection and Immunity","DOI":"10.1128/IAI.73.4.2094-2100.2005","ISSN":"0019-9567, 1098-5522","issue":"4","journalAbbreviation":"Infect Immun","language":"en","page":"2094-2100","source":"DOI.org (Crossref)","title":"&lt;i&gt;Campylobacter jejuni&lt;/i&gt; -Induced Cytokine Responses in Avian Cells","volume":"73","author":[{"family":"Smith","given":"Chris K."},{"family":"Kaiser","given":"Pete"},{"family":"Rothwell","given":"Lisa"},{"family":"Humphrey","given":"Tom"},{"family":"Barrow","given":"Paul A."},{"family":"Jones","given":"Michael A."}],"issued":{"date-parts":[["2005",4]]}}},{"id":320,"uris":["http://zotero.org/users/local/piIBsxPJ/items/LBNTSW6H"],"itemData":{"id":320,"type":"article-journal","abstract":"Campylobacter jejuni has recently been recognized as an important cause of human gastroenteritis in many countries. The clinical features of C. jejuni infections vary from those of a mild gastroenteritis to a severe enterocolitis. The most common symptoms of the disease are fever, abdominal pain and bloody diarrhoea. The small intestine is the main site of infection, but the colon may also be involved. The main pathogenesis of C. jejuni appears to be invasion of the wall of the gut as in salmonellosis. Isolation of the organism from faeces requires culture in a selective medium containing antibiotics and incubation under reduced oxygen tension at 42 degrees C. Most cases of campylobacter enteritis are sporadic and it is often difficult to confirm their source. Although cross infection between humans occurs rarely, the disease is mainly a zoonosis with many possible routes of infection. Human infections have been associated with the consumption of contaminated food, especially poultry, unpasteurized milk, and water, as well as contact with domestic animals such as dogs and cats. In most cases campylobacter enteritis is a selflimiting disease and therefore decision on treatment should be taken on clinical grounds. When considered necessary, erythromycin is the drug of choice. Information about C. jejuni infection has accumulated rapidly in recent years, but much remains to be learned, especially about its epidemiology.","container-title":"Tropical and Geographical Medicine","ISSN":"0041-3232","issue":"3","journalAbbreviation":"Trop Geogr Med","language":"eng","note":"PMID: 6390886","page":"215-222","source":"PubMed","title":"Campylobacter jejuni enteritis; a review","volume":"36","author":[{"family":"Chowdhury","given":"M. N."}],"issued":{"date-parts":[["1984",9]]}}},{"id":322,"uris":["http://zotero.org/users/local/piIBsxPJ/items/YTIKS5EC"],"itemData":{"id":322,"type":"article-journal","container-title":"Food and Agricultural Immunology","DOI":"10.1080/09540105.2020.1788516","ISSN":"0954-0105, 1465-3443","issue":"1","journalAbbreviation":"Food and Agricultural Immunology","language":"en","page":"954-966","source":"DOI.org (Crossref)","title":"Local intestinal immune response including NLRP3 inflammasome in broiler chicken infected with &lt;i&gt;Campylobacter jejuni&lt;/i&gt; after administration of &lt;i&gt;Lactobacillus reuteri&lt;/i&gt; B1/1","volume":"31","author":[{"family":"Karaffová","given":"V."},{"family":"Revajová","given":"V."},{"family":"Koščová","given":"J."},{"family":"Gancarčíková","given":"S."},{"family":"Nemcová","given":"R."},{"family":"Ševčíková","given":"Z."},{"family":"Herich","given":"R."},{"family":"Levkut","given":"M."}],"issued":{"date-parts":[["2020",1,1]]}}}],"schema":"https://github.com/citation-style-language/schema/raw/master/csl-citation.json"} </w:instrText>
      </w:r>
      <w:r w:rsidR="00531148" w:rsidRPr="00EA3E79">
        <w:fldChar w:fldCharType="separate"/>
      </w:r>
      <w:r w:rsidR="00D436E4" w:rsidRPr="00EA3E79">
        <w:t>58,59,283,284,304,305</w:t>
      </w:r>
      <w:r w:rsidR="00531148" w:rsidRPr="00EA3E79">
        <w:fldChar w:fldCharType="end"/>
      </w:r>
      <w:r w:rsidR="00531148" w:rsidRPr="00EA3E79">
        <w:t>). As neutrophil chemotaxis to the site of infection can lead to increased IL-1β during murine campylobacteriosis (</w:t>
      </w:r>
      <w:r w:rsidR="00531148" w:rsidRPr="00EA3E79">
        <w:fldChar w:fldCharType="begin"/>
      </w:r>
      <w:r w:rsidR="00531148" w:rsidRPr="00EA3E79">
        <w:instrText xml:space="preserve"> ADDIN ZOTERO_ITEM CSL_CITATION {"citationID":"t8rWbNEn","properties":{"formattedCitation":"\\super 283\\nosupersub{}","plainCitation":"283","noteIndex":0},"citationItems":[{"id":730,"uris":["http://zotero.org/users/local/piIBsxPJ/items/ZXUQ8TFJ"],"itemData":{"id":730,"type":"report","abstract":"Abstract\n          \n            Histone modifications alter numerous cornerstone processes in eukaryotes, including metabolism, physiology, and immunity. Numerous bacterial pathogens can alter expression of host-derived sirtuins to deacetylate histones in order to promote infection, yet, a bacterial-derived sirtuin has yet to be investigated to deacetylate host histones. Using\n            Campylobacter jejuni\n            , the leading cause of bacterial-derived gastroenteritis, we found a secreted sirtuin, SliP, which binds to and deacetylates neutrophil histones. We found neutrophil activation and extrusion of neutrophil extracellular traps was SliP dependent, whereby\n            sliP\n            mutants are unable to activate neutrophils or promote NETosis. Leveraging the mouse model of campylobacteriosis, we further demonstrate the\n            sliP\n            mutant can efficiently infect IL-10\n            -/-\n            mice, but induction of proinflammatory cytokine production and gastrointestinal pathology is SliP-dependent. In conclusion, we investigate a unique bacterial effector which targets host histones and is responsible for the inflammatory response and tissue pathology observed during campylobacteriosis.\n          \n          \n            Highlights\n            \n              \n                \n                  C. jejuni\n                  encodes a secreted effector, SliP, which functions as a canonical sirtuin\n                \n              \n              \n                SliP binds to and deacetylates neutrophil histone H3 during bacterial infection\n              \n              \n                \n                  C. jejuni\n                  -induced neutrophil activation and NETosis are SliP-dependent\n                \n              \n              \n                \n                  Inflammation and tissue pathology during\n                  C. jejuni\n                  infection is SliP-dependent","genre":"preprint","language":"en","note":"DOI: 10.1101/2022.07.19.497369","publisher":"Microbiology","source":"DOI.org (Crossref)","title":"Battle for the histones: a secreted bacterial sirtuin from &lt;i&gt;Campylobacter jejuni&lt;/i&gt; activates neutrophils and induces inflammation during infection","title-short":"Battle for the histones","URL":"http://biorxiv.org/lookup/doi/10.1101/2022.07.19.497369","author":[{"family":"Callahan","given":"Sean M."},{"family":"Hancock","given":"Trevor J."},{"family":"Doster","given":"Ryan S."},{"family":"Parker","given":"Caroline B."},{"family":"Wakim","given":"Mary E."},{"family":"Gaddy","given":"Jennifer A."},{"family":"Johnson","given":"Jeremiah G."}],"accessed":{"date-parts":[["2023",3,17]]},"issued":{"date-parts":[["2022",7,20]]}}}],"schema":"https://github.com/citation-style-language/schema/raw/master/csl-citation.json"} </w:instrText>
      </w:r>
      <w:r w:rsidR="00531148" w:rsidRPr="00EA3E79">
        <w:fldChar w:fldCharType="separate"/>
      </w:r>
      <w:r w:rsidR="00531148" w:rsidRPr="00EA3E79">
        <w:t>283</w:t>
      </w:r>
      <w:r w:rsidR="00531148" w:rsidRPr="00EA3E79">
        <w:fldChar w:fldCharType="end"/>
      </w:r>
      <w:r w:rsidR="00531148" w:rsidRPr="00EA3E79">
        <w:t xml:space="preserve">), we hypothesized that degraded NETs promote macrophage-dependent inflammasome activation and IL-1β secretion. </w:t>
      </w:r>
      <w:r w:rsidR="00552053" w:rsidRPr="00EA3E79">
        <w:t>Specifically</w:t>
      </w:r>
      <w:r w:rsidR="00531148" w:rsidRPr="00EA3E79">
        <w:t xml:space="preserve">, NET degradation into </w:t>
      </w:r>
      <w:r w:rsidR="003671F6" w:rsidRPr="00EA3E79">
        <w:t>mono</w:t>
      </w:r>
      <w:r w:rsidR="00531148" w:rsidRPr="00EA3E79">
        <w:t>nucleosomes and extracellular histones leads to inflammasome-dependent IL-1β production</w:t>
      </w:r>
      <w:r w:rsidR="00552053" w:rsidRPr="00EA3E79">
        <w:t>, however, whether this is occurring during campylobacteriosis was unknown</w:t>
      </w:r>
      <w:r w:rsidR="00531148" w:rsidRPr="00EA3E79">
        <w:t xml:space="preserve"> (</w:t>
      </w:r>
      <w:r w:rsidR="00531148" w:rsidRPr="00EA3E79">
        <w:fldChar w:fldCharType="begin"/>
      </w:r>
      <w:r w:rsidR="00D436E4" w:rsidRPr="00EA3E79">
        <w:instrText xml:space="preserve"> ADDIN ZOTERO_ITEM CSL_CITATION {"citationID":"epH2xy6u","properties":{"formattedCitation":"\\super 140,301,306,307\\nosupersub{}","plainCitation":"140,301,306,307","noteIndex":0},"citationItems":[{"id":171,"uris":["http://zotero.org/users/local/piIBsxPJ/items/68IYBQHP"],"itemData":{"id":171,"type":"article-journal","container-title":"Cell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id":316,"uris":["http://zotero.org/users/local/piIBsxPJ/items/XG8JUDMX"],"itemData":{"id":316,"type":"article-journal","container-title":"The Journal of Immunology","DOI":"10.4049/jimmunol.1202733","ISSN":"0022-1767, 1550-6606","issue":"5","journalAbbreviation":"J.I.","language":"en","page":"2665-2679","source":"DOI.org (Crossref)","title":"Histones Activate the NLRP3 Inflammasome in Kupffer Cells during Sterile Inflammatory Liver Injury","volume":"191","author":[{"family":"Huang","given":"Hai"},{"family":"Chen","given":"Hui-Wei"},{"family":"Evankovich","given":"John"},{"family":"Yan","given":"Wei"},{"family":"Rosborough","given":"Brian R."},{"family":"Nace","given":"Gary W."},{"family":"Ding","given":"Qing"},{"family":"Loughran","given":"Patricia"},{"family":"Beer-Stolz","given":"Donna"},{"family":"Billiar","given":"Timothy R."},{"family":"Esmon","given":"Charles T."},{"family":"Tsung","given":"Allan"}],"issued":{"date-parts":[["2013",9,1]]}}},{"id":326,"uris":["http://zotero.org/users/local/piIBsxPJ/items/S6FKMAVA"],"itemData":{"id":326,"type":"article-journal","abstract":"Abstract\n            In volume 133 issue 4 of Clinical Science, Liu et al. showed that neutrophils release extracellular traps (NETs) in the setting of diabetes which acts as a stimulus for NLRP3 inflammasome activation in macrophages to promote IL1β-dependent exacerbation of inflammation. They also provide evidence to show that degrading NETs improves the wound healing process. These findings provide an insight into how NETs communicate with other cells in the vicinity (e.g. macrophages) to exacerbate the inflammatory response. Most importantly, they provide novel avenues to improve wound healing process such as diabetic foot ulcers (DFUs) by targeting NETs.","container-title":"Clinical Science","DOI":"10.1042/CS20200240","ISSN":"0143-5221, 1470-8736","issue":"12","language":"en","page":"1399-1401","source":"DOI.org (Crossref)","title":"Attack of the NETs! NETosis primes IL-1β-mediated inflammation in diabetic foot ulcers","volume":"134","author":[{"family":"Lee","given":"Man K.S."},{"family":"Sreejit","given":"Gopalkrishna"},{"family":"Nagareddy","given":"Prabhakara R."},{"family":"Murphy","given":"Andrew J."}],"issued":{"date-parts":[["2020",6,26]]}}},{"id":519,"uris":["http://zotero.org/users/local/piIBsxPJ/items/VR3F79EC"],"itemData":{"id":519,"type":"article-journal","container-title":"Frontiers in Cellular and Infection Microbiology","DOI":"10.3389/fcimb.2020.00196","ISSN":"2235-2988","journalAbbreviation":"Front. Cell. Infect. Microbiol.","page":"196","source":"DOI.org (Crossref)","title":"Extracellular Histone H3 Induces Pyroptosis During Sepsis and May Act Through NOD2 and VSIG4/NLRP3 Pathways","volume":"10","author":[{"family":"Shi","given":"Chun-xia"},{"family":"Wang","given":"Yao"},{"family":"Chen","given":"Qian"},{"family":"Jiao","given":"Fang-zhou"},{"family":"Pei","given":"Mao-hua"},{"family":"Gong","given":"Zuo-jiong"}],"issued":{"date-parts":[["2020",5,5]]}}}],"schema":"https://github.com/citation-style-language/schema/raw/master/csl-citation.json"} </w:instrText>
      </w:r>
      <w:r w:rsidR="00531148" w:rsidRPr="00EA3E79">
        <w:fldChar w:fldCharType="separate"/>
      </w:r>
      <w:r w:rsidR="00D436E4" w:rsidRPr="00EA3E79">
        <w:t>140,301,306,307</w:t>
      </w:r>
      <w:r w:rsidR="00531148" w:rsidRPr="00EA3E79">
        <w:fldChar w:fldCharType="end"/>
      </w:r>
      <w:r w:rsidR="00531148" w:rsidRPr="00EA3E79">
        <w:t xml:space="preserve">). To determine if </w:t>
      </w:r>
      <w:r w:rsidR="00531148" w:rsidRPr="00EA3E79">
        <w:rPr>
          <w:i/>
          <w:iCs/>
        </w:rPr>
        <w:t>C. jejuni</w:t>
      </w:r>
      <w:r w:rsidR="00531148" w:rsidRPr="00EA3E79">
        <w:rPr>
          <w:i/>
        </w:rPr>
        <w:t xml:space="preserve"> </w:t>
      </w:r>
      <w:r w:rsidR="00531148" w:rsidRPr="00EA3E79">
        <w:t>induced NETs can lead to macrophage inflammasome activation, wild-type infected neutrophils were incubated with THP-1 differentiated macrophages</w:t>
      </w:r>
      <w:r w:rsidR="00552053" w:rsidRPr="00EA3E79">
        <w:t xml:space="preserve"> after removal of extracellular bacteria</w:t>
      </w:r>
      <w:r w:rsidR="00531148" w:rsidRPr="00EA3E79">
        <w:t>. There was a significant 13.2-fold increase in IL-1β in wild-type infected neutrophils incubated with macrophages compared to uninfected neutrophils incubated with macrophages (Figure 4.4A). However, when Δ</w:t>
      </w:r>
      <w:r w:rsidR="00531148" w:rsidRPr="00EA3E79">
        <w:rPr>
          <w:i/>
        </w:rPr>
        <w:t>mugA</w:t>
      </w:r>
      <w:r w:rsidR="00531148" w:rsidRPr="00EA3E79">
        <w:t xml:space="preserve"> infected neutrophils were incubated with macrophages, there was a significant 1.59-fold decrease in IL-1β (Figure 4.4A). </w:t>
      </w:r>
      <w:r w:rsidR="00DA69A7" w:rsidRPr="00EA3E79">
        <w:t>When plasmid</w:t>
      </w:r>
      <w:r w:rsidR="00531148" w:rsidRPr="00EA3E79">
        <w:t xml:space="preserve">-borne </w:t>
      </w:r>
      <w:r w:rsidR="00531148" w:rsidRPr="00EA3E79">
        <w:rPr>
          <w:i/>
        </w:rPr>
        <w:t>mugA</w:t>
      </w:r>
      <w:r w:rsidR="00531148" w:rsidRPr="00EA3E79">
        <w:t xml:space="preserve"> was complemented in a Δ</w:t>
      </w:r>
      <w:r w:rsidR="00531148" w:rsidRPr="00EA3E79">
        <w:rPr>
          <w:i/>
        </w:rPr>
        <w:t xml:space="preserve">mugA </w:t>
      </w:r>
      <w:r w:rsidR="00531148" w:rsidRPr="00EA3E79">
        <w:t>background</w:t>
      </w:r>
      <w:r w:rsidR="00DA69A7" w:rsidRPr="00EA3E79">
        <w:t xml:space="preserve">, there was a </w:t>
      </w:r>
      <w:r w:rsidR="00531148" w:rsidRPr="00EA3E79">
        <w:t>1.06-fold increase compared to wild-type infected (Figure 4.4A). Because NETS are not generated in Δ</w:t>
      </w:r>
      <w:r w:rsidR="00531148" w:rsidRPr="00EA3E79">
        <w:rPr>
          <w:i/>
        </w:rPr>
        <w:t>sliP</w:t>
      </w:r>
      <w:r w:rsidR="00531148" w:rsidRPr="00EA3E79">
        <w:t xml:space="preserve"> infected neutrophils, we measured IL-1β in Δ</w:t>
      </w:r>
      <w:r w:rsidR="00531148" w:rsidRPr="00EA3E79">
        <w:rPr>
          <w:i/>
        </w:rPr>
        <w:t>sliP</w:t>
      </w:r>
      <w:r w:rsidR="00531148" w:rsidRPr="00EA3E79">
        <w:t xml:space="preserve"> infected neutrophils incubated with macrophages to see if NETs regulate this process (Figure 4.4A). As a result, there was a 1.33-fold reduction in IL-1β from macrophages incubated with Δ</w:t>
      </w:r>
      <w:r w:rsidR="00531148" w:rsidRPr="00EA3E79">
        <w:rPr>
          <w:i/>
        </w:rPr>
        <w:t>sliP</w:t>
      </w:r>
      <w:r w:rsidR="00531148" w:rsidRPr="00EA3E79">
        <w:t>-infected neutrophils when compared to those incubated with wild-type infected neutrophils (Figure 4.4A).</w:t>
      </w:r>
      <w:r w:rsidR="00531148" w:rsidRPr="00EA3E79">
        <w:rPr>
          <w:i/>
        </w:rPr>
        <w:t xml:space="preserve"> </w:t>
      </w:r>
      <w:r w:rsidR="00531148" w:rsidRPr="00EA3E79">
        <w:t xml:space="preserve">Hence, we hypothesize that </w:t>
      </w:r>
      <w:r w:rsidR="00531148" w:rsidRPr="00EA3E79">
        <w:rPr>
          <w:i/>
          <w:iCs/>
        </w:rPr>
        <w:t>C. jejuni</w:t>
      </w:r>
      <w:r w:rsidR="00531148" w:rsidRPr="00EA3E79">
        <w:t xml:space="preserve"> induced NETs lead to inflammasome activation in adjacent macrophages via sensing of degraded NET components by an unknown mechanism. </w:t>
      </w:r>
    </w:p>
    <w:p w14:paraId="63E73530" w14:textId="6649E637" w:rsidR="00451967" w:rsidRPr="00EA3E79" w:rsidRDefault="00531148" w:rsidP="00451967">
      <w:pPr>
        <w:spacing w:line="360" w:lineRule="auto"/>
        <w:ind w:firstLine="720"/>
        <w:jc w:val="both"/>
      </w:pPr>
      <w:r w:rsidRPr="00EA3E79">
        <w:t>To investigate whether sensing of MugA degraded NETs are a cause of inflammasome activation, MugA was incubated with PMA induced NETs and cell-free supernatants were incubated with either wild-type (WT), NAIP</w:t>
      </w:r>
      <w:r w:rsidRPr="00EA3E79">
        <w:rPr>
          <w:vertAlign w:val="superscript"/>
        </w:rPr>
        <w:t>-/-</w:t>
      </w:r>
      <w:r w:rsidRPr="00EA3E79">
        <w:t>, NLRC4</w:t>
      </w:r>
      <w:r w:rsidRPr="00EA3E79">
        <w:rPr>
          <w:vertAlign w:val="superscript"/>
        </w:rPr>
        <w:t>-/-</w:t>
      </w:r>
      <w:r w:rsidRPr="00EA3E79">
        <w:t>, or MCC950 (chemical inhibitor of NLRP3) treated differentiated THP-1 cells (</w:t>
      </w:r>
      <w:r w:rsidRPr="00EA3E79">
        <w:fldChar w:fldCharType="begin"/>
      </w:r>
      <w:r w:rsidR="00D436E4" w:rsidRPr="00EA3E79">
        <w:instrText xml:space="preserve"> ADDIN ZOTERO_ITEM CSL_CITATION {"citationID":"u8Q0FN8s","properties":{"formattedCitation":"\\super 293\\nosupersub{}","plainCitation":"293","noteIndex":0},"citationItems":[{"id":224,"uris":["http://zotero.org/users/local/piIBsxPJ/items/E6W4Y7UP"],"itemData":{"id":224,"type":"article-journal","abstract":"Salmonella enterica\n              serovar Typhimurium is a Gram-negative pathogen that uses two distinct type III secretion systems (T3SSs), termed\n              Salmonella\n              pathogenicity island (SPI)-1 and SPI-2, to deliver virulence factors into the host cell. The SPI-1 T3SS enables\n              Salmonella\n              to invade host cells, while the SPI-2 T3SS facilitates\n              Salmonella\n              ’s intracellular survival. In mice, a family of cytosolic immune sensors, including NAIP1, NAIP2, and NAIP5/6, recognizes the SPI-1 T3SS needle, inner rod, and flagellin proteins, respectively. Ligand recognition triggers assembly of the NAIP/NLRC4 inflammasome, which mediates caspase-1 activation, IL-1 family cytokine secretion, and pyroptosis of infected cells. In contrast to mice, humans encode a single NAIP that broadly recognizes all three ligands. The role of NAIP/NLRC4 or other inflammasomes during\n              Salmonella\n              infection of human macrophages is unclear. We find that although the NAIP/NLRC4 inflammasome is essential for detecting T3SS ligands in human macrophages, it is partially required for responses to infection, as\n              Salmonella\n              also activated the NLRP3 and CASP4/5 inflammasomes. Importantly, we demonstrate that combinatorial NAIP/NLRC4 and NLRP3 inflammasome activation restricts\n              Salmonella\n              replication in human macrophages. In contrast to SPI-1, the SPI-2 T3SS inner rod is not sensed by human or murine NAIPs, which is thought to allow\n              Salmonella\n              to evade host recognition and replicate intracellularly. Intriguingly, we find that human NAIP detects the SPI-2 T3SS needle protein. Critically, in the absence of both flagellin and the SPI-1 T3SS, the NAIP/NLRC4 inflammasome still controlled intracellular\n              Salmonella\n              burden. These findings reveal that recognition of\n              Salmonella\n              SPI-1 and SPI-2 T3SSs and engagement of both the NAIP/NLRC4 and NLRP3 inflammasomes control\n              Salmonella\n              infection in human macrophages.","container-title":"PLOS Pathogens","DOI":"10.1371/journal.ppat.1009718","ISSN":"1553-7374","issue":"1","journalAbbreviation":"PLoS Pathog","language":"en","page":"e1009718","source":"DOI.org (Crossref)","title":"Human NAIP/NLRC4 and NLRP3 inflammasomes detect Salmonella type III secretion system activities to restrict intracellular bacterial replication","volume":"18","author":[{"family":"Naseer","given":"Nawar"},{"family":"Egan","given":"Marisa S."},{"family":"Reyes Ruiz","given":"Valeria M."},{"family":"Scott","given":"William P."},{"family":"Hunter","given":"Emma N."},{"family":"Demissie","given":"Tabitha"},{"family":"Rauch","given":"Isabella"},{"family":"Brodsky","given":"Igor E."},{"family":"Shin","given":"Sunny"}],"editor":[{"family":"Kagan","given":"Jonathan"}],"issued":{"date-parts":[["2022",1,24]]}}}],"schema":"https://github.com/citation-style-language/schema/raw/master/csl-citation.json"} </w:instrText>
      </w:r>
      <w:r w:rsidRPr="00EA3E79">
        <w:fldChar w:fldCharType="separate"/>
      </w:r>
      <w:r w:rsidR="00D436E4" w:rsidRPr="00EA3E79">
        <w:t>293</w:t>
      </w:r>
      <w:r w:rsidRPr="00EA3E79">
        <w:fldChar w:fldCharType="end"/>
      </w:r>
      <w:r w:rsidRPr="00EA3E79">
        <w:t>). After one hour, supernatants were collected from macrophages and IL-1β</w:t>
      </w:r>
    </w:p>
    <w:p w14:paraId="285A4CCB" w14:textId="77777777" w:rsidR="004B6DE9" w:rsidRPr="00EA3E79" w:rsidRDefault="004B6DE9" w:rsidP="004B6DE9">
      <w:pPr>
        <w:pStyle w:val="Caption"/>
        <w:rPr>
          <w:color w:val="auto"/>
        </w:rPr>
      </w:pPr>
      <w:bookmarkStart w:id="296" w:name="_Toc133493595"/>
      <w:bookmarkStart w:id="297" w:name="_Toc133502330"/>
      <w:bookmarkStart w:id="298" w:name="_Toc133564459"/>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 MugA-dependent NET degradation leads to macrophage NLRP3 inflammasome activation in a TLR4-dependent manner.</w:t>
      </w:r>
      <w:bookmarkEnd w:id="296"/>
      <w:bookmarkEnd w:id="297"/>
      <w:bookmarkEnd w:id="298"/>
    </w:p>
    <w:p w14:paraId="551F2EFC" w14:textId="08352F0E" w:rsidR="004B6DE9" w:rsidRPr="00EA3E79" w:rsidRDefault="004B6DE9" w:rsidP="004B6DE9">
      <w:pPr>
        <w:spacing w:line="360" w:lineRule="auto"/>
        <w:jc w:val="both"/>
        <w:rPr>
          <w:highlight w:val="white"/>
        </w:rPr>
      </w:pPr>
      <w:r w:rsidRPr="00EA3E79">
        <w:t xml:space="preserve">(A) </w:t>
      </w:r>
      <w:r w:rsidRPr="00EA3E79">
        <w:rPr>
          <w:i/>
          <w:iCs/>
        </w:rPr>
        <w:t>C. jejuni</w:t>
      </w:r>
      <w:r w:rsidRPr="00EA3E79">
        <w:t>-induced NETs and degraded NETs lead to THP-1 macrophage inflammasome activation and resultant IL-1β production. Neutrophils (N) were incubated with wild-type (WT), Δ</w:t>
      </w:r>
      <w:r w:rsidRPr="00EA3E79">
        <w:rPr>
          <w:i/>
        </w:rPr>
        <w:t xml:space="preserve">mugA </w:t>
      </w:r>
      <w:r w:rsidRPr="00EA3E79">
        <w:t xml:space="preserve">(unable to degrade NETs), </w:t>
      </w:r>
      <w:r w:rsidRPr="00EA3E79">
        <w:rPr>
          <w:i/>
          <w:iCs/>
        </w:rPr>
        <w:t>mugA</w:t>
      </w:r>
      <w:r w:rsidRPr="00EA3E79">
        <w:t xml:space="preserve"> complemented with plasmid-borne mugA (Δ</w:t>
      </w:r>
      <w:r w:rsidRPr="00EA3E79">
        <w:rPr>
          <w:i/>
        </w:rPr>
        <w:t>mugA</w:t>
      </w:r>
      <w:r w:rsidRPr="00EA3E79">
        <w:rPr>
          <w:iCs/>
        </w:rPr>
        <w:t>-p</w:t>
      </w:r>
      <w:r w:rsidRPr="00EA3E79">
        <w:rPr>
          <w:i/>
        </w:rPr>
        <w:t>mugA</w:t>
      </w:r>
      <w:r w:rsidRPr="00EA3E79">
        <w:rPr>
          <w:iCs/>
        </w:rPr>
        <w:t>),</w:t>
      </w:r>
      <w:r w:rsidRPr="00EA3E79">
        <w:t xml:space="preserve"> or Δ</w:t>
      </w:r>
      <w:r w:rsidRPr="00EA3E79">
        <w:rPr>
          <w:i/>
        </w:rPr>
        <w:t>sliP</w:t>
      </w:r>
      <w:r w:rsidRPr="00EA3E79">
        <w:t xml:space="preserve"> (unable to induce NETs) </w:t>
      </w:r>
      <w:r w:rsidRPr="00EA3E79">
        <w:rPr>
          <w:i/>
          <w:iCs/>
        </w:rPr>
        <w:t>C. jejuni</w:t>
      </w:r>
      <w:r w:rsidRPr="00EA3E79">
        <w:t xml:space="preserve"> and then incubated with wild-type primed THP-1 cells for one hour. After incubation, cell-free supernatant was isolated and analyzed for IL-1β production. (B) MugA-degraded NETs lead to NLRP3-dependent inflammasome activation. PMA induced NETs were incubated with </w:t>
      </w:r>
      <w:r w:rsidRPr="00EA3E79">
        <w:rPr>
          <w:highlight w:val="white"/>
        </w:rPr>
        <w:t xml:space="preserve">10 µM MugA or protein eluents from </w:t>
      </w:r>
      <w:r w:rsidRPr="00EA3E79">
        <w:rPr>
          <w:i/>
          <w:iCs/>
          <w:highlight w:val="white"/>
        </w:rPr>
        <w:t>E. coli</w:t>
      </w:r>
      <w:r w:rsidRPr="00EA3E79">
        <w:rPr>
          <w:highlight w:val="white"/>
        </w:rPr>
        <w:t xml:space="preserve"> harboring empty vector (EV) and then incubated with primed wild-type (red), NAIP deficient (NAIP</w:t>
      </w:r>
      <w:r w:rsidRPr="00EA3E79">
        <w:rPr>
          <w:highlight w:val="white"/>
          <w:vertAlign w:val="superscript"/>
        </w:rPr>
        <w:t>-/-</w:t>
      </w:r>
      <w:r w:rsidRPr="00EA3E79">
        <w:rPr>
          <w:highlight w:val="white"/>
        </w:rPr>
        <w:t>, pink), NLRC4 deficient (NLCR4</w:t>
      </w:r>
      <w:r w:rsidRPr="00EA3E79">
        <w:rPr>
          <w:highlight w:val="white"/>
          <w:vertAlign w:val="superscript"/>
        </w:rPr>
        <w:t>-/-</w:t>
      </w:r>
      <w:r w:rsidRPr="00EA3E79">
        <w:rPr>
          <w:highlight w:val="white"/>
        </w:rPr>
        <w:t xml:space="preserve">, green), or NLRP3 chemically blocked (MCC950, blue) THP-1 macrophages. </w:t>
      </w:r>
      <w:r w:rsidRPr="00EA3E79">
        <w:t>After incubation, cell-free supernatant was isolated and analyzed for IL-1β production. (C) MugA-dependent NET degradation NLRP3 inflammasome activation is through TLR4 signaling. Before incubation of wild-type or NLRP3 blocked macrophages, cells were incubated with a TLR4 neutralizing antibody. After incubation, cell-free supernatant was isolated and analyzed for IL-1β production. (D) Clinical fecal samples of campylobacteriosis had significantly higher IL-1β production than uninfected hosts. Statistical analyses of representative fecal samples were performed using a nonparametric Mann-Whitney U test between uninfected and infected groups.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.05;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138921D7" w14:textId="1E023104" w:rsidR="004B6DE9" w:rsidRPr="00EA3E79" w:rsidRDefault="004B6DE9" w:rsidP="004B6DE9">
      <w:pPr>
        <w:keepNext/>
        <w:spacing w:line="360" w:lineRule="auto"/>
        <w:jc w:val="center"/>
      </w:pPr>
      <w:r w:rsidRPr="00EA3E79">
        <w:rPr>
          <w:noProof/>
        </w:rPr>
        <w:lastRenderedPageBreak/>
        <w:drawing>
          <wp:inline distT="0" distB="0" distL="0" distR="0" wp14:anchorId="4A2210F3" wp14:editId="17F10AFA">
            <wp:extent cx="5221493" cy="4724400"/>
            <wp:effectExtent l="0" t="0" r="0" b="0"/>
            <wp:docPr id="23" name="Picture 23"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diagram&#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80852" cy="4778108"/>
                    </a:xfrm>
                    <a:prstGeom prst="rect">
                      <a:avLst/>
                    </a:prstGeom>
                    <a:noFill/>
                  </pic:spPr>
                </pic:pic>
              </a:graphicData>
            </a:graphic>
          </wp:inline>
        </w:drawing>
      </w:r>
    </w:p>
    <w:p w14:paraId="0EE3F64C" w14:textId="77777777" w:rsidR="004B6DE9" w:rsidRPr="00EA3E79" w:rsidRDefault="004B6DE9" w:rsidP="004B6DE9">
      <w:pPr>
        <w:pStyle w:val="Caption"/>
        <w:rPr>
          <w:color w:val="auto"/>
        </w:rPr>
      </w:pPr>
    </w:p>
    <w:p w14:paraId="5A6C7622" w14:textId="77777777" w:rsidR="004B6DE9" w:rsidRPr="00EA3E79" w:rsidRDefault="004B6DE9" w:rsidP="004B6DE9">
      <w:pPr>
        <w:pStyle w:val="Caption"/>
        <w:rPr>
          <w:color w:val="auto"/>
        </w:rPr>
      </w:pPr>
    </w:p>
    <w:p w14:paraId="0DFCDCDB" w14:textId="77777777" w:rsidR="004B6DE9" w:rsidRPr="00EA3E79" w:rsidRDefault="004B6DE9" w:rsidP="004B6DE9">
      <w:pPr>
        <w:pStyle w:val="Caption"/>
        <w:rPr>
          <w:color w:val="auto"/>
        </w:rPr>
      </w:pPr>
    </w:p>
    <w:p w14:paraId="38B1839E" w14:textId="77777777" w:rsidR="004B6DE9" w:rsidRPr="00EA3E79" w:rsidRDefault="004B6DE9" w:rsidP="004B6DE9">
      <w:pPr>
        <w:pStyle w:val="Caption"/>
        <w:rPr>
          <w:color w:val="auto"/>
        </w:rPr>
      </w:pPr>
    </w:p>
    <w:p w14:paraId="0D1317DF" w14:textId="77777777" w:rsidR="004B6DE9" w:rsidRPr="00EA3E79" w:rsidRDefault="004B6DE9" w:rsidP="004B6DE9">
      <w:pPr>
        <w:pStyle w:val="Caption"/>
        <w:rPr>
          <w:color w:val="auto"/>
        </w:rPr>
      </w:pPr>
    </w:p>
    <w:p w14:paraId="308786D3" w14:textId="77777777" w:rsidR="004B6DE9" w:rsidRPr="00EA3E79" w:rsidRDefault="004B6DE9" w:rsidP="004B6DE9">
      <w:pPr>
        <w:pStyle w:val="Caption"/>
        <w:rPr>
          <w:color w:val="auto"/>
        </w:rPr>
      </w:pPr>
    </w:p>
    <w:p w14:paraId="5A4C2B10" w14:textId="77777777" w:rsidR="004B6DE9" w:rsidRPr="00EA3E79" w:rsidRDefault="004B6DE9" w:rsidP="004B6DE9">
      <w:pPr>
        <w:pStyle w:val="Caption"/>
        <w:rPr>
          <w:color w:val="auto"/>
        </w:rPr>
      </w:pPr>
    </w:p>
    <w:p w14:paraId="4C25AF0C" w14:textId="77777777" w:rsidR="004B6DE9" w:rsidRPr="00EA3E79" w:rsidRDefault="004B6DE9" w:rsidP="004B6DE9">
      <w:pPr>
        <w:spacing w:line="360" w:lineRule="auto"/>
        <w:jc w:val="both"/>
      </w:pPr>
    </w:p>
    <w:p w14:paraId="70FC8DA9" w14:textId="02AA5593" w:rsidR="00531148" w:rsidRPr="00EA3E79" w:rsidRDefault="00133CA9" w:rsidP="004B6DE9">
      <w:pPr>
        <w:spacing w:line="360" w:lineRule="auto"/>
        <w:jc w:val="both"/>
      </w:pPr>
      <w:r w:rsidRPr="00EA3E79">
        <w:lastRenderedPageBreak/>
        <w:t>concentrations quantified. We observed robust IL-1β production in wild-type macrophages incubated with MugA-degraded NETs with a 15.61-fold increase in</w:t>
      </w:r>
      <w:r w:rsidR="00365B6A" w:rsidRPr="00EA3E79">
        <w:t xml:space="preserve"> </w:t>
      </w:r>
      <w:r w:rsidR="00531148" w:rsidRPr="00EA3E79">
        <w:t>IL-1β concentration when compared to NETs incubated with the EV control (Figure 4.4B). In MugA degraded NETs incubated with NAIP</w:t>
      </w:r>
      <w:r w:rsidR="00531148" w:rsidRPr="00EA3E79">
        <w:rPr>
          <w:vertAlign w:val="superscript"/>
        </w:rPr>
        <w:t xml:space="preserve">-/- </w:t>
      </w:r>
      <w:r w:rsidR="00531148" w:rsidRPr="00EA3E79">
        <w:t>THP-1 macrophages, we observed a 13.62-fold increase in IL-1β concentration compared to NETs incubated with EV (1.05-fold increase compared to WT THP-1 macrophages) (Figure 4.4B). Additionally, we observed a similar response in NLRC4</w:t>
      </w:r>
      <w:r w:rsidR="00531148" w:rsidRPr="00EA3E79">
        <w:rPr>
          <w:vertAlign w:val="superscript"/>
        </w:rPr>
        <w:t>-/-</w:t>
      </w:r>
      <w:r w:rsidR="00531148" w:rsidRPr="00EA3E79">
        <w:t xml:space="preserve"> macrophages with a 12.69-fold increase in IL-1β concentration when incubated with MugA degraded NETs compared to NETs incubated with EV (1.01-fold decrease compared to WT THP-1 macrophages) (Figure 4.4B). However, we observed significantly lower IL-1β in NLRP3 blocked macrophages. For example, in MCC950 pretreated WT THP-1 macrophages, there was only a 2.37-fold increase in IL-1β abundance compared to EV treated NETs, along with a 5.37-fold decrease compared to WT THP-1 macrophages (Figure 4.4B). Hence, we conclude that MugA degraded NETs lead to macrophage inflammasome activation in an NLRP3-dependent manner. </w:t>
      </w:r>
    </w:p>
    <w:p w14:paraId="23D37585" w14:textId="3544B19B" w:rsidR="00531148" w:rsidRPr="00EA3E79" w:rsidRDefault="00531148" w:rsidP="00531148">
      <w:pPr>
        <w:spacing w:line="360" w:lineRule="auto"/>
        <w:ind w:firstLine="720"/>
        <w:jc w:val="both"/>
      </w:pPr>
      <w:r w:rsidRPr="00EA3E79">
        <w:t>TLR4 has been shown to bind and be stimulated by DNA associated with histones, resulting in NLRP3 priming (</w:t>
      </w:r>
      <w:r w:rsidRPr="00EA3E79">
        <w:fldChar w:fldCharType="begin"/>
      </w:r>
      <w:r w:rsidR="00D436E4" w:rsidRPr="00EA3E79">
        <w:instrText xml:space="preserve"> ADDIN ZOTERO_ITEM CSL_CITATION {"citationID":"54v34U2b","properties":{"formattedCitation":"\\super 140,308,309\\nosupersub{}","plainCitation":"140,308,309","noteIndex":0},"citationItems":[{"id":171,"uris":["http://zotero.org/users/local/piIBsxPJ/items/68IYBQHP"],"itemData":{"id":171,"type":"article-journal","container-title":"Cell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id":744,"uris":["http://zotero.org/users/local/piIBsxPJ/items/9WTHVZ4W"],"itemData":{"id":744,"type":"article-journal","container-title":"Frontiers in Immunology","DOI":"10.3389/fimmu.2020.00724","ISSN":"1664-3224","journalAbbreviation":"Front. Immunol.","page":"724","source":"DOI.org (Crossref)","title":"TLR4 Cross-Talk With NLRP3 Inflammasome and Complement Signaling Pathways in Alzheimer's Disease","volume":"11","author":[{"family":"Yang","given":"Junling"},{"family":"Wise","given":"Leslie"},{"family":"Fukuchi","given":"Ken-ichiro"}],"issued":{"date-parts":[["2020",4,23]]}}},{"id":746,"uris":["http://zotero.org/users/local/piIBsxPJ/items/IDNRKFX9"],"itemData":{"id":746,"type":"article-journal","container-title":"International Journal of Molecular Medicine","DOI":"10.3892/ijmm.2020.4787","ISSN":"1107-3756, 1791-244X","issue":"1","journalAbbreviation":"Int J Mol Med","page":"137-150","source":"DOI.org (Crossref)","title":"Toll</w:instrText>
      </w:r>
      <w:r w:rsidR="00D436E4" w:rsidRPr="00EA3E79">
        <w:rPr>
          <w:rFonts w:ascii="Cambria Math" w:hAnsi="Cambria Math" w:cs="Cambria Math"/>
        </w:rPr>
        <w:instrText>‑</w:instrText>
      </w:r>
      <w:r w:rsidR="00D436E4" w:rsidRPr="00EA3E79">
        <w:instrText>like receptor 4 activates the NLRP3 inflammasome pathway and periodontal inflammaging by inhibiting Bmi</w:instrText>
      </w:r>
      <w:r w:rsidR="00D436E4" w:rsidRPr="00EA3E79">
        <w:rPr>
          <w:rFonts w:ascii="Cambria Math" w:hAnsi="Cambria Math" w:cs="Cambria Math"/>
        </w:rPr>
        <w:instrText>‑</w:instrText>
      </w:r>
      <w:r w:rsidR="00D436E4" w:rsidRPr="00EA3E79">
        <w:instrText>1 expression","volume":"47","author":[{"family":"Qin","given":"Zi</w:instrText>
      </w:r>
      <w:r w:rsidR="00D436E4" w:rsidRPr="00EA3E79">
        <w:rPr>
          <w:rFonts w:ascii="Cambria Math" w:hAnsi="Cambria Math" w:cs="Cambria Math"/>
        </w:rPr>
        <w:instrText>‑</w:instrText>
      </w:r>
      <w:r w:rsidR="00D436E4" w:rsidRPr="00EA3E79">
        <w:instrText>Yue"},{"family":"Gu","given":"Xin"},{"family":"Chen","given":"Yu</w:instrText>
      </w:r>
      <w:r w:rsidR="00D436E4" w:rsidRPr="00EA3E79">
        <w:rPr>
          <w:rFonts w:ascii="Cambria Math" w:hAnsi="Cambria Math" w:cs="Cambria Math"/>
        </w:rPr>
        <w:instrText>‑</w:instrText>
      </w:r>
      <w:r w:rsidR="00D436E4" w:rsidRPr="00EA3E79">
        <w:instrText>Lian"},{"family":"Liu","given":"Jia</w:instrText>
      </w:r>
      <w:r w:rsidR="00D436E4" w:rsidRPr="00EA3E79">
        <w:rPr>
          <w:rFonts w:ascii="Cambria Math" w:hAnsi="Cambria Math" w:cs="Cambria Math"/>
        </w:rPr>
        <w:instrText>‑</w:instrText>
      </w:r>
      <w:r w:rsidR="00D436E4" w:rsidRPr="00EA3E79">
        <w:instrText>Bao"},{"family":"Hou","given":"Chen</w:instrText>
      </w:r>
      <w:r w:rsidR="00D436E4" w:rsidRPr="00EA3E79">
        <w:rPr>
          <w:rFonts w:ascii="Cambria Math" w:hAnsi="Cambria Math" w:cs="Cambria Math"/>
        </w:rPr>
        <w:instrText>‑</w:instrText>
      </w:r>
      <w:r w:rsidR="00D436E4" w:rsidRPr="00EA3E79">
        <w:instrText>Xing"},{"family":"Lin","given":"Shi</w:instrText>
      </w:r>
      <w:r w:rsidR="00D436E4" w:rsidRPr="00EA3E79">
        <w:rPr>
          <w:rFonts w:ascii="Cambria Math" w:hAnsi="Cambria Math" w:cs="Cambria Math"/>
        </w:rPr>
        <w:instrText>‑</w:instrText>
      </w:r>
      <w:r w:rsidR="00D436E4" w:rsidRPr="00EA3E79">
        <w:instrText>Yu"},{"family":"Hao","given":"Nan</w:instrText>
      </w:r>
      <w:r w:rsidR="00D436E4" w:rsidRPr="00EA3E79">
        <w:rPr>
          <w:rFonts w:ascii="Cambria Math" w:hAnsi="Cambria Math" w:cs="Cambria Math"/>
        </w:rPr>
        <w:instrText>‑</w:instrText>
      </w:r>
      <w:r w:rsidR="00D436E4" w:rsidRPr="00EA3E79">
        <w:instrText>Nan"},{"family":"Liang","given":"Yan"},{"family":"Chen","given":"Wu"},{"family":"Meng","given":"Hao</w:instrText>
      </w:r>
      <w:r w:rsidR="00D436E4" w:rsidRPr="00EA3E79">
        <w:rPr>
          <w:rFonts w:ascii="Cambria Math" w:hAnsi="Cambria Math" w:cs="Cambria Math"/>
        </w:rPr>
        <w:instrText>‑</w:instrText>
      </w:r>
      <w:r w:rsidR="00D436E4" w:rsidRPr="00EA3E79">
        <w:instrText xml:space="preserve">Yu"}],"issued":{"date-parts":[["2020",11,11]]}}}],"schema":"https://github.com/citation-style-language/schema/raw/master/csl-citation.json"} </w:instrText>
      </w:r>
      <w:r w:rsidRPr="00EA3E79">
        <w:fldChar w:fldCharType="separate"/>
      </w:r>
      <w:r w:rsidR="00D436E4" w:rsidRPr="00EA3E79">
        <w:t>140,308,309</w:t>
      </w:r>
      <w:r w:rsidRPr="00EA3E79">
        <w:fldChar w:fldCharType="end"/>
      </w:r>
      <w:r w:rsidRPr="00EA3E79">
        <w:rPr>
          <w:rFonts w:ascii="Roboto" w:eastAsia="Roboto" w:hAnsi="Roboto" w:cs="Roboto"/>
        </w:rPr>
        <w:t>)</w:t>
      </w:r>
      <w:r w:rsidRPr="00EA3E79">
        <w:t xml:space="preserve">. We sought to determine if NLRP3 becomes activated in response to TLR4 binding to degraded NET DNA-histone complex. To determine if TLR4 is responsible for NLRP3 inflammasome activation, wild-type and MCC950 incubated wild-type THP-1 cells were pre-treated with a TLR4 neutralizing antibody before incubation with either NETs incubated with EV or MugA. In wild-type THP-1 cells treated with TLR4 blocking antibody, MugA-induced IL-1β secretion was significantly decreased when compared to isotype control treated THP-1 cells incubated with MugA degraded NETs (Figure 4.4C). In addition, when NLRP3 and TLR4 were blocked and macrophages treated with MugA degraded NETs, no detectable IL-1β was produced (Figure 4.4C). As such, we conclude that MugA degraded NETs bind to and stimulate TLR4, which results in downstream signaling and NLRP3-dependent inflammasome activation. </w:t>
      </w:r>
    </w:p>
    <w:p w14:paraId="0ED220B5" w14:textId="01CE876B" w:rsidR="00624D2E" w:rsidRPr="00EA3E79" w:rsidRDefault="00531148" w:rsidP="00531148">
      <w:pPr>
        <w:spacing w:line="360" w:lineRule="auto"/>
        <w:ind w:firstLine="720"/>
        <w:jc w:val="both"/>
      </w:pPr>
      <w:r w:rsidRPr="00EA3E79">
        <w:lastRenderedPageBreak/>
        <w:t xml:space="preserve">While IL-1β has been investigated heavily within animal models of campylobacteriosis, little research has investigated this cytokine during human infection. As we hypothesize that IL-1β is relevant during human campylobacteriosis, we sought to quantify this cytokine in human fecal samples from patients infected with </w:t>
      </w:r>
      <w:r w:rsidRPr="00EA3E79">
        <w:rPr>
          <w:i/>
          <w:iCs/>
        </w:rPr>
        <w:t>C. jejuni</w:t>
      </w:r>
      <w:r w:rsidRPr="00EA3E79">
        <w:t xml:space="preserve">. Interestingly, infected patients exhibited significantly increased concentrations of IL-1β when compared to uninfected patients (10.32-fold increase) (Figure 4.4D). Hence, </w:t>
      </w:r>
      <w:r w:rsidRPr="00EA3E79">
        <w:rPr>
          <w:i/>
          <w:iCs/>
        </w:rPr>
        <w:t>C. jejuni</w:t>
      </w:r>
      <w:r w:rsidRPr="00EA3E79">
        <w:t xml:space="preserve"> induced NETs and subsequent Mug</w:t>
      </w:r>
      <w:r w:rsidR="00451967" w:rsidRPr="00EA3E79">
        <w:t>A</w:t>
      </w:r>
      <w:r w:rsidRPr="00EA3E79">
        <w:t>-dependent degradation of those structures could promote clinical manifestation of campylobacteriosis.</w:t>
      </w:r>
    </w:p>
    <w:p w14:paraId="49FC3DE1" w14:textId="77777777" w:rsidR="004B6DE9" w:rsidRPr="00EA3E79" w:rsidRDefault="004B6DE9" w:rsidP="00531148">
      <w:pPr>
        <w:spacing w:line="360" w:lineRule="auto"/>
        <w:ind w:firstLine="720"/>
        <w:jc w:val="both"/>
      </w:pPr>
    </w:p>
    <w:p w14:paraId="7D208E7E" w14:textId="011D2241" w:rsidR="00D83F57" w:rsidRPr="00EA3E79" w:rsidRDefault="00F1770A" w:rsidP="00F25CCC">
      <w:pPr>
        <w:spacing w:line="360" w:lineRule="auto"/>
        <w:jc w:val="both"/>
      </w:pPr>
      <w:r w:rsidRPr="00EA3E79">
        <w:rPr>
          <w:b/>
        </w:rPr>
        <w:t>MugA is necessary to induce persistent, long-term infection and inflammation in the murine model of campylobacteriosis.</w:t>
      </w:r>
      <w:r w:rsidRPr="00EA3E79">
        <w:t xml:space="preserve"> </w:t>
      </w:r>
      <w:r w:rsidR="00F25CCC" w:rsidRPr="00EA3E79">
        <w:t xml:space="preserve">As MugA appeared to be facilitating </w:t>
      </w:r>
      <w:r w:rsidR="00F25CCC" w:rsidRPr="00EA3E79">
        <w:rPr>
          <w:i/>
          <w:iCs/>
        </w:rPr>
        <w:t>C. jejuni</w:t>
      </w:r>
      <w:r w:rsidR="00F25CCC" w:rsidRPr="00EA3E79">
        <w:t xml:space="preserve"> NET survival and inflammation through NET degradation, we sought to determine whether MugA impacts disease in an animal model. IL-10</w:t>
      </w:r>
      <w:r w:rsidR="007200CA" w:rsidRPr="00EA3E79">
        <w:rPr>
          <w:vertAlign w:val="superscript"/>
        </w:rPr>
        <w:t>-/-</w:t>
      </w:r>
      <w:r w:rsidR="00F25CCC" w:rsidRPr="00EA3E79">
        <w:t xml:space="preserve"> mice were orally infected with wild-type or Δ</w:t>
      </w:r>
      <w:r w:rsidR="00F25CCC" w:rsidRPr="00EA3E79">
        <w:rPr>
          <w:i/>
        </w:rPr>
        <w:t>mugA</w:t>
      </w:r>
      <w:r w:rsidR="00F25CCC" w:rsidRPr="00EA3E79">
        <w:t xml:space="preserve"> and weighed throughout infection. From this, we determined that mice infected with wild-type </w:t>
      </w:r>
      <w:r w:rsidR="00F25CCC" w:rsidRPr="00EA3E79">
        <w:rPr>
          <w:i/>
          <w:iCs/>
        </w:rPr>
        <w:t xml:space="preserve">C. jejuni </w:t>
      </w:r>
      <w:r w:rsidR="00F25CCC" w:rsidRPr="00EA3E79">
        <w:t>gradually lost weight, while uninfected and Δ</w:t>
      </w:r>
      <w:r w:rsidR="00F25CCC" w:rsidRPr="00EA3E79">
        <w:rPr>
          <w:i/>
        </w:rPr>
        <w:t>mugA</w:t>
      </w:r>
      <w:r w:rsidR="00F25CCC" w:rsidRPr="00EA3E79">
        <w:t xml:space="preserve"> infected mice either maintained or gained weight (Figure 4.5A). When the feces from these mice were plated for viable CFUs to quantify colonization, Δ</w:t>
      </w:r>
      <w:r w:rsidR="00F25CCC" w:rsidRPr="00EA3E79">
        <w:rPr>
          <w:i/>
        </w:rPr>
        <w:t>mugA</w:t>
      </w:r>
      <w:r w:rsidR="00F25CCC" w:rsidRPr="00EA3E79">
        <w:t xml:space="preserve"> </w:t>
      </w:r>
      <w:r w:rsidR="00035E4D" w:rsidRPr="00EA3E79">
        <w:rPr>
          <w:i/>
          <w:iCs/>
        </w:rPr>
        <w:t>C. jejuni</w:t>
      </w:r>
      <w:r w:rsidR="00035E4D" w:rsidRPr="00EA3E79">
        <w:t xml:space="preserve"> </w:t>
      </w:r>
      <w:r w:rsidR="00F25CCC" w:rsidRPr="00EA3E79">
        <w:t>was found to be significantly reduced in its ability to colonize</w:t>
      </w:r>
      <w:r w:rsidR="00482B21" w:rsidRPr="00EA3E79">
        <w:t xml:space="preserve">, with </w:t>
      </w:r>
      <w:r w:rsidR="0053350C" w:rsidRPr="00EA3E79">
        <w:t>785.37-fold decrease compared to wild-type infected mice at ten days post-infection</w:t>
      </w:r>
      <w:r w:rsidR="00F25CCC" w:rsidRPr="00EA3E79">
        <w:t xml:space="preserve"> </w:t>
      </w:r>
      <w:r w:rsidR="00035E4D" w:rsidRPr="00EA3E79">
        <w:t xml:space="preserve">within the feces </w:t>
      </w:r>
      <w:r w:rsidR="00F25CCC" w:rsidRPr="00EA3E79">
        <w:t xml:space="preserve">(Figure 4.5B). While the bacterial burden in mice infected with wild-type </w:t>
      </w:r>
      <w:r w:rsidR="00F25CCC" w:rsidRPr="00EA3E79">
        <w:rPr>
          <w:i/>
          <w:iCs/>
        </w:rPr>
        <w:t xml:space="preserve">C. jejuni </w:t>
      </w:r>
      <w:r w:rsidR="00F25CCC" w:rsidRPr="00EA3E79">
        <w:t>increased during the study, individual mice were able to clear Δ</w:t>
      </w:r>
      <w:r w:rsidR="00F25CCC" w:rsidRPr="00EA3E79">
        <w:rPr>
          <w:i/>
        </w:rPr>
        <w:t>mugA</w:t>
      </w:r>
      <w:r w:rsidR="00F25CCC" w:rsidRPr="00EA3E79">
        <w:t>, but could begin shedding bacteria again later in the study (Figure 4.5C). As mice are coprophagic, we hypothesize this could be the result of mice consuming Δ</w:t>
      </w:r>
      <w:r w:rsidR="00F25CCC" w:rsidRPr="00EA3E79">
        <w:rPr>
          <w:i/>
        </w:rPr>
        <w:t>mugA</w:t>
      </w:r>
      <w:r w:rsidR="00F25CCC" w:rsidRPr="00EA3E79" w:rsidDel="0041749A">
        <w:rPr>
          <w:i/>
          <w:iCs/>
        </w:rPr>
        <w:t xml:space="preserve"> </w:t>
      </w:r>
      <w:r w:rsidR="00F25CCC" w:rsidRPr="00EA3E79">
        <w:t>contaminated feces from cage mates. After ten days post-infection, we sought to determine the bacterial burden in the ceca, colon, and spleen to determine if colonization could occur within the tissues. In the cecal content, we observed an average 7.69-fold decrease in viable CFUs/mL in Δ</w:t>
      </w:r>
      <w:r w:rsidR="00F25CCC" w:rsidRPr="00EA3E79">
        <w:rPr>
          <w:i/>
        </w:rPr>
        <w:t>mugA</w:t>
      </w:r>
      <w:r w:rsidR="00F25CCC" w:rsidRPr="00EA3E79">
        <w:t xml:space="preserve"> infected mice when compared to wild-type infected mice. Within these groups, it appeared that 100% of wild-type infected mice harbored </w:t>
      </w:r>
    </w:p>
    <w:p w14:paraId="675C56EC" w14:textId="77777777" w:rsidR="00D83F57" w:rsidRPr="00EA3E79" w:rsidRDefault="00D83F57" w:rsidP="00D83F57">
      <w:pPr>
        <w:pStyle w:val="Caption"/>
        <w:rPr>
          <w:color w:val="auto"/>
        </w:rPr>
      </w:pPr>
      <w:bookmarkStart w:id="299" w:name="_Toc133493596"/>
      <w:bookmarkStart w:id="300" w:name="_Toc133502331"/>
      <w:bookmarkStart w:id="301" w:name="_Toc133564460"/>
      <w:r w:rsidRPr="00EA3E79">
        <w:rPr>
          <w:color w:val="auto"/>
        </w:rPr>
        <w:lastRenderedPageBreak/>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Pr="00EA3E79">
        <w:rPr>
          <w:noProof/>
          <w:color w:val="auto"/>
        </w:rPr>
        <w:t>5</w:t>
      </w:r>
      <w:r w:rsidR="00EA3E79" w:rsidRPr="00EA3E79">
        <w:rPr>
          <w:noProof/>
          <w:color w:val="auto"/>
        </w:rPr>
        <w:fldChar w:fldCharType="end"/>
      </w:r>
      <w:r w:rsidRPr="00EA3E79">
        <w:rPr>
          <w:color w:val="auto"/>
        </w:rPr>
        <w:t>. MugA is necessary for colonization, persistence, and inflammation in the murine model of campylobacteriosis.</w:t>
      </w:r>
      <w:bookmarkEnd w:id="299"/>
      <w:bookmarkEnd w:id="300"/>
      <w:bookmarkEnd w:id="301"/>
    </w:p>
    <w:p w14:paraId="48D9D20F" w14:textId="1D085860" w:rsidR="00D83F57" w:rsidRPr="00EA3E79" w:rsidRDefault="00D83F57" w:rsidP="008F6AA7">
      <w:pPr>
        <w:spacing w:line="360" w:lineRule="auto"/>
        <w:jc w:val="both"/>
        <w:rPr>
          <w:highlight w:val="white"/>
        </w:rPr>
      </w:pPr>
      <w:r w:rsidRPr="00EA3E79">
        <w:t>(A) Percent body weight changes of mice uninfected (black) or infected with wild-type (red) or Δ</w:t>
      </w:r>
      <w:r w:rsidRPr="00EA3E79">
        <w:rPr>
          <w:i/>
        </w:rPr>
        <w:t xml:space="preserve">mugA </w:t>
      </w:r>
      <w:r w:rsidRPr="00EA3E79">
        <w:t>(blue)</w:t>
      </w:r>
      <w:r w:rsidRPr="00EA3E79">
        <w:rPr>
          <w:i/>
        </w:rPr>
        <w:t xml:space="preserve"> </w:t>
      </w:r>
      <w:r w:rsidRPr="00EA3E79">
        <w:rPr>
          <w:i/>
          <w:iCs/>
        </w:rPr>
        <w:t>C. jejuni</w:t>
      </w:r>
      <w:r w:rsidRPr="00EA3E79">
        <w:rPr>
          <w:i/>
        </w:rPr>
        <w:t xml:space="preserve"> </w:t>
      </w:r>
      <w:r w:rsidRPr="00EA3E79">
        <w:t>over the ten-day infection study</w:t>
      </w:r>
      <w:r w:rsidRPr="00EA3E79">
        <w:rPr>
          <w:i/>
        </w:rPr>
        <w:t xml:space="preserve">. </w:t>
      </w:r>
      <w:r w:rsidRPr="00EA3E79">
        <w:t xml:space="preserve">Percent body weight changes were normalized to the weights of each mouse before savage treatment. (B) Fecal viable CFUs of each mouse over the ten-day infection study. Feces were collected each day and plated on </w:t>
      </w:r>
      <w:r w:rsidRPr="00EA3E79">
        <w:rPr>
          <w:i/>
        </w:rPr>
        <w:t>Campylobacter</w:t>
      </w:r>
      <w:r w:rsidRPr="00EA3E79">
        <w:t xml:space="preserve"> specific media and incubated for three days under microaerobic conditions. (C) Monitoring of individual mice fecal viable CFUs/mL in wild-type (red) and Δ</w:t>
      </w:r>
      <w:r w:rsidRPr="00EA3E79">
        <w:rPr>
          <w:i/>
        </w:rPr>
        <w:t xml:space="preserve">mugA </w:t>
      </w:r>
      <w:r w:rsidRPr="00EA3E79">
        <w:t xml:space="preserve">(blue) infected mice. (D) Viable CFUs from the cecal content, (E) colon, and (F) spleen in </w:t>
      </w:r>
      <w:r w:rsidRPr="00EA3E79">
        <w:rPr>
          <w:i/>
          <w:iCs/>
        </w:rPr>
        <w:t>C. jejuni</w:t>
      </w:r>
      <w:r w:rsidRPr="00EA3E79">
        <w:rPr>
          <w:i/>
        </w:rPr>
        <w:t xml:space="preserve"> </w:t>
      </w:r>
      <w:r w:rsidRPr="00EA3E79">
        <w:t>infected mice ten days post-infection. (G) Serum cytokine expression levels for each mouse per treatment group. Levels of cytokines IFN-γ, KC, IL-1β, IL-6, and TNF-ɑ were analyzed through flow cytometry-based beads and concentrations were determined through a standard curve for each protein. M</w:t>
      </w:r>
      <w:r w:rsidRPr="00EA3E79">
        <w:rPr>
          <w:highlight w:val="white"/>
        </w:rPr>
        <w:t xml:space="preserve">ultiple comparison testing was performed using ANOVA with Tukey's </w:t>
      </w:r>
      <w:r w:rsidRPr="00EA3E79">
        <w:rPr>
          <w:i/>
          <w:highlight w:val="white"/>
        </w:rPr>
        <w:t>post</w:t>
      </w:r>
      <w:r w:rsidRPr="00EA3E79">
        <w:rPr>
          <w:highlight w:val="white"/>
        </w:rPr>
        <w:t>-</w:t>
      </w:r>
      <w:r w:rsidRPr="00EA3E79">
        <w:rPr>
          <w:i/>
          <w:highlight w:val="white"/>
        </w:rPr>
        <w:t>hoc</w:t>
      </w:r>
      <w:r w:rsidRPr="00EA3E79">
        <w:rPr>
          <w:highlight w:val="white"/>
        </w:rPr>
        <w:t xml:space="preserve"> test.</w:t>
      </w:r>
      <w:r w:rsidRPr="00EA3E79">
        <w:t xml:space="preserve"> </w:t>
      </w:r>
      <w:r w:rsidRPr="00EA3E79">
        <w:rPr>
          <w:i/>
        </w:rPr>
        <w:t>**p</w:t>
      </w:r>
      <w:r w:rsidRPr="00EA3E79">
        <w:rPr>
          <w:highlight w:val="white"/>
        </w:rPr>
        <w:t xml:space="preserve"> &lt; .01; </w:t>
      </w:r>
      <w:r w:rsidRPr="00EA3E79">
        <w:rPr>
          <w:i/>
        </w:rPr>
        <w:t>***p</w:t>
      </w:r>
      <w:r w:rsidRPr="00EA3E79">
        <w:rPr>
          <w:highlight w:val="white"/>
        </w:rPr>
        <w:t xml:space="preserve"> &lt; .001; </w:t>
      </w:r>
      <w:r w:rsidRPr="00EA3E79">
        <w:rPr>
          <w:i/>
        </w:rPr>
        <w:t>****p</w:t>
      </w:r>
      <w:r w:rsidRPr="00EA3E79">
        <w:rPr>
          <w:highlight w:val="white"/>
        </w:rPr>
        <w:t> &lt; .0001</w:t>
      </w:r>
    </w:p>
    <w:p w14:paraId="03DF842F" w14:textId="677D3151" w:rsidR="00D83F57" w:rsidRPr="00EA3E79" w:rsidRDefault="00D83F57" w:rsidP="00D83F57">
      <w:pPr>
        <w:keepNext/>
        <w:spacing w:line="360" w:lineRule="auto"/>
        <w:jc w:val="center"/>
      </w:pPr>
      <w:r w:rsidRPr="00EA3E79">
        <w:rPr>
          <w:noProof/>
        </w:rPr>
        <w:lastRenderedPageBreak/>
        <w:drawing>
          <wp:inline distT="0" distB="0" distL="0" distR="0" wp14:anchorId="6D5008E8" wp14:editId="32729F99">
            <wp:extent cx="5410200" cy="7210977"/>
            <wp:effectExtent l="0" t="0" r="0" b="9525"/>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52706" cy="7267631"/>
                    </a:xfrm>
                    <a:prstGeom prst="rect">
                      <a:avLst/>
                    </a:prstGeom>
                    <a:noFill/>
                  </pic:spPr>
                </pic:pic>
              </a:graphicData>
            </a:graphic>
          </wp:inline>
        </w:drawing>
      </w:r>
    </w:p>
    <w:p w14:paraId="47006977" w14:textId="77777777" w:rsidR="008F6AA7" w:rsidRPr="00EA3E79" w:rsidRDefault="008F6AA7" w:rsidP="00F25CCC">
      <w:pPr>
        <w:spacing w:line="360" w:lineRule="auto"/>
        <w:jc w:val="both"/>
      </w:pPr>
    </w:p>
    <w:p w14:paraId="4283515D" w14:textId="55B7C671" w:rsidR="00F25CCC" w:rsidRPr="00EA3E79" w:rsidRDefault="00365B6A" w:rsidP="00F25CCC">
      <w:pPr>
        <w:spacing w:line="360" w:lineRule="auto"/>
        <w:jc w:val="both"/>
      </w:pPr>
      <w:r w:rsidRPr="00EA3E79">
        <w:lastRenderedPageBreak/>
        <w:t xml:space="preserve">viable cecal </w:t>
      </w:r>
      <w:r w:rsidRPr="00EA3E79">
        <w:rPr>
          <w:i/>
          <w:iCs/>
        </w:rPr>
        <w:t>C. jejuni</w:t>
      </w:r>
      <w:r w:rsidRPr="00EA3E79">
        <w:t>, while only 53% of Δ</w:t>
      </w:r>
      <w:r w:rsidRPr="00EA3E79">
        <w:rPr>
          <w:i/>
          <w:iCs/>
        </w:rPr>
        <w:t>mugA</w:t>
      </w:r>
      <w:r w:rsidRPr="00EA3E79">
        <w:t xml:space="preserve"> were colonized (7.69-fold decrease in viable CFUs) (Figure 4.5D). Furthermore, within colonic tissue, we </w:t>
      </w:r>
      <w:r w:rsidR="00F25CCC" w:rsidRPr="00EA3E79">
        <w:t xml:space="preserve">observed a decrease </w:t>
      </w:r>
      <w:r w:rsidR="00FD7ABB" w:rsidRPr="00EA3E79">
        <w:t>i</w:t>
      </w:r>
      <w:r w:rsidR="00F25CCC" w:rsidRPr="00EA3E79">
        <w:t>n viable CFUs in Δ</w:t>
      </w:r>
      <w:r w:rsidR="00F25CCC" w:rsidRPr="00EA3E79">
        <w:rPr>
          <w:i/>
        </w:rPr>
        <w:t>mugA</w:t>
      </w:r>
      <w:r w:rsidR="00F25CCC" w:rsidRPr="00EA3E79">
        <w:t xml:space="preserve"> infected mice, with a 9.73-fold decrease when compared to wild-type infected mice. Within these groups, it appeared that 87% of wild-type infected mice harbored viable colonic </w:t>
      </w:r>
      <w:r w:rsidR="00F25CCC" w:rsidRPr="00EA3E79">
        <w:rPr>
          <w:i/>
          <w:iCs/>
        </w:rPr>
        <w:t>C. jejuni</w:t>
      </w:r>
      <w:r w:rsidR="00F25CCC" w:rsidRPr="00EA3E79">
        <w:t>, while only 60% of Δ</w:t>
      </w:r>
      <w:r w:rsidR="00F25CCC" w:rsidRPr="00EA3E79">
        <w:rPr>
          <w:i/>
        </w:rPr>
        <w:t>mugA</w:t>
      </w:r>
      <w:r w:rsidR="00F25CCC" w:rsidRPr="00EA3E79">
        <w:t xml:space="preserve"> infected mice were colonized </w:t>
      </w:r>
      <w:r w:rsidR="00A210BB" w:rsidRPr="00EA3E79">
        <w:t>(</w:t>
      </w:r>
      <w:r w:rsidR="00FD7ABB" w:rsidRPr="00EA3E79">
        <w:t xml:space="preserve">9.74-fold decrease in viable CFUs) </w:t>
      </w:r>
      <w:r w:rsidR="00F25CCC" w:rsidRPr="00EA3E79">
        <w:t xml:space="preserve">(Figure 4.5E). </w:t>
      </w:r>
      <w:r w:rsidR="005F1575" w:rsidRPr="00EA3E79">
        <w:t>W</w:t>
      </w:r>
      <w:r w:rsidR="00F25CCC" w:rsidRPr="00EA3E79">
        <w:t xml:space="preserve">hen we examined the spleen for extraintestinal bacterial dissemination, we observed a significant 1.78-fold decrease in viable splenic </w:t>
      </w:r>
      <w:r w:rsidR="00F25CCC" w:rsidRPr="00EA3E79">
        <w:rPr>
          <w:i/>
          <w:iCs/>
        </w:rPr>
        <w:t>C. jejuni</w:t>
      </w:r>
      <w:r w:rsidR="00F25CCC" w:rsidRPr="00EA3E79">
        <w:rPr>
          <w:i/>
        </w:rPr>
        <w:t xml:space="preserve"> </w:t>
      </w:r>
      <w:r w:rsidR="00F25CCC" w:rsidRPr="00EA3E79">
        <w:t>in Δ</w:t>
      </w:r>
      <w:r w:rsidR="00F25CCC" w:rsidRPr="00EA3E79">
        <w:rPr>
          <w:i/>
        </w:rPr>
        <w:t>mugA</w:t>
      </w:r>
      <w:r w:rsidR="00F25CCC" w:rsidRPr="00EA3E79">
        <w:t xml:space="preserve"> infected mice compared to wild-type infected mice</w:t>
      </w:r>
      <w:r w:rsidR="00913EB5" w:rsidRPr="00EA3E79">
        <w:t xml:space="preserve"> </w:t>
      </w:r>
      <w:r w:rsidR="00F25CCC" w:rsidRPr="00EA3E79">
        <w:t>(Figure 4.5F). As a Δ</w:t>
      </w:r>
      <w:r w:rsidR="00F25CCC" w:rsidRPr="00EA3E79">
        <w:rPr>
          <w:i/>
        </w:rPr>
        <w:t>mugA</w:t>
      </w:r>
      <w:r w:rsidR="00F25CCC" w:rsidRPr="00EA3E79">
        <w:t xml:space="preserve"> mutant is sensitive to NET killing, we hypothesize that </w:t>
      </w:r>
      <w:r w:rsidR="00F25CCC" w:rsidRPr="00EA3E79">
        <w:rPr>
          <w:i/>
          <w:iCs/>
        </w:rPr>
        <w:t>C. jejuni</w:t>
      </w:r>
      <w:r w:rsidR="00F25CCC" w:rsidRPr="00EA3E79">
        <w:t xml:space="preserve"> i</w:t>
      </w:r>
      <w:r w:rsidR="00C21B48" w:rsidRPr="00EA3E79">
        <w:t xml:space="preserve">nduced NETs </w:t>
      </w:r>
      <w:r w:rsidR="00BD08DC" w:rsidRPr="00EA3E79">
        <w:t>constrain</w:t>
      </w:r>
      <w:r w:rsidR="00C21B48" w:rsidRPr="00EA3E79">
        <w:t xml:space="preserve"> the bacterium to the colon</w:t>
      </w:r>
      <w:r w:rsidR="00E528F6" w:rsidRPr="00EA3E79">
        <w:t xml:space="preserve">. </w:t>
      </w:r>
      <w:r w:rsidR="00BD08DC" w:rsidRPr="00EA3E79">
        <w:t xml:space="preserve">By NETs </w:t>
      </w:r>
      <w:r w:rsidR="000F1B50" w:rsidRPr="00EA3E79">
        <w:t xml:space="preserve">entrapping the bacterium with antimicrobial activity, </w:t>
      </w:r>
      <w:r w:rsidR="0037420D" w:rsidRPr="00EA3E79">
        <w:t xml:space="preserve">a </w:t>
      </w:r>
      <w:r w:rsidR="0037420D" w:rsidRPr="00EA3E79">
        <w:rPr>
          <w:i/>
          <w:iCs/>
        </w:rPr>
        <w:t>mugA</w:t>
      </w:r>
      <w:r w:rsidR="0037420D" w:rsidRPr="00EA3E79">
        <w:t xml:space="preserve"> mutant would not be able to propagate within the host and disse</w:t>
      </w:r>
      <w:r w:rsidR="006A7FC9" w:rsidRPr="00EA3E79">
        <w:t xml:space="preserve">minate to an extraintestinal site. </w:t>
      </w:r>
    </w:p>
    <w:p w14:paraId="42F03B3E" w14:textId="70F3DA74" w:rsidR="0046464B" w:rsidRPr="00EA3E79" w:rsidRDefault="00F25CCC" w:rsidP="00AD47F2">
      <w:pPr>
        <w:spacing w:line="360" w:lineRule="auto"/>
        <w:ind w:firstLine="720"/>
        <w:jc w:val="both"/>
      </w:pPr>
      <w:r w:rsidRPr="00EA3E79">
        <w:t>To understand if MugA is involved with host inflammation, we sought to characterize immune signaling during infection. When cytokine profiles were compared between uninfected, wild-type, and Δ</w:t>
      </w:r>
      <w:r w:rsidRPr="00EA3E79">
        <w:rPr>
          <w:i/>
        </w:rPr>
        <w:t xml:space="preserve">mugA </w:t>
      </w:r>
      <w:r w:rsidRPr="00EA3E79">
        <w:t>infected mice, proinflammatory cytokines, including IL-1β, IL-6, IFN-γ, KC, and TNF-ɑ were all decreased in Δ</w:t>
      </w:r>
      <w:r w:rsidRPr="00EA3E79">
        <w:rPr>
          <w:i/>
        </w:rPr>
        <w:t xml:space="preserve">mugA </w:t>
      </w:r>
      <w:r w:rsidRPr="00EA3E79">
        <w:t>infected mice compared to wild-type infected mice (Figure 4.5G). Specifically, IL-1β, IL-6, IFN-γ, KC, and TNF-ɑ were significantly decreased 3.48-, 4.14-, 5.06-, 6.03-, and 2.62-fold in Δ</w:t>
      </w:r>
      <w:r w:rsidRPr="00EA3E79">
        <w:rPr>
          <w:i/>
        </w:rPr>
        <w:t xml:space="preserve">mugA </w:t>
      </w:r>
      <w:r w:rsidRPr="00EA3E79">
        <w:t>infected mice when compared to wild-type infected mice, respectively (Figure 4.5G). Hence, we hypothesize that a Δ</w:t>
      </w:r>
      <w:r w:rsidRPr="00EA3E79">
        <w:rPr>
          <w:i/>
        </w:rPr>
        <w:t xml:space="preserve">mugA </w:t>
      </w:r>
      <w:r w:rsidRPr="00EA3E79">
        <w:t xml:space="preserve">mutant is unable to colonize to the same extent as wild-type bacterium, </w:t>
      </w:r>
      <w:r w:rsidR="006A7FC9" w:rsidRPr="00EA3E79">
        <w:t xml:space="preserve">nor </w:t>
      </w:r>
      <w:r w:rsidR="000E0666" w:rsidRPr="00EA3E79">
        <w:t xml:space="preserve">produce inflammatory mononucleosomes from NET degradation, </w:t>
      </w:r>
      <w:r w:rsidRPr="00EA3E79">
        <w:t xml:space="preserve">resulting in blunted inflammatory signaling and cytokine expression. </w:t>
      </w:r>
    </w:p>
    <w:p w14:paraId="429FDCED" w14:textId="77777777" w:rsidR="00F25CCC" w:rsidRPr="00EA3E79" w:rsidRDefault="00F25CCC" w:rsidP="0046464B">
      <w:pPr>
        <w:rPr>
          <w:iCs/>
        </w:rPr>
      </w:pPr>
    </w:p>
    <w:p w14:paraId="151D8701" w14:textId="346E3F99" w:rsidR="0046464B" w:rsidRPr="00EA3E79" w:rsidRDefault="0046464B" w:rsidP="00491639">
      <w:pPr>
        <w:pStyle w:val="Heading2"/>
      </w:pPr>
      <w:bookmarkStart w:id="302" w:name="_Toc130289077"/>
      <w:r w:rsidRPr="00EA3E79">
        <w:t>Discussion</w:t>
      </w:r>
      <w:bookmarkEnd w:id="302"/>
    </w:p>
    <w:p w14:paraId="767F536D" w14:textId="77777777" w:rsidR="00AD47F2" w:rsidRPr="00EA3E79" w:rsidRDefault="00AD47F2" w:rsidP="00AD47F2">
      <w:pPr>
        <w:spacing w:line="360" w:lineRule="auto"/>
        <w:ind w:firstLine="720"/>
        <w:jc w:val="both"/>
      </w:pPr>
      <w:r w:rsidRPr="00EA3E79">
        <w:rPr>
          <w:i/>
        </w:rPr>
        <w:t>Campylobacter</w:t>
      </w:r>
      <w:r w:rsidRPr="00EA3E79">
        <w:t xml:space="preserve"> spp. are the leading cause of bacterial-derived gastroenteritis in both developed and developing countries with </w:t>
      </w:r>
      <w:r w:rsidRPr="00EA3E79">
        <w:rPr>
          <w:i/>
          <w:iCs/>
        </w:rPr>
        <w:t>C. jejuni</w:t>
      </w:r>
      <w:r w:rsidRPr="00EA3E79">
        <w:t xml:space="preserve"> being the species that most often causes these infections. The molecular mechanisms of disease, including colonization and inflammatory responses, are understudied </w:t>
      </w:r>
      <w:r w:rsidRPr="00EA3E79">
        <w:lastRenderedPageBreak/>
        <w:t xml:space="preserve">compared to less-prevalent gastrointestinal pathogens. </w:t>
      </w:r>
      <w:r w:rsidRPr="00EA3E79">
        <w:rPr>
          <w:i/>
          <w:iCs/>
        </w:rPr>
        <w:t>C. jejuni</w:t>
      </w:r>
      <w:r w:rsidRPr="00EA3E79">
        <w:t xml:space="preserve"> lacks numerous virulence factors classically associated with gastrointestinal pathogens, including the production of various toxins and canonical secretion systems. Hence, we hypothesize that colonization and the subsequent inflammatory response to the pathogen is derived from using unique factors and misdirection from the host immune response. Neutrophils play a significant role during the inflammatory response during campylobacteriosis. Our group and others have shown neutrophils to play an important role not only in inflammation, but also tissue pathology through numerous cellular processes (</w:t>
      </w:r>
      <w:r w:rsidRPr="00EA3E79">
        <w:fldChar w:fldCharType="begin"/>
      </w:r>
      <w:r w:rsidRPr="00EA3E79">
        <w:instrText xml:space="preserve"> ADDIN ZOTERO_ITEM CSL_CITATION {"citationID":"mMecThjU","properties":{"formattedCitation":"\\super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Pr="00EA3E79">
        <w:fldChar w:fldCharType="separate"/>
      </w:r>
      <w:r w:rsidRPr="00EA3E79">
        <w:t>58</w:t>
      </w:r>
      <w:r w:rsidRPr="00EA3E79">
        <w:fldChar w:fldCharType="end"/>
      </w:r>
      <w:r w:rsidRPr="00EA3E79">
        <w:t xml:space="preserve">). In this, we have previously reported </w:t>
      </w:r>
      <w:r w:rsidRPr="00EA3E79">
        <w:rPr>
          <w:i/>
          <w:iCs/>
        </w:rPr>
        <w:t>C. jejuni</w:t>
      </w:r>
      <w:r w:rsidRPr="00EA3E79">
        <w:t xml:space="preserve"> as a potent inducer of NETs, which are cytotoxic structures released by neutrophils which damage neighboring cells and possess antimicrobial properties (</w:t>
      </w:r>
      <w:r w:rsidRPr="00EA3E79">
        <w:fldChar w:fldCharType="begin"/>
      </w:r>
      <w:r w:rsidRPr="00EA3E79">
        <w:instrText xml:space="preserve"> ADDIN ZOTERO_ITEM CSL_CITATION {"citationID":"JeIyuPzn","properties":{"formattedCitation":"\\super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Pr="00EA3E79">
        <w:t>232</w:t>
      </w:r>
      <w:r w:rsidRPr="00EA3E79">
        <w:fldChar w:fldCharType="end"/>
      </w:r>
      <w:r w:rsidRPr="00EA3E79">
        <w:t xml:space="preserve">). As we do not observe significant antimicrobial activity of NETs to </w:t>
      </w:r>
      <w:r w:rsidRPr="00EA3E79">
        <w:rPr>
          <w:i/>
          <w:iCs/>
        </w:rPr>
        <w:t>C. jejuni</w:t>
      </w:r>
      <w:r w:rsidRPr="00EA3E79">
        <w:t xml:space="preserve">, we sought to perform a genome-wide screen for extracellular nucleases, which may facilitate NET evasion. </w:t>
      </w:r>
    </w:p>
    <w:p w14:paraId="0DB06859" w14:textId="5997E290" w:rsidR="00AD47F2" w:rsidRPr="00EA3E79" w:rsidRDefault="00AD47F2" w:rsidP="00AD47F2">
      <w:pPr>
        <w:spacing w:line="360" w:lineRule="auto"/>
        <w:ind w:firstLine="720"/>
        <w:jc w:val="both"/>
      </w:pPr>
      <w:r w:rsidRPr="00EA3E79">
        <w:t xml:space="preserve">To assay for extracellular nucleases, an arrayed transposon </w:t>
      </w:r>
      <w:r w:rsidRPr="00EA3E79">
        <w:rPr>
          <w:i/>
          <w:iCs/>
        </w:rPr>
        <w:t>C. jejuni</w:t>
      </w:r>
      <w:r w:rsidRPr="00EA3E79">
        <w:t xml:space="preserve"> library (</w:t>
      </w:r>
      <w:r w:rsidRPr="00EA3E79">
        <w:fldChar w:fldCharType="begin"/>
      </w:r>
      <w:r w:rsidRPr="00EA3E79">
        <w:instrText xml:space="preserve"> ADDIN ZOTERO_ITEM CSL_CITATION {"citationID":"mQ3K1n4h","properties":{"formattedCitation":"\\super 227\\nosupersub{}","plainCitation":"227","noteIndex":0},"citationItems":[{"id":130,"uris":["http://zotero.org/users/local/piIBsxPJ/items/ISIBFLUM"],"itemData":{"id":130,"type":"article-journal","abstract":"ABSTRACT\n            \n              Campylobacter jejuni\n              is a leading cause of bacterially derived gastroenteritis. A previous mutant screen demonstrated that the heme uptake system (Chu) is required for full colonization of the chicken gastrointestinal tract. Subsequent work identified a PAS domain-containing regulator, termed HeuR, as being required for chicken colonization. Here we confirm that both the heme uptake system and HeuR are required for full chicken gastrointestinal tract colonization, with the\n              heuR\n              mutant being particularly affected during competition with wild-type\n              C. jejuni\n              . Transcriptomic analysis identified the\n              chu\n              genes—and those encoding other iron uptake systems—as regulatory targets of HeuR. Purified HeuR bound the\n              chuZA\n              promoter region in electrophoretic mobility shift assays. Consistent with a role for HeuR in\n              chu\n              expression,\n              heuR\n              mutants were unable to efficiently use heme as a source of iron under iron-limiting conditions, and mutants exhibited decreased levels of cell-associated iron by mass spectrometry. Finally, we demonstrate that an\n              heuR\n              mutant of\n              C. jejuni\n              is resistant to hydrogen peroxide and that this resistance correlates to elevated levels of catalase activity. These results indicate that HeuR directly and positively regulates iron acquisition from heme and negatively impacts catalase activity by an as yet unidentified mechanism in\n              C. jejuni\n              .\n            \n            \n              IMPORTANCE\n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colonization.\n            \n          , \n            \n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colonization.","container-title":"mBio","DOI":"10.1128/mBio.01691-16","ISSN":"2161-2129, 2150-7511","issue":"6","journalAbbreviation":"mBio","language":"en","page":"e01691-16","source":"DOI.org (Crossref)","title":"The PAS Domain-Containing Protein HeuR Regulates Heme Uptake in Campylobacter jejuni","volume":"7","author":[{"family":"Johnson","given":"Jeremiah G."},{"family":"Gaddy","given":"Jennifer A."},{"family":"DiRita","given":"Victor J."}],"editor":[{"family":"Henderson","given":"Jeffrey P."},{"family":"Hultgren","given":"Scott J."}],"contributor":[{"family":"Zhang","given":"Qijing"},{"family":"Blanke","given":"Steven"}],"issued":{"date-parts":[["2016",12,30]]}}}],"schema":"https://github.com/citation-style-language/schema/raw/master/csl-citation.json"} </w:instrText>
      </w:r>
      <w:r w:rsidRPr="00EA3E79">
        <w:fldChar w:fldCharType="separate"/>
      </w:r>
      <w:r w:rsidRPr="00EA3E79">
        <w:t>227</w:t>
      </w:r>
      <w:r w:rsidRPr="00EA3E79">
        <w:fldChar w:fldCharType="end"/>
      </w:r>
      <w:r w:rsidRPr="00EA3E79">
        <w:t xml:space="preserve">) (8,640 individual mutants) was analyzed with DNase agar media to visualize loss of DNA clearance phenotypes. After screening the transposon library, twelve isolates did not possess extracellular nuclease activity. These isolates included </w:t>
      </w:r>
      <w:r w:rsidRPr="00EA3E79">
        <w:rPr>
          <w:i/>
        </w:rPr>
        <w:t>flgE</w:t>
      </w:r>
      <w:r w:rsidRPr="00EA3E79">
        <w:t xml:space="preserve">, </w:t>
      </w:r>
      <w:r w:rsidRPr="00EA3E79">
        <w:rPr>
          <w:i/>
        </w:rPr>
        <w:t>argD</w:t>
      </w:r>
      <w:r w:rsidRPr="00EA3E79">
        <w:t xml:space="preserve">, </w:t>
      </w:r>
      <w:r w:rsidRPr="00EA3E79">
        <w:rPr>
          <w:i/>
        </w:rPr>
        <w:t>citT</w:t>
      </w:r>
      <w:r w:rsidRPr="00EA3E79">
        <w:t xml:space="preserve">, </w:t>
      </w:r>
      <w:r w:rsidRPr="00EA3E79">
        <w:rPr>
          <w:i/>
        </w:rPr>
        <w:t>pstA</w:t>
      </w:r>
      <w:r w:rsidRPr="00EA3E79">
        <w:t xml:space="preserve">, type I site-specific deoxyribonuclease chain R, </w:t>
      </w:r>
      <w:r w:rsidRPr="00EA3E79">
        <w:rPr>
          <w:i/>
        </w:rPr>
        <w:t>napH</w:t>
      </w:r>
      <w:r w:rsidRPr="00EA3E79">
        <w:t xml:space="preserve">, a cytosol aminopeptidase, </w:t>
      </w:r>
      <w:r w:rsidRPr="00EA3E79">
        <w:rPr>
          <w:i/>
        </w:rPr>
        <w:t>dnaJ</w:t>
      </w:r>
      <w:r w:rsidRPr="00EA3E79">
        <w:t>, a DNA glycohydrolase (</w:t>
      </w:r>
      <w:r w:rsidRPr="00EA3E79">
        <w:rPr>
          <w:i/>
        </w:rPr>
        <w:t>mugA</w:t>
      </w:r>
      <w:r w:rsidRPr="00EA3E79">
        <w:t xml:space="preserve">), </w:t>
      </w:r>
      <w:r w:rsidRPr="00EA3E79">
        <w:rPr>
          <w:i/>
          <w:iCs/>
        </w:rPr>
        <w:t>ceuD</w:t>
      </w:r>
      <w:r w:rsidRPr="00EA3E79">
        <w:t xml:space="preserve">, HrEpiB, and </w:t>
      </w:r>
      <w:r w:rsidRPr="00EA3E79">
        <w:rPr>
          <w:i/>
        </w:rPr>
        <w:t>hisD</w:t>
      </w:r>
      <w:r w:rsidRPr="00EA3E79">
        <w:t xml:space="preserve">. </w:t>
      </w:r>
      <w:r w:rsidR="0005566B" w:rsidRPr="00EA3E79">
        <w:t xml:space="preserve">As many of the transposon hits belonged to </w:t>
      </w:r>
      <w:r w:rsidR="0005566B" w:rsidRPr="00EA3E79">
        <w:rPr>
          <w:i/>
          <w:iCs/>
        </w:rPr>
        <w:t>C. jejuni</w:t>
      </w:r>
      <w:r w:rsidR="0005566B" w:rsidRPr="00EA3E79">
        <w:t xml:space="preserve"> metabolism, </w:t>
      </w:r>
      <w:r w:rsidR="00735B67" w:rsidRPr="00EA3E79">
        <w:t xml:space="preserve">there could be a crucial link between metabolism and nuclease production. </w:t>
      </w:r>
      <w:r w:rsidRPr="00EA3E79">
        <w:t>As another group observed the secretion of MugA from another strain of</w:t>
      </w:r>
      <w:r w:rsidRPr="00EA3E79">
        <w:rPr>
          <w:i/>
        </w:rPr>
        <w:t xml:space="preserve"> </w:t>
      </w:r>
      <w:r w:rsidRPr="00EA3E79">
        <w:rPr>
          <w:i/>
          <w:iCs/>
        </w:rPr>
        <w:t>C. jejuni</w:t>
      </w:r>
      <w:r w:rsidRPr="00EA3E79">
        <w:t xml:space="preserve">, we sought to further investigate this protein. </w:t>
      </w:r>
    </w:p>
    <w:p w14:paraId="439FD99A" w14:textId="0D6D666E" w:rsidR="00AD47F2" w:rsidRPr="00EA3E79" w:rsidRDefault="00AD47F2" w:rsidP="00AD47F2">
      <w:pPr>
        <w:spacing w:line="360" w:lineRule="auto"/>
        <w:ind w:firstLine="720"/>
        <w:jc w:val="both"/>
      </w:pPr>
      <w:r w:rsidRPr="00EA3E79">
        <w:t xml:space="preserve">When we analyzed NET-dependent killing in a non-polar deletion mutant of </w:t>
      </w:r>
      <w:r w:rsidRPr="00EA3E79">
        <w:rPr>
          <w:i/>
          <w:iCs/>
        </w:rPr>
        <w:t>mugA</w:t>
      </w:r>
      <w:r w:rsidRPr="00EA3E79">
        <w:t xml:space="preserve">, we observed that this mutant still induced NETosis, but exhibited a significant decrease in viable CFUs </w:t>
      </w:r>
      <w:r w:rsidR="00BD484E" w:rsidRPr="00EA3E79">
        <w:t>when co-cultured with these</w:t>
      </w:r>
      <w:r w:rsidRPr="00EA3E79">
        <w:t xml:space="preserve"> structures. While the field has believed that NETs are solely antimicrobial due to NETs being studded with numerous antimicrobial proteins such as neutrophil elastase, myeloperoxidase, and cathepsin G, it is now being appreciated that NET DNA and </w:t>
      </w:r>
      <w:r w:rsidRPr="00EA3E79">
        <w:lastRenderedPageBreak/>
        <w:t>associated histones possess antimicrobial activity (</w:t>
      </w:r>
      <w:r w:rsidRPr="00EA3E79">
        <w:fldChar w:fldCharType="begin"/>
      </w:r>
      <w:r w:rsidR="00D436E4" w:rsidRPr="00EA3E79">
        <w:instrText xml:space="preserve"> ADDIN ZOTERO_ITEM CSL_CITATION {"citationID":"59K8G2mC","properties":{"formattedCitation":"\\super 310\\uc0\\u8211{}312\\nosupersub{}","plainCitation":"310–312","noteIndex":0},"citationItems":[{"id":493,"uris":["http://zotero.org/users/local/piIBsxPJ/items/3SB3UET6"],"itemData":{"id":493,"type":"article-journal","container-title":"PLOS Pathogens","DOI":"10.1371/journal.ppat.1004593","ISSN":"1553-7374","issue":"1","journalAbbreviation":"PLoS Pathog","language":"en","page":"e1004593","source":"DOI.org (Crossref)","title":"DNA Is an Antimicrobial Component of Neutrophil Extracellular Traps","volume":"11","author":[{"family":"Halverson","given":"Tyler W.R."},{"family":"Wilton","given":"Mike"},{"family":"Poon","given":"Karen K. H."},{"family":"Petri","given":"Björn"},{"family":"Lewenza","given":"Shawn"}],"editor":[{"family":"Weiss","given":"David"}],"issued":{"date-parts":[["2015",1,15]]}}},{"id":495,"uris":["http://zotero.org/users/local/piIBsxPJ/items/H7AQZZK2"],"itemData":{"id":495,"type":"article-journal","container-title":"Advanced Materials","DOI":"10.1002/adma.201807436","ISSN":"0935-9648, 1521-4095","issue":"14","journalAbbreviation":"Adv. Mater.","language":"en","page":"1807436","source":"DOI.org (Crossref)","title":"Antimicrobial Microwebs of DNA–Histone Inspired from Neutrophil Extracellular Traps","volume":"31","author":[{"family":"Song","given":"Yang"},{"family":"Kadiyala","given":"Usha"},{"family":"Weerappuli","given":"Priyan"},{"family":"Valdez","given":"Jordan J."},{"family":"Yalavarthi","given":"Srilakshmi"},{"family":"Louttit","given":"Cameron"},{"family":"Knight","given":"Jason S."},{"family":"Moon","given":"James J."},{"family":"Weiss","given":"David S."},{"family":"VanEpps","given":"J. Scott"},{"family":"Takayama","given":"Shuichi"}],"issued":{"date-parts":[["2019",4]]}}},{"id":497,"uris":["http://zotero.org/users/local/piIBsxPJ/items/RP8S82GE"],"itemData":{"id":497,"type":"article-journal","abstract":"Abstract\n            \n              First proposed as antimicrobial agents, histones were later recognized for their role in condensing chromosomes. Histone antimicrobial activity has been reported in innate immune responses. However, how histones kill bacteria has remained elusive. The co-localization of histones with antimicrobial peptides (AMPs) in immune cells suggests that histones may be part of a larger antimicrobial mechanism in vivo. Here we report that histone H2A enters\n              E. coli\n              and\n              S. aureus\n              through membrane pores formed by the AMPs LL-37 and magainin-2. H2A enhances AMP-induced pores, depolarizes the bacterial membrane potential, and impairs membrane recovery. Inside the cytoplasm, H2A reorganizes bacterial chromosomal DNA and inhibits global transcription. Whereas bacteria recover from the pore-forming effects of LL-37, the concomitant effects of H2A and LL-37 are irrecoverable. Their combination constitutes a positive feedback loop that exponentially amplifies their antimicrobial activities, causing antimicrobial synergy. More generally, treatment with H2A and the pore-forming antibiotic polymyxin B completely eradicates bacterial growth.","container-title":"Nature Communications","DOI":"10.1038/s41467-020-17699-z","ISSN":"2041-1723","issue":"1","journalAbbreviation":"Nat Commun","language":"en","page":"3888","source":"DOI.org (Crossref)","title":"Mammalian histones facilitate antimicrobial synergy by disrupting the bacterial proton gradient and chromosome organization","volume":"11","author":[{"family":"Doolin","given":"Tory"},{"family":"Amir","given":"Henry M."},{"family":"Duong","given":"Leora"},{"family":"Rosenzweig","given":"Rachel"},{"family":"Urban","given":"Lauren A."},{"family":"Bosch","given":"Marta"},{"family":"Pol","given":"Albert"},{"family":"Gross","given":"Steven P."},{"family":"Siryaporn","given":"Albert"}],"issued":{"date-parts":[["2020",8,4]]}}}],"schema":"https://github.com/citation-style-language/schema/raw/master/csl-citation.json"} </w:instrText>
      </w:r>
      <w:r w:rsidRPr="00EA3E79">
        <w:fldChar w:fldCharType="separate"/>
      </w:r>
      <w:r w:rsidR="00D436E4" w:rsidRPr="00EA3E79">
        <w:t>310–312</w:t>
      </w:r>
      <w:r w:rsidRPr="00EA3E79">
        <w:fldChar w:fldCharType="end"/>
      </w:r>
      <w:r w:rsidRPr="00EA3E79">
        <w:t xml:space="preserve">). As we observed significant entrapment of </w:t>
      </w:r>
      <w:r w:rsidRPr="00EA3E79">
        <w:rPr>
          <w:i/>
          <w:iCs/>
        </w:rPr>
        <w:t xml:space="preserve">C. jejuni </w:t>
      </w:r>
      <w:r w:rsidRPr="00EA3E79">
        <w:t>in our Δ</w:t>
      </w:r>
      <w:r w:rsidRPr="00EA3E79">
        <w:rPr>
          <w:i/>
        </w:rPr>
        <w:t>mugA</w:t>
      </w:r>
      <w:r w:rsidRPr="00EA3E79">
        <w:t xml:space="preserve"> strain, we hypothesize that NET entrapment allows for higher antimicrobial activity within this complex, due to the inability of the bacterium to degrade NET associated DNA. Hence, we believe that MugA plays a significant role in NET evasion strategies in </w:t>
      </w:r>
      <w:r w:rsidRPr="00EA3E79">
        <w:rPr>
          <w:i/>
          <w:iCs/>
        </w:rPr>
        <w:t>C. jejuni</w:t>
      </w:r>
      <w:r w:rsidRPr="00EA3E79">
        <w:t xml:space="preserve"> through its capability to degrade NET DNA. </w:t>
      </w:r>
    </w:p>
    <w:p w14:paraId="666BB66B" w14:textId="661F0386" w:rsidR="00AD47F2" w:rsidRPr="00EA3E79" w:rsidRDefault="00AD47F2" w:rsidP="00AD47F2">
      <w:pPr>
        <w:spacing w:line="360" w:lineRule="auto"/>
        <w:ind w:firstLine="720"/>
        <w:jc w:val="both"/>
      </w:pPr>
      <w:r w:rsidRPr="00EA3E79">
        <w:t xml:space="preserve">During campylobacteriosis, IL-1β is one of the most upregulated cytokines. As such, understanding the induction of this proinflammatory cytokine may be crucial to developing anti-inflammatory therapeutics for chronic and persistent </w:t>
      </w:r>
      <w:r w:rsidRPr="00EA3E79">
        <w:rPr>
          <w:i/>
          <w:iCs/>
        </w:rPr>
        <w:t xml:space="preserve">C. jejuni </w:t>
      </w:r>
      <w:r w:rsidRPr="00EA3E79">
        <w:t xml:space="preserve">infections. Previously, it was shown by other groups that </w:t>
      </w:r>
      <w:r w:rsidRPr="00EA3E79">
        <w:rPr>
          <w:i/>
          <w:iCs/>
        </w:rPr>
        <w:t>C. jejuni</w:t>
      </w:r>
      <w:r w:rsidRPr="00EA3E79">
        <w:t xml:space="preserve"> stimulates inflammasome activation through NLRP3, which can sense a wide array of ligands, including extracellular ATP, toxins, along with bacterial, viral, and fungal </w:t>
      </w:r>
      <w:r w:rsidR="00513036" w:rsidRPr="00EA3E79">
        <w:t>substrates</w:t>
      </w:r>
      <w:r w:rsidRPr="00EA3E79">
        <w:t xml:space="preserve"> (</w:t>
      </w:r>
      <w:r w:rsidRPr="00EA3E79">
        <w:fldChar w:fldCharType="begin"/>
      </w:r>
      <w:r w:rsidR="00D436E4" w:rsidRPr="00EA3E79">
        <w:instrText xml:space="preserve"> ADDIN ZOTERO_ITEM CSL_CITATION {"citationID":"esiSd70n","properties":{"formattedCitation":"\\super 313\\nosupersub{}","plainCitation":"313","noteIndex":0},"citationItems":[{"id":513,"uris":["http://zotero.org/users/local/piIBsxPJ/items/WWEMXMYS"],"itemData":{"id":513,"type":"article-journal","abstract":"The NLRP3 inflammasome is a multiprotein complex that plays a pivotal role in regulating the innate immune system and inflammatory signaling. Upon activation by PAMPs and DAMPs, NLRP3 oligomerizes and activates caspase-1 which initiates the processing and release of pro-inflammatory cytokines IL-1β and IL-18. NLRP3 is the most extensively studied inflammasome to date due to its array of activators and aberrant activation in several inflammatory diseases. Studies using small molecules and biologics targeting the NLRP3 inflammasome pathway have shown positive outcomes in treating various disease pathologies by blocking chronic inflammation. In this review, we discuss the recent advances in understanding the NLRP3 mechanism, its role in disease pathology, and provide a broad review of therapeutics discovered to target the NLRP3 pathway and their challenges.","container-title":"Frontiers in Aging Neuroscience","DOI":"10.3389/fnagi.2022.879021","ISSN":"1663-4365","journalAbbreviation":"Front. Aging Neurosci.","page":"879021","source":"DOI.org (Crossref)","title":"The NLRP3 Inflammasome Pathway: A Review of Mechanisms and Inhibitors for the Treatment of Inflammatory Diseases","title-short":"The NLRP3 Inflammasome Pathway","volume":"14","author":[{"family":"Blevins","given":"Hallie M."},{"family":"Xu","given":"Yiming"},{"family":"Biby","given":"Savannah"},{"family":"Zhang","given":"Shijun"}],"issued":{"date-parts":[["2022",6,10]]}}}],"schema":"https://github.com/citation-style-language/schema/raw/master/csl-citation.json"} </w:instrText>
      </w:r>
      <w:r w:rsidRPr="00EA3E79">
        <w:fldChar w:fldCharType="separate"/>
      </w:r>
      <w:r w:rsidR="00D436E4" w:rsidRPr="00EA3E79">
        <w:t>313</w:t>
      </w:r>
      <w:r w:rsidRPr="00EA3E79">
        <w:fldChar w:fldCharType="end"/>
      </w:r>
      <w:r w:rsidRPr="00EA3E79">
        <w:t>). Furthermore, recent research determined that NETs can also stimulate macrophage and endothelial NLRP3 inflammasomes, especially the products of degraded NETs (</w:t>
      </w:r>
      <w:r w:rsidRPr="00EA3E79">
        <w:fldChar w:fldCharType="begin"/>
      </w:r>
      <w:r w:rsidR="00D436E4" w:rsidRPr="00EA3E79">
        <w:instrText xml:space="preserve"> ADDIN ZOTERO_ITEM CSL_CITATION {"citationID":"ch0H9FbH","properties":{"formattedCitation":"\\super 140,141,307,314\\nosupersub{}","plainCitation":"140,141,307,314","noteIndex":0},"citationItems":[{"id":171,"uris":["http://zotero.org/users/local/piIBsxPJ/items/68IYBQHP"],"itemData":{"id":171,"type":"article-journal","container-title":"Cell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id":308,"uris":["http://zotero.org/users/local/piIBsxPJ/items/YQUMHV6V"],"itemData":{"id":308,"type":"article-journal","container-title":"Journal of Inflammation Research","DOI":"10.2147/JIR.S363693","ISSN":"1178-7031","journalAbbreviation":"JIR","language":"en","page":"4217-4238","source":"DOI.org (Crossref)","title":"Extracellular Histones Activate Endothelial NLRP3 Inflammasome and are Associated with a Severe Sepsis Phenotype","volume":"Volume 15","author":[{"family":"Beltrán-García","given":"Jesús"},{"family":"Osca-Verdegal","given":"Rebeca"},{"family":"Pérez-Cremades","given":"Daniel"},{"family":"Novella","given":"Susana"},{"family":"Hermenegildo","given":"Carlos"},{"family":"Pallardó","given":"Federico V"},{"family":"García-Giménez","given":"José Luis"}],"issued":{"date-parts":[["2022",7]]}}},{"id":519,"uris":["http://zotero.org/users/local/piIBsxPJ/items/VR3F79EC"],"itemData":{"id":519,"type":"article-journal","container-title":"Frontiers in Cellular and Infection Microbiology","DOI":"10.3389/fcimb.2020.00196","ISSN":"2235-2988","journalAbbreviation":"Front. Cell. Infect. Microbiol.","page":"196","source":"DOI.org (Crossref)","title":"Extracellular Histone H3 Induces Pyroptosis During Sepsis and May Act Through NOD2 and VSIG4/NLRP3 Pathways","volume":"10","author":[{"family":"Shi","given":"Chun-xia"},{"family":"Wang","given":"Yao"},{"family":"Chen","given":"Qian"},{"family":"Jiao","given":"Fang-zhou"},{"family":"Pei","given":"Mao-hua"},{"family":"Gong","given":"Zuo-jiong"}],"issued":{"date-parts":[["2020",5,5]]}}},{"id":515,"uris":["http://zotero.org/users/local/piIBsxPJ/items/BEGJP2EZ"],"itemData":{"id":515,"type":"article-journal","abstract":"Abstract\n            Neutrophil extracellular traps (NETs) represent an important defense mechanism against microorganisms. Clearance of NETs is impaired in a subset of patients with systemic lupus erythematosus, and NETosis is increased in neutrophils and, particularly, in low-density granulocytes derived from lupus patients. NETs are toxic to the endothelium, expose immunostimulatory molecules, activate plasmacytoid dendritic cells, and may participate in organ damage through incompletely characterized pathways. To better understand the role of NETs in fostering dysregulated inflammation, we examined inflammasome activation in response to NETs or to LL-37, an antibacterial protein externalized on NETs. Both NETs and LL-37 activate caspase-1, the central enzyme of the inflammasome, in both human and murine macrophages, resulting in release of active IL-1β and IL-18. LL-37 activation of the NLRP3 inflammasome utilizes P2X7 receptor–mediated potassium efflux. NET and LL-37-mediated activation of the inflammasome is enhanced in macrophages derived from lupus patients. In turn, IL-18 is able to stimulate NETosis in human neutrophils. These results suggest that enhanced formation of NETs in lupus patients can lead to increased inflammasome activation in adjacent macrophages. This leads to release of inflammatory cytokines that further stimulate NETosis, resulting in a feed-forward inflammatory loop that could potentially lead to disease flares and/or organ damage.","container-title":"The Journal of Immunology","DOI":"10.4049/jimmunol.1202388","ISSN":"0022-1767, 1550-6606","issue":"3","language":"en","page":"1217-1226","source":"DOI.org (Crossref)","title":"Neutrophil Extracellular Trap–Associated Protein Activation of the NLRP3 Inflammasome Is Enhanced in Lupus Macrophages","volume":"190","author":[{"family":"Kahlenberg","given":"J. Michelle"},{"family":"Carmona-Rivera","given":"Carmelo"},{"family":"Smith","given":"Carolyne K."},{"family":"Kaplan","given":"Mariana J."}],"issued":{"date-parts":[["2013",2,1]]}}}],"schema":"https://github.com/citation-style-language/schema/raw/master/csl-citation.json"} </w:instrText>
      </w:r>
      <w:r w:rsidRPr="00EA3E79">
        <w:fldChar w:fldCharType="separate"/>
      </w:r>
      <w:r w:rsidR="00D436E4" w:rsidRPr="00EA3E79">
        <w:t>140,141,307,314</w:t>
      </w:r>
      <w:r w:rsidRPr="00EA3E79">
        <w:fldChar w:fldCharType="end"/>
      </w:r>
      <w:r w:rsidRPr="00EA3E79">
        <w:t xml:space="preserve">). In the present study, we determined that MugA-dependent NET degradation leads to NLRP3-dependent macrophage inflammasome activation, which results in the secretion of IL-1β into the environment. Hence, we hypothesize that there are multiple ways for NLRP3 to be stimulated during campylobacteriosis, resulting in the potent upregulation of IL-1β. While IL-1β has been extensively investigated in campylobacteriosis, the cognate receptor, IL-1R, has not been investigated for modulating infection to amplify the innate immune response. These could be promising targets during campylobacteriosis for therapeutics, as this would drastically improve tissue repair. </w:t>
      </w:r>
    </w:p>
    <w:p w14:paraId="4D422008" w14:textId="0A5B9F6C" w:rsidR="00AD47F2" w:rsidRPr="00EA3E79" w:rsidRDefault="00AD47F2" w:rsidP="00AD47F2">
      <w:pPr>
        <w:spacing w:line="360" w:lineRule="auto"/>
        <w:ind w:firstLine="720"/>
        <w:jc w:val="both"/>
      </w:pPr>
      <w:r w:rsidRPr="00EA3E79">
        <w:t>Because we observed that MugA functions as an extracellular nuclease and degrades NETs to promote evasion and inflammatory signaling, we sought to determine whether this protein promotes disease in a murine model of campylobacteriosis. After mice were orally inoculated with either wild-type or Δ</w:t>
      </w:r>
      <w:r w:rsidRPr="00EA3E79">
        <w:rPr>
          <w:i/>
        </w:rPr>
        <w:t xml:space="preserve">mugA, </w:t>
      </w:r>
      <w:r w:rsidRPr="00EA3E79">
        <w:rPr>
          <w:iCs/>
        </w:rPr>
        <w:t xml:space="preserve">we found that </w:t>
      </w:r>
      <w:r w:rsidRPr="00EA3E79">
        <w:t>Δ</w:t>
      </w:r>
      <w:r w:rsidRPr="00EA3E79">
        <w:rPr>
          <w:i/>
        </w:rPr>
        <w:t xml:space="preserve">mugA </w:t>
      </w:r>
      <w:r w:rsidRPr="00EA3E79">
        <w:t>was unable to colonize mice to the level of wild-type. In fact, in wild-type infected mice, where bacterial burden in the feces has a positive correlation with time, individual mice infected with Δ</w:t>
      </w:r>
      <w:r w:rsidRPr="00EA3E79">
        <w:rPr>
          <w:i/>
        </w:rPr>
        <w:t>mugA</w:t>
      </w:r>
      <w:r w:rsidRPr="00EA3E79">
        <w:t xml:space="preserve"> would clear the </w:t>
      </w:r>
      <w:r w:rsidRPr="00EA3E79">
        <w:lastRenderedPageBreak/>
        <w:t>infection, but then get re-infected during the infection time course. We hypothesize the clearance of Δ</w:t>
      </w:r>
      <w:r w:rsidRPr="00EA3E79">
        <w:rPr>
          <w:i/>
        </w:rPr>
        <w:t>mugA</w:t>
      </w:r>
      <w:r w:rsidRPr="00EA3E79">
        <w:t xml:space="preserve"> during infection is at least partially due to NET-entrapment and the antimicrobial activity of the associated proteins. Additionally, we hypothesize the reinfections which occurred during the experiment were due to the coprophagic nature of the mice, whereby their immune system would clear the infection</w:t>
      </w:r>
      <w:r w:rsidR="00AA04FD" w:rsidRPr="00EA3E79">
        <w:t>.</w:t>
      </w:r>
      <w:r w:rsidRPr="00EA3E79">
        <w:t xml:space="preserve"> Finally, when inflammatory cytokine expression, namely IL-1β, IL-6, IFN-γ, KC, and TNF-ɑ, </w:t>
      </w:r>
      <w:r w:rsidR="0011011B" w:rsidRPr="00EA3E79">
        <w:t xml:space="preserve">was analyzed in these mice, </w:t>
      </w:r>
      <w:r w:rsidRPr="00EA3E79">
        <w:t>uninfected and Δ</w:t>
      </w:r>
      <w:r w:rsidRPr="00EA3E79">
        <w:rPr>
          <w:i/>
        </w:rPr>
        <w:t>mugA</w:t>
      </w:r>
      <w:r w:rsidRPr="00EA3E79">
        <w:t xml:space="preserve"> mice ha</w:t>
      </w:r>
      <w:r w:rsidR="0011011B" w:rsidRPr="00EA3E79">
        <w:t>d</w:t>
      </w:r>
      <w:r w:rsidRPr="00EA3E79">
        <w:t xml:space="preserve"> no significant upregulations in inflammatory cytokine abundance</w:t>
      </w:r>
      <w:r w:rsidR="0011011B" w:rsidRPr="00EA3E79">
        <w:t xml:space="preserve"> compared to wild-type infected mice</w:t>
      </w:r>
      <w:r w:rsidRPr="00EA3E79">
        <w:t xml:space="preserve">. Hence, </w:t>
      </w:r>
      <w:r w:rsidRPr="00EA3E79">
        <w:rPr>
          <w:i/>
          <w:iCs/>
        </w:rPr>
        <w:t>mugA</w:t>
      </w:r>
      <w:r w:rsidRPr="00EA3E79">
        <w:t xml:space="preserve"> is crucial for </w:t>
      </w:r>
      <w:r w:rsidRPr="00EA3E79">
        <w:rPr>
          <w:i/>
          <w:iCs/>
        </w:rPr>
        <w:t>C. jejuni</w:t>
      </w:r>
      <w:r w:rsidRPr="00EA3E79">
        <w:t xml:space="preserve"> to colonize</w:t>
      </w:r>
      <w:r w:rsidR="0011011B" w:rsidRPr="00EA3E79">
        <w:t xml:space="preserve"> </w:t>
      </w:r>
      <w:r w:rsidRPr="00EA3E79">
        <w:t xml:space="preserve">within an infected host, resulting in the upregulation of inflammatory cytokine expression. </w:t>
      </w:r>
    </w:p>
    <w:p w14:paraId="7CD3A1BA" w14:textId="20CADCFE" w:rsidR="00AD47F2" w:rsidRPr="00EA3E79" w:rsidRDefault="00AD47F2" w:rsidP="00AD47F2">
      <w:pPr>
        <w:spacing w:line="360" w:lineRule="auto"/>
        <w:ind w:firstLine="720"/>
        <w:jc w:val="both"/>
        <w:rPr>
          <w:b/>
          <w:u w:val="single"/>
        </w:rPr>
      </w:pPr>
      <w:r w:rsidRPr="00EA3E79">
        <w:t>In the future, we could use our knowledge about MugA to develop nuclease-targeted therapeutics that can mitigate campylobacteriosis. Specifically, since Δ</w:t>
      </w:r>
      <w:r w:rsidRPr="00EA3E79">
        <w:rPr>
          <w:i/>
        </w:rPr>
        <w:t>mugA</w:t>
      </w:r>
      <w:r w:rsidRPr="00EA3E79">
        <w:t xml:space="preserve"> was unable to colonize mice, this could be an attractive alternative to antibiotics to lower bacterial burden during long-term </w:t>
      </w:r>
      <w:r w:rsidRPr="00EA3E79">
        <w:rPr>
          <w:i/>
          <w:iCs/>
        </w:rPr>
        <w:t>C. jejuni</w:t>
      </w:r>
      <w:r w:rsidRPr="00EA3E79">
        <w:t xml:space="preserve"> infections</w:t>
      </w:r>
      <w:r w:rsidR="0011011B" w:rsidRPr="00EA3E79">
        <w:t xml:space="preserve">. </w:t>
      </w:r>
      <w:r w:rsidRPr="00EA3E79">
        <w:t xml:space="preserve"> </w:t>
      </w:r>
    </w:p>
    <w:p w14:paraId="6FD9A9EE" w14:textId="77777777" w:rsidR="0046464B" w:rsidRPr="00EA3E79" w:rsidRDefault="0046464B" w:rsidP="0046464B">
      <w:pPr>
        <w:rPr>
          <w:b/>
          <w:bCs/>
          <w:caps/>
        </w:rPr>
      </w:pPr>
    </w:p>
    <w:p w14:paraId="0C5912F7" w14:textId="321DDB1D" w:rsidR="0046464B" w:rsidRPr="00EA3E79" w:rsidRDefault="0046464B" w:rsidP="00491639">
      <w:pPr>
        <w:pStyle w:val="Heading2"/>
      </w:pPr>
      <w:bookmarkStart w:id="303" w:name="_Toc130289078"/>
      <w:r w:rsidRPr="00EA3E79">
        <w:t>Materials and Methods</w:t>
      </w:r>
      <w:bookmarkEnd w:id="303"/>
    </w:p>
    <w:p w14:paraId="6859DB21" w14:textId="0671ED0F" w:rsidR="006F2DC5" w:rsidRPr="00EA3E79" w:rsidRDefault="006F2DC5" w:rsidP="006F2DC5">
      <w:pPr>
        <w:spacing w:line="360" w:lineRule="auto"/>
        <w:jc w:val="both"/>
        <w:rPr>
          <w:rFonts w:eastAsia="Arial Unicode MS"/>
          <w:highlight w:val="white"/>
        </w:rPr>
      </w:pPr>
      <w:r w:rsidRPr="00EA3E79">
        <w:rPr>
          <w:b/>
          <w:bCs/>
          <w:highlight w:val="white"/>
        </w:rPr>
        <w:t xml:space="preserve">Bacterial cultures and culture conditions. </w:t>
      </w:r>
      <w:r w:rsidRPr="00EA3E79">
        <w:rPr>
          <w:i/>
          <w:highlight w:val="white"/>
        </w:rPr>
        <w:t>Campylobacter jejuni</w:t>
      </w:r>
      <w:r w:rsidRPr="00EA3E79">
        <w:rPr>
          <w:rFonts w:eastAsia="Arial Unicode MS"/>
          <w:highlight w:val="white"/>
        </w:rPr>
        <w:t xml:space="preserve"> 81-176 strain DRH212 was stored at −80°C in MH broth supplemented with 20% glycerol. In this study, non-polar deletions and plasmid-borne strains of</w:t>
      </w:r>
      <w:r w:rsidRPr="00EA3E79">
        <w:rPr>
          <w:i/>
          <w:highlight w:val="white"/>
        </w:rPr>
        <w:t xml:space="preserve"> </w:t>
      </w:r>
      <w:r w:rsidR="000E7453" w:rsidRPr="00EA3E79">
        <w:rPr>
          <w:i/>
          <w:highlight w:val="white"/>
        </w:rPr>
        <w:t>mugA</w:t>
      </w:r>
      <w:r w:rsidRPr="00EA3E79">
        <w:rPr>
          <w:highlight w:val="white"/>
        </w:rPr>
        <w:t xml:space="preserve"> were constructed in wild-type </w:t>
      </w:r>
      <w:r w:rsidRPr="00EA3E79">
        <w:rPr>
          <w:i/>
          <w:iCs/>
          <w:highlight w:val="white"/>
        </w:rPr>
        <w:t>C. jejuni</w:t>
      </w:r>
      <w:r w:rsidRPr="00EA3E79">
        <w:rPr>
          <w:highlight w:val="white"/>
        </w:rPr>
        <w:t xml:space="preserve"> DRH212 as previously described (</w:t>
      </w:r>
      <w:r w:rsidR="00CE7676" w:rsidRPr="00EA3E79">
        <w:rPr>
          <w:highlight w:val="white"/>
        </w:rPr>
        <w:t>262</w:t>
      </w:r>
      <w:r w:rsidRPr="00EA3E79">
        <w:rPr>
          <w:highlight w:val="white"/>
        </w:rPr>
        <w:t>).</w:t>
      </w:r>
      <w:r w:rsidR="000E7453" w:rsidRPr="00EA3E79">
        <w:rPr>
          <w:highlight w:val="white"/>
        </w:rPr>
        <w:t xml:space="preserve"> Plasmid-borne </w:t>
      </w:r>
      <w:r w:rsidR="000E7453" w:rsidRPr="00EA3E79">
        <w:rPr>
          <w:i/>
          <w:iCs/>
          <w:highlight w:val="white"/>
        </w:rPr>
        <w:t>mugA</w:t>
      </w:r>
      <w:r w:rsidR="000E7453" w:rsidRPr="00EA3E79">
        <w:rPr>
          <w:highlight w:val="white"/>
        </w:rPr>
        <w:t xml:space="preserve"> was done through insertion of </w:t>
      </w:r>
      <w:r w:rsidR="000E7453" w:rsidRPr="00EA3E79">
        <w:rPr>
          <w:i/>
          <w:iCs/>
          <w:highlight w:val="white"/>
        </w:rPr>
        <w:t>mugA</w:t>
      </w:r>
      <w:r w:rsidR="000E7453" w:rsidRPr="00EA3E79">
        <w:rPr>
          <w:highlight w:val="white"/>
        </w:rPr>
        <w:t xml:space="preserve"> into pECO102.</w:t>
      </w:r>
      <w:r w:rsidRPr="00EA3E79">
        <w:rPr>
          <w:highlight w:val="white"/>
        </w:rPr>
        <w:t xml:space="preserve"> All strains were routinely grown for 24 hours on selective media (10% sheep's blood, 40 μg/ml cefoperazone, 100 μg/ml cycloheximide, 10 μg/ml TMP and 100 μg/ml vancomycin) before passing onto Mueller-Hinton agar containing 10% sheep's blood and 10 ug/ml trimethoprim (TMP) at 37°C under microaerobic conditions (85% N2, 10% CO2 and 5% O2) for an additional 24 hours. </w:t>
      </w:r>
      <w:r w:rsidRPr="00EA3E79">
        <w:rPr>
          <w:i/>
          <w:highlight w:val="white"/>
        </w:rPr>
        <w:t>E. coli</w:t>
      </w:r>
      <w:r w:rsidRPr="00EA3E79">
        <w:rPr>
          <w:highlight w:val="white"/>
        </w:rPr>
        <w:t xml:space="preserve"> expression strain C3013 containing pQE30-</w:t>
      </w:r>
      <w:r w:rsidRPr="00EA3E79">
        <w:rPr>
          <w:i/>
          <w:highlight w:val="white"/>
        </w:rPr>
        <w:t>mugA</w:t>
      </w:r>
      <w:r w:rsidRPr="00EA3E79">
        <w:rPr>
          <w:highlight w:val="white"/>
        </w:rPr>
        <w:t xml:space="preserve"> were constructed as previously described (</w:t>
      </w:r>
      <w:r w:rsidR="003865F4" w:rsidRPr="00EA3E79">
        <w:rPr>
          <w:highlight w:val="white"/>
        </w:rPr>
        <w:fldChar w:fldCharType="begin"/>
      </w:r>
      <w:r w:rsidR="003865F4" w:rsidRPr="00EA3E79">
        <w:rPr>
          <w:highlight w:val="white"/>
        </w:rPr>
        <w:instrText xml:space="preserve"> ADDIN ZOTERO_ITEM CSL_CITATION {"citationID":"zC1zZqvm","properties":{"formattedCitation":"\\super 263\\nosupersub{}","plainCitation":"263","noteIndex":0},"citationItems":[{"id":185,"uris":["http://zotero.org/users/local/piIBsxPJ/items/EY5MEHVN"],"itemData":{"id":185,"type":"article-journal","abstract":"As the leading cause of bacteria-derived gastroenteritis worldwide,\n              Campylobacter jejuni\n              has a significant impact on human health. Investigating colonization factors that allow\n              C. jejuni\n              to successfully infect a host furthers our understanding of genes and regulatory elements necessary for virulence.\n            \n          , \n            ABSTRACT\n            \n              A previously identified transcriptional regulator in\n              Campylobacter jejuni\n              , termed HeuR, was found to positively regulate heme utilization. Additionally, transcriptomic work demonstrated that the putative operons CJJ81176_1390 to CJJ81176_1394 (CJJ81176_1390-1394) and CJJ81176_1214-1217 were upregulated in a HeuR mutant, suggesting that HeuR negatively regulates expression of these genes. Because genes within these clusters include a cystathionine β-lyase (\n              metC\n              ) and a methionine synthase (\n              metE\n              ), it appeared HeuR negatively regulates\n              C. jejuni\n              methionine biosynthesis. To address this, we confirmed mutation of HeuR reproducibly results in\n              metC\n              overexpression under nutrient-replete conditions but did not affect expression of\n              metE\n              , while\n              metC\n              expression in the wild type increased to\n              heuR\n              mutant levels during iron limitation. We subsequently determined that both gene clusters are operonic and demonstrated the direct interaction of HeuR with the predicted promoter regions of these operons. Using DNase footprinting assays, we were able to show that HeuR specifically binds within the predicted −35 region of the CJJ81176_1390-1394 operon. As predicted based on transcriptional results, the HeuR mutant was able to grow and remain viable in a defined medium with and without methionine, but we identified significant impacts on growth and viability in\n              metC\n              and\n              metE\n              mutants. Additionally, we observed decreased adherence, invasion, and persistence of\n              metC\n              and\n              metE\n              mutants when incubated with human colonocytes, while the\n              heuR\n              mutant exhibited increased invasion. Taken together, these results suggest that HeuR regulates methionine biosynthesis in an iron-responsive manner and that the ability to produce methionine is an important factor for adhering to and invading the gastrointestinal tract of a susceptible host.\n            \n            \n              IMPORTANCE\n              As the leading cause of bacterium-derived gastroenteritis worldwide,\n              Campylobacter jejuni\n              has a significant impact on human health. Investigating colonization factors that allow\n              C. jejuni\n              to successfully infect a host furthers our understanding of genes and regulatory elements necessary for virulence. In this study, we have begun to characterize the role of the transcriptional regulatory protein, HeuR, on methionine biosynthesis in\n              C. jejuni\n              . When the ability to synthesize methionine is impaired, detrimental impacts on growth and viability are observed during growth in limited media lacking methionine and/or iron. Additionally, mutations in the methionine biosynthetic pathway result in decreased adhesion, invasion, and intracellular survival of\n              C. jejuni\n              when incubated with human colonocytes, indicating the importance of regulating methionine biosynthesis.","container-title":"Journal of Bacteriology","DOI":"10.1128/JB.00164-21","ISSN":"0021-9193, 1098-5530","issue":"15","journalAbbreviation":"J Bacteriol","language":"en","source":"DOI.org (Crossref)","title":"Transcription of Cystathionine β-Lyase (MetC) Is Repressed by HeuR in Campylobacter jejuni, and Methionine Biosynthesis Facilitates Colonocyte Invasion","URL":"https://journals.asm.org/doi/10.1128/JB.00164-21","volume":"203","author":[{"family":"Kelley","given":"Brittni R."},{"family":"Callahan","given":"Sean M."},{"family":"Johnson","given":"Jeremiah G."}],"editor":[{"family":"Silhavy","given":"Thomas J."}],"accessed":{"date-parts":[["2022",6,4]]},"issued":{"date-parts":[["2021",7,8]]}}}],"schema":"https://github.com/citation-style-language/schema/raw/master/csl-citation.json"} </w:instrText>
      </w:r>
      <w:r w:rsidR="003865F4" w:rsidRPr="00EA3E79">
        <w:rPr>
          <w:highlight w:val="white"/>
        </w:rPr>
        <w:fldChar w:fldCharType="separate"/>
      </w:r>
      <w:r w:rsidR="003865F4" w:rsidRPr="00EA3E79">
        <w:t>263</w:t>
      </w:r>
      <w:r w:rsidR="003865F4" w:rsidRPr="00EA3E79">
        <w:rPr>
          <w:highlight w:val="white"/>
        </w:rPr>
        <w:fldChar w:fldCharType="end"/>
      </w:r>
      <w:r w:rsidRPr="00EA3E79">
        <w:rPr>
          <w:highlight w:val="white"/>
        </w:rPr>
        <w:t xml:space="preserve">). </w:t>
      </w:r>
      <w:r w:rsidR="000F42C2" w:rsidRPr="00EA3E79">
        <w:rPr>
          <w:highlight w:val="white"/>
        </w:rPr>
        <w:t>Briefly</w:t>
      </w:r>
      <w:r w:rsidR="00B60800" w:rsidRPr="00EA3E79">
        <w:rPr>
          <w:highlight w:val="white"/>
        </w:rPr>
        <w:t xml:space="preserve">, </w:t>
      </w:r>
      <w:r w:rsidR="00B60800" w:rsidRPr="00EA3E79">
        <w:rPr>
          <w:i/>
          <w:iCs/>
          <w:highlight w:val="white"/>
        </w:rPr>
        <w:t>mugA</w:t>
      </w:r>
      <w:r w:rsidR="00B60800" w:rsidRPr="00EA3E79">
        <w:rPr>
          <w:highlight w:val="white"/>
        </w:rPr>
        <w:t xml:space="preserve"> was inserted into pQE30 to generate N terminal His tagged MugA. </w:t>
      </w:r>
      <w:r w:rsidRPr="00EA3E79">
        <w:rPr>
          <w:i/>
          <w:highlight w:val="white"/>
        </w:rPr>
        <w:t>E. coli</w:t>
      </w:r>
      <w:r w:rsidRPr="00EA3E79">
        <w:rPr>
          <w:rFonts w:eastAsia="Arial Unicode MS"/>
          <w:highlight w:val="white"/>
        </w:rPr>
        <w:t xml:space="preserve"> strains were stored in Luria-Bertani (LB) broth supplemented with </w:t>
      </w:r>
      <w:r w:rsidRPr="00EA3E79">
        <w:rPr>
          <w:rFonts w:eastAsia="Arial Unicode MS"/>
          <w:highlight w:val="white"/>
        </w:rPr>
        <w:lastRenderedPageBreak/>
        <w:t>20% glycerol at −80°C and grown shaking at 37°C in LB broth supplemented with ampicillin for purification as described below.</w:t>
      </w:r>
    </w:p>
    <w:p w14:paraId="5A3869F6" w14:textId="77777777" w:rsidR="006F2DC5" w:rsidRPr="00EA3E79" w:rsidRDefault="006F2DC5" w:rsidP="006F2DC5">
      <w:pPr>
        <w:spacing w:line="360" w:lineRule="auto"/>
        <w:jc w:val="both"/>
        <w:rPr>
          <w:b/>
          <w:bCs/>
          <w:highlight w:val="white"/>
        </w:rPr>
      </w:pPr>
    </w:p>
    <w:p w14:paraId="4145EE90" w14:textId="1EB1EF12" w:rsidR="006F2DC5" w:rsidRPr="00EA3E79" w:rsidRDefault="006F2DC5" w:rsidP="006F2DC5">
      <w:pPr>
        <w:spacing w:line="360" w:lineRule="auto"/>
        <w:jc w:val="both"/>
        <w:rPr>
          <w:highlight w:val="white"/>
        </w:rPr>
      </w:pPr>
      <w:r w:rsidRPr="00EA3E79">
        <w:rPr>
          <w:b/>
          <w:bCs/>
          <w:highlight w:val="white"/>
        </w:rPr>
        <w:t xml:space="preserve">Isolation of primary human neutrophils. </w:t>
      </w:r>
      <w:r w:rsidRPr="00EA3E79">
        <w:rPr>
          <w:highlight w:val="white"/>
        </w:rPr>
        <w:t>Neutrophils were isolated as previously described (</w:t>
      </w:r>
      <w:r w:rsidR="00787F99" w:rsidRPr="00EA3E79">
        <w:rPr>
          <w:highlight w:val="white"/>
        </w:rPr>
        <w:fldChar w:fldCharType="begin"/>
      </w:r>
      <w:r w:rsidR="00787F99" w:rsidRPr="00EA3E79">
        <w:rPr>
          <w:highlight w:val="white"/>
        </w:rPr>
        <w:instrText xml:space="preserve"> ADDIN ZOTERO_ITEM CSL_CITATION {"citationID":"tKugeP0N","properties":{"formattedCitation":"\\super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00787F99" w:rsidRPr="00EA3E79">
        <w:rPr>
          <w:highlight w:val="white"/>
        </w:rPr>
        <w:fldChar w:fldCharType="separate"/>
      </w:r>
      <w:r w:rsidR="00787F99" w:rsidRPr="00EA3E79">
        <w:t>232,264</w:t>
      </w:r>
      <w:r w:rsidR="00787F99" w:rsidRPr="00EA3E79">
        <w:rPr>
          <w:highlight w:val="white"/>
        </w:rPr>
        <w:fldChar w:fldCharType="end"/>
      </w:r>
      <w:r w:rsidRPr="00EA3E79">
        <w:rPr>
          <w:highlight w:val="white"/>
        </w:rPr>
        <w:t>). Briefly, 10 ml of blood was drawn from healthy donors into heparinized Vacutainer tubes and mixed 1:1 with sterile 1× PBS (approval UTK IRB-18-04604-XP) (</w:t>
      </w:r>
      <w:r w:rsidR="00F25408" w:rsidRPr="00EA3E79">
        <w:rPr>
          <w:highlight w:val="white"/>
        </w:rPr>
        <w:fldChar w:fldCharType="begin"/>
      </w:r>
      <w:r w:rsidR="00F25408" w:rsidRPr="00EA3E79">
        <w:rPr>
          <w:highlight w:val="white"/>
        </w:rPr>
        <w:instrText xml:space="preserve"> ADDIN ZOTERO_ITEM CSL_CITATION {"citationID":"cfKgakbF","properties":{"formattedCitation":"\\super 172\\nosupersub{}","plainCitation":"172","noteIndex":0},"citationItems":[{"id":187,"uris":["http://zotero.org/users/local/piIBsxPJ/items/UT44XIYU"],"itemData":{"id":187,"type":"article-journal","container-title":"International Journal for Agro Veterinary and Medical Sciences","DOI":"10.5455/ijavms.20101202023635","ISSN":"1999-9666","issue":"1","journalAbbreviation":"IJAVMS","page":"8","source":"DOI.org (Crossref)","title":"Modified Method for Isolation of Peripheral Blood Neutrophils from Bovines and Humans","volume":"4","author":[{"family":"Akhtar","given":"Raheela"},{"family":"Chaudhary","given":"Zafar"},{"family":"He","given":"Yongqun"}],"issued":{"date-parts":[["2010"]]}}}],"schema":"https://github.com/citation-style-language/schema/raw/master/csl-citation.json"} </w:instrText>
      </w:r>
      <w:r w:rsidR="00F25408" w:rsidRPr="00EA3E79">
        <w:rPr>
          <w:highlight w:val="white"/>
        </w:rPr>
        <w:fldChar w:fldCharType="separate"/>
      </w:r>
      <w:r w:rsidR="00F25408" w:rsidRPr="00EA3E79">
        <w:t>172</w:t>
      </w:r>
      <w:r w:rsidR="00F25408" w:rsidRPr="00EA3E79">
        <w:rPr>
          <w:highlight w:val="white"/>
        </w:rPr>
        <w:fldChar w:fldCharType="end"/>
      </w:r>
      <w:r w:rsidRPr="00EA3E79">
        <w:rPr>
          <w:highlight w:val="white"/>
        </w:rPr>
        <w:t>). After mixing, 10 ml of lymphocyte separation medium was underlaid. Following centrifugation at 1,400 rpm for 30 min, the top layers were aspirated off, leaving the red blood cell and neutrophil pellet. Pellets were resuspended in 20 ml Hanks' balanced salt solution and 20 ml 3% dextran in 0.9% NaCl. After incubating at room temperature for 20 min, the upper layer was transferred to a new tube. Following centrifugation at 400</w:t>
      </w:r>
      <w:r w:rsidR="00F25408" w:rsidRPr="00EA3E79">
        <w:rPr>
          <w:highlight w:val="white"/>
        </w:rPr>
        <w:t xml:space="preserve"> x </w:t>
      </w:r>
      <w:r w:rsidRPr="00EA3E79">
        <w:rPr>
          <w:i/>
          <w:highlight w:val="white"/>
        </w:rPr>
        <w:t>g</w:t>
      </w:r>
      <w:r w:rsidRPr="00EA3E79">
        <w:rPr>
          <w:highlight w:val="white"/>
        </w:rPr>
        <w:t xml:space="preserve"> for 5 min and aspiration of the supernatant, the pellet was washed with 20 ml ice-cold 0.2% NaCl and 20 ml ice-cold 1.6% NaCl two times. Following the final aspiration, the neutrophil pellet was resuspended in 10 ml RPMI 1640. Neutrophil viability and counts were performed through Trypan blue stain.</w:t>
      </w:r>
    </w:p>
    <w:p w14:paraId="32DDEF3E" w14:textId="77777777" w:rsidR="006F2DC5" w:rsidRPr="00EA3E79" w:rsidRDefault="006F2DC5" w:rsidP="006F2DC5">
      <w:pPr>
        <w:spacing w:line="360" w:lineRule="auto"/>
        <w:jc w:val="both"/>
        <w:rPr>
          <w:b/>
          <w:bCs/>
          <w:highlight w:val="white"/>
        </w:rPr>
      </w:pPr>
    </w:p>
    <w:p w14:paraId="6F6E7568" w14:textId="0EECF004" w:rsidR="00CE7676" w:rsidRPr="00EA3E79" w:rsidRDefault="006F2DC5" w:rsidP="0001293D">
      <w:pPr>
        <w:spacing w:line="360" w:lineRule="auto"/>
        <w:jc w:val="both"/>
      </w:pPr>
      <w:r w:rsidRPr="00EA3E79">
        <w:rPr>
          <w:b/>
          <w:bCs/>
          <w:highlight w:val="white"/>
        </w:rPr>
        <w:t xml:space="preserve">Cell culture of THP-1s. </w:t>
      </w:r>
      <w:r w:rsidRPr="00EA3E79">
        <w:rPr>
          <w:highlight w:val="white"/>
        </w:rPr>
        <w:t>Wild-type, NAIP</w:t>
      </w:r>
      <w:r w:rsidRPr="00EA3E79">
        <w:rPr>
          <w:highlight w:val="white"/>
          <w:vertAlign w:val="superscript"/>
        </w:rPr>
        <w:t>-/-</w:t>
      </w:r>
      <w:r w:rsidRPr="00EA3E79">
        <w:rPr>
          <w:highlight w:val="white"/>
        </w:rPr>
        <w:t>, and NLRC4</w:t>
      </w:r>
      <w:r w:rsidRPr="00EA3E79">
        <w:rPr>
          <w:highlight w:val="white"/>
          <w:vertAlign w:val="superscript"/>
        </w:rPr>
        <w:t>-/-</w:t>
      </w:r>
      <w:r w:rsidRPr="00EA3E79">
        <w:rPr>
          <w:rFonts w:eastAsia="Cardo"/>
          <w:highlight w:val="white"/>
        </w:rPr>
        <w:t xml:space="preserve"> THP-1 cells were propagated with RPMI 1640 supplemented with 10% (volume/volume) heat-inactivated FBS, 0.05 nM ꞵ-mercaptoethanol, 100 IU/mL penicillin, and 100 ug/mL streptomycin at 37°C in an aerobic, humidified cell culture incubator. From -140°C stock, cells were propagated in non-tissue culture treated 6 well plates. After approximately a week of propagation, cells were allowed to propagate in 10 cm Petri dishes for experimentation. Two days before experimentation, cells were plated without antibiotics in a 48 well plate at a concentration of 10</w:t>
      </w:r>
      <w:r w:rsidRPr="00EA3E79">
        <w:rPr>
          <w:highlight w:val="white"/>
          <w:vertAlign w:val="superscript"/>
        </w:rPr>
        <w:t xml:space="preserve">5 </w:t>
      </w:r>
      <w:r w:rsidRPr="00EA3E79">
        <w:rPr>
          <w:highlight w:val="white"/>
        </w:rPr>
        <w:t xml:space="preserve">cells per well and incubated with 400 ug/mL phorbol 12-myristate 12-acetate (PMA) for 24 hours for differentiation of monocytes into macrophages. After 24 hours, adherent macrophages were primed with 100 ng/mL Pam3CSK4 (Invivogen) for 16 hours. For experiments involving the chemical inhibition of NLRP3, adherent macrophages were incubated with 1 μM MCC950 (Sigma Aldrich) one hour before </w:t>
      </w:r>
      <w:r w:rsidRPr="00EA3E79">
        <w:rPr>
          <w:highlight w:val="white"/>
        </w:rPr>
        <w:lastRenderedPageBreak/>
        <w:t>experimentation</w:t>
      </w:r>
      <w:r w:rsidR="00324848" w:rsidRPr="00EA3E79">
        <w:rPr>
          <w:highlight w:val="white"/>
        </w:rPr>
        <w:t xml:space="preserve"> (</w:t>
      </w:r>
      <w:r w:rsidR="00324848" w:rsidRPr="00EA3E79">
        <w:rPr>
          <w:highlight w:val="white"/>
        </w:rPr>
        <w:fldChar w:fldCharType="begin"/>
      </w:r>
      <w:r w:rsidR="00D436E4" w:rsidRPr="00EA3E79">
        <w:rPr>
          <w:highlight w:val="white"/>
        </w:rPr>
        <w:instrText xml:space="preserve"> ADDIN ZOTERO_ITEM CSL_CITATION {"citationID":"i2khf8tw","properties":{"formattedCitation":"\\super 293\\nosupersub{}","plainCitation":"293","noteIndex":0},"citationItems":[{"id":224,"uris":["http://zotero.org/users/local/piIBsxPJ/items/E6W4Y7UP"],"itemData":{"id":224,"type":"article-journal","abstract":"Salmonella enterica\n              serovar Typhimurium is a Gram-negative pathogen that uses two distinct type III secretion systems (T3SSs), termed\n              Salmonella\n              pathogenicity island (SPI)-1 and SPI-2, to deliver virulence factors into the host cell. The SPI-1 T3SS enables\n              Salmonella\n              to invade host cells, while the SPI-2 T3SS facilitates\n              Salmonella\n              ’s intracellular survival. In mice, a family of cytosolic immune sensors, including NAIP1, NAIP2, and NAIP5/6, recognizes the SPI-1 T3SS needle, inner rod, and flagellin proteins, respectively. Ligand recognition triggers assembly of the NAIP/NLRC4 inflammasome, which mediates caspase-1 activation, IL-1 family cytokine secretion, and pyroptosis of infected cells. In contrast to mice, humans encode a single NAIP that broadly recognizes all three ligands. The role of NAIP/NLRC4 or other inflammasomes during\n              Salmonella\n              infection of human macrophages is unclear. We find that although the NAIP/NLRC4 inflammasome is essential for detecting T3SS ligands in human macrophages, it is partially required for responses to infection, as\n              Salmonella\n              also activated the NLRP3 and CASP4/5 inflammasomes. Importantly, we demonstrate that combinatorial NAIP/NLRC4 and NLRP3 inflammasome activation restricts\n              Salmonella\n              replication in human macrophages. In contrast to SPI-1, the SPI-2 T3SS inner rod is not sensed by human or murine NAIPs, which is thought to allow\n              Salmonella\n              to evade host recognition and replicate intracellularly. Intriguingly, we find that human NAIP detects the SPI-2 T3SS needle protein. Critically, in the absence of both flagellin and the SPI-1 T3SS, the NAIP/NLRC4 inflammasome still controlled intracellular\n              Salmonella\n              burden. These findings reveal that recognition of\n              Salmonella\n              SPI-1 and SPI-2 T3SSs and engagement of both the NAIP/NLRC4 and NLRP3 inflammasomes control\n              Salmonella\n              infection in human macrophages.","container-title":"PLOS Pathogens","DOI":"10.1371/journal.ppat.1009718","ISSN":"1553-7374","issue":"1","journalAbbreviation":"PLoS Pathog","language":"en","page":"e1009718","source":"DOI.org (Crossref)","title":"Human NAIP/NLRC4 and NLRP3 inflammasomes detect Salmonella type III secretion system activities to restrict intracellular bacterial replication","volume":"18","author":[{"family":"Naseer","given":"Nawar"},{"family":"Egan","given":"Marisa S."},{"family":"Reyes Ruiz","given":"Valeria M."},{"family":"Scott","given":"William P."},{"family":"Hunter","given":"Emma N."},{"family":"Demissie","given":"Tabitha"},{"family":"Rauch","given":"Isabella"},{"family":"Brodsky","given":"Igor E."},{"family":"Shin","given":"Sunny"}],"editor":[{"family":"Kagan","given":"Jonathan"}],"issued":{"date-parts":[["2022",1,24]]}}}],"schema":"https://github.com/citation-style-language/schema/raw/master/csl-citation.json"} </w:instrText>
      </w:r>
      <w:r w:rsidR="00324848" w:rsidRPr="00EA3E79">
        <w:rPr>
          <w:highlight w:val="white"/>
        </w:rPr>
        <w:fldChar w:fldCharType="separate"/>
      </w:r>
      <w:r w:rsidR="00D436E4" w:rsidRPr="00EA3E79">
        <w:t>293</w:t>
      </w:r>
      <w:r w:rsidR="00324848" w:rsidRPr="00EA3E79">
        <w:rPr>
          <w:highlight w:val="white"/>
        </w:rPr>
        <w:fldChar w:fldCharType="end"/>
      </w:r>
      <w:r w:rsidR="00324848" w:rsidRPr="00EA3E79">
        <w:rPr>
          <w:highlight w:val="white"/>
        </w:rPr>
        <w:t>)</w:t>
      </w:r>
      <w:r w:rsidRPr="00EA3E79">
        <w:rPr>
          <w:highlight w:val="white"/>
        </w:rPr>
        <w:t xml:space="preserve">. For blocking TLR4 on wild-type and MCC950 THP-1 cells, </w:t>
      </w:r>
      <w:r w:rsidRPr="00EA3E79">
        <w:t>50 μl of TLR4-neutralising antibody (InvivoGen, Cat. pab-hstlr4) was added to each well and incubated for one hour.</w:t>
      </w:r>
    </w:p>
    <w:p w14:paraId="2DCF07B3" w14:textId="77777777" w:rsidR="00261B7E" w:rsidRPr="00EA3E79" w:rsidRDefault="00261B7E" w:rsidP="0001293D">
      <w:pPr>
        <w:spacing w:line="360" w:lineRule="auto"/>
        <w:jc w:val="both"/>
      </w:pPr>
    </w:p>
    <w:p w14:paraId="051E9222" w14:textId="4A87D515" w:rsidR="00CE7676" w:rsidRPr="00EA3E79" w:rsidRDefault="00CE7676" w:rsidP="006F2DC5">
      <w:pPr>
        <w:spacing w:line="360" w:lineRule="auto"/>
      </w:pPr>
      <w:r w:rsidRPr="00EA3E79">
        <w:rPr>
          <w:b/>
          <w:bCs/>
        </w:rPr>
        <w:t xml:space="preserve">NET Entrapment Transwell Assay. </w:t>
      </w:r>
      <w:r w:rsidRPr="00EA3E79">
        <w:t>Bacteria were grown as previously described</w:t>
      </w:r>
      <w:r w:rsidR="00CB058A" w:rsidRPr="00EA3E79">
        <w:t xml:space="preserve"> (59)</w:t>
      </w:r>
      <w:r w:rsidRPr="00EA3E79">
        <w:t xml:space="preserve">. </w:t>
      </w:r>
      <w:r w:rsidR="001D5D10" w:rsidRPr="00EA3E79">
        <w:t xml:space="preserve">After purification of neutrophils, as previously described, NETs were induced by the addition of 100 </w:t>
      </w:r>
      <w:r w:rsidR="001D5D10" w:rsidRPr="00EA3E79">
        <w:rPr>
          <w:highlight w:val="white"/>
        </w:rPr>
        <w:t>μ</w:t>
      </w:r>
      <w:r w:rsidR="001D5D10" w:rsidRPr="00EA3E79">
        <w:t xml:space="preserve">M </w:t>
      </w:r>
      <w:r w:rsidR="001D5D10" w:rsidRPr="00EA3E79">
        <w:rPr>
          <w:highlight w:val="white"/>
        </w:rPr>
        <w:t>phorbol 12-myristate 12-acetate (PMA)</w:t>
      </w:r>
      <w:r w:rsidR="001D5D10" w:rsidRPr="00EA3E79">
        <w:t xml:space="preserve"> </w:t>
      </w:r>
      <w:r w:rsidR="006B1057" w:rsidRPr="00EA3E79">
        <w:t>at 37</w:t>
      </w:r>
      <w:r w:rsidR="006B1057" w:rsidRPr="00EA3E79">
        <w:rPr>
          <w:highlight w:val="white"/>
        </w:rPr>
        <w:t>°C</w:t>
      </w:r>
      <w:r w:rsidR="006B1057" w:rsidRPr="00EA3E79">
        <w:t xml:space="preserve"> for three hours under aerobic conditions. After induction of NETs, </w:t>
      </w:r>
      <w:r w:rsidR="00CB058A" w:rsidRPr="00EA3E79">
        <w:t>10</w:t>
      </w:r>
      <w:r w:rsidR="00CB058A" w:rsidRPr="00EA3E79">
        <w:rPr>
          <w:vertAlign w:val="superscript"/>
        </w:rPr>
        <w:t>6</w:t>
      </w:r>
      <w:r w:rsidR="00CB058A" w:rsidRPr="00EA3E79">
        <w:t xml:space="preserve"> CFUs of wild-type or </w:t>
      </w:r>
      <w:r w:rsidR="00CB058A" w:rsidRPr="00EA3E79">
        <w:rPr>
          <w:highlight w:val="white"/>
        </w:rPr>
        <w:t>Δ</w:t>
      </w:r>
      <w:r w:rsidR="00CB058A" w:rsidRPr="00EA3E79">
        <w:rPr>
          <w:i/>
          <w:highlight w:val="white"/>
        </w:rPr>
        <w:t>mugA</w:t>
      </w:r>
      <w:r w:rsidR="00CB058A" w:rsidRPr="00EA3E79">
        <w:rPr>
          <w:i/>
          <w:iCs/>
        </w:rPr>
        <w:t xml:space="preserve"> C. jejuni</w:t>
      </w:r>
      <w:r w:rsidR="00CB058A" w:rsidRPr="00EA3E79">
        <w:t xml:space="preserve"> </w:t>
      </w:r>
      <w:r w:rsidR="0020384B" w:rsidRPr="00EA3E79">
        <w:t>were incubated with the NETs under microaerobic conditions for one hour at 37</w:t>
      </w:r>
      <w:r w:rsidR="0020384B" w:rsidRPr="00EA3E79">
        <w:rPr>
          <w:highlight w:val="white"/>
        </w:rPr>
        <w:t>°C</w:t>
      </w:r>
      <w:r w:rsidR="0020384B" w:rsidRPr="00EA3E79">
        <w:t xml:space="preserve">. After NET entrapment, </w:t>
      </w:r>
      <w:r w:rsidR="0081524D" w:rsidRPr="00EA3E79">
        <w:t xml:space="preserve">samples were placed in the top well of a transwell system, where the bottom well contained </w:t>
      </w:r>
      <w:r w:rsidR="0062328E" w:rsidRPr="00EA3E79">
        <w:t xml:space="preserve">RPMI 1640 containing 100 mM L-serine. </w:t>
      </w:r>
      <w:r w:rsidR="00E97721" w:rsidRPr="00EA3E79">
        <w:t xml:space="preserve">Samples were taken every fifteen minutes for viable CFU plating to measure bacterial chemotaxis. Data was normalized to bacteria alone with media to account for chemotaxis deficiencies. </w:t>
      </w:r>
    </w:p>
    <w:p w14:paraId="3122F6C9" w14:textId="77777777" w:rsidR="006F2DC5" w:rsidRPr="00EA3E79" w:rsidRDefault="006F2DC5" w:rsidP="006F2DC5">
      <w:pPr>
        <w:spacing w:line="360" w:lineRule="auto"/>
        <w:rPr>
          <w:b/>
          <w:bCs/>
          <w:i/>
        </w:rPr>
      </w:pPr>
    </w:p>
    <w:p w14:paraId="2562501E" w14:textId="44D70926" w:rsidR="006F2DC5" w:rsidRPr="00EA3E79" w:rsidRDefault="006F2DC5" w:rsidP="006F2DC5">
      <w:pPr>
        <w:spacing w:line="360" w:lineRule="auto"/>
        <w:jc w:val="both"/>
        <w:rPr>
          <w:highlight w:val="white"/>
        </w:rPr>
      </w:pPr>
      <w:r w:rsidRPr="00EA3E79">
        <w:rPr>
          <w:b/>
          <w:bCs/>
          <w:highlight w:val="white"/>
        </w:rPr>
        <w:t xml:space="preserve">Protein induction and native purification of MugA. </w:t>
      </w:r>
      <w:r w:rsidRPr="00EA3E79">
        <w:rPr>
          <w:highlight w:val="white"/>
        </w:rPr>
        <w:t>Protein induction and purification was performed as previously described (</w:t>
      </w:r>
      <w:r w:rsidR="00773D3C" w:rsidRPr="00EA3E79">
        <w:rPr>
          <w:highlight w:val="white"/>
        </w:rPr>
        <w:fldChar w:fldCharType="begin"/>
      </w:r>
      <w:r w:rsidR="00773D3C" w:rsidRPr="00EA3E79">
        <w:rPr>
          <w:highlight w:val="white"/>
        </w:rPr>
        <w:instrText xml:space="preserve"> ADDIN ZOTERO_ITEM CSL_CITATION {"citationID":"Z0PIT1FG","properties":{"formattedCitation":"\\super 227,263\\nosupersub{}","plainCitation":"227,263","noteIndex":0},"citationItems":[{"id":130,"uris":["http://zotero.org/users/local/piIBsxPJ/items/ISIBFLUM"],"itemData":{"id":130,"type":"article-journal","abstract":"ABSTRACT\n            \n              Campylobacter jejuni\n              is a leading cause of bacterially derived gastroenteritis. A previous mutant screen demonstrated that the heme uptake system (Chu) is required for full colonization of the chicken gastrointestinal tract. Subsequent work identified a PAS domain-containing regulator, termed HeuR, as being required for chicken colonization. Here we confirm that both the heme uptake system and HeuR are required for full chicken gastrointestinal tract colonization, with the\n              heuR\n              mutant being particularly affected during competition with wild-type\n              C. jejuni\n              . Transcriptomic analysis identified the\n              chu\n              genes—and those encoding other iron uptake systems—as regulatory targets of HeuR. Purified HeuR bound the\n              chuZA\n              promoter region in electrophoretic mobility shift assays. Consistent with a role for HeuR in\n              chu\n              expression,\n              heuR\n              mutants were unable to efficiently use heme as a source of iron under iron-limiting conditions, and mutants exhibited decreased levels of cell-associated iron by mass spectrometry. Finally, we demonstrate that an\n              heuR\n              mutant of\n              C. jejuni\n              is resistant to hydrogen peroxide and that this resistance correlates to elevated levels of catalase activity. These results indicate that HeuR directly and positively regulates iron acquisition from heme and negatively impacts catalase activity by an as yet unidentified mechanism in\n              C. jejuni\n              .\n            \n            \n              IMPORTANCE\n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colonization.\n            \n          , \n            \n              Annually,\n              Campylobacter jejuni\n              causes millions of gastrointestinal infections in the United States, due primarily to its ability to reside within the gastrointestinal tracts of poultry, where it can be released during processing and contaminate meat. In the developing world, humans are often infected by consuming contaminated water or by direct contact with livestock. Following consumption of contaminated food or water, humans develop disease that is characterized by mild to severe diarrhea. There is a need to understand both colonization of chickens, to make food safer, and colonization of humans, to better understand disease. Here we demonstrate that to efficiently colonize a host,\n              C. jejuni\n              requires iron from heme, which is regulated by the protein HeuR. Understanding how HeuR functions, we can develop ways to inhibit its function and reduce iron acquisition during colonization, potentially reducing\n              C. jejuni\n              in the avian host, which would make food safer, or limiting human colonization.","container-title":"mBio","DOI":"10.1128/mBio.01691-16","ISSN":"2161-2129, 2150-7511","issue":"6","journalAbbreviation":"mBio","language":"en","page":"e01691-16","source":"DOI.org (Crossref)","title":"The PAS Domain-Containing Protein HeuR Regulates Heme Uptake in Campylobacter jejuni","volume":"7","author":[{"family":"Johnson","given":"Jeremiah G."},{"family":"Gaddy","given":"Jennifer A."},{"family":"DiRita","given":"Victor J."}],"editor":[{"family":"Henderson","given":"Jeffrey P."},{"family":"Hultgren","given":"Scott J."}],"contributor":[{"family":"Zhang","given":"Qijing"},{"family":"Blanke","given":"Steven"}],"issued":{"date-parts":[["2016",12,30]]}}},{"id":185,"uris":["http://zotero.org/users/local/piIBsxPJ/items/EY5MEHVN"],"itemData":{"id":185,"type":"article-journal","abstract":"As the leading cause of bacteria-derived gastroenteritis worldwide,\n              Campylobacter jejuni\n              has a significant impact on human health. Investigating colonization factors that allow\n              C. jejuni\n              to successfully infect a host furthers our understanding of genes and regulatory elements necessary for virulence.\n            \n          , \n            ABSTRACT\n            \n              A previously identified transcriptional regulator in\n              Campylobacter jejuni\n              , termed HeuR, was found to positively regulate heme utilization. Additionally, transcriptomic work demonstrated that the putative operons CJJ81176_1390 to CJJ81176_1394 (CJJ81176_1390-1394) and CJJ81176_1214-1217 were upregulated in a HeuR mutant, suggesting that HeuR negatively regulates expression of these genes. Because genes within these clusters include a cystathionine β-lyase (\n              metC\n              ) and a methionine synthase (\n              metE\n              ), it appeared HeuR negatively regulates\n              C. jejuni\n              methionine biosynthesis. To address this, we confirmed mutation of HeuR reproducibly results in\n              metC\n              overexpression under nutrient-replete conditions but did not affect expression of\n              metE\n              , while\n              metC\n              expression in the wild type increased to\n              heuR\n              mutant levels during iron limitation. We subsequently determined that both gene clusters are operonic and demonstrated the direct interaction of HeuR with the predicted promoter regions of these operons. Using DNase footprinting assays, we were able to show that HeuR specifically binds within the predicted −35 region of the CJJ81176_1390-1394 operon. As predicted based on transcriptional results, the HeuR mutant was able to grow and remain viable in a defined medium with and without methionine, but we identified significant impacts on growth and viability in\n              metC\n              and\n              metE\n              mutants. Additionally, we observed decreased adherence, invasion, and persistence of\n              metC\n              and\n              metE\n              mutants when incubated with human colonocytes, while the\n              heuR\n              mutant exhibited increased invasion. Taken together, these results suggest that HeuR regulates methionine biosynthesis in an iron-responsive manner and that the ability to produce methionine is an important factor for adhering to and invading the gastrointestinal tract of a susceptible host.\n            \n            \n              IMPORTANCE\n              As the leading cause of bacterium-derived gastroenteritis worldwide,\n              Campylobacter jejuni\n              has a significant impact on human health. Investigating colonization factors that allow\n              C. jejuni\n              to successfully infect a host furthers our understanding of genes and regulatory elements necessary for virulence. In this study, we have begun to characterize the role of the transcriptional regulatory protein, HeuR, on methionine biosynthesis in\n              C. jejuni\n              . When the ability to synthesize methionine is impaired, detrimental impacts on growth and viability are observed during growth in limited media lacking methionine and/or iron. Additionally, mutations in the methionine biosynthetic pathway result in decreased adhesion, invasion, and intracellular survival of\n              C. jejuni\n              when incubated with human colonocytes, indicating the importance of regulating methionine biosynthesis.","container-title":"Journal of Bacteriology","DOI":"10.1128/JB.00164-21","ISSN":"0021-9193, 1098-5530","issue":"15","journalAbbreviation":"J Bacteriol","language":"en","source":"DOI.org (Crossref)","title":"Transcription of Cystathionine β-Lyase (MetC) Is Repressed by HeuR in Campylobacter jejuni, and Methionine Biosynthesis Facilitates Colonocyte Invasion","URL":"https://journals.asm.org/doi/10.1128/JB.00164-21","volume":"203","author":[{"family":"Kelley","given":"Brittni R."},{"family":"Callahan","given":"Sean M."},{"family":"Johnson","given":"Jeremiah G."}],"editor":[{"family":"Silhavy","given":"Thomas J."}],"accessed":{"date-parts":[["2022",6,4]]},"issued":{"date-parts":[["2021",7,8]]}}}],"schema":"https://github.com/citation-style-language/schema/raw/master/csl-citation.json"} </w:instrText>
      </w:r>
      <w:r w:rsidR="00773D3C" w:rsidRPr="00EA3E79">
        <w:rPr>
          <w:highlight w:val="white"/>
        </w:rPr>
        <w:fldChar w:fldCharType="separate"/>
      </w:r>
      <w:r w:rsidR="00773D3C" w:rsidRPr="00EA3E79">
        <w:t>227,263</w:t>
      </w:r>
      <w:r w:rsidR="00773D3C" w:rsidRPr="00EA3E79">
        <w:rPr>
          <w:highlight w:val="white"/>
        </w:rPr>
        <w:fldChar w:fldCharType="end"/>
      </w:r>
      <w:r w:rsidRPr="00EA3E79">
        <w:rPr>
          <w:highlight w:val="white"/>
        </w:rPr>
        <w:t xml:space="preserve">). Briefly, </w:t>
      </w:r>
      <w:r w:rsidRPr="00EA3E79">
        <w:rPr>
          <w:i/>
          <w:highlight w:val="white"/>
        </w:rPr>
        <w:t>E. coli</w:t>
      </w:r>
      <w:r w:rsidRPr="00EA3E79">
        <w:rPr>
          <w:highlight w:val="white"/>
        </w:rPr>
        <w:t xml:space="preserve"> strains C3013 encoding </w:t>
      </w:r>
      <w:r w:rsidRPr="00EA3E79">
        <w:rPr>
          <w:i/>
          <w:highlight w:val="white"/>
        </w:rPr>
        <w:t>mugA</w:t>
      </w:r>
      <w:r w:rsidRPr="00EA3E79">
        <w:rPr>
          <w:highlight w:val="white"/>
        </w:rPr>
        <w:t xml:space="preserve"> or empty pQE-30 vector were grown overnight in LB broth containing 100 μg/ml ampicillin at 37°C shaking. Cultures were then back-diluted by adding 1 mL overnight culture in 100 mL LB broth containing 100 μg/ml ampicillin. Culture was grown at 37°C shaking for two hours before spiking in 100 μM isopropyl-β-d-thiogalactopyranoside (IPTG) to induce protein expression. Cultures were allowed to incubate for an additional two hours at 37°C shaking. After incubation, cells were pelleted at 2,147 RCF for 10 min. After centrifugation, the pellets were resuspended in lysis buffer (50 mM NaH</w:t>
      </w:r>
      <w:r w:rsidRPr="00EA3E79">
        <w:rPr>
          <w:highlight w:val="white"/>
          <w:vertAlign w:val="subscript"/>
        </w:rPr>
        <w:t>2</w:t>
      </w:r>
      <w:r w:rsidRPr="00EA3E79">
        <w:rPr>
          <w:highlight w:val="white"/>
        </w:rPr>
        <w:t>PO</w:t>
      </w:r>
      <w:r w:rsidRPr="00EA3E79">
        <w:rPr>
          <w:highlight w:val="white"/>
          <w:vertAlign w:val="subscript"/>
        </w:rPr>
        <w:t>4</w:t>
      </w:r>
      <w:r w:rsidRPr="00EA3E79">
        <w:rPr>
          <w:highlight w:val="white"/>
        </w:rPr>
        <w:t xml:space="preserve">, 300 mM NaCl, 10 mM imidazole, pH 8.0) before sonication on ice (6 rounds of 15 s each at 45 A). Cell lysates were then pelleted at 2,147 RCF for 10 min before incubating the resultant supernatant with washed Ni-nitrilotriacetic acid (Ni-NTA) for one hour at 4°C rocking. After the incubation, the MugA resin was packed in a 20-ml chromatography column before it was washed three times with 4 ml wash buffer </w:t>
      </w:r>
      <w:r w:rsidRPr="00EA3E79">
        <w:rPr>
          <w:highlight w:val="white"/>
        </w:rPr>
        <w:lastRenderedPageBreak/>
        <w:t>(50 mM NaH</w:t>
      </w:r>
      <w:r w:rsidRPr="00EA3E79">
        <w:rPr>
          <w:highlight w:val="white"/>
          <w:vertAlign w:val="subscript"/>
        </w:rPr>
        <w:t>2</w:t>
      </w:r>
      <w:r w:rsidRPr="00EA3E79">
        <w:rPr>
          <w:highlight w:val="white"/>
        </w:rPr>
        <w:t>PO</w:t>
      </w:r>
      <w:r w:rsidRPr="00EA3E79">
        <w:rPr>
          <w:highlight w:val="white"/>
          <w:vertAlign w:val="subscript"/>
        </w:rPr>
        <w:t>4</w:t>
      </w:r>
      <w:r w:rsidRPr="00EA3E79">
        <w:rPr>
          <w:highlight w:val="white"/>
        </w:rPr>
        <w:t>, 300 mM NaCl, 20 mM imidazole, pH 8.0) and eluted in three 750-μl fractions of elution buffer (50 mM NaH</w:t>
      </w:r>
      <w:r w:rsidRPr="00EA3E79">
        <w:rPr>
          <w:highlight w:val="white"/>
          <w:vertAlign w:val="subscript"/>
        </w:rPr>
        <w:t>2</w:t>
      </w:r>
      <w:r w:rsidRPr="00EA3E79">
        <w:rPr>
          <w:highlight w:val="white"/>
        </w:rPr>
        <w:t>PO</w:t>
      </w:r>
      <w:r w:rsidRPr="00EA3E79">
        <w:rPr>
          <w:highlight w:val="white"/>
          <w:vertAlign w:val="subscript"/>
        </w:rPr>
        <w:t>4</w:t>
      </w:r>
      <w:r w:rsidRPr="00EA3E79">
        <w:rPr>
          <w:highlight w:val="white"/>
        </w:rPr>
        <w:t>, 300 mM NaCl, 250 mM imidazole, pH 8.0). Each wash and elution fraction were diluted 1:1 with a Laemmli buffer containing β-mercaptoethanol and boiled for 10 minutes. Ten microliters of lysate samples were loaded onto a 12.5% SDS-PAGE gel and run for 1 hour at 150 V at room temperature and stained with Coomassie to ensure protein purification (</w:t>
      </w:r>
      <w:r w:rsidR="00236550" w:rsidRPr="00EA3E79">
        <w:rPr>
          <w:highlight w:val="white"/>
        </w:rPr>
        <w:t>18</w:t>
      </w:r>
      <w:r w:rsidRPr="00EA3E79">
        <w:rPr>
          <w:highlight w:val="white"/>
        </w:rPr>
        <w:t xml:space="preserve"> kDa). Elution fractions were then pooled and dialyzed using a dialysis buffer (200mM NaCl, 2mM DTT, and 20mM HEPES buffer (pH 7.5) three times at 4°C spinning. After dialysis, protein was collected from the dialysis cassette using a syringe and stored at 4°C until future use.</w:t>
      </w:r>
    </w:p>
    <w:p w14:paraId="47A8533C" w14:textId="77777777" w:rsidR="006F2DC5" w:rsidRPr="00EA3E79" w:rsidRDefault="006F2DC5" w:rsidP="006F2DC5">
      <w:pPr>
        <w:spacing w:line="360" w:lineRule="auto"/>
        <w:jc w:val="both"/>
        <w:rPr>
          <w:b/>
          <w:bCs/>
          <w:highlight w:val="white"/>
        </w:rPr>
      </w:pPr>
    </w:p>
    <w:p w14:paraId="1F8DF173" w14:textId="77777777" w:rsidR="006F2DC5" w:rsidRPr="00EA3E79" w:rsidRDefault="006F2DC5" w:rsidP="006F2DC5">
      <w:pPr>
        <w:spacing w:line="360" w:lineRule="auto"/>
        <w:jc w:val="both"/>
        <w:rPr>
          <w:highlight w:val="white"/>
        </w:rPr>
      </w:pPr>
      <w:r w:rsidRPr="00EA3E79">
        <w:rPr>
          <w:b/>
          <w:bCs/>
          <w:highlight w:val="white"/>
        </w:rPr>
        <w:t xml:space="preserve">Nuclease Activity of MugA. </w:t>
      </w:r>
      <w:r w:rsidRPr="00EA3E79">
        <w:rPr>
          <w:highlight w:val="white"/>
        </w:rPr>
        <w:t xml:space="preserve">To test if MugA can degrade neutrophil DNA, 10 ng of purified MugA or equal volume of empty vector (EV) eluate were combined with 100 ug DNA along with 1.0 μM SYTOX Green and DNase buffer (Promega) in a black 96 well plate. As a positive control, pure RNase-free 1U DNase I was incubated with DNA. The plate was incubated in a plate reader, where it was incubated at 37°C. Every 5 minutes, fluorescence was measured in a plate spectrophotometer. Degraded DNA was compared to the EV control and pure DNase positive control. </w:t>
      </w:r>
    </w:p>
    <w:p w14:paraId="23749BA6" w14:textId="77777777" w:rsidR="006F2DC5" w:rsidRPr="00EA3E79" w:rsidRDefault="006F2DC5" w:rsidP="006F2DC5">
      <w:pPr>
        <w:spacing w:line="360" w:lineRule="auto"/>
        <w:jc w:val="both"/>
        <w:rPr>
          <w:b/>
          <w:bCs/>
          <w:highlight w:val="white"/>
        </w:rPr>
      </w:pPr>
    </w:p>
    <w:p w14:paraId="4B840519" w14:textId="70695723" w:rsidR="006F2DC5" w:rsidRPr="00EA3E79" w:rsidRDefault="006F2DC5" w:rsidP="006F2DC5">
      <w:pPr>
        <w:spacing w:line="360" w:lineRule="auto"/>
        <w:jc w:val="both"/>
        <w:rPr>
          <w:highlight w:val="white"/>
        </w:rPr>
      </w:pPr>
      <w:r w:rsidRPr="00EA3E79">
        <w:rPr>
          <w:b/>
          <w:bCs/>
          <w:highlight w:val="white"/>
        </w:rPr>
        <w:t xml:space="preserve">Analysis of </w:t>
      </w:r>
      <w:r w:rsidRPr="00EA3E79">
        <w:rPr>
          <w:b/>
          <w:bCs/>
          <w:i/>
          <w:iCs/>
          <w:highlight w:val="white"/>
        </w:rPr>
        <w:t>C. jejuni</w:t>
      </w:r>
      <w:r w:rsidRPr="00EA3E79">
        <w:rPr>
          <w:b/>
          <w:bCs/>
          <w:highlight w:val="white"/>
        </w:rPr>
        <w:t xml:space="preserve"> NET induction by flow cytometry. </w:t>
      </w:r>
      <w:r w:rsidRPr="00EA3E79">
        <w:rPr>
          <w:highlight w:val="white"/>
        </w:rPr>
        <w:t xml:space="preserve">Flow cytometry detection of </w:t>
      </w:r>
      <w:r w:rsidRPr="00EA3E79">
        <w:rPr>
          <w:i/>
          <w:iCs/>
          <w:highlight w:val="white"/>
        </w:rPr>
        <w:t>C. jejuni</w:t>
      </w:r>
      <w:r w:rsidRPr="00EA3E79">
        <w:rPr>
          <w:highlight w:val="white"/>
        </w:rPr>
        <w:t xml:space="preserve"> induced NETs was performed as previously described </w:t>
      </w:r>
      <w:r w:rsidR="0099070C" w:rsidRPr="00EA3E79">
        <w:rPr>
          <w:highlight w:val="white"/>
        </w:rPr>
        <w:t>(</w:t>
      </w:r>
      <w:r w:rsidR="000B5492" w:rsidRPr="00EA3E79">
        <w:rPr>
          <w:highlight w:val="white"/>
        </w:rPr>
        <w:fldChar w:fldCharType="begin"/>
      </w:r>
      <w:r w:rsidR="000B5492" w:rsidRPr="00EA3E79">
        <w:rPr>
          <w:highlight w:val="white"/>
        </w:rPr>
        <w:instrText xml:space="preserve"> ADDIN ZOTERO_ITEM CSL_CITATION {"citationID":"n27FsMBP","properties":{"formattedCitation":"\\super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000B5492" w:rsidRPr="00EA3E79">
        <w:rPr>
          <w:highlight w:val="white"/>
        </w:rPr>
        <w:fldChar w:fldCharType="separate"/>
      </w:r>
      <w:r w:rsidR="000B5492" w:rsidRPr="00EA3E79">
        <w:t>232,264</w:t>
      </w:r>
      <w:r w:rsidR="000B5492" w:rsidRPr="00EA3E79">
        <w:rPr>
          <w:highlight w:val="white"/>
        </w:rPr>
        <w:fldChar w:fldCharType="end"/>
      </w:r>
      <w:r w:rsidR="0099070C" w:rsidRPr="00EA3E79">
        <w:rPr>
          <w:highlight w:val="white"/>
        </w:rPr>
        <w:t>)</w:t>
      </w:r>
      <w:r w:rsidRPr="00EA3E79">
        <w:rPr>
          <w:highlight w:val="white"/>
        </w:rPr>
        <w:t xml:space="preserve">. Briefly, </w:t>
      </w:r>
      <w:r w:rsidRPr="00EA3E79">
        <w:rPr>
          <w:i/>
          <w:iCs/>
          <w:highlight w:val="white"/>
        </w:rPr>
        <w:t>C. jejuni</w:t>
      </w:r>
      <w:r w:rsidRPr="00EA3E79">
        <w:rPr>
          <w:highlight w:val="white"/>
        </w:rPr>
        <w:t xml:space="preserve"> strains were resuspended in RPMI 1640 and incubated with neutrophils for 3 hours under microaerophilic conditions at an </w:t>
      </w:r>
      <w:r w:rsidR="0099070C" w:rsidRPr="00EA3E79">
        <w:rPr>
          <w:highlight w:val="white"/>
        </w:rPr>
        <w:t>equal multiplicity of infection (MOI)</w:t>
      </w:r>
      <w:r w:rsidRPr="00EA3E79">
        <w:rPr>
          <w:highlight w:val="white"/>
        </w:rPr>
        <w:t xml:space="preserve"> of 50:1 (bacteria: neutrophil). Following incubation, these reactions were aliquoted into wells of a 96-well plate and centrifuged at 400 x g. Pelleted cells were washed three times with sterile 1x PBS cells before incubation with Live/Dead Near-IR (NIR) stain for 25 min at room temperature. After incubation, cells were blocked with 1% goat serum for 10 min, then incubated with CD11b and MPO antibodies for 30 min (</w:t>
      </w:r>
      <w:r w:rsidR="00492925" w:rsidRPr="00EA3E79">
        <w:rPr>
          <w:highlight w:val="white"/>
        </w:rPr>
        <w:fldChar w:fldCharType="begin"/>
      </w:r>
      <w:r w:rsidR="00492925" w:rsidRPr="00EA3E79">
        <w:rPr>
          <w:highlight w:val="white"/>
        </w:rPr>
        <w:instrText xml:space="preserve"> ADDIN ZOTERO_ITEM CSL_CITATION {"citationID":"lS1ICPdi","properties":{"formattedCitation":"\\super 173\\nosupersub{}","plainCitation":"173","noteIndex":0},"citationItems":[{"id":191,"uris":["http://zotero.org/users/local/piIBsxPJ/items/4GXY2SAK"],"itemData":{"id":191,"type":"article-journal","container-title":"Cytometry Part A","DOI":"10.1002/cyto.a.23672","ISSN":"1552-4922, 1552-4930","issue":"3","journalAbbreviation":"Cytometry","language":"en","page":"268-278","source":"DOI.org (Crossref)","title":"A Flow Cytometry</w:instrText>
      </w:r>
      <w:r w:rsidR="00492925" w:rsidRPr="00EA3E79">
        <w:rPr>
          <w:rFonts w:ascii="Cambria Math" w:hAnsi="Cambria Math" w:cs="Cambria Math"/>
          <w:highlight w:val="white"/>
        </w:rPr>
        <w:instrText>‐</w:instrText>
      </w:r>
      <w:r w:rsidR="00492925" w:rsidRPr="00EA3E79">
        <w:rPr>
          <w:highlight w:val="white"/>
        </w:rPr>
        <w:instrText>Based Assay for High</w:instrText>
      </w:r>
      <w:r w:rsidR="00492925" w:rsidRPr="00EA3E79">
        <w:rPr>
          <w:rFonts w:ascii="Cambria Math" w:hAnsi="Cambria Math" w:cs="Cambria Math"/>
          <w:highlight w:val="white"/>
        </w:rPr>
        <w:instrText>‐</w:instrText>
      </w:r>
      <w:r w:rsidR="00492925" w:rsidRPr="00EA3E79">
        <w:rPr>
          <w:highlight w:val="white"/>
        </w:rPr>
        <w:instrText>Throughput Detection and Quantification of Neutrophil Extracellular Traps in Mixed Cell Populations","volume":"95","author":[{"family":"Zharkova","given":"Olga"},{"family":"Tay","given":"Sen Hee"},{"family":"Lee","given":"Hui Yin"},{"family":"Shubhita","given":"Tripathi"},{"family":"Ong","given":"Wei Yee"},{"family":"Lateef","given":"Aisha"},{"family":"MacAry","given":"Paul Anthony"},{"family":"Lim","given":"Lina Hsiu Kim"},{"family":"Connolly","given":"John Edward"},{"family":"Fairhurst","given":"Anna</w:instrText>
      </w:r>
      <w:r w:rsidR="00492925" w:rsidRPr="00EA3E79">
        <w:rPr>
          <w:rFonts w:ascii="Cambria Math" w:hAnsi="Cambria Math" w:cs="Cambria Math"/>
          <w:highlight w:val="white"/>
        </w:rPr>
        <w:instrText>‐</w:instrText>
      </w:r>
      <w:r w:rsidR="00492925" w:rsidRPr="00EA3E79">
        <w:rPr>
          <w:highlight w:val="white"/>
        </w:rPr>
        <w:instrText xml:space="preserve">Marie"}],"issued":{"date-parts":[["2019",3]]}}}],"schema":"https://github.com/citation-style-language/schema/raw/master/csl-citation.json"} </w:instrText>
      </w:r>
      <w:r w:rsidR="00492925" w:rsidRPr="00EA3E79">
        <w:rPr>
          <w:highlight w:val="white"/>
        </w:rPr>
        <w:fldChar w:fldCharType="separate"/>
      </w:r>
      <w:r w:rsidR="00492925" w:rsidRPr="00EA3E79">
        <w:t>173</w:t>
      </w:r>
      <w:r w:rsidR="00492925" w:rsidRPr="00EA3E79">
        <w:rPr>
          <w:highlight w:val="white"/>
        </w:rPr>
        <w:fldChar w:fldCharType="end"/>
      </w:r>
      <w:r w:rsidRPr="00EA3E79">
        <w:rPr>
          <w:highlight w:val="white"/>
        </w:rPr>
        <w:t xml:space="preserve">). Cells were subsequently fixed in the </w:t>
      </w:r>
      <w:r w:rsidRPr="00EA3E79">
        <w:rPr>
          <w:highlight w:val="white"/>
        </w:rPr>
        <w:lastRenderedPageBreak/>
        <w:t>fixation buffer for 10 min at room temperature and stored at 4°C until flow cytometry analysis. Samples were analyzed using an LSR II flow cytometer and data were processed using BD FlowJo software. Statistical analysis was performed using unpaired t tests and significance inferred at p &lt; .05.</w:t>
      </w:r>
    </w:p>
    <w:p w14:paraId="22C46919" w14:textId="77777777" w:rsidR="006F2DC5" w:rsidRPr="00EA3E79" w:rsidRDefault="006F2DC5" w:rsidP="006F2DC5">
      <w:pPr>
        <w:spacing w:line="360" w:lineRule="auto"/>
        <w:jc w:val="both"/>
        <w:rPr>
          <w:b/>
          <w:bCs/>
          <w:highlight w:val="white"/>
        </w:rPr>
      </w:pPr>
    </w:p>
    <w:p w14:paraId="6400B5D4" w14:textId="0E421DDA" w:rsidR="006F2DC5" w:rsidRPr="00EA3E79" w:rsidRDefault="006F2DC5" w:rsidP="006F2DC5">
      <w:pPr>
        <w:spacing w:line="360" w:lineRule="auto"/>
        <w:jc w:val="both"/>
        <w:rPr>
          <w:highlight w:val="white"/>
        </w:rPr>
      </w:pPr>
      <w:r w:rsidRPr="00EA3E79">
        <w:rPr>
          <w:b/>
          <w:bCs/>
          <w:highlight w:val="white"/>
        </w:rPr>
        <w:t xml:space="preserve">Analysis of </w:t>
      </w:r>
      <w:r w:rsidRPr="00EA3E79">
        <w:rPr>
          <w:b/>
          <w:bCs/>
          <w:i/>
          <w:iCs/>
          <w:highlight w:val="white"/>
        </w:rPr>
        <w:t>C. jejuni</w:t>
      </w:r>
      <w:r w:rsidRPr="00EA3E79">
        <w:rPr>
          <w:b/>
          <w:bCs/>
          <w:highlight w:val="white"/>
        </w:rPr>
        <w:t xml:space="preserve"> NET induction by SYTOX assay. </w:t>
      </w:r>
      <w:r w:rsidRPr="00EA3E79">
        <w:rPr>
          <w:highlight w:val="white"/>
        </w:rPr>
        <w:t>SYTOX NET quantification was performed as previously described (</w:t>
      </w:r>
      <w:r w:rsidR="0099070C" w:rsidRPr="00EA3E79">
        <w:rPr>
          <w:highlight w:val="white"/>
        </w:rPr>
        <w:fldChar w:fldCharType="begin"/>
      </w:r>
      <w:r w:rsidR="0099070C" w:rsidRPr="00EA3E79">
        <w:rPr>
          <w:highlight w:val="white"/>
        </w:rPr>
        <w:instrText xml:space="preserve"> ADDIN ZOTERO_ITEM CSL_CITATION {"citationID":"r1MDk7P0","properties":{"formattedCitation":"\\super 232,264\\nosupersub{}","plainCitation":"232,264","noteIndex":0},"citationItems":[{"id":40,"uris":["http://zotero.org/users/local/piIBsxPJ/items/WCDY3VES"],"itemData":{"id":40,"type":"article-journal","container-title":"Cellular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G."}],"accessed":{"date-parts":[["2022",5,3]]},"issued":{"date-parts":[["2020",8]]}}},{"id":186,"uris":["http://zotero.org/users/local/piIBsxPJ/items/FQ584XVT"],"itemData":{"id":186,"type":"article-journal","container-title":"Current Protocols","DOI":"10.1002/cpz1.294","ISSN":"2691-1299, 2691-1299","issue":"11","journalAbbreviation":"Current Protocols","language":"en","source":"DOI.org (Crossref)","title":"Characterization of &lt;i&gt;Campylobacter jejuni&lt;/i&gt; –Neutrophil Interactions","URL":"https://onlinelibrary.wiley.com/doi/10.1002/cpz1.294","volume":"1","author":[{"family":"Callahan","given":"Sean M."},{"family":"Hancock","given":"Trevor J."},{"family":"Johnson","given":"Jeremiah G."}],"accessed":{"date-parts":[["2022",6,4]]},"issued":{"date-parts":[["2021",11]]}}}],"schema":"https://github.com/citation-style-language/schema/raw/master/csl-citation.json"} </w:instrText>
      </w:r>
      <w:r w:rsidR="0099070C" w:rsidRPr="00EA3E79">
        <w:rPr>
          <w:highlight w:val="white"/>
        </w:rPr>
        <w:fldChar w:fldCharType="separate"/>
      </w:r>
      <w:r w:rsidR="0099070C" w:rsidRPr="00EA3E79">
        <w:t>232,264</w:t>
      </w:r>
      <w:r w:rsidR="0099070C" w:rsidRPr="00EA3E79">
        <w:rPr>
          <w:highlight w:val="white"/>
        </w:rPr>
        <w:fldChar w:fldCharType="end"/>
      </w:r>
      <w:r w:rsidR="00322083" w:rsidRPr="00EA3E79">
        <w:rPr>
          <w:highlight w:val="white"/>
        </w:rPr>
        <w:t xml:space="preserve">). </w:t>
      </w:r>
      <w:r w:rsidRPr="00EA3E79">
        <w:rPr>
          <w:highlight w:val="white"/>
        </w:rPr>
        <w:t xml:space="preserve">Briefly, Following the </w:t>
      </w:r>
      <w:r w:rsidRPr="00EA3E79">
        <w:rPr>
          <w:i/>
          <w:iCs/>
          <w:highlight w:val="white"/>
        </w:rPr>
        <w:t>C. jejuni</w:t>
      </w:r>
      <w:r w:rsidRPr="00EA3E79">
        <w:rPr>
          <w:highlight w:val="white"/>
        </w:rPr>
        <w:t xml:space="preserve"> NET induction described above, cells were added to wells of black 96-well plates and centrifuged at 400 x </w:t>
      </w:r>
      <w:r w:rsidRPr="00EA3E79">
        <w:rPr>
          <w:i/>
          <w:highlight w:val="white"/>
        </w:rPr>
        <w:t>g</w:t>
      </w:r>
      <w:r w:rsidRPr="00EA3E79">
        <w:rPr>
          <w:highlight w:val="white"/>
        </w:rPr>
        <w:t>. Supernatants were discarded and 1.0 μM SYTOX Green was added to each sample and incubated under microaerobic conditions at 37°C for one hour (</w:t>
      </w:r>
      <w:r w:rsidR="00C66C50" w:rsidRPr="00EA3E79">
        <w:rPr>
          <w:highlight w:val="white"/>
        </w:rPr>
        <w:fldChar w:fldCharType="begin"/>
      </w:r>
      <w:r w:rsidR="00C66C50" w:rsidRPr="00EA3E79">
        <w:rPr>
          <w:highlight w:val="white"/>
        </w:rPr>
        <w:instrText xml:space="preserve"> ADDIN ZOTERO_ITEM CSL_CITATION {"citationID":"WtLCyaRg","properties":{"formattedCitation":"\\super 174\\nosupersub{}","plainCitation":"174","noteIndex":0},"citationItems":[{"id":193,"uris":["http://zotero.org/users/local/piIBsxPJ/items/YF4Y7BAF"],"itemData":{"id":193,"type":"article-journal","container-title":"Journal of Visualized Experiments","DOI":"10.3791/1724","ISSN":"1940-087X","issue":"36","journalAbbreviation":"JoVE","language":"en","page":"1724","source":"DOI.org (Crossref)","title":"Neutrophil Extracellular Traps: How to Generate and Visualize Them","title-short":"Neutrophil Extracellular Traps","author":[{"family":"Brinkmann","given":"Volker"},{"family":"Laube","given":"Britta"},{"family":"Abu Abed","given":"Ulrike"},{"family":"Goosmann","given":"Christian"},{"family":"Zychlinsky","given":"Arturo"}],"issued":{"date-parts":[["2010",2,24]]}}}],"schema":"https://github.com/citation-style-language/schema/raw/master/csl-citation.json"} </w:instrText>
      </w:r>
      <w:r w:rsidR="00C66C50" w:rsidRPr="00EA3E79">
        <w:rPr>
          <w:highlight w:val="white"/>
        </w:rPr>
        <w:fldChar w:fldCharType="separate"/>
      </w:r>
      <w:r w:rsidR="00C66C50" w:rsidRPr="00EA3E79">
        <w:t>174</w:t>
      </w:r>
      <w:r w:rsidR="00C66C50" w:rsidRPr="00EA3E79">
        <w:rPr>
          <w:highlight w:val="white"/>
        </w:rPr>
        <w:fldChar w:fldCharType="end"/>
      </w:r>
      <w:r w:rsidRPr="00EA3E79">
        <w:rPr>
          <w:highlight w:val="white"/>
        </w:rPr>
        <w:t xml:space="preserve">). After incubation, cells were centrifuged at 400 x </w:t>
      </w:r>
      <w:r w:rsidRPr="00EA3E79">
        <w:rPr>
          <w:i/>
          <w:highlight w:val="white"/>
        </w:rPr>
        <w:t>g</w:t>
      </w:r>
      <w:r w:rsidRPr="00EA3E79">
        <w:rPr>
          <w:highlight w:val="white"/>
        </w:rPr>
        <w:t xml:space="preserve"> and the supernatant was discarded. The cells were washed once with 1× PBS and then resuspended in 100 μl 1× PBS. SYTOX fluorescence was measured at 504/523 nm using a BioTek Synergy microplate reader. Statistical analysis was performed using unpaired </w:t>
      </w:r>
      <w:r w:rsidRPr="00EA3E79">
        <w:rPr>
          <w:i/>
          <w:highlight w:val="white"/>
        </w:rPr>
        <w:t>t</w:t>
      </w:r>
      <w:r w:rsidRPr="00EA3E79">
        <w:rPr>
          <w:highlight w:val="white"/>
        </w:rPr>
        <w:t xml:space="preserve"> tests and significance inferred at </w:t>
      </w:r>
      <w:r w:rsidRPr="00EA3E79">
        <w:rPr>
          <w:i/>
          <w:highlight w:val="white"/>
        </w:rPr>
        <w:t>p</w:t>
      </w:r>
      <w:r w:rsidRPr="00EA3E79">
        <w:rPr>
          <w:highlight w:val="white"/>
        </w:rPr>
        <w:t> &lt; .05.</w:t>
      </w:r>
    </w:p>
    <w:p w14:paraId="0A4C6661" w14:textId="77777777" w:rsidR="006F2DC5" w:rsidRPr="00EA3E79" w:rsidRDefault="006F2DC5" w:rsidP="006F2DC5">
      <w:pPr>
        <w:spacing w:line="360" w:lineRule="auto"/>
        <w:jc w:val="both"/>
        <w:rPr>
          <w:b/>
          <w:bCs/>
          <w:highlight w:val="white"/>
        </w:rPr>
      </w:pPr>
    </w:p>
    <w:p w14:paraId="30003AFB" w14:textId="77777777" w:rsidR="006F2DC5" w:rsidRPr="00EA3E79" w:rsidRDefault="006F2DC5" w:rsidP="006F2DC5">
      <w:pPr>
        <w:spacing w:line="360" w:lineRule="auto"/>
        <w:jc w:val="both"/>
        <w:rPr>
          <w:highlight w:val="white"/>
        </w:rPr>
      </w:pPr>
      <w:r w:rsidRPr="00EA3E79">
        <w:rPr>
          <w:b/>
          <w:bCs/>
          <w:highlight w:val="white"/>
        </w:rPr>
        <w:t xml:space="preserve">Inflammasome Activation assay in THP-1 cells. </w:t>
      </w:r>
      <w:r w:rsidRPr="00EA3E79">
        <w:rPr>
          <w:highlight w:val="white"/>
        </w:rPr>
        <w:t>To determine if MugA-degraded NETs lead to inflammasome activation in macrophages, 10</w:t>
      </w:r>
      <w:r w:rsidRPr="00EA3E79">
        <w:rPr>
          <w:highlight w:val="white"/>
          <w:vertAlign w:val="superscript"/>
        </w:rPr>
        <w:t>6</w:t>
      </w:r>
      <w:r w:rsidRPr="00EA3E79">
        <w:rPr>
          <w:highlight w:val="white"/>
        </w:rPr>
        <w:t xml:space="preserve"> purified neutrophils were incubated with 300 mg/mL PMA for three hours at 37°C to induce NETosis. After three hours, 10 ng of MugA or equal volume of EV were incubated with the induced NETs and incubated for one hour at 37°C to allow nuclease activity. After one hour, cells were spun at 400 X G for 5 minutes, and the supernatant was saved as the degraded DNA fragment. Once THP-1 cells were primed as previously described, the supernatant containing the degraded DNA fragments were added to the differentiated, primed THP-1 cells. The supernatant was allowed to incubate with the THP-1 cells for three hours 37°C under aerobic conditions to allow for inflammasome activation. After three hours, the supernatant was pulled off, which contained IL-1β. The supernatant was spun at 1000 X G for 30 minutes to ensure there were no cellular components present in the </w:t>
      </w:r>
      <w:r w:rsidRPr="00EA3E79">
        <w:rPr>
          <w:highlight w:val="white"/>
        </w:rPr>
        <w:lastRenderedPageBreak/>
        <w:t xml:space="preserve">supernatant. The cleared supernatant was saved and used for an IL-1β ELISA per manufacturer recommendations (R&amp;D). </w:t>
      </w:r>
    </w:p>
    <w:p w14:paraId="13E37B50" w14:textId="77777777" w:rsidR="006F2DC5" w:rsidRPr="00EA3E79" w:rsidRDefault="006F2DC5" w:rsidP="006F2DC5">
      <w:pPr>
        <w:spacing w:line="360" w:lineRule="auto"/>
        <w:jc w:val="both"/>
        <w:rPr>
          <w:b/>
          <w:bCs/>
          <w:highlight w:val="white"/>
        </w:rPr>
      </w:pPr>
    </w:p>
    <w:p w14:paraId="18FE7485" w14:textId="2B74BE14" w:rsidR="006F2DC5" w:rsidRPr="00EA3E79" w:rsidRDefault="006F2DC5" w:rsidP="006F2DC5">
      <w:pPr>
        <w:spacing w:line="360" w:lineRule="auto"/>
        <w:jc w:val="both"/>
        <w:rPr>
          <w:highlight w:val="white"/>
        </w:rPr>
      </w:pPr>
      <w:r w:rsidRPr="00EA3E79">
        <w:rPr>
          <w:b/>
          <w:bCs/>
          <w:highlight w:val="white"/>
        </w:rPr>
        <w:t>Infection of IL-10</w:t>
      </w:r>
      <w:r w:rsidRPr="00EA3E79">
        <w:rPr>
          <w:b/>
          <w:bCs/>
          <w:highlight w:val="white"/>
          <w:vertAlign w:val="superscript"/>
        </w:rPr>
        <w:t>-/-</w:t>
      </w:r>
      <w:r w:rsidRPr="00EA3E79">
        <w:rPr>
          <w:b/>
          <w:bCs/>
          <w:highlight w:val="white"/>
        </w:rPr>
        <w:t xml:space="preserve"> mice with </w:t>
      </w:r>
      <w:r w:rsidRPr="00EA3E79">
        <w:rPr>
          <w:b/>
          <w:bCs/>
          <w:i/>
          <w:iCs/>
          <w:highlight w:val="white"/>
        </w:rPr>
        <w:t>C. jejuni</w:t>
      </w:r>
      <w:r w:rsidRPr="00EA3E79">
        <w:rPr>
          <w:b/>
          <w:bCs/>
          <w:i/>
          <w:highlight w:val="white"/>
        </w:rPr>
        <w:t xml:space="preserve">. </w:t>
      </w:r>
      <w:r w:rsidRPr="00EA3E79">
        <w:rPr>
          <w:highlight w:val="white"/>
        </w:rPr>
        <w:t xml:space="preserve">All animal protocols were approved by the Institutional Animal Care and Use Committee at the University of Tennessee - Knoxville (UTK IACUC protocol #2885). As previously described, </w:t>
      </w:r>
      <w:r w:rsidRPr="00EA3E79">
        <w:rPr>
          <w:i/>
          <w:iCs/>
          <w:highlight w:val="white"/>
        </w:rPr>
        <w:t>C. jejuni</w:t>
      </w:r>
      <w:r w:rsidRPr="00EA3E79">
        <w:rPr>
          <w:highlight w:val="white"/>
        </w:rPr>
        <w:t xml:space="preserve"> wild-type DRH212 and Δ</w:t>
      </w:r>
      <w:r w:rsidRPr="00EA3E79">
        <w:rPr>
          <w:i/>
          <w:highlight w:val="white"/>
        </w:rPr>
        <w:t xml:space="preserve">mugA </w:t>
      </w:r>
      <w:r w:rsidRPr="00EA3E79">
        <w:rPr>
          <w:highlight w:val="white"/>
        </w:rPr>
        <w:t xml:space="preserve">were grown on </w:t>
      </w:r>
      <w:r w:rsidRPr="00EA3E79">
        <w:rPr>
          <w:i/>
          <w:highlight w:val="white"/>
        </w:rPr>
        <w:t>Campylobacter</w:t>
      </w:r>
      <w:r w:rsidRPr="00EA3E79">
        <w:rPr>
          <w:highlight w:val="white"/>
        </w:rPr>
        <w:t>-specific medium and Gram stained to ensure culture purity prior to inoculation (</w:t>
      </w:r>
      <w:r w:rsidR="00492925" w:rsidRPr="00EA3E79">
        <w:rPr>
          <w:highlight w:val="white"/>
        </w:rPr>
        <w:fldChar w:fldCharType="begin"/>
      </w:r>
      <w:r w:rsidR="00492925" w:rsidRPr="00EA3E79">
        <w:rPr>
          <w:highlight w:val="white"/>
        </w:rPr>
        <w:instrText xml:space="preserve"> ADDIN ZOTERO_ITEM CSL_CITATION {"citationID":"u6916a4p","properties":{"formattedCitation":"\\super 59\\nosupersub{}","plainCitation":"59","noteIndex":0},"citationItems":[{"id":201,"uris":["http://zotero.org/users/local/piIBsxPJ/items/R42R9PVG"],"itemData":{"id":201,"type":"article-journal","abstract":"ABSTRACT\n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00492925" w:rsidRPr="00EA3E79">
        <w:rPr>
          <w:highlight w:val="white"/>
        </w:rPr>
        <w:fldChar w:fldCharType="separate"/>
      </w:r>
      <w:r w:rsidR="00492925" w:rsidRPr="00EA3E79">
        <w:t>59</w:t>
      </w:r>
      <w:r w:rsidR="00492925" w:rsidRPr="00EA3E79">
        <w:rPr>
          <w:highlight w:val="white"/>
        </w:rPr>
        <w:fldChar w:fldCharType="end"/>
      </w:r>
      <w:r w:rsidRPr="00EA3E79">
        <w:rPr>
          <w:highlight w:val="white"/>
        </w:rPr>
        <w:t xml:space="preserve">). This culture was streaked on </w:t>
      </w:r>
      <w:r w:rsidRPr="00EA3E79">
        <w:rPr>
          <w:i/>
          <w:highlight w:val="white"/>
        </w:rPr>
        <w:t>Campylobacter</w:t>
      </w:r>
      <w:r w:rsidRPr="00EA3E79">
        <w:rPr>
          <w:highlight w:val="white"/>
        </w:rPr>
        <w:t xml:space="preserve">-selective media and incubated at 37°C under microaerophilic conditions for 48 hr. Suspensions of </w:t>
      </w:r>
      <w:r w:rsidRPr="00EA3E79">
        <w:rPr>
          <w:i/>
          <w:iCs/>
          <w:highlight w:val="white"/>
        </w:rPr>
        <w:t>C. jejuni</w:t>
      </w:r>
      <w:r w:rsidRPr="00EA3E79">
        <w:rPr>
          <w:highlight w:val="white"/>
        </w:rPr>
        <w:t xml:space="preserve"> were made in sterile PBS and diluted to an OD600 of 10. Five female specific pathogen free 8- to 12-week-old IL-10</w:t>
      </w:r>
      <w:r w:rsidRPr="00EA3E79">
        <w:rPr>
          <w:highlight w:val="white"/>
          <w:vertAlign w:val="superscript"/>
        </w:rPr>
        <w:t>-/-</w:t>
      </w:r>
      <w:r w:rsidRPr="00EA3E79">
        <w:rPr>
          <w:highlight w:val="white"/>
        </w:rPr>
        <w:t xml:space="preserve"> C57BL/6 mice were gavaged with a single dose of 10</w:t>
      </w:r>
      <w:r w:rsidRPr="00EA3E79">
        <w:rPr>
          <w:highlight w:val="white"/>
          <w:vertAlign w:val="superscript"/>
        </w:rPr>
        <w:t>10</w:t>
      </w:r>
      <w:r w:rsidRPr="00EA3E79">
        <w:rPr>
          <w:highlight w:val="white"/>
        </w:rPr>
        <w:t xml:space="preserve"> CFUs per mouse of </w:t>
      </w:r>
      <w:r w:rsidRPr="00EA3E79">
        <w:rPr>
          <w:i/>
          <w:iCs/>
          <w:highlight w:val="white"/>
        </w:rPr>
        <w:t>C. jejuni</w:t>
      </w:r>
      <w:r w:rsidRPr="00EA3E79">
        <w:rPr>
          <w:highlight w:val="white"/>
        </w:rPr>
        <w:t xml:space="preserve"> wild-type strain DRH212 or the Δ</w:t>
      </w:r>
      <w:r w:rsidRPr="00EA3E79">
        <w:rPr>
          <w:i/>
          <w:highlight w:val="white"/>
        </w:rPr>
        <w:t>mugA</w:t>
      </w:r>
      <w:r w:rsidRPr="00EA3E79">
        <w:rPr>
          <w:rFonts w:eastAsia="Arial Unicode MS"/>
          <w:highlight w:val="white"/>
        </w:rPr>
        <w:t xml:space="preserve"> mutant. Additionally, five female mice were mock infected with sterile 1× PBS. Each day for 10 days, approximately 20 mg of feces from one sample from each animal was immediately weighed out and diluted 1:10 in PBS. The remaining samples were immediately frozen at −80°C. Diluted samples were further serially diluted in PBS to 10</w:t>
      </w:r>
      <w:r w:rsidRPr="00EA3E79">
        <w:rPr>
          <w:rFonts w:eastAsia="Arial Unicode MS"/>
          <w:highlight w:val="white"/>
          <w:vertAlign w:val="superscript"/>
        </w:rPr>
        <w:t>−8</w:t>
      </w:r>
      <w:r w:rsidRPr="00EA3E79">
        <w:rPr>
          <w:highlight w:val="white"/>
        </w:rPr>
        <w:t xml:space="preserve">, and 100 μl of each dilution was plated on </w:t>
      </w:r>
      <w:r w:rsidRPr="00EA3E79">
        <w:rPr>
          <w:i/>
          <w:highlight w:val="white"/>
        </w:rPr>
        <w:t>Campylobacter</w:t>
      </w:r>
      <w:r w:rsidRPr="00EA3E79">
        <w:rPr>
          <w:highlight w:val="white"/>
        </w:rPr>
        <w:t xml:space="preserve">-specific medium. The plates were then incubated at 37°C under microaerophilic conditions for 48 hours before </w:t>
      </w:r>
      <w:r w:rsidRPr="00EA3E79">
        <w:rPr>
          <w:i/>
          <w:highlight w:val="white"/>
        </w:rPr>
        <w:t>Campylobacter</w:t>
      </w:r>
      <w:r w:rsidRPr="00EA3E79">
        <w:rPr>
          <w:rFonts w:eastAsia="Arial Unicode MS"/>
          <w:highlight w:val="white"/>
        </w:rPr>
        <w:t xml:space="preserve"> loads were determined. After 10 days post-infection, blood was collected by cardiac puncture and mice were euthanized as previously described. From the blood, serum was collected and frozen at −20°C for further analyses. Ceca, colons, and spleens were excised from each mouse and placed in sterile 1X PBS. Colons were additionally rolled in Swiss Rolls and placed in formalin solution before being fixed in paraffin. To determine bacterial load in these tissues, ground tissue was weighed and diluted 1:10 in PBS. Diluted samples were further serially diluted in PBS to 10</w:t>
      </w:r>
      <w:r w:rsidRPr="00EA3E79">
        <w:rPr>
          <w:rFonts w:eastAsia="Arial Unicode MS"/>
          <w:highlight w:val="white"/>
          <w:vertAlign w:val="superscript"/>
        </w:rPr>
        <w:t>−8</w:t>
      </w:r>
      <w:r w:rsidRPr="00EA3E79">
        <w:rPr>
          <w:highlight w:val="white"/>
        </w:rPr>
        <w:t xml:space="preserve">, and 100 μl of each dilution was plated on </w:t>
      </w:r>
      <w:r w:rsidRPr="00EA3E79">
        <w:rPr>
          <w:i/>
          <w:highlight w:val="white"/>
        </w:rPr>
        <w:t>Campylobacter</w:t>
      </w:r>
      <w:r w:rsidRPr="00EA3E79">
        <w:rPr>
          <w:highlight w:val="white"/>
        </w:rPr>
        <w:t>-specific medium.</w:t>
      </w:r>
    </w:p>
    <w:p w14:paraId="74C8DE97" w14:textId="77777777" w:rsidR="006F2DC5" w:rsidRPr="00EA3E79" w:rsidRDefault="006F2DC5" w:rsidP="006F2DC5">
      <w:pPr>
        <w:spacing w:line="360" w:lineRule="auto"/>
        <w:jc w:val="both"/>
        <w:rPr>
          <w:b/>
          <w:bCs/>
          <w:i/>
          <w:highlight w:val="white"/>
        </w:rPr>
      </w:pPr>
    </w:p>
    <w:p w14:paraId="5910439C" w14:textId="77777777" w:rsidR="006F2DC5" w:rsidRPr="00EA3E79" w:rsidRDefault="006F2DC5" w:rsidP="006F2DC5">
      <w:pPr>
        <w:spacing w:line="360" w:lineRule="auto"/>
        <w:jc w:val="both"/>
        <w:rPr>
          <w:highlight w:val="white"/>
        </w:rPr>
      </w:pPr>
      <w:r w:rsidRPr="00EA3E79">
        <w:rPr>
          <w:b/>
          <w:bCs/>
          <w:highlight w:val="white"/>
        </w:rPr>
        <w:lastRenderedPageBreak/>
        <w:t xml:space="preserve">Quantification of proinflammatory cytokines from murine sera. </w:t>
      </w:r>
      <w:r w:rsidRPr="00EA3E79">
        <w:rPr>
          <w:highlight w:val="white"/>
        </w:rPr>
        <w:t>Murine cytokines from sera were quantified using the BioLegend LEGENDplex Anti-Virus response panel in a V-bottom plate per the manufacturer guidelines. Briefly, sera were plated, alongside a standard curve of known concentrations for various cytokines. Assay buffers were added to each well, along with mixed beads that had been sonicated in water baths and vortexed to ensure homogeneity. The plate was sealed, wrapped in aluminum foil, and shook on a plate shaker at 800 rpm for two hours at room temperature. After incubation, the plate was centrifuged at 250 X G for 5 minutes using a swinging basket. After centrifugation, the plate seal was removed, and the supernatant was immediately flicked off into a bucket. The wells were then washed using the manufacturer wash buffer twice before the detection antibody was added to each well. The plate was sealed and covered in aluminum foil and shook on a plate shaker at 800 rpm for one hour at room temperature. After incubation, a streptavidin-phycoerythrin solution was added to the wells and the plate was sealed and wrapped in aluminum foil, where it incubated on a plate shaker at 800 rpm for 30 minutes at room temperature. After incubation, the plate was centrifuged and washed as previously described. Once the preparation was complete, the samples were resuspended in wash buffer until flow cytometry analysis. Samples were analyzed using an LSR II flow cytometer and data were processed using the BioLegend LEGENDplex data analysis software. Cytokine concentrations were determined due to the standard curve generated by standard bead concentrations.</w:t>
      </w:r>
    </w:p>
    <w:p w14:paraId="3E456E69" w14:textId="77777777" w:rsidR="0046464B" w:rsidRPr="00EA3E79" w:rsidRDefault="0046464B" w:rsidP="0046464B">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8A98CBD" w14:textId="77777777" w:rsidR="0046464B" w:rsidRPr="00EA3E79" w:rsidRDefault="0046464B" w:rsidP="00491639">
      <w:pPr>
        <w:pStyle w:val="Heading2"/>
      </w:pPr>
      <w:bookmarkStart w:id="304" w:name="_Toc130289079"/>
      <w:r w:rsidRPr="00EA3E79">
        <w:t>Acknowledgments</w:t>
      </w:r>
      <w:bookmarkEnd w:id="304"/>
      <w:r w:rsidRPr="00EA3E79">
        <w:tab/>
      </w:r>
      <w:r w:rsidRPr="00EA3E79">
        <w:tab/>
      </w:r>
    </w:p>
    <w:p w14:paraId="60B797A5" w14:textId="2EF1CB9A" w:rsidR="00D12167" w:rsidRPr="00EA3E79" w:rsidRDefault="00DD69F2" w:rsidP="00385642">
      <w:pPr>
        <w:spacing w:line="360" w:lineRule="auto"/>
        <w:jc w:val="both"/>
      </w:pPr>
      <w:r w:rsidRPr="00EA3E79">
        <w:t xml:space="preserve">Support for this project was provided by the University of Tennessee as start-up funds to J.G.J.  The authors would like to thank Dr. David Hendrixson at UT Southwestern for supplying the </w:t>
      </w:r>
      <w:r w:rsidRPr="00EA3E79">
        <w:rPr>
          <w:i/>
          <w:iCs/>
        </w:rPr>
        <w:t>C. jejuni</w:t>
      </w:r>
      <w:r w:rsidRPr="00EA3E79">
        <w:rPr>
          <w:i/>
        </w:rPr>
        <w:t xml:space="preserve"> </w:t>
      </w:r>
      <w:r w:rsidRPr="00EA3E79">
        <w:t xml:space="preserve">81-176 </w:t>
      </w:r>
      <w:r w:rsidRPr="00EA3E79">
        <w:rPr>
          <w:i/>
        </w:rPr>
        <w:t xml:space="preserve">flgE </w:t>
      </w:r>
      <w:r w:rsidRPr="00EA3E79">
        <w:t xml:space="preserve">mutant. The authors would additionally like to thank Marisa Egan and Dr. Sunny Shin at the University of Pennsylvania for the various THP-1 CRISPR knockout strains. Additionally, we would also like to thank the University of Tennessee - Knoxville Advanced </w:t>
      </w:r>
      <w:r w:rsidRPr="00EA3E79">
        <w:lastRenderedPageBreak/>
        <w:t xml:space="preserve">Microscopy and Imaging Center for assisting imaging </w:t>
      </w:r>
      <w:r w:rsidRPr="00EA3E79">
        <w:rPr>
          <w:i/>
          <w:iCs/>
        </w:rPr>
        <w:t>C. jejuni</w:t>
      </w:r>
      <w:r w:rsidRPr="00EA3E79">
        <w:t xml:space="preserve"> induced NETs. The authors would also like to thank Dr. Rachel Patton-McCord for her assistance using the AMPure bead size selection assays. Finally, we would like to thank the Mossman </w:t>
      </w:r>
      <w:r w:rsidRPr="00EA3E79">
        <w:rPr>
          <w:highlight w:val="white"/>
        </w:rPr>
        <w:t>Lab Animal Facility for their assistance and maintenance of the IL-10</w:t>
      </w:r>
      <w:r w:rsidRPr="00EA3E79">
        <w:rPr>
          <w:highlight w:val="white"/>
          <w:vertAlign w:val="superscript"/>
        </w:rPr>
        <w:t>-/-</w:t>
      </w:r>
      <w:r w:rsidRPr="00EA3E79">
        <w:rPr>
          <w:highlight w:val="white"/>
        </w:rPr>
        <w:t xml:space="preserve"> mouse colony. Research was supported by UTK Start-Up Funds to J.G.J., USDA NIFA (2019-67017-29261) to J.G.J., NIH R01AI166535 to J.G.J.</w:t>
      </w:r>
    </w:p>
    <w:p w14:paraId="630E05E2" w14:textId="77777777" w:rsidR="00261B7E" w:rsidRPr="00EA3E79" w:rsidRDefault="00261B7E" w:rsidP="00385642">
      <w:pPr>
        <w:spacing w:line="360" w:lineRule="auto"/>
        <w:jc w:val="both"/>
      </w:pPr>
    </w:p>
    <w:p w14:paraId="456DD291" w14:textId="77777777" w:rsidR="00261B7E" w:rsidRPr="00EA3E79" w:rsidRDefault="00261B7E" w:rsidP="00385642">
      <w:pPr>
        <w:spacing w:line="360" w:lineRule="auto"/>
        <w:jc w:val="both"/>
      </w:pPr>
    </w:p>
    <w:p w14:paraId="654F20BF" w14:textId="77777777" w:rsidR="00261B7E" w:rsidRPr="00EA3E79" w:rsidRDefault="00261B7E" w:rsidP="00385642">
      <w:pPr>
        <w:spacing w:line="360" w:lineRule="auto"/>
        <w:jc w:val="both"/>
      </w:pPr>
    </w:p>
    <w:p w14:paraId="5D77768C" w14:textId="77777777" w:rsidR="00261B7E" w:rsidRPr="00EA3E79" w:rsidRDefault="00261B7E" w:rsidP="00385642">
      <w:pPr>
        <w:spacing w:line="360" w:lineRule="auto"/>
        <w:jc w:val="both"/>
      </w:pPr>
    </w:p>
    <w:p w14:paraId="0B37AF21" w14:textId="77777777" w:rsidR="00261B7E" w:rsidRPr="00EA3E79" w:rsidRDefault="00261B7E" w:rsidP="00385642">
      <w:pPr>
        <w:spacing w:line="360" w:lineRule="auto"/>
        <w:jc w:val="both"/>
      </w:pPr>
    </w:p>
    <w:p w14:paraId="4612026E" w14:textId="77777777" w:rsidR="00261B7E" w:rsidRPr="00EA3E79" w:rsidRDefault="00261B7E" w:rsidP="00385642">
      <w:pPr>
        <w:spacing w:line="360" w:lineRule="auto"/>
        <w:jc w:val="both"/>
      </w:pPr>
    </w:p>
    <w:p w14:paraId="4E34D237" w14:textId="77777777" w:rsidR="00261B7E" w:rsidRPr="00EA3E79" w:rsidRDefault="00261B7E" w:rsidP="00385642">
      <w:pPr>
        <w:spacing w:line="360" w:lineRule="auto"/>
        <w:jc w:val="both"/>
      </w:pPr>
    </w:p>
    <w:p w14:paraId="650CBF4D" w14:textId="77777777" w:rsidR="00261B7E" w:rsidRPr="00EA3E79" w:rsidRDefault="00261B7E" w:rsidP="00385642">
      <w:pPr>
        <w:spacing w:line="360" w:lineRule="auto"/>
        <w:jc w:val="both"/>
      </w:pPr>
    </w:p>
    <w:p w14:paraId="1F1F3869" w14:textId="77777777" w:rsidR="00261B7E" w:rsidRPr="00EA3E79" w:rsidRDefault="00261B7E" w:rsidP="00385642">
      <w:pPr>
        <w:spacing w:line="360" w:lineRule="auto"/>
        <w:jc w:val="both"/>
      </w:pPr>
    </w:p>
    <w:p w14:paraId="1128798C" w14:textId="77777777" w:rsidR="00261B7E" w:rsidRPr="00EA3E79" w:rsidRDefault="00261B7E" w:rsidP="00385642">
      <w:pPr>
        <w:spacing w:line="360" w:lineRule="auto"/>
        <w:jc w:val="both"/>
      </w:pPr>
    </w:p>
    <w:p w14:paraId="4DB8142B" w14:textId="77777777" w:rsidR="00261B7E" w:rsidRPr="00EA3E79" w:rsidRDefault="00261B7E" w:rsidP="00385642">
      <w:pPr>
        <w:spacing w:line="360" w:lineRule="auto"/>
        <w:jc w:val="both"/>
      </w:pPr>
    </w:p>
    <w:p w14:paraId="3099188A" w14:textId="77777777" w:rsidR="00261B7E" w:rsidRPr="00EA3E79" w:rsidRDefault="00261B7E" w:rsidP="00385642">
      <w:pPr>
        <w:spacing w:line="360" w:lineRule="auto"/>
        <w:jc w:val="both"/>
      </w:pPr>
    </w:p>
    <w:p w14:paraId="0B067BD6" w14:textId="77777777" w:rsidR="00261B7E" w:rsidRPr="00EA3E79" w:rsidRDefault="00261B7E" w:rsidP="00385642">
      <w:pPr>
        <w:spacing w:line="360" w:lineRule="auto"/>
        <w:jc w:val="both"/>
      </w:pPr>
    </w:p>
    <w:p w14:paraId="39ED04B6" w14:textId="77777777" w:rsidR="00261B7E" w:rsidRPr="00EA3E79" w:rsidRDefault="00261B7E" w:rsidP="00385642">
      <w:pPr>
        <w:spacing w:line="360" w:lineRule="auto"/>
        <w:jc w:val="both"/>
      </w:pPr>
    </w:p>
    <w:p w14:paraId="2CE0C69D" w14:textId="77777777" w:rsidR="00261B7E" w:rsidRPr="00EA3E79" w:rsidRDefault="00261B7E" w:rsidP="00385642">
      <w:pPr>
        <w:spacing w:line="360" w:lineRule="auto"/>
        <w:jc w:val="both"/>
      </w:pPr>
    </w:p>
    <w:p w14:paraId="2274F1AA" w14:textId="77777777" w:rsidR="00261B7E" w:rsidRPr="00EA3E79" w:rsidRDefault="00261B7E" w:rsidP="00385642">
      <w:pPr>
        <w:spacing w:line="360" w:lineRule="auto"/>
        <w:jc w:val="both"/>
      </w:pPr>
    </w:p>
    <w:p w14:paraId="2E717F9F" w14:textId="77777777" w:rsidR="00261B7E" w:rsidRPr="00EA3E79" w:rsidRDefault="00261B7E" w:rsidP="00385642">
      <w:pPr>
        <w:spacing w:line="360" w:lineRule="auto"/>
        <w:jc w:val="both"/>
      </w:pPr>
    </w:p>
    <w:p w14:paraId="35D665DF" w14:textId="77777777" w:rsidR="00261B7E" w:rsidRPr="00EA3E79" w:rsidRDefault="00261B7E" w:rsidP="00385642">
      <w:pPr>
        <w:spacing w:line="360" w:lineRule="auto"/>
        <w:jc w:val="both"/>
      </w:pPr>
    </w:p>
    <w:p w14:paraId="3D33C791" w14:textId="77777777" w:rsidR="00261B7E" w:rsidRPr="00EA3E79" w:rsidRDefault="00261B7E" w:rsidP="00385642">
      <w:pPr>
        <w:spacing w:line="360" w:lineRule="auto"/>
        <w:jc w:val="both"/>
      </w:pPr>
    </w:p>
    <w:p w14:paraId="09045F69" w14:textId="46A88C53" w:rsidR="00BD0E8A" w:rsidRPr="00EA3E79" w:rsidRDefault="0046464B" w:rsidP="00385642">
      <w:pPr>
        <w:pStyle w:val="Heading2"/>
      </w:pPr>
      <w:bookmarkStart w:id="305" w:name="_Toc130289080"/>
      <w:r w:rsidRPr="00EA3E79">
        <w:lastRenderedPageBreak/>
        <w:t>Appendix</w:t>
      </w:r>
      <w:bookmarkEnd w:id="305"/>
    </w:p>
    <w:p w14:paraId="03003938" w14:textId="5846A976" w:rsidR="00BD0E8A" w:rsidRPr="00EA3E79" w:rsidRDefault="00BD0E8A" w:rsidP="00385642">
      <w:pPr>
        <w:pStyle w:val="Caption"/>
        <w:spacing w:before="0" w:after="0"/>
        <w:rPr>
          <w:color w:val="auto"/>
        </w:rPr>
      </w:pPr>
      <w:bookmarkStart w:id="306" w:name="_Toc129961924"/>
      <w:bookmarkStart w:id="307" w:name="_Toc130288326"/>
      <w:bookmarkStart w:id="308" w:name="_Toc132111894"/>
      <w:bookmarkStart w:id="309" w:name="_Toc132916600"/>
      <w:bookmarkStart w:id="310" w:name="_Toc133437503"/>
      <w:bookmarkStart w:id="311" w:name="_Toc133493549"/>
      <w:bookmarkStart w:id="312" w:name="_Toc133502286"/>
      <w:r w:rsidRPr="00EA3E79">
        <w:rPr>
          <w:color w:val="auto"/>
        </w:rPr>
        <w:t xml:space="preserve">Table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220F43" w:rsidRPr="00EA3E79">
        <w:rPr>
          <w:noProof/>
          <w:color w:val="auto"/>
        </w:rPr>
        <w:t>4</w:t>
      </w:r>
      <w:r w:rsidR="00EA3E79" w:rsidRPr="00EA3E79">
        <w:rPr>
          <w:noProof/>
          <w:color w:val="auto"/>
        </w:rPr>
        <w:fldChar w:fldCharType="end"/>
      </w:r>
      <w:r w:rsidR="00236B5C" w:rsidRPr="00EA3E79">
        <w:rPr>
          <w:color w:val="auto"/>
        </w:rPr>
        <w:t>.</w:t>
      </w:r>
      <w:r w:rsidR="00EA3E79" w:rsidRPr="00EA3E79">
        <w:rPr>
          <w:color w:val="auto"/>
        </w:rPr>
        <w:fldChar w:fldCharType="begin"/>
      </w:r>
      <w:r w:rsidR="00EA3E79" w:rsidRPr="00EA3E79">
        <w:rPr>
          <w:color w:val="auto"/>
        </w:rPr>
        <w:instrText xml:space="preserve"> SEQ Table \* ARABIC \s 1 </w:instrText>
      </w:r>
      <w:r w:rsidR="00EA3E79" w:rsidRPr="00EA3E79">
        <w:rPr>
          <w:color w:val="auto"/>
        </w:rPr>
        <w:fldChar w:fldCharType="separate"/>
      </w:r>
      <w:r w:rsidR="00220F43" w:rsidRPr="00EA3E79">
        <w:rPr>
          <w:noProof/>
          <w:color w:val="auto"/>
        </w:rPr>
        <w:t>1</w:t>
      </w:r>
      <w:r w:rsidR="00EA3E79" w:rsidRPr="00EA3E79">
        <w:rPr>
          <w:noProof/>
          <w:color w:val="auto"/>
        </w:rPr>
        <w:fldChar w:fldCharType="end"/>
      </w:r>
      <w:r w:rsidRPr="00EA3E79">
        <w:rPr>
          <w:color w:val="auto"/>
        </w:rPr>
        <w:t xml:space="preserve">. Twelve </w:t>
      </w:r>
      <w:r w:rsidRPr="00EA3E79">
        <w:rPr>
          <w:i/>
          <w:color w:val="auto"/>
        </w:rPr>
        <w:t>C. jejuni</w:t>
      </w:r>
      <w:r w:rsidRPr="00EA3E79">
        <w:rPr>
          <w:color w:val="auto"/>
        </w:rPr>
        <w:t xml:space="preserve"> transposon isolates identified </w:t>
      </w:r>
      <w:r w:rsidR="002A207E" w:rsidRPr="00EA3E79">
        <w:rPr>
          <w:color w:val="auto"/>
        </w:rPr>
        <w:t>as</w:t>
      </w:r>
      <w:r w:rsidRPr="00EA3E79">
        <w:rPr>
          <w:color w:val="auto"/>
        </w:rPr>
        <w:t xml:space="preserve"> nuclease </w:t>
      </w:r>
      <w:bookmarkEnd w:id="306"/>
      <w:bookmarkEnd w:id="307"/>
      <w:r w:rsidR="002A207E" w:rsidRPr="00EA3E79">
        <w:rPr>
          <w:color w:val="auto"/>
        </w:rPr>
        <w:t>deficient:</w:t>
      </w:r>
      <w:bookmarkEnd w:id="308"/>
      <w:bookmarkEnd w:id="309"/>
      <w:bookmarkEnd w:id="310"/>
      <w:bookmarkEnd w:id="311"/>
      <w:bookmarkEnd w:id="312"/>
    </w:p>
    <w:tbl>
      <w:tblPr>
        <w:tblW w:w="9408" w:type="dxa"/>
        <w:tblCellMar>
          <w:left w:w="0" w:type="dxa"/>
          <w:right w:w="0" w:type="dxa"/>
        </w:tblCellMar>
        <w:tblLook w:val="0600" w:firstRow="0" w:lastRow="0" w:firstColumn="0" w:lastColumn="0" w:noHBand="1" w:noVBand="1"/>
      </w:tblPr>
      <w:tblGrid>
        <w:gridCol w:w="4704"/>
        <w:gridCol w:w="4704"/>
      </w:tblGrid>
      <w:tr w:rsidR="00EA3E79" w:rsidRPr="00EA3E79" w14:paraId="6209B55E" w14:textId="77777777" w:rsidTr="001F60B4">
        <w:trPr>
          <w:trHeight w:val="597"/>
        </w:trPr>
        <w:tc>
          <w:tcPr>
            <w:tcW w:w="4704" w:type="dxa"/>
            <w:tcBorders>
              <w:top w:val="single" w:sz="8" w:space="0" w:color="000000"/>
              <w:left w:val="single" w:sz="8" w:space="0" w:color="000000"/>
              <w:bottom w:val="single" w:sz="8" w:space="0" w:color="000000"/>
              <w:right w:val="single" w:sz="8" w:space="0" w:color="000000"/>
            </w:tcBorders>
            <w:shd w:val="clear" w:color="auto" w:fill="auto"/>
            <w:tcMar>
              <w:top w:w="144" w:type="dxa"/>
              <w:left w:w="144" w:type="dxa"/>
              <w:bottom w:w="144" w:type="dxa"/>
              <w:right w:w="144" w:type="dxa"/>
            </w:tcMar>
            <w:hideMark/>
          </w:tcPr>
          <w:p w14:paraId="57BF5C0A" w14:textId="77777777" w:rsidR="00B64949" w:rsidRPr="00EA3E79" w:rsidRDefault="00B64949" w:rsidP="00B64949">
            <w:pPr>
              <w:spacing w:line="360" w:lineRule="auto"/>
              <w:jc w:val="center"/>
              <w:rPr>
                <w:b/>
                <w:bCs/>
                <w:highlight w:val="white"/>
              </w:rPr>
            </w:pPr>
            <w:r w:rsidRPr="00EA3E79">
              <w:rPr>
                <w:b/>
                <w:bCs/>
                <w:highlight w:val="white"/>
              </w:rPr>
              <w:t>Locus</w:t>
            </w:r>
          </w:p>
        </w:tc>
        <w:tc>
          <w:tcPr>
            <w:tcW w:w="4704" w:type="dxa"/>
            <w:tcBorders>
              <w:top w:val="single" w:sz="8" w:space="0" w:color="000000"/>
              <w:left w:val="single" w:sz="8" w:space="0" w:color="000000"/>
              <w:bottom w:val="single" w:sz="8" w:space="0" w:color="000000"/>
              <w:right w:val="single" w:sz="8" w:space="0" w:color="000000"/>
            </w:tcBorders>
            <w:shd w:val="clear" w:color="auto" w:fill="auto"/>
            <w:tcMar>
              <w:top w:w="144" w:type="dxa"/>
              <w:left w:w="144" w:type="dxa"/>
              <w:bottom w:w="144" w:type="dxa"/>
              <w:right w:w="144" w:type="dxa"/>
            </w:tcMar>
            <w:hideMark/>
          </w:tcPr>
          <w:p w14:paraId="633ACE50" w14:textId="77777777" w:rsidR="00B64949" w:rsidRPr="00EA3E79" w:rsidRDefault="00B64949" w:rsidP="00B64949">
            <w:pPr>
              <w:spacing w:line="360" w:lineRule="auto"/>
              <w:jc w:val="center"/>
              <w:rPr>
                <w:b/>
                <w:bCs/>
                <w:highlight w:val="white"/>
              </w:rPr>
            </w:pPr>
            <w:r w:rsidRPr="00EA3E79">
              <w:rPr>
                <w:b/>
                <w:bCs/>
                <w:highlight w:val="white"/>
              </w:rPr>
              <w:t>Gene Name</w:t>
            </w:r>
          </w:p>
        </w:tc>
      </w:tr>
      <w:tr w:rsidR="00EA3E79" w:rsidRPr="00EA3E79" w14:paraId="1A867B07"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297FBCFA" w14:textId="77777777" w:rsidR="00B64949" w:rsidRPr="00EA3E79" w:rsidRDefault="00B64949" w:rsidP="00B64949">
            <w:pPr>
              <w:jc w:val="center"/>
              <w:rPr>
                <w:highlight w:val="white"/>
              </w:rPr>
            </w:pPr>
            <w:r w:rsidRPr="00EA3E79">
              <w:rPr>
                <w:highlight w:val="white"/>
              </w:rPr>
              <w:t>CJJ81176_0025</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248196E4" w14:textId="77777777" w:rsidR="00B64949" w:rsidRPr="00EA3E79" w:rsidRDefault="00B64949" w:rsidP="00B64949">
            <w:pPr>
              <w:jc w:val="center"/>
              <w:rPr>
                <w:highlight w:val="white"/>
              </w:rPr>
            </w:pPr>
            <w:r w:rsidRPr="00EA3E79">
              <w:rPr>
                <w:highlight w:val="white"/>
              </w:rPr>
              <w:t>Flagellar hook protein (</w:t>
            </w:r>
            <w:r w:rsidRPr="00EA3E79">
              <w:rPr>
                <w:i/>
                <w:iCs/>
                <w:highlight w:val="white"/>
              </w:rPr>
              <w:t>flgE</w:t>
            </w:r>
            <w:r w:rsidRPr="00EA3E79">
              <w:rPr>
                <w:highlight w:val="white"/>
              </w:rPr>
              <w:t>)</w:t>
            </w:r>
          </w:p>
        </w:tc>
      </w:tr>
      <w:tr w:rsidR="00EA3E79" w:rsidRPr="00EA3E79" w14:paraId="576C6C42" w14:textId="77777777" w:rsidTr="00B64949">
        <w:trPr>
          <w:trHeight w:val="75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342A78FC" w14:textId="77777777" w:rsidR="00B64949" w:rsidRPr="00EA3E79" w:rsidRDefault="00B64949" w:rsidP="00B64949">
            <w:pPr>
              <w:jc w:val="center"/>
              <w:rPr>
                <w:highlight w:val="white"/>
              </w:rPr>
            </w:pPr>
            <w:r w:rsidRPr="00EA3E79">
              <w:rPr>
                <w:highlight w:val="white"/>
              </w:rPr>
              <w:t>CJJ81176_0252</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5C703349" w14:textId="77777777" w:rsidR="00B64949" w:rsidRPr="00EA3E79" w:rsidRDefault="00B64949" w:rsidP="00B64949">
            <w:pPr>
              <w:jc w:val="center"/>
              <w:rPr>
                <w:highlight w:val="white"/>
              </w:rPr>
            </w:pPr>
            <w:r w:rsidRPr="00EA3E79">
              <w:rPr>
                <w:highlight w:val="white"/>
              </w:rPr>
              <w:t>Acetylornithine aminotransferase (</w:t>
            </w:r>
            <w:r w:rsidRPr="00EA3E79">
              <w:rPr>
                <w:i/>
                <w:iCs/>
                <w:highlight w:val="white"/>
              </w:rPr>
              <w:t>argD</w:t>
            </w:r>
            <w:r w:rsidRPr="00EA3E79">
              <w:rPr>
                <w:highlight w:val="white"/>
              </w:rPr>
              <w:t>)</w:t>
            </w:r>
          </w:p>
        </w:tc>
      </w:tr>
      <w:tr w:rsidR="00EA3E79" w:rsidRPr="00EA3E79" w14:paraId="29B32B31"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7581F9AA" w14:textId="77777777" w:rsidR="00B64949" w:rsidRPr="00EA3E79" w:rsidRDefault="00B64949" w:rsidP="00B64949">
            <w:pPr>
              <w:jc w:val="center"/>
              <w:rPr>
                <w:highlight w:val="white"/>
              </w:rPr>
            </w:pPr>
            <w:r w:rsidRPr="00EA3E79">
              <w:rPr>
                <w:highlight w:val="white"/>
              </w:rPr>
              <w:t>CJJ81176_0580</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1653D8DC" w14:textId="77777777" w:rsidR="00B64949" w:rsidRPr="00EA3E79" w:rsidRDefault="00B64949" w:rsidP="00B64949">
            <w:pPr>
              <w:jc w:val="center"/>
              <w:rPr>
                <w:highlight w:val="white"/>
              </w:rPr>
            </w:pPr>
            <w:r w:rsidRPr="00EA3E79">
              <w:rPr>
                <w:highlight w:val="white"/>
              </w:rPr>
              <w:t>Membrane protein (</w:t>
            </w:r>
            <w:r w:rsidRPr="00EA3E79">
              <w:rPr>
                <w:i/>
                <w:iCs/>
                <w:highlight w:val="white"/>
              </w:rPr>
              <w:t>citT</w:t>
            </w:r>
            <w:r w:rsidRPr="00EA3E79">
              <w:rPr>
                <w:highlight w:val="white"/>
              </w:rPr>
              <w:t>)</w:t>
            </w:r>
          </w:p>
        </w:tc>
      </w:tr>
      <w:tr w:rsidR="00EA3E79" w:rsidRPr="00EA3E79" w14:paraId="666731AE" w14:textId="77777777" w:rsidTr="00B64949">
        <w:trPr>
          <w:trHeight w:val="75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598CC447" w14:textId="77777777" w:rsidR="00B64949" w:rsidRPr="00EA3E79" w:rsidRDefault="00B64949" w:rsidP="00B64949">
            <w:pPr>
              <w:jc w:val="center"/>
              <w:rPr>
                <w:highlight w:val="white"/>
              </w:rPr>
            </w:pPr>
            <w:r w:rsidRPr="00EA3E79">
              <w:rPr>
                <w:highlight w:val="white"/>
              </w:rPr>
              <w:t>CJJ81176_0644</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0852AA98" w14:textId="77777777" w:rsidR="00B64949" w:rsidRPr="00EA3E79" w:rsidRDefault="00B64949" w:rsidP="00B64949">
            <w:pPr>
              <w:jc w:val="center"/>
              <w:rPr>
                <w:highlight w:val="white"/>
              </w:rPr>
            </w:pPr>
            <w:r w:rsidRPr="00EA3E79">
              <w:rPr>
                <w:highlight w:val="white"/>
              </w:rPr>
              <w:t>Phosphate ABC transporter, permease protein (</w:t>
            </w:r>
            <w:r w:rsidRPr="00EA3E79">
              <w:rPr>
                <w:i/>
                <w:iCs/>
                <w:highlight w:val="white"/>
              </w:rPr>
              <w:t>pstA</w:t>
            </w:r>
            <w:r w:rsidRPr="00EA3E79">
              <w:rPr>
                <w:highlight w:val="white"/>
              </w:rPr>
              <w:t>)</w:t>
            </w:r>
          </w:p>
        </w:tc>
      </w:tr>
      <w:tr w:rsidR="00EA3E79" w:rsidRPr="00EA3E79" w14:paraId="77806D44"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1FE9BD59" w14:textId="77777777" w:rsidR="00B64949" w:rsidRPr="00EA3E79" w:rsidRDefault="00B64949" w:rsidP="00B64949">
            <w:pPr>
              <w:jc w:val="center"/>
              <w:rPr>
                <w:highlight w:val="white"/>
              </w:rPr>
            </w:pPr>
            <w:r w:rsidRPr="00EA3E79">
              <w:rPr>
                <w:highlight w:val="white"/>
              </w:rPr>
              <w:t>CJJ81176_0780</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6511D0B4" w14:textId="77777777" w:rsidR="00B64949" w:rsidRPr="00EA3E79" w:rsidRDefault="00B64949" w:rsidP="00B64949">
            <w:pPr>
              <w:jc w:val="center"/>
              <w:rPr>
                <w:highlight w:val="white"/>
              </w:rPr>
            </w:pPr>
            <w:r w:rsidRPr="00EA3E79">
              <w:rPr>
                <w:highlight w:val="white"/>
              </w:rPr>
              <w:t>Type I site-specific deoxyribonuclease chain R</w:t>
            </w:r>
          </w:p>
        </w:tc>
      </w:tr>
      <w:tr w:rsidR="00EA3E79" w:rsidRPr="00EA3E79" w14:paraId="40C83EEC"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14ECCEC7" w14:textId="77777777" w:rsidR="00B64949" w:rsidRPr="00EA3E79" w:rsidRDefault="00B64949" w:rsidP="00B64949">
            <w:pPr>
              <w:jc w:val="center"/>
              <w:rPr>
                <w:highlight w:val="white"/>
              </w:rPr>
            </w:pPr>
            <w:r w:rsidRPr="00EA3E79">
              <w:rPr>
                <w:highlight w:val="white"/>
              </w:rPr>
              <w:t>CJJ81176_0803</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5BC5728C" w14:textId="77777777" w:rsidR="00B64949" w:rsidRPr="00EA3E79" w:rsidRDefault="00B64949" w:rsidP="00B64949">
            <w:pPr>
              <w:jc w:val="center"/>
              <w:rPr>
                <w:highlight w:val="white"/>
              </w:rPr>
            </w:pPr>
            <w:r w:rsidRPr="00EA3E79">
              <w:rPr>
                <w:highlight w:val="white"/>
              </w:rPr>
              <w:t>Ferredoxin-type protein (</w:t>
            </w:r>
            <w:r w:rsidRPr="00EA3E79">
              <w:rPr>
                <w:i/>
                <w:iCs/>
                <w:highlight w:val="white"/>
              </w:rPr>
              <w:t>napH</w:t>
            </w:r>
            <w:r w:rsidRPr="00EA3E79">
              <w:rPr>
                <w:highlight w:val="white"/>
              </w:rPr>
              <w:t>)</w:t>
            </w:r>
          </w:p>
        </w:tc>
      </w:tr>
      <w:tr w:rsidR="00EA3E79" w:rsidRPr="00EA3E79" w14:paraId="26803DB5"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5D22CA4F" w14:textId="77777777" w:rsidR="00B64949" w:rsidRPr="00EA3E79" w:rsidRDefault="00B64949" w:rsidP="00B64949">
            <w:pPr>
              <w:jc w:val="center"/>
              <w:rPr>
                <w:highlight w:val="white"/>
              </w:rPr>
            </w:pPr>
            <w:r w:rsidRPr="00EA3E79">
              <w:rPr>
                <w:highlight w:val="white"/>
              </w:rPr>
              <w:t>CJJ81176_0936</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1AB82C17" w14:textId="77777777" w:rsidR="00B64949" w:rsidRPr="00EA3E79" w:rsidRDefault="00B64949" w:rsidP="00B64949">
            <w:pPr>
              <w:jc w:val="center"/>
              <w:rPr>
                <w:highlight w:val="white"/>
              </w:rPr>
            </w:pPr>
            <w:r w:rsidRPr="00EA3E79">
              <w:rPr>
                <w:highlight w:val="white"/>
              </w:rPr>
              <w:t>Cytosol aminopeptidase</w:t>
            </w:r>
          </w:p>
        </w:tc>
      </w:tr>
      <w:tr w:rsidR="00EA3E79" w:rsidRPr="00EA3E79" w14:paraId="5A8FD830"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20CC09F2" w14:textId="77777777" w:rsidR="00B64949" w:rsidRPr="00EA3E79" w:rsidRDefault="00B64949" w:rsidP="00B64949">
            <w:pPr>
              <w:jc w:val="center"/>
              <w:rPr>
                <w:highlight w:val="white"/>
              </w:rPr>
            </w:pPr>
            <w:r w:rsidRPr="00EA3E79">
              <w:rPr>
                <w:highlight w:val="white"/>
              </w:rPr>
              <w:t>CJJ81176_1243</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4EA63D70" w14:textId="77777777" w:rsidR="00B64949" w:rsidRPr="00EA3E79" w:rsidRDefault="00B64949" w:rsidP="00B64949">
            <w:pPr>
              <w:jc w:val="center"/>
              <w:rPr>
                <w:highlight w:val="white"/>
              </w:rPr>
            </w:pPr>
            <w:r w:rsidRPr="00EA3E79">
              <w:rPr>
                <w:highlight w:val="white"/>
              </w:rPr>
              <w:t>Chaperone protein (</w:t>
            </w:r>
            <w:r w:rsidRPr="00EA3E79">
              <w:rPr>
                <w:i/>
                <w:iCs/>
                <w:highlight w:val="white"/>
              </w:rPr>
              <w:t>dnaJ-1</w:t>
            </w:r>
            <w:r w:rsidRPr="00EA3E79">
              <w:rPr>
                <w:highlight w:val="white"/>
              </w:rPr>
              <w:t>)</w:t>
            </w:r>
          </w:p>
        </w:tc>
      </w:tr>
      <w:tr w:rsidR="00EA3E79" w:rsidRPr="00EA3E79" w14:paraId="33A39F81"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5B6595DB" w14:textId="77777777" w:rsidR="00B64949" w:rsidRPr="00EA3E79" w:rsidRDefault="00B64949" w:rsidP="00B64949">
            <w:pPr>
              <w:jc w:val="center"/>
              <w:rPr>
                <w:highlight w:val="white"/>
              </w:rPr>
            </w:pPr>
            <w:r w:rsidRPr="00EA3E79">
              <w:rPr>
                <w:highlight w:val="white"/>
              </w:rPr>
              <w:t>CJJ81176_0779</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6332EC64" w14:textId="77777777" w:rsidR="00B64949" w:rsidRPr="00EA3E79" w:rsidRDefault="00B64949" w:rsidP="00B64949">
            <w:pPr>
              <w:jc w:val="center"/>
              <w:rPr>
                <w:highlight w:val="white"/>
              </w:rPr>
            </w:pPr>
            <w:r w:rsidRPr="00EA3E79">
              <w:rPr>
                <w:highlight w:val="white"/>
              </w:rPr>
              <w:t>DNA glycohydrolase (</w:t>
            </w:r>
            <w:r w:rsidRPr="00EA3E79">
              <w:rPr>
                <w:i/>
                <w:iCs/>
                <w:highlight w:val="white"/>
              </w:rPr>
              <w:t>mugA</w:t>
            </w:r>
            <w:r w:rsidRPr="00EA3E79">
              <w:rPr>
                <w:highlight w:val="white"/>
              </w:rPr>
              <w:t>)</w:t>
            </w:r>
          </w:p>
        </w:tc>
      </w:tr>
      <w:tr w:rsidR="00EA3E79" w:rsidRPr="00EA3E79" w14:paraId="6B117288" w14:textId="77777777" w:rsidTr="00B64949">
        <w:trPr>
          <w:trHeight w:val="75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272AF646" w14:textId="77777777" w:rsidR="00B64949" w:rsidRPr="00EA3E79" w:rsidRDefault="00B64949" w:rsidP="00B64949">
            <w:pPr>
              <w:jc w:val="center"/>
              <w:rPr>
                <w:highlight w:val="white"/>
              </w:rPr>
            </w:pPr>
            <w:r w:rsidRPr="00EA3E79">
              <w:rPr>
                <w:highlight w:val="white"/>
              </w:rPr>
              <w:t>CJJ81176_1353</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3636B02D" w14:textId="77777777" w:rsidR="00B64949" w:rsidRPr="00EA3E79" w:rsidRDefault="00B64949" w:rsidP="00B64949">
            <w:pPr>
              <w:jc w:val="center"/>
              <w:rPr>
                <w:highlight w:val="white"/>
              </w:rPr>
            </w:pPr>
            <w:r w:rsidRPr="00EA3E79">
              <w:rPr>
                <w:highlight w:val="white"/>
              </w:rPr>
              <w:t>Enterochelin ABC transporter, ATP-binding protein (</w:t>
            </w:r>
            <w:r w:rsidRPr="00EA3E79">
              <w:rPr>
                <w:i/>
                <w:iCs/>
                <w:highlight w:val="white"/>
              </w:rPr>
              <w:t>ceuD</w:t>
            </w:r>
            <w:r w:rsidRPr="00EA3E79">
              <w:rPr>
                <w:highlight w:val="white"/>
              </w:rPr>
              <w:t>)</w:t>
            </w:r>
          </w:p>
        </w:tc>
      </w:tr>
      <w:tr w:rsidR="00EA3E79" w:rsidRPr="00EA3E79" w14:paraId="6656B9CF"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1763B07D" w14:textId="77777777" w:rsidR="00B64949" w:rsidRPr="00EA3E79" w:rsidRDefault="00B64949" w:rsidP="00B64949">
            <w:pPr>
              <w:jc w:val="center"/>
              <w:rPr>
                <w:highlight w:val="white"/>
              </w:rPr>
            </w:pPr>
            <w:r w:rsidRPr="00EA3E79">
              <w:rPr>
                <w:highlight w:val="white"/>
              </w:rPr>
              <w:t>CJJ81176_1425</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6676603C" w14:textId="77777777" w:rsidR="00B64949" w:rsidRPr="00EA3E79" w:rsidRDefault="00B64949" w:rsidP="00B64949">
            <w:pPr>
              <w:jc w:val="center"/>
              <w:rPr>
                <w:highlight w:val="white"/>
              </w:rPr>
            </w:pPr>
            <w:r w:rsidRPr="00EA3E79">
              <w:rPr>
                <w:highlight w:val="white"/>
              </w:rPr>
              <w:t>HrEpiB</w:t>
            </w:r>
          </w:p>
        </w:tc>
      </w:tr>
      <w:tr w:rsidR="00EA3E79" w:rsidRPr="00EA3E79" w14:paraId="74543FA9" w14:textId="77777777" w:rsidTr="00B64949">
        <w:trPr>
          <w:trHeight w:val="460"/>
        </w:trPr>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28231623" w14:textId="77777777" w:rsidR="00B64949" w:rsidRPr="00EA3E79" w:rsidRDefault="00B64949" w:rsidP="00B64949">
            <w:pPr>
              <w:jc w:val="center"/>
              <w:rPr>
                <w:highlight w:val="white"/>
              </w:rPr>
            </w:pPr>
            <w:r w:rsidRPr="00EA3E79">
              <w:rPr>
                <w:highlight w:val="white"/>
              </w:rPr>
              <w:t>CJJ81176_1585</w:t>
            </w:r>
          </w:p>
        </w:tc>
        <w:tc>
          <w:tcPr>
            <w:tcW w:w="4704" w:type="dxa"/>
            <w:tcBorders>
              <w:top w:val="single" w:sz="8" w:space="0" w:color="000000"/>
              <w:left w:val="single" w:sz="8" w:space="0" w:color="000000"/>
              <w:bottom w:val="single" w:sz="8" w:space="0" w:color="000000"/>
              <w:right w:val="single" w:sz="8" w:space="0" w:color="000000"/>
            </w:tcBorders>
            <w:shd w:val="clear" w:color="auto" w:fill="FFFFFF"/>
            <w:tcMar>
              <w:top w:w="8" w:type="dxa"/>
              <w:left w:w="12" w:type="dxa"/>
              <w:bottom w:w="8" w:type="dxa"/>
              <w:right w:w="12" w:type="dxa"/>
            </w:tcMar>
            <w:vAlign w:val="bottom"/>
            <w:hideMark/>
          </w:tcPr>
          <w:p w14:paraId="651511AE" w14:textId="77777777" w:rsidR="00B64949" w:rsidRPr="00EA3E79" w:rsidRDefault="00B64949" w:rsidP="00B64949">
            <w:pPr>
              <w:jc w:val="center"/>
              <w:rPr>
                <w:highlight w:val="white"/>
              </w:rPr>
            </w:pPr>
            <w:r w:rsidRPr="00EA3E79">
              <w:rPr>
                <w:highlight w:val="white"/>
              </w:rPr>
              <w:t>Histidinol dehydrogenase (</w:t>
            </w:r>
            <w:r w:rsidRPr="00EA3E79">
              <w:rPr>
                <w:i/>
                <w:iCs/>
                <w:highlight w:val="white"/>
              </w:rPr>
              <w:t>hisD</w:t>
            </w:r>
            <w:r w:rsidRPr="00EA3E79">
              <w:rPr>
                <w:highlight w:val="white"/>
              </w:rPr>
              <w:t>)</w:t>
            </w:r>
          </w:p>
        </w:tc>
      </w:tr>
    </w:tbl>
    <w:p w14:paraId="07CCF911" w14:textId="0FA83EC1" w:rsidR="00BD0E8A" w:rsidRPr="00EA3E79" w:rsidRDefault="00BD0E8A" w:rsidP="00BD0E8A">
      <w:pPr>
        <w:spacing w:line="360" w:lineRule="auto"/>
        <w:jc w:val="center"/>
        <w:rPr>
          <w:b/>
          <w:bCs/>
          <w:highlight w:val="white"/>
        </w:rPr>
      </w:pPr>
    </w:p>
    <w:p w14:paraId="0067E093" w14:textId="77777777" w:rsidR="001A5D4E" w:rsidRPr="00EA3E79" w:rsidRDefault="001A5D4E" w:rsidP="00BD0E8A">
      <w:pPr>
        <w:spacing w:line="360" w:lineRule="auto"/>
        <w:jc w:val="center"/>
        <w:rPr>
          <w:b/>
          <w:bCs/>
          <w:highlight w:val="white"/>
        </w:rPr>
      </w:pPr>
    </w:p>
    <w:p w14:paraId="0978BFD7" w14:textId="7F812A2A" w:rsidR="002F7BA5" w:rsidRPr="00EA3E79" w:rsidRDefault="002F7BA5" w:rsidP="000E5CC3">
      <w:pPr>
        <w:pStyle w:val="Caption"/>
        <w:rPr>
          <w:color w:val="auto"/>
        </w:rPr>
      </w:pPr>
      <w:bookmarkStart w:id="313" w:name="_Toc129961925"/>
      <w:bookmarkStart w:id="314" w:name="_Toc130288327"/>
      <w:bookmarkStart w:id="315" w:name="_Toc132111895"/>
      <w:bookmarkStart w:id="316" w:name="_Toc132916601"/>
      <w:bookmarkStart w:id="317" w:name="_Toc133437504"/>
      <w:bookmarkStart w:id="318" w:name="_Toc133493550"/>
      <w:bookmarkStart w:id="319" w:name="_Toc133502287"/>
      <w:r w:rsidRPr="00EA3E79">
        <w:rPr>
          <w:color w:val="auto"/>
        </w:rPr>
        <w:t xml:space="preserve">Table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220F43" w:rsidRPr="00EA3E79">
        <w:rPr>
          <w:noProof/>
          <w:color w:val="auto"/>
        </w:rPr>
        <w:t>4</w:t>
      </w:r>
      <w:r w:rsidR="00EA3E79" w:rsidRPr="00EA3E79">
        <w:rPr>
          <w:noProof/>
          <w:color w:val="auto"/>
        </w:rPr>
        <w:fldChar w:fldCharType="end"/>
      </w:r>
      <w:r w:rsidR="00236B5C" w:rsidRPr="00EA3E79">
        <w:rPr>
          <w:color w:val="auto"/>
        </w:rPr>
        <w:t>.</w:t>
      </w:r>
      <w:r w:rsidR="00EA3E79" w:rsidRPr="00EA3E79">
        <w:rPr>
          <w:color w:val="auto"/>
        </w:rPr>
        <w:fldChar w:fldCharType="begin"/>
      </w:r>
      <w:r w:rsidR="00EA3E79" w:rsidRPr="00EA3E79">
        <w:rPr>
          <w:color w:val="auto"/>
        </w:rPr>
        <w:instrText xml:space="preserve"> SEQ Table \* ARABIC \s 1 </w:instrText>
      </w:r>
      <w:r w:rsidR="00EA3E79" w:rsidRPr="00EA3E79">
        <w:rPr>
          <w:color w:val="auto"/>
        </w:rPr>
        <w:fldChar w:fldCharType="separate"/>
      </w:r>
      <w:r w:rsidR="00220F43" w:rsidRPr="00EA3E79">
        <w:rPr>
          <w:noProof/>
          <w:color w:val="auto"/>
        </w:rPr>
        <w:t>2</w:t>
      </w:r>
      <w:r w:rsidR="00EA3E79" w:rsidRPr="00EA3E79">
        <w:rPr>
          <w:noProof/>
          <w:color w:val="auto"/>
        </w:rPr>
        <w:fldChar w:fldCharType="end"/>
      </w:r>
      <w:r w:rsidRPr="00EA3E79">
        <w:rPr>
          <w:color w:val="auto"/>
        </w:rPr>
        <w:t xml:space="preserve">. Primers used </w:t>
      </w:r>
      <w:bookmarkEnd w:id="313"/>
      <w:bookmarkEnd w:id="314"/>
      <w:r w:rsidR="001A5D4E" w:rsidRPr="00EA3E79">
        <w:rPr>
          <w:color w:val="auto"/>
        </w:rPr>
        <w:t xml:space="preserve">for </w:t>
      </w:r>
      <w:r w:rsidR="001A5D4E" w:rsidRPr="00EA3E79">
        <w:rPr>
          <w:i/>
          <w:iCs w:val="0"/>
          <w:color w:val="auto"/>
        </w:rPr>
        <w:t>mugA</w:t>
      </w:r>
      <w:r w:rsidR="001A5D4E" w:rsidRPr="00EA3E79">
        <w:rPr>
          <w:color w:val="auto"/>
        </w:rPr>
        <w:t xml:space="preserve"> </w:t>
      </w:r>
      <w:r w:rsidR="002815CF" w:rsidRPr="00EA3E79">
        <w:rPr>
          <w:color w:val="auto"/>
        </w:rPr>
        <w:t>(5’-3’)</w:t>
      </w:r>
      <w:bookmarkEnd w:id="315"/>
      <w:bookmarkEnd w:id="316"/>
      <w:bookmarkEnd w:id="317"/>
      <w:bookmarkEnd w:id="318"/>
      <w:bookmarkEnd w:id="319"/>
    </w:p>
    <w:tbl>
      <w:tblPr>
        <w:tblW w:w="9340" w:type="dxa"/>
        <w:tblLayout w:type="fixed"/>
        <w:tblCellMar>
          <w:top w:w="15" w:type="dxa"/>
          <w:left w:w="15" w:type="dxa"/>
          <w:bottom w:w="15" w:type="dxa"/>
          <w:right w:w="15" w:type="dxa"/>
        </w:tblCellMar>
        <w:tblLook w:val="04A0" w:firstRow="1" w:lastRow="0" w:firstColumn="1" w:lastColumn="0" w:noHBand="0" w:noVBand="1"/>
      </w:tblPr>
      <w:tblGrid>
        <w:gridCol w:w="2510"/>
        <w:gridCol w:w="6830"/>
      </w:tblGrid>
      <w:tr w:rsidR="00EA3E79" w:rsidRPr="00EA3E79" w14:paraId="431E5EB8" w14:textId="77777777" w:rsidTr="00AD7552">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A53B1" w14:textId="65967092" w:rsidR="00710D45" w:rsidRPr="00EA3E79" w:rsidRDefault="00E3669F" w:rsidP="00C04562">
            <w:pPr>
              <w:spacing w:line="360" w:lineRule="auto"/>
              <w:jc w:val="both"/>
              <w:rPr>
                <w:rFonts w:ascii="Times New Roman" w:hAnsi="Times New Roman" w:cs="Times New Roman"/>
              </w:rPr>
            </w:pPr>
            <w:r w:rsidRPr="00EA3E79">
              <w:rPr>
                <w:i/>
                <w:iCs/>
              </w:rPr>
              <w:t>mugA</w:t>
            </w:r>
            <w:r w:rsidR="00710D45" w:rsidRPr="00EA3E79">
              <w:t xml:space="preserve"> F</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9765B" w14:textId="5C0F3A0A" w:rsidR="00710D45" w:rsidRPr="00EA3E79" w:rsidRDefault="00EF4A15" w:rsidP="00C04562">
            <w:pPr>
              <w:spacing w:line="360" w:lineRule="auto"/>
              <w:jc w:val="both"/>
              <w:rPr>
                <w:rFonts w:ascii="Times New Roman" w:hAnsi="Times New Roman" w:cs="Times New Roman"/>
              </w:rPr>
            </w:pPr>
            <w:r w:rsidRPr="00EA3E79">
              <w:t>CAT</w:t>
            </w:r>
            <w:r w:rsidR="00E063CC" w:rsidRPr="00EA3E79">
              <w:t>GGAAGAAGCTGCAAAAG</w:t>
            </w:r>
          </w:p>
        </w:tc>
      </w:tr>
      <w:tr w:rsidR="00EA3E79" w:rsidRPr="00EA3E79" w14:paraId="388EAC6F" w14:textId="77777777" w:rsidTr="00AD7552">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494A1" w14:textId="00722595" w:rsidR="00710D45" w:rsidRPr="00EA3E79" w:rsidRDefault="00E3669F" w:rsidP="00C04562">
            <w:pPr>
              <w:spacing w:line="360" w:lineRule="auto"/>
              <w:jc w:val="both"/>
              <w:rPr>
                <w:rFonts w:ascii="Times New Roman" w:hAnsi="Times New Roman" w:cs="Times New Roman"/>
              </w:rPr>
            </w:pPr>
            <w:r w:rsidRPr="00EA3E79">
              <w:rPr>
                <w:i/>
                <w:iCs/>
              </w:rPr>
              <w:t>mugA</w:t>
            </w:r>
            <w:r w:rsidR="00710D45" w:rsidRPr="00EA3E79">
              <w:t xml:space="preserve"> R</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6D1E2" w14:textId="6C8C5F1A" w:rsidR="00710D45" w:rsidRPr="00EA3E79" w:rsidRDefault="00E063CC" w:rsidP="00C04562">
            <w:pPr>
              <w:spacing w:line="360" w:lineRule="auto"/>
              <w:jc w:val="both"/>
              <w:rPr>
                <w:rFonts w:ascii="Times New Roman" w:hAnsi="Times New Roman" w:cs="Times New Roman"/>
              </w:rPr>
            </w:pPr>
            <w:r w:rsidRPr="00EA3E79">
              <w:t>ATCATCATG</w:t>
            </w:r>
            <w:r w:rsidR="00E02838" w:rsidRPr="00EA3E79">
              <w:t>CCAGAGTGTAG</w:t>
            </w:r>
          </w:p>
        </w:tc>
      </w:tr>
    </w:tbl>
    <w:p w14:paraId="5D7BC44F" w14:textId="4364FC82" w:rsidR="00BD0E8A" w:rsidRPr="00EA3E79" w:rsidRDefault="00385642" w:rsidP="00710D45">
      <w:pPr>
        <w:spacing w:line="360" w:lineRule="auto"/>
        <w:rPr>
          <w:highlight w:val="white"/>
        </w:rPr>
      </w:pPr>
      <w:r w:rsidRPr="00EA3E79">
        <w:rPr>
          <w:highlight w:val="white"/>
        </w:rPr>
        <w:lastRenderedPageBreak/>
        <w:t>Table 4.2 Continued:</w:t>
      </w:r>
    </w:p>
    <w:tbl>
      <w:tblPr>
        <w:tblW w:w="9340" w:type="dxa"/>
        <w:tblLayout w:type="fixed"/>
        <w:tblCellMar>
          <w:top w:w="15" w:type="dxa"/>
          <w:left w:w="15" w:type="dxa"/>
          <w:bottom w:w="15" w:type="dxa"/>
          <w:right w:w="15" w:type="dxa"/>
        </w:tblCellMar>
        <w:tblLook w:val="04A0" w:firstRow="1" w:lastRow="0" w:firstColumn="1" w:lastColumn="0" w:noHBand="0" w:noVBand="1"/>
      </w:tblPr>
      <w:tblGrid>
        <w:gridCol w:w="2510"/>
        <w:gridCol w:w="6830"/>
      </w:tblGrid>
      <w:tr w:rsidR="00EA3E79" w:rsidRPr="00EA3E79" w14:paraId="5CE27367" w14:textId="77777777" w:rsidTr="003347DF">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88363" w14:textId="77777777" w:rsidR="00385642" w:rsidRPr="00EA3E79" w:rsidRDefault="00385642" w:rsidP="003347DF">
            <w:pPr>
              <w:spacing w:line="360" w:lineRule="auto"/>
              <w:jc w:val="both"/>
              <w:rPr>
                <w:rFonts w:ascii="Times New Roman" w:hAnsi="Times New Roman" w:cs="Times New Roman"/>
              </w:rPr>
            </w:pPr>
            <w:r w:rsidRPr="00EA3E79">
              <w:t xml:space="preserve">SOE </w:t>
            </w:r>
            <w:r w:rsidRPr="00EA3E79">
              <w:rPr>
                <w:i/>
                <w:iCs/>
              </w:rPr>
              <w:t>mugA</w:t>
            </w:r>
            <w:r w:rsidRPr="00EA3E79">
              <w:t xml:space="preserve"> F</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52829" w14:textId="77777777" w:rsidR="00385642" w:rsidRPr="00EA3E79" w:rsidRDefault="00385642" w:rsidP="003347DF">
            <w:pPr>
              <w:spacing w:line="360" w:lineRule="auto"/>
              <w:jc w:val="both"/>
            </w:pPr>
            <w:r w:rsidRPr="00EA3E79">
              <w:rPr>
                <w:shd w:val="clear" w:color="auto" w:fill="FFFFFF"/>
              </w:rPr>
              <w:t>GTGAGTGAATTTCTAACTCAGGATCCTCAAAAAATTTACAAAATAA</w:t>
            </w:r>
          </w:p>
        </w:tc>
      </w:tr>
      <w:tr w:rsidR="00EA3E79" w:rsidRPr="00EA3E79" w14:paraId="29E7E909" w14:textId="77777777" w:rsidTr="003347DF">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20D55" w14:textId="77777777" w:rsidR="00385642" w:rsidRPr="00EA3E79" w:rsidRDefault="00385642" w:rsidP="003347DF">
            <w:pPr>
              <w:spacing w:line="360" w:lineRule="auto"/>
              <w:jc w:val="both"/>
              <w:rPr>
                <w:rFonts w:ascii="Times New Roman" w:hAnsi="Times New Roman" w:cs="Times New Roman"/>
              </w:rPr>
            </w:pPr>
            <w:r w:rsidRPr="00EA3E79">
              <w:t xml:space="preserve">SOE </w:t>
            </w:r>
            <w:r w:rsidRPr="00EA3E79">
              <w:rPr>
                <w:i/>
                <w:iCs/>
              </w:rPr>
              <w:t>mugA</w:t>
            </w:r>
            <w:r w:rsidRPr="00EA3E79">
              <w:t xml:space="preserve"> R</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66AB2" w14:textId="77777777" w:rsidR="00385642" w:rsidRPr="00EA3E79" w:rsidRDefault="00385642" w:rsidP="003347DF">
            <w:pPr>
              <w:spacing w:line="360" w:lineRule="auto"/>
              <w:jc w:val="both"/>
            </w:pPr>
            <w:r w:rsidRPr="00EA3E79">
              <w:rPr>
                <w:shd w:val="clear" w:color="auto" w:fill="FFFFFF"/>
              </w:rPr>
              <w:t>TTATTTTGTAAATTTTTTGAGGATCCTGAGTTAGAAATTCACTCAC</w:t>
            </w:r>
          </w:p>
        </w:tc>
      </w:tr>
      <w:tr w:rsidR="00EA3E79" w:rsidRPr="00EA3E79" w14:paraId="137998F6" w14:textId="77777777" w:rsidTr="003347DF">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3C4DA" w14:textId="77777777" w:rsidR="00385642" w:rsidRPr="00EA3E79" w:rsidRDefault="00385642" w:rsidP="003347DF">
            <w:pPr>
              <w:spacing w:line="360" w:lineRule="auto"/>
              <w:jc w:val="both"/>
              <w:rPr>
                <w:rFonts w:ascii="Times New Roman" w:hAnsi="Times New Roman" w:cs="Times New Roman"/>
              </w:rPr>
            </w:pPr>
            <w:r w:rsidRPr="00EA3E79">
              <w:rPr>
                <w:i/>
                <w:iCs/>
              </w:rPr>
              <w:t xml:space="preserve">mugA </w:t>
            </w:r>
            <w:r w:rsidRPr="00EA3E79">
              <w:t>complement F</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3BD14" w14:textId="77777777" w:rsidR="00385642" w:rsidRPr="00EA3E79" w:rsidRDefault="00385642" w:rsidP="003347DF">
            <w:pPr>
              <w:spacing w:line="360" w:lineRule="auto"/>
              <w:jc w:val="both"/>
              <w:rPr>
                <w:rFonts w:ascii="Times New Roman" w:hAnsi="Times New Roman" w:cs="Times New Roman"/>
              </w:rPr>
            </w:pPr>
            <w:r w:rsidRPr="00EA3E79">
              <w:t>GGATCCGTGAGTGAATTTCTAA</w:t>
            </w:r>
          </w:p>
        </w:tc>
      </w:tr>
      <w:tr w:rsidR="00EA3E79" w:rsidRPr="00EA3E79" w14:paraId="135E6BF9" w14:textId="77777777" w:rsidTr="003347DF">
        <w:trPr>
          <w:trHeight w:val="76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DD009" w14:textId="77777777" w:rsidR="00385642" w:rsidRPr="00EA3E79" w:rsidRDefault="00385642" w:rsidP="003347DF">
            <w:pPr>
              <w:spacing w:line="360" w:lineRule="auto"/>
              <w:jc w:val="both"/>
              <w:rPr>
                <w:rFonts w:ascii="Times New Roman" w:hAnsi="Times New Roman" w:cs="Times New Roman"/>
              </w:rPr>
            </w:pPr>
            <w:r w:rsidRPr="00EA3E79">
              <w:rPr>
                <w:i/>
                <w:iCs/>
              </w:rPr>
              <w:t xml:space="preserve">mugA </w:t>
            </w:r>
            <w:r w:rsidRPr="00EA3E79">
              <w:t>complement R</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2CBBA" w14:textId="77777777" w:rsidR="00385642" w:rsidRPr="00EA3E79" w:rsidRDefault="00385642" w:rsidP="003347DF">
            <w:pPr>
              <w:spacing w:line="360" w:lineRule="auto"/>
              <w:jc w:val="both"/>
              <w:rPr>
                <w:rFonts w:ascii="Times New Roman" w:hAnsi="Times New Roman" w:cs="Times New Roman"/>
              </w:rPr>
            </w:pPr>
            <w:r w:rsidRPr="00EA3E79">
              <w:t>GGATCCTTATTTTGTAAATTTTTTGATT</w:t>
            </w:r>
          </w:p>
        </w:tc>
      </w:tr>
      <w:tr w:rsidR="00385642" w:rsidRPr="00EA3E79" w14:paraId="0C269BFF" w14:textId="77777777" w:rsidTr="003347DF">
        <w:trPr>
          <w:trHeight w:val="495"/>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0FB49" w14:textId="77777777" w:rsidR="00385642" w:rsidRPr="00EA3E79" w:rsidRDefault="00385642" w:rsidP="003347DF">
            <w:pPr>
              <w:spacing w:line="360" w:lineRule="auto"/>
              <w:jc w:val="both"/>
              <w:rPr>
                <w:rFonts w:ascii="Times New Roman" w:hAnsi="Times New Roman" w:cs="Times New Roman"/>
              </w:rPr>
            </w:pPr>
            <w:r w:rsidRPr="00EA3E79">
              <w:t>JJ13</w:t>
            </w:r>
          </w:p>
        </w:tc>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4F277" w14:textId="77777777" w:rsidR="00385642" w:rsidRPr="00EA3E79" w:rsidRDefault="00385642" w:rsidP="003347DF">
            <w:pPr>
              <w:spacing w:line="360" w:lineRule="auto"/>
              <w:jc w:val="both"/>
              <w:rPr>
                <w:rFonts w:ascii="Times New Roman" w:hAnsi="Times New Roman" w:cs="Times New Roman"/>
              </w:rPr>
            </w:pPr>
            <w:r w:rsidRPr="00EA3E79">
              <w:t>TGCTCTAGATTTATGATATAGTCGATA</w:t>
            </w:r>
          </w:p>
        </w:tc>
      </w:tr>
    </w:tbl>
    <w:p w14:paraId="407CC6EF" w14:textId="77777777" w:rsidR="00385642" w:rsidRPr="00EA3E79" w:rsidRDefault="00385642" w:rsidP="00710D45">
      <w:pPr>
        <w:spacing w:line="360" w:lineRule="auto"/>
        <w:rPr>
          <w:highlight w:val="white"/>
        </w:rPr>
      </w:pPr>
    </w:p>
    <w:p w14:paraId="63295321" w14:textId="6AC30087" w:rsidR="000D7FD8" w:rsidRPr="00EA3E79" w:rsidRDefault="00236B5C" w:rsidP="000D7FD8">
      <w:pPr>
        <w:pStyle w:val="Caption"/>
        <w:rPr>
          <w:color w:val="auto"/>
        </w:rPr>
      </w:pPr>
      <w:bookmarkStart w:id="320" w:name="_Toc129961926"/>
      <w:bookmarkStart w:id="321" w:name="_Toc130288328"/>
      <w:bookmarkStart w:id="322" w:name="_Toc132111896"/>
      <w:bookmarkStart w:id="323" w:name="_Toc132916602"/>
      <w:bookmarkStart w:id="324" w:name="_Toc133437505"/>
      <w:bookmarkStart w:id="325" w:name="_Toc133493551"/>
      <w:bookmarkStart w:id="326" w:name="_Toc133502288"/>
      <w:r w:rsidRPr="00EA3E79">
        <w:rPr>
          <w:color w:val="auto"/>
        </w:rPr>
        <w:t xml:space="preserve">Table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220F43" w:rsidRPr="00EA3E79">
        <w:rPr>
          <w:noProof/>
          <w:color w:val="auto"/>
        </w:rPr>
        <w:t>4</w:t>
      </w:r>
      <w:r w:rsidR="00EA3E79" w:rsidRPr="00EA3E79">
        <w:rPr>
          <w:noProof/>
          <w:color w:val="auto"/>
        </w:rPr>
        <w:fldChar w:fldCharType="end"/>
      </w:r>
      <w:r w:rsidRPr="00EA3E79">
        <w:rPr>
          <w:color w:val="auto"/>
        </w:rPr>
        <w:t>.</w:t>
      </w:r>
      <w:r w:rsidR="00EA3E79" w:rsidRPr="00EA3E79">
        <w:rPr>
          <w:color w:val="auto"/>
        </w:rPr>
        <w:fldChar w:fldCharType="begin"/>
      </w:r>
      <w:r w:rsidR="00EA3E79" w:rsidRPr="00EA3E79">
        <w:rPr>
          <w:color w:val="auto"/>
        </w:rPr>
        <w:instrText xml:space="preserve"> SEQ Table \* ARABIC \s 1 </w:instrText>
      </w:r>
      <w:r w:rsidR="00EA3E79" w:rsidRPr="00EA3E79">
        <w:rPr>
          <w:color w:val="auto"/>
        </w:rPr>
        <w:fldChar w:fldCharType="separate"/>
      </w:r>
      <w:r w:rsidR="00220F43" w:rsidRPr="00EA3E79">
        <w:rPr>
          <w:noProof/>
          <w:color w:val="auto"/>
        </w:rPr>
        <w:t>3</w:t>
      </w:r>
      <w:r w:rsidR="00EA3E79" w:rsidRPr="00EA3E79">
        <w:rPr>
          <w:noProof/>
          <w:color w:val="auto"/>
        </w:rPr>
        <w:fldChar w:fldCharType="end"/>
      </w:r>
      <w:r w:rsidRPr="00EA3E79">
        <w:rPr>
          <w:color w:val="auto"/>
        </w:rPr>
        <w:t>. Strains used in th</w:t>
      </w:r>
      <w:r w:rsidR="00752514" w:rsidRPr="00EA3E79">
        <w:rPr>
          <w:color w:val="auto"/>
        </w:rPr>
        <w:t xml:space="preserve">e </w:t>
      </w:r>
      <w:r w:rsidR="00752514" w:rsidRPr="00EA3E79">
        <w:rPr>
          <w:i/>
          <w:color w:val="auto"/>
        </w:rPr>
        <w:t>mugA</w:t>
      </w:r>
      <w:r w:rsidRPr="00EA3E79">
        <w:rPr>
          <w:color w:val="auto"/>
        </w:rPr>
        <w:t xml:space="preserve"> study</w:t>
      </w:r>
      <w:bookmarkEnd w:id="320"/>
      <w:bookmarkEnd w:id="321"/>
      <w:bookmarkEnd w:id="322"/>
      <w:bookmarkEnd w:id="323"/>
      <w:bookmarkEnd w:id="324"/>
      <w:bookmarkEnd w:id="325"/>
      <w:bookmarkEnd w:id="326"/>
    </w:p>
    <w:tbl>
      <w:tblPr>
        <w:tblW w:w="0" w:type="auto"/>
        <w:tblCellMar>
          <w:top w:w="15" w:type="dxa"/>
          <w:left w:w="15" w:type="dxa"/>
          <w:bottom w:w="15" w:type="dxa"/>
          <w:right w:w="15" w:type="dxa"/>
        </w:tblCellMar>
        <w:tblLook w:val="04A0" w:firstRow="1" w:lastRow="0" w:firstColumn="1" w:lastColumn="0" w:noHBand="0" w:noVBand="1"/>
      </w:tblPr>
      <w:tblGrid>
        <w:gridCol w:w="2038"/>
        <w:gridCol w:w="1809"/>
        <w:gridCol w:w="3659"/>
        <w:gridCol w:w="1114"/>
      </w:tblGrid>
      <w:tr w:rsidR="00EA3E79" w:rsidRPr="00EA3E79" w14:paraId="2F6E1755" w14:textId="77777777" w:rsidTr="006F1DFC">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AA68F" w14:textId="77777777" w:rsidR="00236B5C" w:rsidRPr="00EA3E79" w:rsidRDefault="00236B5C" w:rsidP="00C04562">
            <w:pPr>
              <w:spacing w:line="360" w:lineRule="auto"/>
              <w:jc w:val="both"/>
              <w:rPr>
                <w:rFonts w:ascii="Times New Roman" w:hAnsi="Times New Roman" w:cs="Times New Roman"/>
                <w:b/>
                <w:bCs/>
              </w:rPr>
            </w:pPr>
            <w:r w:rsidRPr="00EA3E79">
              <w:rPr>
                <w:b/>
                <w:bCs/>
              </w:rPr>
              <w:t>Genus and Species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49556" w14:textId="77777777" w:rsidR="00236B5C" w:rsidRPr="00EA3E79" w:rsidRDefault="00236B5C" w:rsidP="00C04562">
            <w:pPr>
              <w:spacing w:line="360" w:lineRule="auto"/>
              <w:jc w:val="both"/>
              <w:rPr>
                <w:rFonts w:ascii="Times New Roman" w:hAnsi="Times New Roman" w:cs="Times New Roman"/>
                <w:b/>
                <w:bCs/>
              </w:rPr>
            </w:pPr>
            <w:r w:rsidRPr="00EA3E79">
              <w:rPr>
                <w:b/>
                <w:bCs/>
              </w:rPr>
              <w:t>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1F8D4" w14:textId="77777777" w:rsidR="00236B5C" w:rsidRPr="00EA3E79" w:rsidRDefault="00236B5C" w:rsidP="00C04562">
            <w:pPr>
              <w:spacing w:line="360" w:lineRule="auto"/>
              <w:jc w:val="both"/>
              <w:rPr>
                <w:rFonts w:ascii="Times New Roman" w:hAnsi="Times New Roman" w:cs="Times New Roman"/>
                <w:b/>
                <w:bCs/>
              </w:rPr>
            </w:pPr>
            <w:r w:rsidRPr="00EA3E79">
              <w:rPr>
                <w:b/>
                <w:bCs/>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3CF21" w14:textId="77777777" w:rsidR="00236B5C" w:rsidRPr="00EA3E79" w:rsidRDefault="00236B5C" w:rsidP="00C04562">
            <w:pPr>
              <w:spacing w:line="360" w:lineRule="auto"/>
              <w:jc w:val="both"/>
              <w:rPr>
                <w:rFonts w:ascii="Times New Roman" w:hAnsi="Times New Roman" w:cs="Times New Roman"/>
                <w:b/>
                <w:bCs/>
              </w:rPr>
            </w:pPr>
            <w:r w:rsidRPr="00EA3E79">
              <w:rPr>
                <w:b/>
                <w:bCs/>
              </w:rPr>
              <w:t>Source</w:t>
            </w:r>
          </w:p>
        </w:tc>
      </w:tr>
      <w:tr w:rsidR="00EA3E79" w:rsidRPr="00EA3E79" w14:paraId="100C05AE" w14:textId="77777777" w:rsidTr="006F1DFC">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1D266" w14:textId="77777777" w:rsidR="00236B5C" w:rsidRPr="00EA3E79" w:rsidRDefault="00236B5C" w:rsidP="00C04562">
            <w:pPr>
              <w:spacing w:line="360" w:lineRule="auto"/>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16792" w14:textId="77777777" w:rsidR="00236B5C" w:rsidRPr="00EA3E79" w:rsidRDefault="00236B5C" w:rsidP="00C04562">
            <w:pPr>
              <w:spacing w:line="360" w:lineRule="auto"/>
              <w:jc w:val="both"/>
              <w:rPr>
                <w:rFonts w:ascii="Times New Roman" w:hAnsi="Times New Roman" w:cs="Times New Roman"/>
              </w:rPr>
            </w:pPr>
            <w:r w:rsidRPr="00EA3E79">
              <w:t>DRH212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F480B" w14:textId="77777777" w:rsidR="00236B5C" w:rsidRPr="00EA3E79" w:rsidRDefault="00236B5C" w:rsidP="00C04562">
            <w:pPr>
              <w:spacing w:line="360" w:lineRule="auto"/>
              <w:jc w:val="both"/>
              <w:rPr>
                <w:rFonts w:ascii="Times New Roman" w:hAnsi="Times New Roman" w:cs="Times New Roman"/>
              </w:rPr>
            </w:pPr>
            <w:r w:rsidRPr="00EA3E79">
              <w:t xml:space="preserve">Wild-type </w:t>
            </w:r>
            <w:r w:rsidRPr="00EA3E79">
              <w:rPr>
                <w:i/>
                <w:iCs/>
              </w:rPr>
              <w:t>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BBF70" w14:textId="77777777" w:rsidR="00236B5C" w:rsidRPr="00EA3E79" w:rsidRDefault="00236B5C" w:rsidP="00C04562">
            <w:pPr>
              <w:spacing w:line="360" w:lineRule="auto"/>
              <w:jc w:val="both"/>
              <w:rPr>
                <w:rFonts w:ascii="Times New Roman" w:hAnsi="Times New Roman" w:cs="Times New Roman"/>
              </w:rPr>
            </w:pPr>
            <w:r w:rsidRPr="00EA3E79">
              <w:t>This study</w:t>
            </w:r>
          </w:p>
        </w:tc>
      </w:tr>
      <w:tr w:rsidR="00EA3E79" w:rsidRPr="00EA3E79" w14:paraId="26207C9E" w14:textId="77777777" w:rsidTr="006F1DFC">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29D75" w14:textId="77777777" w:rsidR="00236B5C" w:rsidRPr="00EA3E79" w:rsidRDefault="00236B5C" w:rsidP="00C04562">
            <w:pPr>
              <w:spacing w:line="360" w:lineRule="auto"/>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F62A6" w14:textId="77777777" w:rsidR="00236B5C" w:rsidRPr="00EA3E79" w:rsidRDefault="00236B5C" w:rsidP="00C04562">
            <w:pPr>
              <w:spacing w:line="360" w:lineRule="auto"/>
              <w:jc w:val="both"/>
              <w:rPr>
                <w:rFonts w:ascii="Times New Roman" w:hAnsi="Times New Roman" w:cs="Times New Roman"/>
              </w:rPr>
            </w:pPr>
            <w:r w:rsidRPr="00EA3E79">
              <w:t>DRH212-pECO102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86FA4" w14:textId="77777777" w:rsidR="00236B5C" w:rsidRPr="00EA3E79" w:rsidRDefault="00236B5C" w:rsidP="00C04562">
            <w:pPr>
              <w:spacing w:line="360" w:lineRule="auto"/>
              <w:jc w:val="both"/>
              <w:rPr>
                <w:rFonts w:ascii="Times New Roman" w:hAnsi="Times New Roman" w:cs="Times New Roman"/>
              </w:rPr>
            </w:pPr>
            <w:r w:rsidRPr="00EA3E79">
              <w:rPr>
                <w:i/>
                <w:iCs/>
              </w:rPr>
              <w:t>C. jejuni</w:t>
            </w:r>
            <w:r w:rsidRPr="00EA3E79">
              <w:rPr>
                <w:b/>
                <w:bCs/>
                <w:i/>
                <w:iCs/>
              </w:rPr>
              <w:t xml:space="preserve"> </w:t>
            </w:r>
            <w:r w:rsidRPr="00EA3E79">
              <w:t>harboring empty plasmid pECO102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FD1CD" w14:textId="77777777" w:rsidR="00236B5C" w:rsidRPr="00EA3E79" w:rsidRDefault="00236B5C" w:rsidP="00C04562">
            <w:pPr>
              <w:spacing w:line="360" w:lineRule="auto"/>
              <w:jc w:val="both"/>
              <w:rPr>
                <w:rFonts w:ascii="Times New Roman" w:hAnsi="Times New Roman" w:cs="Times New Roman"/>
              </w:rPr>
            </w:pPr>
            <w:r w:rsidRPr="00EA3E79">
              <w:t>This study</w:t>
            </w:r>
          </w:p>
        </w:tc>
      </w:tr>
      <w:tr w:rsidR="00EA3E79" w:rsidRPr="00EA3E79" w14:paraId="30EF2970" w14:textId="77777777" w:rsidTr="006F1DFC">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97664" w14:textId="77777777" w:rsidR="00236B5C" w:rsidRPr="00EA3E79" w:rsidRDefault="00236B5C" w:rsidP="00C04562">
            <w:pPr>
              <w:spacing w:line="360" w:lineRule="auto"/>
              <w:jc w:val="both"/>
              <w:rPr>
                <w:rFonts w:ascii="Times New Roman" w:hAnsi="Times New Roman" w:cs="Times New Roman"/>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FAE9F" w14:textId="71AAEF60" w:rsidR="00236B5C" w:rsidRPr="00EA3E79" w:rsidRDefault="00236B5C" w:rsidP="00C04562">
            <w:pPr>
              <w:spacing w:line="360" w:lineRule="auto"/>
              <w:jc w:val="both"/>
              <w:rPr>
                <w:rFonts w:ascii="Times New Roman" w:hAnsi="Times New Roman" w:cs="Times New Roman"/>
              </w:rPr>
            </w:pPr>
            <w:r w:rsidRPr="00EA3E79">
              <w:t>DRH212 Δ</w:t>
            </w:r>
            <w:r w:rsidRPr="00EA3E79">
              <w:rPr>
                <w:i/>
                <w:iCs/>
              </w:rPr>
              <w:t>mugA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AF0DD" w14:textId="359B1289" w:rsidR="00236B5C" w:rsidRPr="00EA3E79" w:rsidRDefault="00236B5C" w:rsidP="00C04562">
            <w:pPr>
              <w:spacing w:line="360" w:lineRule="auto"/>
              <w:jc w:val="both"/>
              <w:rPr>
                <w:rFonts w:ascii="Times New Roman" w:hAnsi="Times New Roman" w:cs="Times New Roman"/>
              </w:rPr>
            </w:pPr>
            <w:r w:rsidRPr="00EA3E79">
              <w:rPr>
                <w:i/>
                <w:iCs/>
              </w:rPr>
              <w:t>mugA</w:t>
            </w:r>
            <w:r w:rsidRPr="00EA3E79">
              <w:t xml:space="preserve"> deletion strain of </w:t>
            </w:r>
            <w:r w:rsidRPr="00EA3E79">
              <w:rPr>
                <w:i/>
                <w:iCs/>
              </w:rPr>
              <w:t>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725B9" w14:textId="77777777" w:rsidR="00236B5C" w:rsidRPr="00EA3E79" w:rsidRDefault="00236B5C" w:rsidP="00C04562">
            <w:pPr>
              <w:spacing w:line="360" w:lineRule="auto"/>
              <w:jc w:val="both"/>
              <w:rPr>
                <w:rFonts w:ascii="Times New Roman" w:hAnsi="Times New Roman" w:cs="Times New Roman"/>
              </w:rPr>
            </w:pPr>
            <w:r w:rsidRPr="00EA3E79">
              <w:t>This study</w:t>
            </w:r>
          </w:p>
        </w:tc>
      </w:tr>
      <w:tr w:rsidR="000D7FD8" w:rsidRPr="00EA3E79" w14:paraId="42A66FB2" w14:textId="77777777" w:rsidTr="000D7FD8">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CA17A" w14:textId="77777777" w:rsidR="000D7FD8" w:rsidRPr="00EA3E79" w:rsidRDefault="000D7FD8" w:rsidP="002E1D5A">
            <w:pPr>
              <w:spacing w:line="360" w:lineRule="auto"/>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BBCD4" w14:textId="77777777" w:rsidR="000D7FD8" w:rsidRPr="00EA3E79" w:rsidRDefault="000D7FD8" w:rsidP="002E1D5A">
            <w:pPr>
              <w:spacing w:line="360" w:lineRule="auto"/>
              <w:jc w:val="both"/>
            </w:pPr>
            <w:r w:rsidRPr="00EA3E79">
              <w:t>DRH212 ΔmugA-pmugA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8065B" w14:textId="77777777" w:rsidR="000D7FD8" w:rsidRPr="00EA3E79" w:rsidRDefault="000D7FD8" w:rsidP="002E1D5A">
            <w:pPr>
              <w:spacing w:line="360" w:lineRule="auto"/>
              <w:jc w:val="both"/>
              <w:rPr>
                <w:i/>
                <w:iCs/>
              </w:rPr>
            </w:pPr>
            <w:r w:rsidRPr="00EA3E79">
              <w:rPr>
                <w:i/>
                <w:iCs/>
              </w:rPr>
              <w:t>sliP deletion strain of C. jejuni complemented with pECO102-sliP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895C4" w14:textId="77777777" w:rsidR="000D7FD8" w:rsidRPr="00EA3E79" w:rsidRDefault="000D7FD8" w:rsidP="002E1D5A">
            <w:pPr>
              <w:spacing w:line="360" w:lineRule="auto"/>
              <w:jc w:val="both"/>
            </w:pPr>
            <w:r w:rsidRPr="00EA3E79">
              <w:t>This study</w:t>
            </w:r>
          </w:p>
        </w:tc>
      </w:tr>
    </w:tbl>
    <w:p w14:paraId="245E607C" w14:textId="77777777" w:rsidR="000D7FD8" w:rsidRPr="00EA3E79" w:rsidRDefault="000D7FD8" w:rsidP="00BD0E8A">
      <w:pPr>
        <w:spacing w:line="360" w:lineRule="auto"/>
        <w:jc w:val="both"/>
        <w:rPr>
          <w:highlight w:val="white"/>
        </w:rPr>
      </w:pPr>
    </w:p>
    <w:p w14:paraId="26E81902" w14:textId="77777777" w:rsidR="005F4935" w:rsidRPr="00EA3E79" w:rsidRDefault="005F4935" w:rsidP="00BD0E8A">
      <w:pPr>
        <w:spacing w:line="360" w:lineRule="auto"/>
        <w:jc w:val="both"/>
        <w:rPr>
          <w:highlight w:val="white"/>
        </w:rPr>
      </w:pPr>
    </w:p>
    <w:p w14:paraId="6D5B3C95" w14:textId="5B55E4CD" w:rsidR="005F4935" w:rsidRPr="00EA3E79" w:rsidRDefault="005F4935" w:rsidP="00BD0E8A">
      <w:pPr>
        <w:spacing w:line="360" w:lineRule="auto"/>
        <w:jc w:val="both"/>
        <w:rPr>
          <w:highlight w:val="white"/>
        </w:rPr>
      </w:pPr>
      <w:r w:rsidRPr="00EA3E79">
        <w:rPr>
          <w:highlight w:val="white"/>
        </w:rPr>
        <w:lastRenderedPageBreak/>
        <w:t>Table 4.3 Continued:</w:t>
      </w:r>
    </w:p>
    <w:tbl>
      <w:tblPr>
        <w:tblW w:w="0" w:type="auto"/>
        <w:tblCellMar>
          <w:top w:w="15" w:type="dxa"/>
          <w:left w:w="15" w:type="dxa"/>
          <w:bottom w:w="15" w:type="dxa"/>
          <w:right w:w="15" w:type="dxa"/>
        </w:tblCellMar>
        <w:tblLook w:val="04A0" w:firstRow="1" w:lastRow="0" w:firstColumn="1" w:lastColumn="0" w:noHBand="0" w:noVBand="1"/>
      </w:tblPr>
      <w:tblGrid>
        <w:gridCol w:w="2063"/>
        <w:gridCol w:w="2302"/>
        <w:gridCol w:w="3276"/>
        <w:gridCol w:w="979"/>
      </w:tblGrid>
      <w:tr w:rsidR="00EA3E79" w:rsidRPr="00EA3E79" w14:paraId="3CA83C05" w14:textId="77777777" w:rsidTr="003347DF">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C0ECB" w14:textId="77777777" w:rsidR="005F4935" w:rsidRPr="00EA3E79" w:rsidRDefault="005F4935" w:rsidP="003347DF">
            <w:pPr>
              <w:spacing w:line="360" w:lineRule="auto"/>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05DFD" w14:textId="77777777" w:rsidR="005F4935" w:rsidRPr="00EA3E79" w:rsidRDefault="005F4935" w:rsidP="003347DF">
            <w:pPr>
              <w:spacing w:line="360" w:lineRule="auto"/>
              <w:jc w:val="both"/>
            </w:pPr>
            <w:r w:rsidRPr="00EA3E79">
              <w:t>DRH212 ΔflgE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25707" w14:textId="77777777" w:rsidR="005F4935" w:rsidRPr="00EA3E79" w:rsidRDefault="005F4935" w:rsidP="003347DF">
            <w:pPr>
              <w:spacing w:line="360" w:lineRule="auto"/>
              <w:jc w:val="both"/>
              <w:rPr>
                <w:i/>
                <w:iCs/>
              </w:rPr>
            </w:pPr>
            <w:r w:rsidRPr="00EA3E79">
              <w:rPr>
                <w:i/>
                <w:iCs/>
              </w:rPr>
              <w:t>flgE deletion strain of C.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17027" w14:textId="77777777" w:rsidR="005F4935" w:rsidRPr="00EA3E79" w:rsidRDefault="005F4935" w:rsidP="003347DF">
            <w:pPr>
              <w:spacing w:line="360" w:lineRule="auto"/>
              <w:jc w:val="both"/>
            </w:pPr>
            <w:r w:rsidRPr="00EA3E79">
              <w:t>(</w:t>
            </w:r>
            <w:r w:rsidRPr="00EA3E79">
              <w:fldChar w:fldCharType="begin"/>
            </w:r>
            <w:r w:rsidRPr="00EA3E79">
              <w:instrText xml:space="preserve"> ADDIN ZOTERO_ITEM CSL_CITATION {"citationID":"YVzkzmz3","properties":{"formattedCitation":"\\super 225\\nosupersub{}","plainCitation":"225","noteIndex":0},"citationItems":[{"id":212,"uris":["http://zotero.org/users/local/piIBsxPJ/items/V58PFEB6"],"itemData":{"id":212,"type":"article-journal","container-title":"Molecular Microbiology","DOI":"10.1111/mmi.12711","ISSN":"0950382X","issue":"5","journalAbbreviation":"Molecular Microbiology","language":"en","page":"957-974","source":"DOI.org (Crossref)","title":"Flagellar biosynthesis exerts temporal regulation of secretion of specific &lt;i&gt;C&lt;/i&gt; &lt;i&gt;ampylobacter jejuni&lt;/i&gt; colonization and virulence determinants: Flagella-dependent secretion of &lt;i&gt;C. jejuni&lt;/i&gt; proteins","title-short":"Flagellar biosynthesis exerts temporal regulation of secretion of specific &lt;i&gt;C&lt;/i&gt; &lt;i&gt;ampylobacter jejuni&lt;/i&gt; colonization and virulence determinants","volume":"93","author":[{"family":"Barrero-Tobon","given":"Angelica M."},{"family":"Hendrixson","given":"David R."}],"issued":{"date-parts":[["2014",9]]}}}],"schema":"https://github.com/citation-style-language/schema/raw/master/csl-citation.json"} </w:instrText>
            </w:r>
            <w:r w:rsidRPr="00EA3E79">
              <w:fldChar w:fldCharType="separate"/>
            </w:r>
            <w:r w:rsidRPr="00EA3E79">
              <w:t>225</w:t>
            </w:r>
            <w:r w:rsidRPr="00EA3E79">
              <w:fldChar w:fldCharType="end"/>
            </w:r>
            <w:r w:rsidRPr="00EA3E79">
              <w:t>)</w:t>
            </w:r>
          </w:p>
        </w:tc>
      </w:tr>
      <w:tr w:rsidR="00EA3E79" w:rsidRPr="00EA3E79" w14:paraId="6A0DA74A" w14:textId="77777777" w:rsidTr="003347DF">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359F8" w14:textId="77777777" w:rsidR="005F4935" w:rsidRPr="00EA3E79" w:rsidRDefault="005F4935" w:rsidP="003347DF">
            <w:pPr>
              <w:spacing w:line="360" w:lineRule="auto"/>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F43E2" w14:textId="77777777" w:rsidR="005F4935" w:rsidRPr="00EA3E79" w:rsidRDefault="005F4935" w:rsidP="003347DF">
            <w:pPr>
              <w:spacing w:line="360" w:lineRule="auto"/>
              <w:jc w:val="both"/>
            </w:pPr>
            <w:r w:rsidRPr="00EA3E79">
              <w:t>C3013-pQE30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BDED6" w14:textId="77777777" w:rsidR="005F4935" w:rsidRPr="00EA3E79" w:rsidRDefault="005F4935" w:rsidP="003347DF">
            <w:pPr>
              <w:spacing w:line="360" w:lineRule="auto"/>
              <w:jc w:val="both"/>
              <w:rPr>
                <w:i/>
                <w:iCs/>
              </w:rPr>
            </w:pPr>
            <w:r w:rsidRPr="00EA3E79">
              <w:rPr>
                <w:i/>
                <w:iCs/>
              </w:rPr>
              <w:t>Empty vector expression E. coli 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09840" w14:textId="77777777" w:rsidR="005F4935" w:rsidRPr="00EA3E79" w:rsidRDefault="005F4935" w:rsidP="003347DF">
            <w:pPr>
              <w:spacing w:line="360" w:lineRule="auto"/>
              <w:jc w:val="both"/>
            </w:pPr>
            <w:r w:rsidRPr="00EA3E79">
              <w:t>This study</w:t>
            </w:r>
          </w:p>
        </w:tc>
      </w:tr>
      <w:tr w:rsidR="00EA3E79" w:rsidRPr="00EA3E79" w14:paraId="0F3A1D8C" w14:textId="77777777" w:rsidTr="003347DF">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7AC22" w14:textId="77777777" w:rsidR="005F4935" w:rsidRPr="00EA3E79" w:rsidRDefault="005F4935" w:rsidP="003347DF">
            <w:pPr>
              <w:spacing w:line="360" w:lineRule="auto"/>
              <w:jc w:val="both"/>
              <w:rPr>
                <w:i/>
                <w:iCs/>
              </w:rPr>
            </w:pPr>
            <w:r w:rsidRPr="00EA3E79">
              <w:rPr>
                <w:i/>
                <w:iCs/>
              </w:rPr>
              <w:t>Escherichia coli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35D8E" w14:textId="77777777" w:rsidR="005F4935" w:rsidRPr="00EA3E79" w:rsidRDefault="005F4935" w:rsidP="003347DF">
            <w:pPr>
              <w:spacing w:line="360" w:lineRule="auto"/>
              <w:jc w:val="both"/>
            </w:pPr>
            <w:r w:rsidRPr="00EA3E79">
              <w:t>C3013-pQE30-mugA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8FC2F" w14:textId="77777777" w:rsidR="005F4935" w:rsidRPr="00EA3E79" w:rsidRDefault="005F4935" w:rsidP="003347DF">
            <w:pPr>
              <w:spacing w:line="360" w:lineRule="auto"/>
              <w:jc w:val="both"/>
              <w:rPr>
                <w:i/>
                <w:iCs/>
              </w:rPr>
            </w:pPr>
            <w:r w:rsidRPr="00EA3E79">
              <w:rPr>
                <w:i/>
                <w:iCs/>
              </w:rPr>
              <w:t>His tagged mugA expression E. coli strain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F6A9E" w14:textId="77777777" w:rsidR="005F4935" w:rsidRPr="00EA3E79" w:rsidRDefault="005F4935" w:rsidP="003347DF">
            <w:pPr>
              <w:spacing w:line="360" w:lineRule="auto"/>
              <w:jc w:val="both"/>
            </w:pPr>
            <w:r w:rsidRPr="00EA3E79">
              <w:t>This study</w:t>
            </w:r>
          </w:p>
        </w:tc>
      </w:tr>
      <w:tr w:rsidR="005F4935" w:rsidRPr="00EA3E79" w14:paraId="0ADAB0BC" w14:textId="77777777" w:rsidTr="003347DF">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C37EF" w14:textId="77777777" w:rsidR="005F4935" w:rsidRPr="00EA3E79" w:rsidRDefault="005F4935" w:rsidP="003347DF">
            <w:pPr>
              <w:spacing w:line="360" w:lineRule="auto"/>
              <w:jc w:val="both"/>
              <w:rPr>
                <w:i/>
                <w:iCs/>
              </w:rPr>
            </w:pPr>
            <w:r w:rsidRPr="00EA3E79">
              <w:rPr>
                <w:i/>
                <w:iCs/>
              </w:rPr>
              <w:t>Campylobacter jejuni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AAEE0" w14:textId="77777777" w:rsidR="005F4935" w:rsidRPr="00EA3E79" w:rsidRDefault="005F4935" w:rsidP="003347DF">
            <w:pPr>
              <w:spacing w:line="360" w:lineRule="auto"/>
              <w:jc w:val="both"/>
            </w:pPr>
            <w:r w:rsidRPr="00EA3E79">
              <w:t>DRH212-mugA::hawkeye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3CC86" w14:textId="77777777" w:rsidR="005F4935" w:rsidRPr="00EA3E79" w:rsidRDefault="005F4935" w:rsidP="003347DF">
            <w:pPr>
              <w:spacing w:line="360" w:lineRule="auto"/>
              <w:jc w:val="both"/>
              <w:rPr>
                <w:i/>
                <w:iCs/>
              </w:rPr>
            </w:pPr>
            <w:r w:rsidRPr="00EA3E79">
              <w:rPr>
                <w:i/>
                <w:iCs/>
              </w:rPr>
              <w:t>C. jejuni strain harboring a transposon insertion in mugA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A01F9" w14:textId="77777777" w:rsidR="005F4935" w:rsidRPr="00EA3E79" w:rsidRDefault="005F4935" w:rsidP="003347DF">
            <w:pPr>
              <w:spacing w:line="360" w:lineRule="auto"/>
              <w:jc w:val="both"/>
            </w:pPr>
            <w:r w:rsidRPr="00EA3E79">
              <w:t>This study</w:t>
            </w:r>
          </w:p>
        </w:tc>
      </w:tr>
    </w:tbl>
    <w:p w14:paraId="15B09A30" w14:textId="77777777" w:rsidR="001A5D4E" w:rsidRPr="00EA3E79" w:rsidRDefault="001A5D4E" w:rsidP="00BD0E8A">
      <w:pPr>
        <w:spacing w:line="360" w:lineRule="auto"/>
        <w:jc w:val="both"/>
        <w:rPr>
          <w:highlight w:val="white"/>
        </w:rPr>
      </w:pPr>
    </w:p>
    <w:p w14:paraId="472361AC" w14:textId="77777777" w:rsidR="00F95398" w:rsidRPr="00EA3E79" w:rsidRDefault="00EF1E38" w:rsidP="00F95398">
      <w:pPr>
        <w:keepNext/>
        <w:spacing w:line="360" w:lineRule="auto"/>
        <w:jc w:val="center"/>
      </w:pPr>
      <w:r w:rsidRPr="00EA3E79">
        <w:rPr>
          <w:noProof/>
        </w:rPr>
        <w:drawing>
          <wp:inline distT="0" distB="0" distL="0" distR="0" wp14:anchorId="1F3A1F7A" wp14:editId="44E0F72D">
            <wp:extent cx="3370006" cy="2525554"/>
            <wp:effectExtent l="0" t="0" r="1905" b="8255"/>
            <wp:docPr id="41" name="Picture 41" descr="A picture containing indoor,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indoor, white&#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76279" cy="2530255"/>
                    </a:xfrm>
                    <a:prstGeom prst="rect">
                      <a:avLst/>
                    </a:prstGeom>
                    <a:noFill/>
                    <a:ln>
                      <a:noFill/>
                    </a:ln>
                  </pic:spPr>
                </pic:pic>
              </a:graphicData>
            </a:graphic>
          </wp:inline>
        </w:drawing>
      </w:r>
    </w:p>
    <w:p w14:paraId="5A229028" w14:textId="3FFA30C3" w:rsidR="00EF1E38" w:rsidRPr="00EA3E79" w:rsidRDefault="00F95398" w:rsidP="000E5CC3">
      <w:pPr>
        <w:pStyle w:val="Caption"/>
        <w:rPr>
          <w:color w:val="auto"/>
        </w:rPr>
      </w:pPr>
      <w:bookmarkStart w:id="327" w:name="_Toc132112239"/>
      <w:bookmarkStart w:id="328" w:name="_Toc132915097"/>
      <w:bookmarkStart w:id="329" w:name="_Toc133437553"/>
      <w:bookmarkStart w:id="330" w:name="_Toc133493597"/>
      <w:bookmarkStart w:id="331" w:name="_Toc133502332"/>
      <w:bookmarkStart w:id="332" w:name="_Toc133564461"/>
      <w:r w:rsidRPr="00EA3E79">
        <w:rPr>
          <w:color w:val="auto"/>
        </w:rPr>
        <w:t xml:space="preserve">Figure </w:t>
      </w:r>
      <w:r w:rsidR="00EA3E79" w:rsidRPr="00EA3E79">
        <w:rPr>
          <w:color w:val="auto"/>
        </w:rPr>
        <w:fldChar w:fldCharType="begin"/>
      </w:r>
      <w:r w:rsidR="00EA3E79" w:rsidRPr="00EA3E79">
        <w:rPr>
          <w:color w:val="auto"/>
        </w:rPr>
        <w:instrText xml:space="preserve"> STYLEREF 1 \s </w:instrText>
      </w:r>
      <w:r w:rsidR="00EA3E79" w:rsidRPr="00EA3E79">
        <w:rPr>
          <w:color w:val="auto"/>
        </w:rPr>
        <w:fldChar w:fldCharType="separate"/>
      </w:r>
      <w:r w:rsidR="0000129D" w:rsidRPr="00EA3E79">
        <w:rPr>
          <w:noProof/>
          <w:color w:val="auto"/>
        </w:rPr>
        <w:t>4</w:t>
      </w:r>
      <w:r w:rsidR="00EA3E79" w:rsidRPr="00EA3E79">
        <w:rPr>
          <w:noProof/>
          <w:color w:val="auto"/>
        </w:rPr>
        <w:fldChar w:fldCharType="end"/>
      </w:r>
      <w:r w:rsidR="0000129D" w:rsidRPr="00EA3E79">
        <w:rPr>
          <w:color w:val="auto"/>
        </w:rPr>
        <w:t>.</w:t>
      </w:r>
      <w:r w:rsidR="00EA3E79" w:rsidRPr="00EA3E79">
        <w:rPr>
          <w:color w:val="auto"/>
        </w:rPr>
        <w:fldChar w:fldCharType="begin"/>
      </w:r>
      <w:r w:rsidR="00EA3E79" w:rsidRPr="00EA3E79">
        <w:rPr>
          <w:color w:val="auto"/>
        </w:rPr>
        <w:instrText xml:space="preserve"> SEQ Figure \* ARABIC \s 1 </w:instrText>
      </w:r>
      <w:r w:rsidR="00EA3E79" w:rsidRPr="00EA3E79">
        <w:rPr>
          <w:color w:val="auto"/>
        </w:rPr>
        <w:fldChar w:fldCharType="separate"/>
      </w:r>
      <w:r w:rsidR="0000129D" w:rsidRPr="00EA3E79">
        <w:rPr>
          <w:noProof/>
          <w:color w:val="auto"/>
        </w:rPr>
        <w:t>6</w:t>
      </w:r>
      <w:r w:rsidR="00EA3E79" w:rsidRPr="00EA3E79">
        <w:rPr>
          <w:noProof/>
          <w:color w:val="auto"/>
        </w:rPr>
        <w:fldChar w:fldCharType="end"/>
      </w:r>
      <w:r w:rsidRPr="00EA3E79">
        <w:rPr>
          <w:color w:val="auto"/>
        </w:rPr>
        <w:t>. Production of His Tagged MugA.</w:t>
      </w:r>
      <w:bookmarkEnd w:id="327"/>
      <w:bookmarkEnd w:id="328"/>
      <w:bookmarkEnd w:id="329"/>
      <w:bookmarkEnd w:id="330"/>
      <w:bookmarkEnd w:id="331"/>
      <w:bookmarkEnd w:id="332"/>
      <w:r w:rsidRPr="00EA3E79">
        <w:rPr>
          <w:color w:val="auto"/>
        </w:rPr>
        <w:t xml:space="preserve"> </w:t>
      </w:r>
    </w:p>
    <w:p w14:paraId="2889EFE7" w14:textId="289FE29B" w:rsidR="004F08CE" w:rsidRPr="00EA3E79" w:rsidRDefault="00EF1E38" w:rsidP="00723990">
      <w:pPr>
        <w:spacing w:line="360" w:lineRule="auto"/>
        <w:jc w:val="both"/>
      </w:pPr>
      <w:r w:rsidRPr="00EA3E79">
        <w:t xml:space="preserve">Gels for the purification of MugA from </w:t>
      </w:r>
      <w:r w:rsidR="007D582B" w:rsidRPr="00EA3E79">
        <w:t xml:space="preserve">C3013 </w:t>
      </w:r>
      <w:r w:rsidRPr="00EA3E79">
        <w:rPr>
          <w:i/>
          <w:iCs/>
        </w:rPr>
        <w:t>E. coli</w:t>
      </w:r>
      <w:r w:rsidRPr="00EA3E79">
        <w:t xml:space="preserve"> strains harboring </w:t>
      </w:r>
      <w:r w:rsidR="007D582B" w:rsidRPr="00EA3E79">
        <w:t>pQE-30-</w:t>
      </w:r>
      <w:r w:rsidR="007D582B" w:rsidRPr="00EA3E79">
        <w:rPr>
          <w:i/>
          <w:iCs/>
        </w:rPr>
        <w:t>mugA</w:t>
      </w:r>
      <w:r w:rsidR="007D582B" w:rsidRPr="00EA3E79">
        <w:t xml:space="preserve">. MugA is predicted to be approximately 18 kDa with a pI of around 9.3. Gels can be seen with one lane of ladder, one lane of flow through, three lanes of washes, and then three lanes of protein elutions. </w:t>
      </w:r>
      <w:r w:rsidR="0046464B" w:rsidRPr="00EA3E79">
        <w:br w:type="page"/>
      </w:r>
    </w:p>
    <w:p w14:paraId="7D10A745" w14:textId="402D9A6E" w:rsidR="00236E6D" w:rsidRPr="00EA3E79" w:rsidRDefault="00311F1A" w:rsidP="00BD0E8A">
      <w:pPr>
        <w:pStyle w:val="Heading1"/>
        <w:numPr>
          <w:ilvl w:val="0"/>
          <w:numId w:val="5"/>
        </w:numPr>
        <w:rPr>
          <w:color w:val="auto"/>
        </w:rPr>
      </w:pPr>
      <w:bookmarkStart w:id="333" w:name="_Toc420995910"/>
      <w:bookmarkStart w:id="334" w:name="_Toc422997497"/>
      <w:r w:rsidRPr="00EA3E79">
        <w:rPr>
          <w:color w:val="auto"/>
        </w:rPr>
        <w:lastRenderedPageBreak/>
        <w:br/>
      </w:r>
      <w:bookmarkStart w:id="335" w:name="_Toc130289081"/>
      <w:bookmarkEnd w:id="333"/>
      <w:bookmarkEnd w:id="334"/>
      <w:r w:rsidR="005D0EAE" w:rsidRPr="00EA3E79">
        <w:rPr>
          <w:color w:val="auto"/>
        </w:rPr>
        <w:t>Discussion</w:t>
      </w:r>
      <w:bookmarkEnd w:id="335"/>
    </w:p>
    <w:p w14:paraId="5B43EF83" w14:textId="77777777" w:rsidR="008B40FB" w:rsidRPr="00EA3E79" w:rsidRDefault="008B40FB" w:rsidP="008B40FB"/>
    <w:p w14:paraId="6D14942B" w14:textId="77777777" w:rsidR="008B40FB" w:rsidRPr="00EA3E79" w:rsidRDefault="008B40FB" w:rsidP="008B40FB"/>
    <w:p w14:paraId="13EDAE2B" w14:textId="77777777" w:rsidR="008B40FB" w:rsidRPr="00EA3E79" w:rsidRDefault="008B40FB" w:rsidP="008B40FB"/>
    <w:p w14:paraId="39434381" w14:textId="77777777" w:rsidR="008B40FB" w:rsidRPr="00EA3E79" w:rsidRDefault="008B40FB" w:rsidP="008B40FB"/>
    <w:p w14:paraId="588B7535" w14:textId="77777777" w:rsidR="008B40FB" w:rsidRPr="00EA3E79" w:rsidRDefault="008B40FB" w:rsidP="008B40FB"/>
    <w:p w14:paraId="4F5212DD" w14:textId="77777777" w:rsidR="008B40FB" w:rsidRPr="00EA3E79" w:rsidRDefault="008B40FB" w:rsidP="008B40FB"/>
    <w:p w14:paraId="18FBA68F" w14:textId="77777777" w:rsidR="008B40FB" w:rsidRPr="00EA3E79" w:rsidRDefault="008B40FB" w:rsidP="008B40FB"/>
    <w:p w14:paraId="4C5DCE4C" w14:textId="77777777" w:rsidR="008B40FB" w:rsidRPr="00EA3E79" w:rsidRDefault="008B40FB" w:rsidP="008B40FB"/>
    <w:p w14:paraId="776315AB" w14:textId="77777777" w:rsidR="008B40FB" w:rsidRPr="00EA3E79" w:rsidRDefault="008B40FB" w:rsidP="008B40FB"/>
    <w:p w14:paraId="3EDB052E" w14:textId="77777777" w:rsidR="008B40FB" w:rsidRPr="00EA3E79" w:rsidRDefault="008B40FB" w:rsidP="008B40FB"/>
    <w:p w14:paraId="26F90818" w14:textId="77777777" w:rsidR="008B40FB" w:rsidRPr="00EA3E79" w:rsidRDefault="008B40FB" w:rsidP="008B40FB"/>
    <w:p w14:paraId="4C68BDC7" w14:textId="77777777" w:rsidR="008B40FB" w:rsidRPr="00EA3E79" w:rsidRDefault="008B40FB" w:rsidP="008B40FB"/>
    <w:p w14:paraId="245E4556" w14:textId="77777777" w:rsidR="008B40FB" w:rsidRPr="00EA3E79" w:rsidRDefault="008B40FB" w:rsidP="008B40FB"/>
    <w:p w14:paraId="632E3E2F" w14:textId="77777777" w:rsidR="008B40FB" w:rsidRPr="00EA3E79" w:rsidRDefault="008B40FB" w:rsidP="008B40FB"/>
    <w:p w14:paraId="2DC03D5E" w14:textId="77777777" w:rsidR="008B40FB" w:rsidRPr="00EA3E79" w:rsidRDefault="008B40FB" w:rsidP="008B40FB"/>
    <w:p w14:paraId="4B976D73" w14:textId="77777777" w:rsidR="008B40FB" w:rsidRPr="00EA3E79" w:rsidRDefault="008B40FB" w:rsidP="008B40FB"/>
    <w:p w14:paraId="6351834B" w14:textId="77777777" w:rsidR="008B40FB" w:rsidRPr="00EA3E79" w:rsidRDefault="008B40FB" w:rsidP="008B40FB"/>
    <w:p w14:paraId="70919E61" w14:textId="77777777" w:rsidR="008B40FB" w:rsidRPr="00EA3E79" w:rsidRDefault="008B40FB" w:rsidP="008B40FB"/>
    <w:p w14:paraId="4EE2E5A5" w14:textId="77777777" w:rsidR="008B40FB" w:rsidRPr="00EA3E79" w:rsidRDefault="008B40FB" w:rsidP="008B40FB"/>
    <w:p w14:paraId="59D15EB7" w14:textId="77777777" w:rsidR="008B40FB" w:rsidRPr="00EA3E79" w:rsidRDefault="008B40FB" w:rsidP="008B40FB"/>
    <w:p w14:paraId="2EB342C5" w14:textId="77777777" w:rsidR="008B40FB" w:rsidRPr="00EA3E79" w:rsidRDefault="008B40FB" w:rsidP="008B40FB"/>
    <w:p w14:paraId="02EE89A6" w14:textId="77777777" w:rsidR="008B40FB" w:rsidRPr="00EA3E79" w:rsidRDefault="008B40FB" w:rsidP="008B40FB"/>
    <w:p w14:paraId="2AC145F4" w14:textId="77777777" w:rsidR="008B40FB" w:rsidRPr="00EA3E79" w:rsidRDefault="008B40FB" w:rsidP="008B40FB"/>
    <w:p w14:paraId="0C2BEA21" w14:textId="77777777" w:rsidR="008B40FB" w:rsidRPr="00EA3E79" w:rsidRDefault="008B40FB" w:rsidP="008B40FB"/>
    <w:p w14:paraId="208CE308" w14:textId="77777777" w:rsidR="008B40FB" w:rsidRPr="00EA3E79" w:rsidRDefault="008B40FB" w:rsidP="008B40FB"/>
    <w:p w14:paraId="7227803D" w14:textId="77777777" w:rsidR="008B40FB" w:rsidRPr="00EA3E79" w:rsidRDefault="008B40FB" w:rsidP="008B40FB"/>
    <w:p w14:paraId="06717091" w14:textId="77777777" w:rsidR="008B40FB" w:rsidRPr="00EA3E79" w:rsidRDefault="008B40FB" w:rsidP="008B40FB"/>
    <w:p w14:paraId="729B04F9" w14:textId="77777777" w:rsidR="008B40FB" w:rsidRPr="00EA3E79" w:rsidRDefault="008B40FB" w:rsidP="008B40FB"/>
    <w:p w14:paraId="5DC39B78" w14:textId="77777777" w:rsidR="008B40FB" w:rsidRPr="00EA3E79" w:rsidRDefault="008B40FB" w:rsidP="008B40FB"/>
    <w:p w14:paraId="368AE125" w14:textId="77777777" w:rsidR="008B40FB" w:rsidRPr="00EA3E79" w:rsidRDefault="008B40FB" w:rsidP="008B40FB"/>
    <w:p w14:paraId="61DE4483" w14:textId="77777777" w:rsidR="008B40FB" w:rsidRPr="00EA3E79" w:rsidRDefault="008B40FB" w:rsidP="008B40FB"/>
    <w:p w14:paraId="784D0DCE" w14:textId="77777777" w:rsidR="008B40FB" w:rsidRPr="00EA3E79" w:rsidRDefault="008B40FB" w:rsidP="008B40FB"/>
    <w:p w14:paraId="05E03897" w14:textId="77777777" w:rsidR="008B40FB" w:rsidRPr="00EA3E79" w:rsidRDefault="008B40FB" w:rsidP="008B40FB"/>
    <w:p w14:paraId="23552FDB" w14:textId="77777777" w:rsidR="008B40FB" w:rsidRPr="00EA3E79" w:rsidRDefault="008B40FB" w:rsidP="008B40FB"/>
    <w:p w14:paraId="712C28F2" w14:textId="77777777" w:rsidR="008B40FB" w:rsidRPr="00EA3E79" w:rsidRDefault="008B40FB" w:rsidP="008B40FB"/>
    <w:p w14:paraId="15CA34AF" w14:textId="77777777" w:rsidR="008B40FB" w:rsidRPr="00EA3E79" w:rsidRDefault="008B40FB" w:rsidP="008B40FB"/>
    <w:p w14:paraId="72A9AD4F" w14:textId="77777777" w:rsidR="008B40FB" w:rsidRPr="00EA3E79" w:rsidRDefault="008B40FB" w:rsidP="008B40FB"/>
    <w:p w14:paraId="0204E16E" w14:textId="77777777" w:rsidR="008B40FB" w:rsidRPr="00EA3E79" w:rsidRDefault="008B40FB" w:rsidP="008B40FB"/>
    <w:p w14:paraId="7BF069F7" w14:textId="77777777" w:rsidR="008B40FB" w:rsidRPr="00EA3E79" w:rsidRDefault="008B40FB" w:rsidP="008B40FB"/>
    <w:p w14:paraId="2EECD552" w14:textId="77777777" w:rsidR="005D0EAE" w:rsidRPr="00EA3E79" w:rsidRDefault="005D0EAE" w:rsidP="002815CF">
      <w:pPr>
        <w:pStyle w:val="Heading3"/>
      </w:pPr>
      <w:bookmarkStart w:id="336" w:name="_Toc76481162"/>
      <w:bookmarkStart w:id="337" w:name="_Toc130289082"/>
      <w:r w:rsidRPr="00EA3E79">
        <w:lastRenderedPageBreak/>
        <w:t>Discussion</w:t>
      </w:r>
      <w:bookmarkEnd w:id="336"/>
      <w:bookmarkEnd w:id="337"/>
    </w:p>
    <w:p w14:paraId="31BD2358" w14:textId="1CDF4E2C" w:rsidR="00187538" w:rsidRPr="00EA3E79" w:rsidRDefault="00187538" w:rsidP="00187538">
      <w:pPr>
        <w:spacing w:line="360" w:lineRule="auto"/>
        <w:ind w:firstLine="720"/>
        <w:jc w:val="both"/>
      </w:pPr>
      <w:bookmarkStart w:id="338" w:name="_Toc76481163"/>
      <w:bookmarkStart w:id="339" w:name="_Toc130289083"/>
      <w:r w:rsidRPr="00EA3E79">
        <w:t xml:space="preserve">Innate immune responses during campylobacteriosis have been understudied. To characterize the innate immune responses that occur during campylobacteriosis, this dissertation examined the molecular events that occur in host neutrophils during infection with </w:t>
      </w:r>
      <w:r w:rsidRPr="00EA3E79">
        <w:rPr>
          <w:i/>
          <w:iCs/>
        </w:rPr>
        <w:t>C. jejuni</w:t>
      </w:r>
      <w:r w:rsidRPr="00EA3E79">
        <w:t xml:space="preserve">. The work presented in Chapter Two established that </w:t>
      </w:r>
      <w:r w:rsidRPr="00EA3E79">
        <w:rPr>
          <w:i/>
          <w:iCs/>
        </w:rPr>
        <w:t>C. jejuni</w:t>
      </w:r>
      <w:r w:rsidRPr="00EA3E79">
        <w:t xml:space="preserve"> induces a proinflammatory cell death in neutrophils, called a NET (</w:t>
      </w:r>
      <w:r w:rsidRPr="00EA3E79">
        <w:fldChar w:fldCharType="begin"/>
      </w:r>
      <w:r w:rsidRPr="00EA3E79">
        <w:instrText xml:space="preserve"> ADDIN ZOTERO_ITEM CSL_CITATION {"citationID":"ch7FSqHo","properties":{"formattedCitation":"\\super 232\\nosupersub{}","plainCitation":"232","noteIndex":0},"citationItems":[{"id":40,"uris":["http://zotero.org/users/local/piIBsxPJ/items/WCDY3VES"],"itemData":{"id":40,"type":"article-journal","container-title":"Cellular Microbiology","DOI":"10.1111/cmi.13210","ISSN":"1462-5814, 1462-5822","issue":"8","journalAbbreviation":"Cellular Microbiology","language":"en","source":"DOI.org (Crossref)","title":"Induction of neutrophil extracellular traps by &lt;i&gt;Campylobacter jejuni&lt;/i&gt;","URL":"https://onlinelibrary.wiley.com/doi/10.1111/cmi.13210","volume":"22","author":[{"family":"Callahan","given":"Sean"},{"family":"Doster","given":"Ryan S."},{"family":"Jackson","given":"Joseph W."},{"family":"Kelley","given":"Brittni R."},{"family":"Gaddy","given":"Jennifer A."},{"family":"Johnson","given":"Jeremiah G."}],"accessed":{"date-parts":[["2022",5,3]]},"issued":{"date-parts":[["2020",8]]}}}],"schema":"https://github.com/citation-style-language/schema/raw/master/csl-citation.json"} </w:instrText>
      </w:r>
      <w:r w:rsidRPr="00EA3E79">
        <w:fldChar w:fldCharType="separate"/>
      </w:r>
      <w:r w:rsidRPr="00EA3E79">
        <w:t>232</w:t>
      </w:r>
      <w:r w:rsidRPr="00EA3E79">
        <w:fldChar w:fldCharType="end"/>
      </w:r>
      <w:r w:rsidRPr="00EA3E79">
        <w:t xml:space="preserve">). In Chapter Three, I identified and characterized a </w:t>
      </w:r>
      <w:r w:rsidRPr="00EA3E79">
        <w:rPr>
          <w:i/>
          <w:iCs/>
        </w:rPr>
        <w:t>C. jejuni</w:t>
      </w:r>
      <w:r w:rsidRPr="00EA3E79">
        <w:t xml:space="preserve"> secreted effector protein, which I </w:t>
      </w:r>
      <w:r w:rsidR="00683F35" w:rsidRPr="00EA3E79">
        <w:t>termed</w:t>
      </w:r>
      <w:r w:rsidRPr="00EA3E79">
        <w:t xml:space="preserve"> SliP, that is necessary for NET induction, inflammation, and pathology during murine campylobacteriosis (</w:t>
      </w:r>
      <w:r w:rsidRPr="00EA3E79">
        <w:fldChar w:fldCharType="begin"/>
      </w:r>
      <w:r w:rsidRPr="00EA3E79">
        <w:instrText xml:space="preserve"> ADDIN ZOTERO_ITEM CSL_CITATION {"citationID":"6a1pP9tl","properties":{"formattedCitation":"\\super 283\\nosupersub{}","plainCitation":"283","noteIndex":0},"citationItems":[{"id":730,"uris":["http://zotero.org/users/local/piIBsxPJ/items/ZXUQ8TFJ"],"itemData":{"id":730,"type":"report","abstract":"Abstract\n          \n            Histone modifications alter numerous cornerstone processes in eukaryotes, including metabolism, physiology, and immunity. Numerous bacterial pathogens can alter expression of host-derived sirtuins to deacetylate histones in order to promote infection, yet, a bacterial-derived sirtuin has yet to be investigated to deacetylate host histones. Using\n            Campylobacter jejuni\n            , the leading cause of bacterial-derived gastroenteritis, we found a secreted sirtuin, SliP, which binds to and deacetylates neutrophil histones. We found neutrophil activation and extrusion of neutrophil extracellular traps was SliP dependent, whereby\n            sliP\n            mutants are unable to activate neutrophils or promote NETosis. Leveraging the mouse model of campylobacteriosis, we further demonstrate the\n            sliP\n            mutant can efficiently infect IL-10\n            -/-\n            mice, but induction of proinflammatory cytokine production and gastrointestinal pathology is SliP-dependent. In conclusion, we investigate a unique bacterial effector which targets host histones and is responsible for the inflammatory response and tissue pathology observed during campylobacteriosis.\n          \n          \n            Highlights\n            \n              \n                \n                  C. jejuni\n                  encodes a secreted effector, SliP, which functions as a canonical sirtuin\n                \n              \n              \n                SliP binds to and deacetylates neutrophil histone H3 during bacterial infection\n              \n              \n                \n                  C. jejuni\n                  -induced neutrophil activation and NETosis are SliP-dependent\n                \n              \n              \n                \n                  Inflammation and tissue pathology during\n                  C. jejuni\n                  infection is SliP-dependent","genre":"preprint","language":"en","note":"DOI: 10.1101/2022.07.19.497369","publisher":"Microbiology","source":"DOI.org (Crossref)","title":"Battle for the histones: a secreted bacterial sirtuin from &lt;i&gt;Campylobacter jejuni&lt;/i&gt; activates neutrophils and induces inflammation during infection","title-short":"Battle for the histones","URL":"http://biorxiv.org/lookup/doi/10.1101/2022.07.19.497369","author":[{"family":"Callahan","given":"Sean M."},{"family":"Hancock","given":"Trevor J."},{"family":"Doster","given":"Ryan S."},{"family":"Parker","given":"Caroline B."},{"family":"Wakim","given":"Mary E."},{"family":"Gaddy","given":"Jennifer A."},{"family":"Johnson","given":"Jeremiah G."}],"accessed":{"date-parts":[["2023",3,17]]},"issued":{"date-parts":[["2022",7,20]]}}}],"schema":"https://github.com/citation-style-language/schema/raw/master/csl-citation.json"} </w:instrText>
      </w:r>
      <w:r w:rsidRPr="00EA3E79">
        <w:fldChar w:fldCharType="separate"/>
      </w:r>
      <w:r w:rsidRPr="00EA3E79">
        <w:t>283</w:t>
      </w:r>
      <w:r w:rsidRPr="00EA3E79">
        <w:fldChar w:fldCharType="end"/>
      </w:r>
      <w:r w:rsidRPr="00EA3E79">
        <w:t xml:space="preserve">). Chapter Four described the identification and characterization of a </w:t>
      </w:r>
      <w:r w:rsidRPr="00EA3E79">
        <w:rPr>
          <w:i/>
          <w:iCs/>
        </w:rPr>
        <w:t>C. jejuni</w:t>
      </w:r>
      <w:r w:rsidRPr="00EA3E79">
        <w:t xml:space="preserve"> nuclease, MugA, which appears to be necessary for evading the antimicrobial activities of NETs, which promotes colonization and inflammasome activation in macrophages. </w:t>
      </w:r>
    </w:p>
    <w:p w14:paraId="4001A78F" w14:textId="6D322F68" w:rsidR="00187538" w:rsidRPr="00EA3E79" w:rsidRDefault="00187538" w:rsidP="00187538">
      <w:pPr>
        <w:spacing w:line="360" w:lineRule="auto"/>
        <w:ind w:firstLine="720"/>
        <w:jc w:val="both"/>
      </w:pPr>
      <w:r w:rsidRPr="00EA3E79">
        <w:t xml:space="preserve">Neutrophils accumulate within the colonic tissue of </w:t>
      </w:r>
      <w:r w:rsidRPr="00EA3E79">
        <w:rPr>
          <w:i/>
          <w:iCs/>
        </w:rPr>
        <w:t>C. jejuni</w:t>
      </w:r>
      <w:r w:rsidRPr="00EA3E79">
        <w:t xml:space="preserve"> infected susceptible hosts and neutrophil-derived S100A12 nutritionally starves </w:t>
      </w:r>
      <w:r w:rsidRPr="00EA3E79">
        <w:rPr>
          <w:i/>
          <w:iCs/>
        </w:rPr>
        <w:t>C. jejuni</w:t>
      </w:r>
      <w:r w:rsidRPr="00EA3E79">
        <w:t xml:space="preserve"> of essential zinc (</w:t>
      </w:r>
      <w:r w:rsidRPr="00EA3E79">
        <w:fldChar w:fldCharType="begin"/>
      </w:r>
      <w:r w:rsidRPr="00EA3E79">
        <w:instrText xml:space="preserve"> ADDIN ZOTERO_ITEM CSL_CITATION {"citationID":"KqmpDQ0Z","properties":{"formattedCitation":"\\super 58,59\\nosupersub{}","plainCitation":"58,59","noteIndex":0},"citationItems":[{"id":218,"uris":["http://zotero.org/users/local/piIBsxPJ/items/3HQPZLX8"],"itemData":{"id":218,"type":"article-journal","container-title":"The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Balfour"},{"family":"Jobin","given":"Christian"}],"issued":{"date-parts":[["2013",1,1]]}}},{"id":201,"uris":["http://zotero.org/users/local/piIBsxPJ/items/R42R9PVG"],"itemData":{"id":201,"type":"article-journal","abstract":"ABSTRACT\n            \n              Campylobacter jejuni\n              is a leading cause of bacterially derived gastroenteritis worldwide.\n              Campylobacter\n              is most commonly acquired through the consumption of undercooked poultry meat or through drinking contaminated water. Following ingestion,\n              Campylobacter\n              adheres to the intestinal epithelium and mucus layer, causing toxin-mediated inflammation and inhibition of fluid reabsorption. Currently, the human response to infection is relatively unknown, and animal hosts that model these responses are rare. As such, we examined patient fecal samples for the accumulation of the neutrophil protein calgranulin C during infection with\n              Campylobacter jejuni\n              . In response to infection, calgranulin C was significantly increased in the feces of humans. To determine whether calgranulin C accumulation occurs in an animal model, we examined disease in ferrets. Ferrets were effectively infected by\n              C. jejuni\n              , with peak fecal loads observed at day 3 postinfection and full resolution by day 12. Serum levels of interleukin-10 (IL-10) and tumor necrosis factor alpha (TNF-α) significantly increased in response to infection, which resulted in leukocyte trafficking to the colon. As a result, calgranulin C increased in the feces of ferrets at the time when\n              C. jejuni\n              loads decreased. Further, the addition of purified calgranulin C to\n              C. jejuni\n              cultures was found to inhibit growth in a zinc-dependent manner. These results suggest that upon infection with\n              C. jejuni\n              , leukocytes trafficked to the intestine release calgranulin C as a mechanism for inhibiting\n              C. jejuni\n              growth.","container-title":"Infection and Immunity","DOI":"10.1128/IAI.00234-18","ISSN":"0019-9567, 1098-5522","issue":"6","journalAbbreviation":"Infect Immun","language":"en","page":"e00234-18","source":"DOI.org (Crossref)","title":"The Host Antimicrobial Protein Calgranulin C Participates in the Control of Campylobacter jejuni Growth via Zinc Sequestration","volume":"86","author":[{"family":"Shank","given":"Janette M."},{"family":"Kelley","given":"Brittni R."},{"family":"Jackson","given":"Joseph W."},{"family":"Tweedie","given":"Jessica L."},{"family":"Franklin","given":"Dana"},{"family":"Damo","given":"Steven M."},{"family":"Gaddy","given":"Jennifer A."},{"family":"Murphy","given":"Caitlin N."},{"family":"Johnson","given":"Jeremiah G."}],"editor":[{"family":"Raffatellu","given":"Manuela"}],"issued":{"date-parts":[["2018",6]]}}}],"schema":"https://github.com/citation-style-language/schema/raw/master/csl-citation.json"} </w:instrText>
      </w:r>
      <w:r w:rsidRPr="00EA3E79">
        <w:fldChar w:fldCharType="separate"/>
      </w:r>
      <w:r w:rsidRPr="00EA3E79">
        <w:t>58,59</w:t>
      </w:r>
      <w:r w:rsidRPr="00EA3E79">
        <w:fldChar w:fldCharType="end"/>
      </w:r>
      <w:r w:rsidRPr="00EA3E79">
        <w:t xml:space="preserve">). Expanding on this foundation, I sought to elucidate the molecular interactions between </w:t>
      </w:r>
      <w:r w:rsidRPr="00EA3E79">
        <w:rPr>
          <w:i/>
          <w:iCs/>
        </w:rPr>
        <w:t>C. jejuni</w:t>
      </w:r>
      <w:r w:rsidRPr="00EA3E79">
        <w:t xml:space="preserve"> and host neutrophils. Specifically, NETs are inflammatory and are implicated in numerous autoimmune diseases complications following campylobacteriosis. Therefore, I hypothesized that NETs play a crucial role in the initiation of host inflammation and onset of post-infectious disorders. Using fecal samples from patients infected with </w:t>
      </w:r>
      <w:r w:rsidRPr="00EA3E79">
        <w:rPr>
          <w:i/>
          <w:iCs/>
        </w:rPr>
        <w:t>C. jejuni</w:t>
      </w:r>
      <w:r w:rsidRPr="00EA3E79">
        <w:t>, I found numerous NET-associated proteins, including lipocalin-2, neutrophil elastase, and myeloperoxidase, accumulate in the feces of these patients.   Additionally, purified lipocalin-2, neutrophil elastase, and myeloperoxidase</w:t>
      </w:r>
      <w:r w:rsidRPr="00EA3E79" w:rsidDel="008A3081">
        <w:t xml:space="preserve"> </w:t>
      </w:r>
      <w:r w:rsidRPr="00EA3E79">
        <w:t xml:space="preserve">exhibited antimicrobial activities against </w:t>
      </w:r>
      <w:r w:rsidRPr="00EA3E79">
        <w:rPr>
          <w:i/>
          <w:iCs/>
        </w:rPr>
        <w:t>C. jejuni</w:t>
      </w:r>
      <w:r w:rsidRPr="00EA3E79">
        <w:t xml:space="preserve">. Furthermore, primary human neutrophils infected with </w:t>
      </w:r>
      <w:r w:rsidRPr="00EA3E79">
        <w:rPr>
          <w:i/>
          <w:iCs/>
        </w:rPr>
        <w:t>C. jejuni</w:t>
      </w:r>
      <w:r w:rsidRPr="00EA3E79">
        <w:t xml:space="preserve"> had higher abundance of all NET associated proteins compared to uninfected neutrophils. Upon microscopic examination, seventeen percent of neutrophils undergo NETosis in response to </w:t>
      </w:r>
      <w:r w:rsidRPr="00EA3E79">
        <w:rPr>
          <w:i/>
          <w:iCs/>
        </w:rPr>
        <w:t>C. jejuni</w:t>
      </w:r>
      <w:r w:rsidRPr="00EA3E79">
        <w:t xml:space="preserve">. </w:t>
      </w:r>
      <w:r w:rsidR="00750AAA" w:rsidRPr="00EA3E79">
        <w:t xml:space="preserve">While we are unsure if the increased NET associated proteins in the fecal samples were associated with NETs, </w:t>
      </w:r>
      <w:r w:rsidR="00C26D85" w:rsidRPr="00EA3E79">
        <w:t xml:space="preserve">this provided crucial insight into clinical manifestations of </w:t>
      </w:r>
      <w:r w:rsidR="00C26D85" w:rsidRPr="00EA3E79">
        <w:lastRenderedPageBreak/>
        <w:t>campylobacteriosis through an immunological lens, which ha</w:t>
      </w:r>
      <w:r w:rsidR="004701FF" w:rsidRPr="00EA3E79">
        <w:t xml:space="preserve">d not been </w:t>
      </w:r>
      <w:r w:rsidR="00C26D85" w:rsidRPr="00EA3E79">
        <w:t xml:space="preserve">thoroughly investigated. </w:t>
      </w:r>
    </w:p>
    <w:p w14:paraId="1A85F976" w14:textId="3E6786C0" w:rsidR="00187538" w:rsidRPr="00EA3E79" w:rsidRDefault="00187538" w:rsidP="00187538">
      <w:pPr>
        <w:spacing w:line="360" w:lineRule="auto"/>
        <w:ind w:firstLine="720"/>
        <w:jc w:val="both"/>
      </w:pPr>
      <w:r w:rsidRPr="00EA3E79">
        <w:t xml:space="preserve">To begin to understand </w:t>
      </w:r>
      <w:r w:rsidRPr="00EA3E79">
        <w:rPr>
          <w:i/>
          <w:iCs/>
        </w:rPr>
        <w:t>C. jejuni</w:t>
      </w:r>
      <w:r w:rsidRPr="00EA3E79">
        <w:t xml:space="preserve"> induction of NETs, I explored the intracellular lifestyle of </w:t>
      </w:r>
      <w:r w:rsidRPr="00EA3E79">
        <w:rPr>
          <w:i/>
          <w:iCs/>
        </w:rPr>
        <w:t>C. jejuni</w:t>
      </w:r>
      <w:r w:rsidRPr="00EA3E79">
        <w:t xml:space="preserve"> within neutrophils, as numerous intracellular pathogens induce NETs. I demonstrated </w:t>
      </w:r>
      <w:r w:rsidRPr="00EA3E79">
        <w:rPr>
          <w:i/>
          <w:iCs/>
        </w:rPr>
        <w:t>C. jejuni</w:t>
      </w:r>
      <w:r w:rsidRPr="00EA3E79">
        <w:t xml:space="preserve"> retains viability within neutrophils, relying on TLR4, actin polymerization, and a functional flagellum. Accordingly, I demonstrated </w:t>
      </w:r>
      <w:r w:rsidRPr="00EA3E79">
        <w:rPr>
          <w:i/>
          <w:iCs/>
        </w:rPr>
        <w:t>C. jejuni</w:t>
      </w:r>
      <w:r w:rsidRPr="00EA3E79">
        <w:t xml:space="preserve"> induced NETs were dependent on TLR4, actin polymerization, and a functional flagellum.  Therefore, we hypothesize that </w:t>
      </w:r>
      <w:r w:rsidRPr="00EA3E79">
        <w:rPr>
          <w:i/>
          <w:iCs/>
        </w:rPr>
        <w:t>C. jejuni</w:t>
      </w:r>
      <w:r w:rsidRPr="00EA3E79">
        <w:t xml:space="preserve"> induced NETs are due to intracellular bacterium, dependent on TLR4, actin polymerization, and a functional flagellum. As </w:t>
      </w:r>
      <w:r w:rsidRPr="00EA3E79">
        <w:rPr>
          <w:i/>
          <w:iCs/>
        </w:rPr>
        <w:t>C. jejuni</w:t>
      </w:r>
      <w:r w:rsidRPr="00EA3E79">
        <w:t xml:space="preserve"> has been shown to evade phagolysosomal fusion within epithelial cells (</w:t>
      </w:r>
      <w:r w:rsidRPr="00EA3E79">
        <w:fldChar w:fldCharType="begin"/>
      </w:r>
      <w:r w:rsidRPr="00EA3E79">
        <w:instrText xml:space="preserve"> ADDIN ZOTERO_ITEM CSL_CITATION {"citationID":"eeYWeSQT","properties":{"formattedCitation":"\\super 35\\nosupersub{}","plainCitation":"35","noteIndex":0},"citationItems":[{"id":481,"uris":["http://zotero.org/users/local/piIBsxPJ/items/EHG8QQ5A"],"itemData":{"id":481,"type":"article-journal","container-title":"PLoS Pathogens","DOI":"10.1371/journal.ppat.0040014","ISSN":"1553-7374","issue":"1","journalAbbreviation":"PLoS Pathog","language":"en","page":"e14","source":"DOI.org (Crossref)","title":"Campylobacter jejuni Survives within Epithelial Cells by Avoiding Delivery to Lysosomes","volume":"4","author":[{"family":"Watson","given":"Robert O"},{"family":"Galán","given":"Jorge E"}],"editor":[{"family":"Bishai","given":"William"}],"issued":{"date-parts":[["2008",1,25]]}}}],"schema":"https://github.com/citation-style-language/schema/raw/master/csl-citation.json"} </w:instrText>
      </w:r>
      <w:r w:rsidRPr="00EA3E79">
        <w:fldChar w:fldCharType="separate"/>
      </w:r>
      <w:r w:rsidRPr="00EA3E79">
        <w:t>35</w:t>
      </w:r>
      <w:r w:rsidRPr="00EA3E79">
        <w:fldChar w:fldCharType="end"/>
      </w:r>
      <w:r w:rsidRPr="00EA3E79">
        <w:t xml:space="preserve">), we hypothesize that </w:t>
      </w:r>
      <w:r w:rsidRPr="00EA3E79">
        <w:rPr>
          <w:i/>
          <w:iCs/>
        </w:rPr>
        <w:t>C. jejuni</w:t>
      </w:r>
      <w:r w:rsidRPr="00EA3E79">
        <w:t xml:space="preserve"> survives within the phagosome of neutrophils.</w:t>
      </w:r>
      <w:r w:rsidR="0024231C" w:rsidRPr="00EA3E79">
        <w:t xml:space="preserve"> Furthermore, as TLR4 plays a vital role in phagocytosis of Gram-negative bacteria</w:t>
      </w:r>
      <w:r w:rsidR="003D3FDC" w:rsidRPr="00EA3E79">
        <w:t xml:space="preserve"> </w:t>
      </w:r>
      <w:r w:rsidR="000E4458" w:rsidRPr="00EA3E79">
        <w:t>(</w:t>
      </w:r>
      <w:r w:rsidR="00D436E4" w:rsidRPr="00EA3E79">
        <w:fldChar w:fldCharType="begin"/>
      </w:r>
      <w:r w:rsidR="00D436E4" w:rsidRPr="00EA3E79">
        <w:instrText xml:space="preserve"> ADDIN ZOTERO_ITEM CSL_CITATION {"citationID":"Z0wj3pRw","properties":{"formattedCitation":"\\super 315\\nosupersub{}","plainCitation":"315","noteIndex":0},"citationItems":[{"id":793,"uris":["http://zotero.org/users/local/piIBsxPJ/items/7HVEKMU6"],"itemData":{"id":793,"type":"article-journal","container-title":"PLOS Pathogens","DOI":"10.1371/journal.ppat.1007684","ISSN":"1553-7374","issue":"3","journalAbbreviation":"PLoS Pathog","language":"en","page":"e1007684","source":"DOI.org (Crossref)","title":"The TLR4 adaptor TRAM controls the phagocytosis of Gram-negative bacteria by interacting with the Rab11-family interacting protein 2","volume":"15","author":[{"family":"Skjesol","given":"Astrid"},{"family":"Yurchenko","given":"Mariia"},{"family":"Bösl","given":"Korbinian"},{"family":"Gravastrand","given":"Caroline"},{"family":"Nilsen","given":"Kaja Elisabeth"},{"family":"Grøvdal","given":"Lene Melsæther"},{"family":"Agliano","given":"Federica"},{"family":"Patane","given":"Francesco"},{"family":"Lentini","given":"Germana"},{"family":"Kim","given":"Hera"},{"family":"Teti","given":"Giuseppe"},{"family":"Kumar Sharma","given":"Aditya"},{"family":"Kandasamy","given":"Richard K."},{"family":"Sporsheim","given":"Bjørnar"},{"family":"Starheim","given":"Kristian K."},{"family":"Golenbock","given":"Douglas T."},{"family":"Stenmark","given":"Harald"},{"family":"McCaffrey","given":"Mary"},{"family":"Espevik","given":"Terje"},{"family":"Husebye","given":"Harald"}],"editor":[{"family":"Philpott","given":"Dana J."}],"issued":{"date-parts":[["2019",3,18]]}}}],"schema":"https://github.com/citation-style-language/schema/raw/master/csl-citation.json"} </w:instrText>
      </w:r>
      <w:r w:rsidR="00D436E4" w:rsidRPr="00EA3E79">
        <w:fldChar w:fldCharType="separate"/>
      </w:r>
      <w:r w:rsidR="00D436E4" w:rsidRPr="00EA3E79">
        <w:t>315</w:t>
      </w:r>
      <w:r w:rsidR="00D436E4" w:rsidRPr="00EA3E79">
        <w:fldChar w:fldCharType="end"/>
      </w:r>
      <w:r w:rsidR="000E4458" w:rsidRPr="00EA3E79">
        <w:t>)</w:t>
      </w:r>
      <w:r w:rsidR="0024231C" w:rsidRPr="00EA3E79">
        <w:t>, we hypothesize that</w:t>
      </w:r>
      <w:r w:rsidR="00F90259" w:rsidRPr="00EA3E79">
        <w:t xml:space="preserve"> this receptor either is involved with </w:t>
      </w:r>
      <w:r w:rsidR="00F90259" w:rsidRPr="00EA3E79">
        <w:rPr>
          <w:i/>
          <w:iCs/>
        </w:rPr>
        <w:t>C. jejuni</w:t>
      </w:r>
      <w:r w:rsidR="00F90259" w:rsidRPr="00EA3E79">
        <w:t xml:space="preserve"> invasion into neutrophils or phagocytosis of the bacterium. </w:t>
      </w:r>
    </w:p>
    <w:p w14:paraId="20BFD58C" w14:textId="2FDD1351" w:rsidR="00187538" w:rsidRPr="00EA3E79" w:rsidRDefault="00187538" w:rsidP="00187538">
      <w:pPr>
        <w:spacing w:line="360" w:lineRule="auto"/>
        <w:ind w:firstLine="720"/>
        <w:jc w:val="both"/>
      </w:pPr>
      <w:r w:rsidRPr="00EA3E79">
        <w:t xml:space="preserve">Using the ferret model of campylobacteriosis, I demonstrated ferret neutrophils become activated and undergo NETosis at similar rates as human neutrophils. Using confocal microscopy, we detected NET-like structures within the colon section where </w:t>
      </w:r>
      <w:r w:rsidRPr="00EA3E79">
        <w:rPr>
          <w:i/>
          <w:iCs/>
        </w:rPr>
        <w:t>C. jejuni</w:t>
      </w:r>
      <w:r w:rsidRPr="00EA3E79">
        <w:t xml:space="preserve"> colonizes, yet these structures were absent in uninfected ferrets. This infection site has been characterized with tissue pathology, specifically crypt abscesses; therefore, I investigated if </w:t>
      </w:r>
      <w:r w:rsidRPr="00EA3E79">
        <w:rPr>
          <w:i/>
          <w:iCs/>
        </w:rPr>
        <w:t>C. j</w:t>
      </w:r>
      <w:r w:rsidR="008E4FE7" w:rsidRPr="00EA3E79">
        <w:rPr>
          <w:i/>
          <w:iCs/>
        </w:rPr>
        <w:t>e</w:t>
      </w:r>
      <w:r w:rsidRPr="00EA3E79">
        <w:rPr>
          <w:i/>
          <w:iCs/>
        </w:rPr>
        <w:t>juni</w:t>
      </w:r>
      <w:r w:rsidRPr="00EA3E79">
        <w:t xml:space="preserve"> induced NETs cause epithelial cell death. When </w:t>
      </w:r>
      <w:r w:rsidRPr="00EA3E79">
        <w:rPr>
          <w:i/>
          <w:iCs/>
        </w:rPr>
        <w:t>C. jejuni</w:t>
      </w:r>
      <w:r w:rsidRPr="00EA3E79">
        <w:t xml:space="preserve"> and neutrophils interact under NETosing conditions, colonic epithelial cells underwent cell death, suggesting that NETs during campylobacteriosis could be a source of cytotoxicity. As crypt abscess formation through neutrophil activation results in electrogenic chloride secretion, and subsequent diarrheal episodes, this could be a mechanism for campylobacteriosis clinical signs within infected hosts (</w:t>
      </w:r>
      <w:r w:rsidRPr="00EA3E79">
        <w:fldChar w:fldCharType="begin"/>
      </w:r>
      <w:r w:rsidRPr="00EA3E79">
        <w:instrText xml:space="preserve"> ADDIN ZOTERO_ITEM CSL_CITATION {"citationID":"zpKtgIDL","properties":{"formattedCitation":"\\super 170\\nosupersub{}","plainCitation":"170","noteIndex":0},"citationItems":[{"id":439,"uris":["http://zotero.org/users/local/piIBsxPJ/items/MVKENRXG"],"itemData":{"id":439,"type":"article-journal","container-title":"Mucosal Immunology","DOI":"10.1038/mi.2012.24","ISSN":"19330219","issue":"4","journalAbbreviation":"Mucosal Immunology","language":"en","page":"354-366","source":"DOI.org (Crossref)","title":"The role of neutrophils during intestinal inflammation","volume":"5","author":[{"family":"Fournier","given":"B M"},{"family":"Parkos","given":"C A"}],"issued":{"date-parts":[["2012",7]]}}}],"schema":"https://github.com/citation-style-language/schema/raw/master/csl-citation.json"} </w:instrText>
      </w:r>
      <w:r w:rsidRPr="00EA3E79">
        <w:fldChar w:fldCharType="separate"/>
      </w:r>
      <w:r w:rsidRPr="00EA3E79">
        <w:t>170</w:t>
      </w:r>
      <w:r w:rsidRPr="00EA3E79">
        <w:fldChar w:fldCharType="end"/>
      </w:r>
      <w:r w:rsidRPr="00EA3E79">
        <w:t xml:space="preserve">). </w:t>
      </w:r>
      <w:r w:rsidR="007144CD" w:rsidRPr="00EA3E79">
        <w:t>As</w:t>
      </w:r>
      <w:r w:rsidR="008E4FE7" w:rsidRPr="00EA3E79">
        <w:t xml:space="preserve"> crypt abscess formation has </w:t>
      </w:r>
      <w:r w:rsidR="007144CD" w:rsidRPr="00EA3E79">
        <w:t xml:space="preserve">only been </w:t>
      </w:r>
      <w:r w:rsidR="00D2677C" w:rsidRPr="00EA3E79">
        <w:t>investigated in ferret</w:t>
      </w:r>
      <w:r w:rsidR="007144CD" w:rsidRPr="00EA3E79">
        <w:t xml:space="preserve"> IBS</w:t>
      </w:r>
      <w:r w:rsidR="0050397A" w:rsidRPr="00EA3E79">
        <w:t xml:space="preserve"> (</w:t>
      </w:r>
      <w:r w:rsidR="0031168F" w:rsidRPr="00EA3E79">
        <w:fldChar w:fldCharType="begin"/>
      </w:r>
      <w:r w:rsidR="00E4328F" w:rsidRPr="00EA3E79">
        <w:instrText xml:space="preserve"> ADDIN ZOTERO_ITEM CSL_CITATION {"citationID":"aema7f8vem","properties":{"formattedCitation":"\\super 316\\nosupersub{}","plainCitation":"316","noteIndex":0},"citationItems":[{"id":795,"uris":["http://zotero.org/users/local/piIBsxPJ/items/NHGJ5QXY"],"itemData":{"id":795,"type":"article-journal","abstract":"Inflammatory bowel disease (IBD) is an idiopathic, chronic, inflammatory disease of the gastrointestinal tract of companion animals, including ferrets ( Mustela putorius furo). Clinical signs of IBD are nonspecific, and intestinal biopsies are necessary for a definitive diagnosis. A grading scheme has not been established for ferrets. Additionally, the association between histologic severity and clinical signs in ferrets is unknown. We evaluated enteric samples from ferrets diagnosed with IBD, compared histologic grading schemes, and correlated the results with the severity of clinical signs. Enteric sections from 23 ferrets with IBD were analyzed using grading schemes for intestinal inflammation in cats and dogs, and a correlation with clinical signs was evaluated. After dividing the histologic samples into groups based on the severity of clinical signs, main histologic differences were identified. Age and sex were also assessed for correlation with clinical signs. No significant correlation was found between the 2 grading schemes and clinical signs (rho = 0.02, p = 0.89; rho = 0.26, p = 0.18, respectively). Degree of villus fusion, hemorrhage and/or fibrin, epithelial damage, inflammation density, and crypt abscess formation were used retrospectively to create a ferret IBD grading scheme, which was significantly correlated with the severity of clinical signs (rho = 0.48, p = 0.01). A positive correlation was observed between age ( p = 0.04) and females ( p = 0.007) with severity of clinical signs. Our ferret grading scheme may have clinical utility in providing a more objective, consistent evaluation of IBD in ferrets.","container-title":"Journal of Veterinary Diagnostic Investigation","DOI":"10.1177/1040638719896555","ISSN":"1040-6387, 1943-4936","issue":"1","journalAbbreviation":"J VET Diagn Invest","language":"en","page":"17-24","source":"DOI.org (Crossref)","title":"Proposed grading scheme for inflammatory bowel disease in ferrets and correlation with clinical signs","volume":"32","author":[{"family":"Cazzini","given":"Paola"},{"family":"Watson","given":"Megan K."},{"family":"Gottdenker","given":"Nicole"},{"family":"Mayer","given":"Joerg"},{"family":"Reavill","given":"Drury"},{"family":"Fox","given":"James G."},{"family":"Parry","given":"Nicola"},{"family":"Sakamoto","given":"Kaori"}],"issued":{"date-parts":[["2020",1]]}}}],"schema":"https://github.com/citation-style-language/schema/raw/master/csl-citation.json"} </w:instrText>
      </w:r>
      <w:r w:rsidR="0031168F" w:rsidRPr="00EA3E79">
        <w:fldChar w:fldCharType="separate"/>
      </w:r>
      <w:r w:rsidR="00E4328F" w:rsidRPr="00EA3E79">
        <w:t>316</w:t>
      </w:r>
      <w:r w:rsidR="0031168F" w:rsidRPr="00EA3E79">
        <w:fldChar w:fldCharType="end"/>
      </w:r>
      <w:r w:rsidR="000B2AA4" w:rsidRPr="00EA3E79">
        <w:t>)</w:t>
      </w:r>
      <w:r w:rsidR="00D2677C" w:rsidRPr="00EA3E79">
        <w:t xml:space="preserve">, neutrophils could play a significant role in this </w:t>
      </w:r>
      <w:r w:rsidR="0050397A" w:rsidRPr="00EA3E79">
        <w:t>tissue pathology</w:t>
      </w:r>
      <w:r w:rsidR="00BF0681" w:rsidRPr="00EA3E79">
        <w:t xml:space="preserve"> and should be investigated further</w:t>
      </w:r>
      <w:r w:rsidR="0050397A" w:rsidRPr="00EA3E79">
        <w:t xml:space="preserve">. </w:t>
      </w:r>
    </w:p>
    <w:p w14:paraId="7A701FBE" w14:textId="57E119A9" w:rsidR="00187538" w:rsidRPr="00EA3E79" w:rsidRDefault="00187538" w:rsidP="00187538">
      <w:pPr>
        <w:spacing w:line="360" w:lineRule="auto"/>
        <w:ind w:firstLine="720"/>
        <w:jc w:val="both"/>
      </w:pPr>
      <w:r w:rsidRPr="00EA3E79">
        <w:lastRenderedPageBreak/>
        <w:t xml:space="preserve">The work highlighted in chapter two of this dissertation demonstrated that </w:t>
      </w:r>
      <w:r w:rsidRPr="00EA3E79">
        <w:rPr>
          <w:i/>
          <w:iCs/>
        </w:rPr>
        <w:t xml:space="preserve">C. jejuni </w:t>
      </w:r>
      <w:r w:rsidRPr="00EA3E79">
        <w:t xml:space="preserve">is a potent inducer of NETs and that these structures can be visualized in an animal disease model of campylobacteriosis. While the </w:t>
      </w:r>
      <w:r w:rsidRPr="00EA3E79">
        <w:rPr>
          <w:i/>
          <w:iCs/>
        </w:rPr>
        <w:t>Campylobacter</w:t>
      </w:r>
      <w:r w:rsidRPr="00EA3E79">
        <w:t xml:space="preserve"> field has hypothesized that neutrophils play a key role in the onset and duration of inflammation during campylobacteriosis (</w:t>
      </w:r>
      <w:r w:rsidRPr="00EA3E79">
        <w:fldChar w:fldCharType="begin"/>
      </w:r>
      <w:r w:rsidRPr="00EA3E79">
        <w:instrText xml:space="preserve"> ADDIN ZOTERO_ITEM CSL_CITATION {"citationID":"mlEv8cJt","properties":{"formattedCitation":"\\super 58\\nosupersub{}","plainCitation":"58","noteIndex":0},"citationItems":[{"id":218,"uris":["http://zotero.org/users/local/piIBsxPJ/items/3HQPZLX8"],"itemData":{"id":218,"type":"article-journal","container-title":"The Journal of Immunology","DOI":"10.4049/jimmunol.1201825","ISSN":"0022-1767, 1550-6606","issue":"1","journalAbbreviation":"J.I.","language":"en","page":"357-365","source":"DOI.org (Crossref)","title":"Phosphatidylinositol 3-Kinase-γ Signaling Promotes &lt;i&gt;Campylobacter jejuni&lt;/i&gt; –Induced Colitis through Neutrophil Recruitment in Mice","volume":"190","author":[{"family":"Sun","given":"Xiaolun"},{"family":"Liu","given":"Bo"},{"family":"Sartor","given":"Ryan Balfour"},{"family":"Jobin","given":"Christian"}],"issued":{"date-parts":[["2013",1,1]]}}}],"schema":"https://github.com/citation-style-language/schema/raw/master/csl-citation.json"} </w:instrText>
      </w:r>
      <w:r w:rsidRPr="00EA3E79">
        <w:fldChar w:fldCharType="separate"/>
      </w:r>
      <w:r w:rsidRPr="00EA3E79">
        <w:t>58</w:t>
      </w:r>
      <w:r w:rsidRPr="00EA3E79">
        <w:fldChar w:fldCharType="end"/>
      </w:r>
      <w:r w:rsidRPr="00EA3E79">
        <w:t xml:space="preserve">), this study is the first to investigate the events at the </w:t>
      </w:r>
      <w:r w:rsidRPr="00EA3E79">
        <w:rPr>
          <w:i/>
          <w:iCs/>
        </w:rPr>
        <w:t>C. jejuni</w:t>
      </w:r>
      <w:r w:rsidRPr="00EA3E79">
        <w:t xml:space="preserve"> – neutrophil interface. A long-standing belief in the field of immunology is that neutrophils are terminally differentiated cell types, lacking either transcriptional plasticity or protein synthesis (</w:t>
      </w:r>
      <w:r w:rsidRPr="00EA3E79">
        <w:fldChar w:fldCharType="begin"/>
      </w:r>
      <w:r w:rsidR="00E4328F" w:rsidRPr="00EA3E79">
        <w:instrText xml:space="preserve"> ADDIN ZOTERO_ITEM CSL_CITATION {"citationID":"wyL3v1wA","properties":{"formattedCitation":"\\super 317\\nosupersub{}","plainCitation":"317","noteIndex":0},"citationItems":[{"id":597,"uris":["http://zotero.org/users/local/piIBsxPJ/items/JZP7I7BM"],"itemData":{"id":597,"type":"article-journal","container-title":"Nature Immunology","DOI":"10.1038/s41590-022-01311-1","ISSN":"1529-2908, 1529-2916","issue":"10","journalAbbreviation":"Nat Immunol","language":"en","page":"1470-1483","source":"DOI.org (Crossref)","title":"Cellular and transcriptional dynamics of human neutrophils at steady state and upon stress","volume":"23","author":[{"family":"Montaldo","given":"Elisa"},{"family":"Lusito","given":"Eleonora"},{"family":"Bianchessi","given":"Valentina"},{"family":"Caronni","given":"Nicoletta"},{"family":"Scala","given":"Serena"},{"family":"Basso-Ricci","given":"Luca"},{"family":"Cantaffa","given":"Carla"},{"family":"Masserdotti","given":"Alice"},{"family":"Barilaro","given":"Mattia"},{"family":"Barresi","given":"Simona"},{"family":"Genua","given":"Marco"},{"family":"Vittoria","given":"Francesco Maria"},{"family":"Barbiera","given":"Giulia"},{"family":"Lazarevic","given":"Dejan"},{"family":"Messina","given":"Carlo"},{"family":"Xue","given":"Elisabetta"},{"family":"Marktel","given":"Sarah"},{"family":"Tresoldi","given":"Cristina"},{"family":"Milani","given":"Raffaella"},{"family":"Ronchi","given":"Paola"},{"family":"Gattillo","given":"Salvatore"},{"family":"Santoleri","given":"Luca"},{"family":"Di Micco","given":"Raffaella"},{"family":"Ditadi","given":"Andrea"},{"family":"Belfiori","given":"Giulio"},{"family":"Aleotti","given":"Francesca"},{"family":"Naldini","given":"Matteo Maria"},{"family":"Gentner","given":"Bernhard"},{"family":"Gardiman","given":"Elisa"},{"family":"Tamassia","given":"Nicola"},{"family":"Cassatella","given":"Marco Antonio"},{"family":"Hidalgo","given":"Andrés"},{"family":"Kwok","given":"Immanuel"},{"family":"Ng","given":"Lai Guan"},{"family":"Crippa","given":"Stefano"},{"family":"Falconi","given":"Massimo"},{"family":"Pettinella","given":"Francesca"},{"family":"Scapini","given":"Patrizia"},{"family":"Naldini","given":"Luigi"},{"family":"Ciceri","given":"Fabio"},{"family":"Aiuti","given":"Alessandro"},{"family":"Ostuni","given":"Renato"}],"issued":{"date-parts":[["2022",10]]}}}],"schema":"https://github.com/citation-style-language/schema/raw/master/csl-citation.json"} </w:instrText>
      </w:r>
      <w:r w:rsidRPr="00EA3E79">
        <w:fldChar w:fldCharType="separate"/>
      </w:r>
      <w:r w:rsidR="00E4328F" w:rsidRPr="00EA3E79">
        <w:t>317</w:t>
      </w:r>
      <w:r w:rsidRPr="00EA3E79">
        <w:fldChar w:fldCharType="end"/>
      </w:r>
      <w:r w:rsidRPr="00EA3E79">
        <w:t xml:space="preserve">). In this study, we observed that </w:t>
      </w:r>
      <w:r w:rsidRPr="00EA3E79">
        <w:rPr>
          <w:i/>
          <w:iCs/>
        </w:rPr>
        <w:t>C. jejuni</w:t>
      </w:r>
      <w:r w:rsidRPr="00EA3E79">
        <w:t xml:space="preserve"> caused increased abundance of NET associated antimicrobial proteins, demonstrating that neutrophils are in fact not transcriptionally and translationally inert. Additionally, we demonstrated </w:t>
      </w:r>
      <w:r w:rsidRPr="00EA3E79">
        <w:rPr>
          <w:i/>
          <w:iCs/>
        </w:rPr>
        <w:t>C. jejuni</w:t>
      </w:r>
      <w:r w:rsidRPr="00EA3E79">
        <w:t xml:space="preserve"> can persist within neutrophils, though it remains unclear if this is due to </w:t>
      </w:r>
      <w:r w:rsidRPr="00EA3E79">
        <w:rPr>
          <w:i/>
          <w:iCs/>
        </w:rPr>
        <w:t>C. jejuni</w:t>
      </w:r>
      <w:r w:rsidRPr="00EA3E79">
        <w:t xml:space="preserve"> invasion or evasion of phagolysosome fusion killing mechanisms within neutrophils. As this phenotype has been demonstrated in epithelial cells infected with </w:t>
      </w:r>
      <w:r w:rsidRPr="00EA3E79">
        <w:rPr>
          <w:i/>
          <w:iCs/>
        </w:rPr>
        <w:t xml:space="preserve">C. jejuni </w:t>
      </w:r>
      <w:r w:rsidRPr="00EA3E79">
        <w:t>(</w:t>
      </w:r>
      <w:r w:rsidRPr="00EA3E79">
        <w:fldChar w:fldCharType="begin"/>
      </w:r>
      <w:r w:rsidRPr="00EA3E79">
        <w:instrText xml:space="preserve"> ADDIN ZOTERO_ITEM CSL_CITATION {"citationID":"vzCt8KeC","properties":{"formattedCitation":"\\super 35\\nosupersub{}","plainCitation":"35","noteIndex":0},"citationItems":[{"id":481,"uris":["http://zotero.org/users/local/piIBsxPJ/items/EHG8QQ5A"],"itemData":{"id":481,"type":"article-journal","container-title":"PLoS Pathogens","DOI":"10.1371/journal.ppat.0040014","ISSN":"1553-7374","issue":"1","journalAbbreviation":"PLoS Pathog","language":"en","page":"e14","source":"DOI.org (Crossref)","title":"Campylobacter jejuni Survives within Epithelial Cells by Avoiding Delivery to Lysosomes","volume":"4","author":[{"family":"Watson","given":"Robert O"},{"family":"Galán","given":"Jorge E"}],"editor":[{"family":"Bishai","given":"William"}],"issued":{"date-parts":[["2008",1,25]]}}}],"schema":"https://github.com/citation-style-language/schema/raw/master/csl-citation.json"} </w:instrText>
      </w:r>
      <w:r w:rsidRPr="00EA3E79">
        <w:fldChar w:fldCharType="separate"/>
      </w:r>
      <w:r w:rsidRPr="00EA3E79">
        <w:t>35</w:t>
      </w:r>
      <w:r w:rsidRPr="00EA3E79">
        <w:fldChar w:fldCharType="end"/>
      </w:r>
      <w:r w:rsidRPr="00EA3E79">
        <w:t xml:space="preserve">), more research needs to be conducted on the mechanism of this evasion. Therefore, this could be a unique future research question, potentially allowing </w:t>
      </w:r>
      <w:r w:rsidRPr="00EA3E79">
        <w:rPr>
          <w:i/>
          <w:iCs/>
        </w:rPr>
        <w:t>C. jejuni</w:t>
      </w:r>
      <w:r w:rsidRPr="00EA3E79">
        <w:t xml:space="preserve"> as a model organism to study bacterial persistence in neutrophils (</w:t>
      </w:r>
      <w:r w:rsidRPr="00EA3E79">
        <w:fldChar w:fldCharType="begin"/>
      </w:r>
      <w:r w:rsidR="00E4328F" w:rsidRPr="00EA3E79">
        <w:instrText xml:space="preserve"> ADDIN ZOTERO_ITEM CSL_CITATION {"citationID":"lBjrNCDr","properties":{"formattedCitation":"\\super 318\\nosupersub{}","plainCitation":"318","noteIndex":0},"citationItems":[{"id":764,"uris":["http://zotero.org/users/local/piIBsxPJ/items/9NSM686E"],"itemData":{"id":764,"type":"article-journal","abstract":"Neutrophils are an important component of the innate immune system and provide a front line of defense against bacterial infection. Although most bacteria are killed readily by neutrophils, some bacterial pathogens have the capacity to circumvent destruction by these host leukocytes. The ability of bacterial pathogens to avoid killing by neutrophils often involves multiple attributes or characteristics, including the production of virulence molecules. These molecules are diverse in composition and function, and collectively have the potential to alter or inhibit neutrophil recruitment, phagocytosis, bactericidal activity, and/or apoptosis. Here, we review the ability of bacteria to target these processes.","container-title":"Journal of Innate Immunity","DOI":"10.1159/000487756","ISSN":"1662-811X, 1662-8128","issue":"5-6","journalAbbreviation":"J Innate Immun","language":"en","page":"432-441","source":"DOI.org (Crossref)","title":"Neutrophils and Bacterial Immune Evasion","volume":"10","author":[{"family":"Kobayashi","given":"Scott D."},{"family":"Malachowa","given":"Natalia"},{"family":"DeLeo","given":"Frank R."}],"issued":{"date-parts":[["2018"]]}}}],"schema":"https://github.com/citation-style-language/schema/raw/master/csl-citation.json"} </w:instrText>
      </w:r>
      <w:r w:rsidRPr="00EA3E79">
        <w:fldChar w:fldCharType="separate"/>
      </w:r>
      <w:r w:rsidR="00E4328F" w:rsidRPr="00EA3E79">
        <w:t>318</w:t>
      </w:r>
      <w:r w:rsidRPr="00EA3E79">
        <w:fldChar w:fldCharType="end"/>
      </w:r>
      <w:r w:rsidRPr="00EA3E79">
        <w:t xml:space="preserve">). </w:t>
      </w:r>
      <w:r w:rsidR="00B85492" w:rsidRPr="00EA3E79">
        <w:t xml:space="preserve">Furthermore, </w:t>
      </w:r>
      <w:r w:rsidR="00A823DA" w:rsidRPr="00EA3E79">
        <w:t xml:space="preserve">ferrets are being used as model organisms to study SARS-CoV-2 </w:t>
      </w:r>
      <w:r w:rsidR="002849AE" w:rsidRPr="00EA3E79">
        <w:t xml:space="preserve">NET formation </w:t>
      </w:r>
      <w:r w:rsidR="002849AE" w:rsidRPr="00EA3E79">
        <w:rPr>
          <w:i/>
          <w:iCs/>
        </w:rPr>
        <w:t>in vivo</w:t>
      </w:r>
      <w:r w:rsidR="00A95B5D" w:rsidRPr="00EA3E79">
        <w:rPr>
          <w:i/>
          <w:iCs/>
        </w:rPr>
        <w:t xml:space="preserve"> </w:t>
      </w:r>
      <w:r w:rsidR="00F934F9" w:rsidRPr="00EA3E79">
        <w:t>(</w:t>
      </w:r>
      <w:r w:rsidR="00D5442F" w:rsidRPr="00EA3E79">
        <w:rPr>
          <w:i/>
          <w:iCs/>
        </w:rPr>
        <w:fldChar w:fldCharType="begin"/>
      </w:r>
      <w:r w:rsidR="00E80A08" w:rsidRPr="00EA3E79">
        <w:rPr>
          <w:i/>
          <w:iCs/>
        </w:rPr>
        <w:instrText xml:space="preserve"> ADDIN ZOTERO_ITEM CSL_CITATION {"citationID":"a11ke36g0oe","properties":{"formattedCitation":"\\super 319\\nosupersub{}","plainCitation":"319","noteIndex":0},"citationItems":[{"id":797,"uris":["http://zotero.org/users/local/piIBsxPJ/items/JR53IE26"],"itemData":{"id":797,"type":"article-journal","abstract":"Coronavirus disease 2019 (COVID-19), caused by severe acute respiratory syndrome coronavirus 2 (SARS-CoV-2), resulted in an ongoing pandemic with millions of deaths worldwide. Infection of humans can be asymptomatic or result in fever, fatigue, dry cough, dyspnea, and acute respiratory distress syndrome with multiorgan failure in severe cases. The pathogenesis of COVID-19 is not fully understood, and various models employing different species are currently applied. Ferrets can be infected with SARS-CoV-2 and efficiently transmit the virus to contact animals. In contrast to hamsters, ferrets usually show mild disease and viral replication restricted to the upper airways. Most reports have used the intranasal inoculation route, while the intratracheal infection model is not well characterized. Herein, we present clinical, virological, and pathological data from young ferrets intratracheally inoculated with SARS-CoV-2. Infected animals showed no significant clinical signs, and had transient infection with peak viral RNA loads at 4 days postinfection, mild to moderate rhinitis, and pulmonary endothelialitis/vasculitis. Viral antigen was exclusively found in the respiratory epithelium of the nasal cavity, indicating a particular tropism for cells in this location. Viral antigen was associated with epithelial damage and influx of inflammatory cells, including activated neutrophils releasing neutrophil extracellular traps. Scanning electron microscopy of the nasal respiratory mucosa revealed loss of cilia, shedding, and rupture of epithelial cells. The currently established ferret SARS-CoV-2 infection models are comparatively discussed with SARS-CoV-2 pathogenesis in mink, and the advantages and disadvantages of both species as research models for zoonotic betacoronaviruses are highlighted.","container-title":"Veterinary Pathology","DOI":"10.1177/03009858211071012","ISSN":"0300-9858, 1544-2217","issue":"4","journalAbbreviation":"Vet Pathol","language":"en","page":"661-672","source":"DOI.org (Crossref)","title":"Ferrets are valuable models for SARS-CoV-2 research","volume":"59","author":[{"family":"Ciurkiewicz","given":"Malgorzata"},{"family":"Armando","given":"Federico"},{"family":"Schreiner","given":"Tom"},{"family":"De Buhr","given":"Nicole"},{"family":"Pilchová","given":"Veronika"},{"family":"Krupp-Buzimikic","given":"Vanessa"},{"family":"Gabriel","given":"Gülşah"},{"family":"Von Köckritz-Blickwede","given":"Maren"},{"family":"Baumgärtner","given":"Wolfgang"},{"family":"Schulz","given":"Claudia"},{"family":"Gerhauser","given":"Ingo"}],"issued":{"date-parts":[["2022",7]]}}}],"schema":"https://github.com/citation-style-language/schema/raw/master/csl-citation.json"} </w:instrText>
      </w:r>
      <w:r w:rsidR="00D5442F" w:rsidRPr="00EA3E79">
        <w:rPr>
          <w:i/>
          <w:iCs/>
        </w:rPr>
        <w:fldChar w:fldCharType="separate"/>
      </w:r>
      <w:r w:rsidR="00E80A08" w:rsidRPr="00EA3E79">
        <w:t>319</w:t>
      </w:r>
      <w:r w:rsidR="00D5442F" w:rsidRPr="00EA3E79">
        <w:rPr>
          <w:i/>
          <w:iCs/>
        </w:rPr>
        <w:fldChar w:fldCharType="end"/>
      </w:r>
      <w:r w:rsidR="00285553" w:rsidRPr="00EA3E79">
        <w:t>). Hence,</w:t>
      </w:r>
      <w:r w:rsidR="002849AE" w:rsidRPr="00EA3E79">
        <w:t xml:space="preserve"> </w:t>
      </w:r>
      <w:r w:rsidR="00A95B5D" w:rsidRPr="00EA3E79">
        <w:t>NET inhibitors</w:t>
      </w:r>
      <w:r w:rsidR="00DB735F" w:rsidRPr="00EA3E79">
        <w:t xml:space="preserve"> </w:t>
      </w:r>
      <w:r w:rsidR="00285553" w:rsidRPr="00EA3E79">
        <w:t>should</w:t>
      </w:r>
      <w:r w:rsidR="00A95B5D" w:rsidRPr="00EA3E79">
        <w:t xml:space="preserve"> be investigated for potential therapeutic strategies to abrogate host inflammation and tissue damage. </w:t>
      </w:r>
    </w:p>
    <w:p w14:paraId="3A7EAB98" w14:textId="79214373" w:rsidR="00187538" w:rsidRPr="00EA3E79" w:rsidRDefault="00187538" w:rsidP="00187538">
      <w:pPr>
        <w:spacing w:line="360" w:lineRule="auto"/>
        <w:ind w:firstLine="720"/>
        <w:jc w:val="both"/>
      </w:pPr>
      <w:r w:rsidRPr="00EA3E79">
        <w:t xml:space="preserve">In chapter three of this dissertation, I described a secreted </w:t>
      </w:r>
      <w:r w:rsidRPr="00EA3E79">
        <w:rPr>
          <w:i/>
          <w:iCs/>
        </w:rPr>
        <w:t>C. jejuni</w:t>
      </w:r>
      <w:r w:rsidRPr="00EA3E79">
        <w:t xml:space="preserve"> effector protein, SliP, responsible for NET induction and host inflammation. I demonstrated that </w:t>
      </w:r>
      <w:r w:rsidRPr="00EA3E79">
        <w:rPr>
          <w:i/>
          <w:iCs/>
        </w:rPr>
        <w:t>sliP</w:t>
      </w:r>
      <w:r w:rsidRPr="00EA3E79">
        <w:t xml:space="preserve"> was present in over half of clinical strains of </w:t>
      </w:r>
      <w:r w:rsidRPr="00EA3E79">
        <w:rPr>
          <w:i/>
          <w:iCs/>
        </w:rPr>
        <w:t>C. jejuni</w:t>
      </w:r>
      <w:r w:rsidRPr="00EA3E79">
        <w:t xml:space="preserve"> but absent in agricultural and environmental strains. While this phenotype can be a result of detection bias in inflammatory infections, abundance of </w:t>
      </w:r>
      <w:r w:rsidRPr="00EA3E79">
        <w:rPr>
          <w:i/>
          <w:iCs/>
        </w:rPr>
        <w:t>sliP</w:t>
      </w:r>
      <w:r w:rsidRPr="00EA3E79">
        <w:t xml:space="preserve"> within clinical isolates could originate through horizontal gene transfer (</w:t>
      </w:r>
      <w:r w:rsidRPr="00EA3E79">
        <w:fldChar w:fldCharType="begin"/>
      </w:r>
      <w:r w:rsidR="00E80A08" w:rsidRPr="00EA3E79">
        <w:instrText xml:space="preserve"> ADDIN ZOTERO_ITEM CSL_CITATION {"citationID":"uccJlrdu","properties":{"formattedCitation":"\\super 320\\nosupersub{}","plainCitation":"320","noteIndex":0},"citationItems":[{"id":783,"uris":["http://zotero.org/users/local/piIBsxPJ/items/7AFBQ6WM"],"itemData":{"id":783,"type":"article-journal","abstract":"Multidrug-resistant bacteria pose a serious health threat, especially in hospitals. Horizontal gene transfer (HGT) of mobile genetic elements (MGEs) facilitates the spread of antibiotic resistance, virulence, and environmental persistence genes between nosocomial pathogens. We screened the genomes of 2173 bacterial isolates from healthcare-associated infections from a single hospital over 18 months, and identified identical nucleotide regions in bacteria belonging to distinct genera. To further resolve these shared sequences, we performed long-read sequencing on a subset of isolates and generated highly contiguous genomes. We then tracked the appearance of ten different plasmids in all 2173 genomes, and found evidence of plasmid transfer independent from bacterial transmission. Finally, we identified two instances of likely plasmid transfer within individual patients, including one plasmid that likely transferred to a second patient. This work expands our understanding of HGT in healthcare settings, and can inform efforts to limit the spread of drug-resistant pathogens in hospitals.\n          , \n            Bacteria are able to pass each other genes that make them invulnerable to antibiotics. This exchange of genetic material, also called horizontal gene transfer, can turn otherwise harmless bacteria into drug-resistant ‘superbugs’. This is particularly problematic in hospitals, where bacteria use horizontal gene transfer to become resistant to several antibiotics and disinfectants at once, leading to serious infections that are difficult to treat.\n            How can scientists stop bacteria from sharing genes with one another? To answer this question, first it is important to understand how horizontal gene transfer happens in the bacteria that cause infections in hospitals. To this end, Evans et al. examined the genomes of over 2000 different bacteria, collected from a hospital over 18 months, for signs of horizontal transfer. First the experiments identified the genetic material that had potentially been transferred between bacteria, also known as ‘mobile genetic elements’. Next, Evans et al. examined the data of patients who had been infected with the bacteria carrying these mobile genetic elements to see whether horizontal transfer might have happened in the hospital.\n            By combining genomics with patient data, it was determined that many of the mobile genetic elements identified were likely being shared among hospital bacteria. One of the mobile genetic elements identified was able to provide resistance to several drugs, and appeared to have been horizontally transferred between bacteria infecting two separate patients.\n            The findings of Evans et al. show that the horizontal transfer of mobile genetic elements in hospital settings is likely frequent, but complex and difficult to study with current methods. The results of this study show how these events can now be tracked and analyzed, which may lead to new strategies for controlling the spread of antibiotic resistance.","container-title":"eLife","DOI":"10.7554/eLife.53886","ISSN":"2050-084X","language":"en","page":"e53886","source":"DOI.org (Crossref)","title":"Systematic detection of horizontal gene transfer across genera among multidrug-resistant bacteria in a single hospital","volume":"9","author":[{"family":"Evans","given":"Daniel R"},{"family":"Griffith","given":"Marissa P"},{"family":"Sundermann","given":"Alexander J"},{"family":"Shutt","given":"Kathleen A"},{"family":"Saul","given":"Melissa I"},{"family":"Mustapha","given":"Mustapha M"},{"family":"Marsh","given":"Jane W"},{"family":"Cooper","given":"Vaughn S"},{"family":"Harrison","given":"Lee H"},{"family":"Van Tyne","given":"Daria"}],"issued":{"date-parts":[["2020",4,14]]}}}],"schema":"https://github.com/citation-style-language/schema/raw/master/csl-citation.json"} </w:instrText>
      </w:r>
      <w:r w:rsidRPr="00EA3E79">
        <w:fldChar w:fldCharType="separate"/>
      </w:r>
      <w:r w:rsidR="00E80A08" w:rsidRPr="00EA3E79">
        <w:t>320</w:t>
      </w:r>
      <w:r w:rsidRPr="00EA3E79">
        <w:fldChar w:fldCharType="end"/>
      </w:r>
      <w:r w:rsidRPr="00EA3E79">
        <w:t xml:space="preserve">). Through secondary structure homology, I determined </w:t>
      </w:r>
      <w:r w:rsidR="00996796" w:rsidRPr="00EA3E79">
        <w:t>SliP</w:t>
      </w:r>
      <w:r w:rsidRPr="00EA3E79">
        <w:t xml:space="preserve"> shared homology with other bacterial sirtuins, a family of lysine deacetylases. I was able to demonstrate SliP functions as a sirtuin, being able to deacetylate lysine residues in a zinc and NAD</w:t>
      </w:r>
      <w:r w:rsidRPr="00EA3E79">
        <w:rPr>
          <w:vertAlign w:val="superscript"/>
        </w:rPr>
        <w:t>+</w:t>
      </w:r>
      <w:r w:rsidRPr="00EA3E79">
        <w:t xml:space="preserve"> </w:t>
      </w:r>
      <w:r w:rsidRPr="00EA3E79">
        <w:lastRenderedPageBreak/>
        <w:t>dependent manner. Additionally, I identified a residue within SliP, G26, which I hypothesized to be within a Rossmann fold, which sirtuins often use to bind NAD</w:t>
      </w:r>
      <w:r w:rsidRPr="00EA3E79">
        <w:rPr>
          <w:vertAlign w:val="superscript"/>
        </w:rPr>
        <w:t>+</w:t>
      </w:r>
      <w:r w:rsidRPr="00EA3E79">
        <w:t xml:space="preserve"> (</w:t>
      </w:r>
      <w:r w:rsidRPr="00EA3E79">
        <w:fldChar w:fldCharType="begin"/>
      </w:r>
      <w:r w:rsidR="00E80A08" w:rsidRPr="00EA3E79">
        <w:instrText xml:space="preserve"> ADDIN ZOTERO_ITEM CSL_CITATION {"citationID":"WlJ9rSot","properties":{"formattedCitation":"\\super 321\\nosupersub{}","plainCitation":"321","noteIndex":0},"citationItems":[{"id":789,"uris":["http://zotero.org/users/local/piIBsxPJ/items/XNC5IE94"],"itemData":{"id":789,"type":"article-journal","container-title":"Biochemistry and Molecular Biology Education","DOI":"10.1002/bmb.20849","ISSN":"14708175","issue":"3","journalAbbreviation":"Biochem. Mol. Biol. Educ.","language":"en","page":"206-209","source":"DOI.org (Crossref)","title":"Proteopedia: Rossmann fold: A beta-alpha-beta fold at dinucleotide binding sites: Rossmann Fold in FAD, NAD and NADP Binding Domains","title-short":"Proteopedia","volume":"43","author":[{"family":"Hanukoglu","given":"Israel"}],"issued":{"date-parts":[["2015",5,6]]}}}],"schema":"https://github.com/citation-style-language/schema/raw/master/csl-citation.json"} </w:instrText>
      </w:r>
      <w:r w:rsidRPr="00EA3E79">
        <w:fldChar w:fldCharType="separate"/>
      </w:r>
      <w:r w:rsidR="00E80A08" w:rsidRPr="00EA3E79">
        <w:t>321</w:t>
      </w:r>
      <w:r w:rsidRPr="00EA3E79">
        <w:fldChar w:fldCharType="end"/>
      </w:r>
      <w:r w:rsidRPr="00EA3E79">
        <w:t>). Using a single amino acid substitution of glycine to alanine within SliP, I determined this glycine residue was crucial for maximal NAD</w:t>
      </w:r>
      <w:r w:rsidRPr="00EA3E79">
        <w:rPr>
          <w:vertAlign w:val="superscript"/>
        </w:rPr>
        <w:t>+</w:t>
      </w:r>
      <w:r w:rsidRPr="00EA3E79">
        <w:t xml:space="preserve"> hydrolysis and lysine deacetylation. Using known HDAC inhibitors, trichostatin A and sodium butyrate, I demonstrated inhibition of SliP sirtuin activity using the HDAC inhibitors in a dose-dependent manner. </w:t>
      </w:r>
      <w:r w:rsidR="00277F2F" w:rsidRPr="00EA3E79">
        <w:t xml:space="preserve">While trichostatin A </w:t>
      </w:r>
      <w:r w:rsidR="00547897" w:rsidRPr="00EA3E79">
        <w:t xml:space="preserve">and sodium butyrate </w:t>
      </w:r>
      <w:r w:rsidR="00277F2F" w:rsidRPr="00EA3E79">
        <w:t>inhibit class I and II</w:t>
      </w:r>
      <w:r w:rsidR="00132A67" w:rsidRPr="00EA3E79">
        <w:t xml:space="preserve"> HDACs</w:t>
      </w:r>
      <w:r w:rsidR="00D76A83" w:rsidRPr="00EA3E79">
        <w:t>, we hypothesize that SliP has broad HDAC activity, spanning multiple families of HDACs</w:t>
      </w:r>
      <w:r w:rsidR="00132A67" w:rsidRPr="00EA3E79">
        <w:t xml:space="preserve">. </w:t>
      </w:r>
    </w:p>
    <w:p w14:paraId="2889AB87" w14:textId="76BDA664" w:rsidR="00187538" w:rsidRPr="00EA3E79" w:rsidRDefault="00187538" w:rsidP="00187538">
      <w:pPr>
        <w:spacing w:line="360" w:lineRule="auto"/>
        <w:ind w:firstLine="720"/>
        <w:jc w:val="both"/>
      </w:pPr>
      <w:r w:rsidRPr="00EA3E79">
        <w:t>As deacetylated host proteins often result in inflammation (</w:t>
      </w:r>
      <w:r w:rsidRPr="00EA3E79">
        <w:fldChar w:fldCharType="begin"/>
      </w:r>
      <w:r w:rsidR="00506A2A" w:rsidRPr="00EA3E79">
        <w:instrText xml:space="preserve"> ADDIN ZOTERO_ITEM CSL_CITATION {"citationID":"oMkobMco","properties":{"formattedCitation":"\\super 324\\nosupersub{}","plainCitation":"324","noteIndex":0},"citationItems":[{"id":787,"uris":["http://zotero.org/users/local/piIBsxPJ/items/QNSY375W"],"itemData":{"id":787,"type":"article-journal","container-title":"Genes &amp; Cancer","DOI":"10.1177/1947601913476948","ISSN":"1947-6019, 1947-6027","issue":"3-4","journalAbbreviation":"Genes &amp; Cancer","language":"en","page":"135-147","source":"DOI.org (Crossref)","title":"Deacetylation by SIRT1 Reprograms Inflammation and Cancer","volume":"4","author":[{"family":"Liu","given":"T. F."},{"family":"McCall","given":"C. E."}],"issued":{"date-parts":[["2013",3,1]]}}}],"schema":"https://github.com/citation-style-language/schema/raw/master/csl-citation.json"} </w:instrText>
      </w:r>
      <w:r w:rsidRPr="00EA3E79">
        <w:fldChar w:fldCharType="separate"/>
      </w:r>
      <w:r w:rsidR="00506A2A" w:rsidRPr="00EA3E79">
        <w:t>324</w:t>
      </w:r>
      <w:r w:rsidRPr="00EA3E79">
        <w:fldChar w:fldCharType="end"/>
      </w:r>
      <w:r w:rsidRPr="00EA3E79">
        <w:t>), I sought to determine if SliP could be a secreted effector protein, being able to deacetylate neutrophil proteins. Using a secretion reporter assay along with confocal microscopy, I demonstrate</w:t>
      </w:r>
      <w:r w:rsidR="006721F2" w:rsidRPr="00EA3E79">
        <w:t>d</w:t>
      </w:r>
      <w:r w:rsidRPr="00EA3E79">
        <w:t xml:space="preserve"> SliP </w:t>
      </w:r>
      <w:r w:rsidR="006721F2" w:rsidRPr="00EA3E79">
        <w:t>was</w:t>
      </w:r>
      <w:r w:rsidRPr="00EA3E79">
        <w:t xml:space="preserve"> secreted into host neutrophils. This secretion </w:t>
      </w:r>
      <w:r w:rsidR="006721F2" w:rsidRPr="00EA3E79">
        <w:t>was</w:t>
      </w:r>
      <w:r w:rsidRPr="00EA3E79">
        <w:t xml:space="preserve"> dependent both on a functional flagella and actin polymerization, both of which </w:t>
      </w:r>
      <w:r w:rsidRPr="00EA3E79">
        <w:rPr>
          <w:i/>
          <w:iCs/>
        </w:rPr>
        <w:t>C. jejuni</w:t>
      </w:r>
      <w:r w:rsidRPr="00EA3E79">
        <w:t xml:space="preserve"> utilizes to secrete effector proteins in colonic epithelial cells. I additionally used molecular tools, including a co-immunoprecipitation and western blotting to demonstrate that SliP binds to and deacetylates histone H3. </w:t>
      </w:r>
      <w:r w:rsidR="004D1F62" w:rsidRPr="00EA3E79">
        <w:t>Interestingly, multiple bacteria hijack host sirtuins to deacetylate histone H3</w:t>
      </w:r>
      <w:r w:rsidR="00D56105" w:rsidRPr="00EA3E79">
        <w:t xml:space="preserve"> to promote cellular infection</w:t>
      </w:r>
      <w:r w:rsidR="004D1F62" w:rsidRPr="00EA3E79">
        <w:t xml:space="preserve"> (</w:t>
      </w:r>
      <w:r w:rsidR="004D1F62" w:rsidRPr="00EA3E79">
        <w:fldChar w:fldCharType="begin"/>
      </w:r>
      <w:r w:rsidR="00506A2A" w:rsidRPr="00EA3E79">
        <w:instrText xml:space="preserve"> ADDIN ZOTERO_ITEM CSL_CITATION {"citationID":"av79k6b216","properties":{"formattedCitation":"\\super 114,117\\nosupersub{}","plainCitation":"114,117","noteIndex":0},"citationItems":[{"id":52,"uris":["http://zotero.org/users/local/piIBsxPJ/items/AUP8FDCP"],"itemData":{"id":52,"type":"article-journal","container-title":"Cell Reports","DOI":"10.1016/j.celrep.2018.03.116","ISSN":"22111247","issue":"4","journalAbbreviation":"Cell Reports","language":"en","page":"1124-1137","source":"DOI.org (Crossref)","title":"Infection Reveals a Modification of SIRT2 Critical for Chromatin Association","volume":"23","author":[{"family":"Pereira","given":"Jorge M."},{"family":"Chevalier","given":"Christine"},{"family":"Chaze","given":"Thibault"},{"family":"Gianetto","given":"Quentin"},{"family":"Impens","given":"Francis"},{"family":"Matondo","given":"Mariette"},{"family":"Cossart","given":"Pascale"},{"family":"Hamon","given":"Mélanie A."}],"issued":{"date-parts":[["2018",4]]}}},{"id":56,"uris":["http://zotero.org/users/local/piIBsxPJ/items/VYEIAYK9"],"itemData":{"id":56,"type":"article-journal","abstract":"Mycobacterium tuberculosis\n              (\n              Mtb\n              ) employs plethora of mechanisms to hijack the host defence machinery for its successful survival, proliferation and persistence. Here, we show that\n              Mtb\n              upregulates one of the key epigenetic modulators, NAD+ dependent histone deacetylase Sirtuin 2 (SIRT2), which upon infection translocate to the nucleus and deacetylates histone H3K18, thus modulating the host transcriptome leading to enhanced macrophage activation. Furthermore, in\n              Mtb\n              specific T cells, SIRT2 deacetylates NFκB-p65 at K310 to modulate T helper cell differentiation. Pharmacological inhibition of SIRT2 restricts the intracellular growth of both drug-sensitive and resistant strains of\n              Mtb\n              and enhances the efficacy of front line anti-TB drug Isoniazid in the murine model of infection. SIRT2 inhibitor-treated mice display reduced bacillary load, decreased disease pathology and increased\n              Mtb\n              -specific protective immune responses. Overall, this study provides a link between\n              Mtb\n              infection, epigenetics and host immune response, which can be exploited to achieve therapeutic benefits.","container-title":"eLife","DOI":"10.7554/eLife.55415","ISSN":"2050-084X","language":"en","page":"e55415","source":"DOI.org (Crossref)","title":"Host sirtuin 2 as an immunotherapeutic target against tuberculosis","volume":"9","author":[{"family":"Bhaskar","given":"Ashima"},{"family":"Kumar","given":"Santosh"},{"family":"Khan","given":"Mehak Zahoor"},{"family":"Singh","given":"Amit"},{"family":"Dwivedi","given":"Ved Prakash"},{"family":"Nandicoori","given":"Vinay Kumar"}],"issued":{"date-parts":[["2020",7,22]]}}}],"schema":"https://github.com/citation-style-language/schema/raw/master/csl-citation.json"} </w:instrText>
      </w:r>
      <w:r w:rsidR="004D1F62" w:rsidRPr="00EA3E79">
        <w:fldChar w:fldCharType="separate"/>
      </w:r>
      <w:r w:rsidR="00506A2A" w:rsidRPr="00EA3E79">
        <w:t>114,117</w:t>
      </w:r>
      <w:r w:rsidR="004D1F62" w:rsidRPr="00EA3E79">
        <w:fldChar w:fldCharType="end"/>
      </w:r>
      <w:r w:rsidR="00D56105" w:rsidRPr="00EA3E79">
        <w:t>). As deacetylated histones result in heterochromatin</w:t>
      </w:r>
      <w:r w:rsidR="00100020" w:rsidRPr="00EA3E79">
        <w:t xml:space="preserve"> (</w:t>
      </w:r>
      <w:r w:rsidR="00100020" w:rsidRPr="00EA3E79">
        <w:fldChar w:fldCharType="begin"/>
      </w:r>
      <w:r w:rsidR="00506A2A" w:rsidRPr="00EA3E79">
        <w:instrText xml:space="preserve"> ADDIN ZOTERO_ITEM CSL_CITATION {"citationID":"a27ejettksu","properties":{"formattedCitation":"\\super 325\\nosupersub{}","plainCitation":"325","noteIndex":0},"citationItems":[{"id":802,"uris":["http://zotero.org/users/local/piIBsxPJ/items/768WYE6X"],"itemData":{"id":802,"type":"article-journal","abstract":"Sepsis is characterized by dysregulated gene expression, provoking a hyper-inflammatory response occurring in parallel to a hypo-inflammatory reaction. This is often associated with multi-organ failure, leading to the patient’s death. Therefore, reprogramming of these pro- and anti-inflammatory, as well as immune-response genes which are involved in acute systemic inflammation, is a therapy approach to prevent organ failure and to improve sepsis outcomes. Considering epigenetic, i.e., reversible, modifications of chromatin, not altering the DNA sequence as one tool to adapt the expression profile, inhibition of factors mediating these changes is important. Acetylation of histones by histone acetyltransferases (HATs) and initiating an open-chromatin structure leading to its active transcription is counteracted by histone deacetylases (HDACs). Histone deacetylation triggers a compact nucleosome structure preventing active transcription. Hence, inhibiting the activity of HDACs by specific inhibitors can be used to restore the expression profile of the cells. It can be assumed that HDAC inhibitors will reduce the expression of pro-, as well as anti-inflammatory mediators, which blocks sepsis progression. However, decreased cytokine expression might also be unfavorable, because it can be associated with decreased bacterial clearance.","container-title":"International Journal of Molecular Sciences","DOI":"10.3390/ijms20020346","ISSN":"1422-0067","issue":"2","journalAbbreviation":"IJMS","language":"en","page":"346","source":"DOI.org (Crossref)","title":"Histone Deacetylation Inhibitors as Therapy Concept in Sepsis","volume":"20","author":[{"family":"Von Knethen","given":"Andreas"},{"family":"Brüne","given":"Bernhard"}],"issued":{"date-parts":[["2019",1,16]]}}}],"schema":"https://github.com/citation-style-language/schema/raw/master/csl-citation.json"} </w:instrText>
      </w:r>
      <w:r w:rsidR="00100020" w:rsidRPr="00EA3E79">
        <w:fldChar w:fldCharType="separate"/>
      </w:r>
      <w:r w:rsidR="00506A2A" w:rsidRPr="00EA3E79">
        <w:t>325</w:t>
      </w:r>
      <w:r w:rsidR="00100020" w:rsidRPr="00EA3E79">
        <w:fldChar w:fldCharType="end"/>
      </w:r>
      <w:r w:rsidR="00584556" w:rsidRPr="00EA3E79">
        <w:t>)</w:t>
      </w:r>
      <w:r w:rsidR="00D56105" w:rsidRPr="00EA3E79">
        <w:t xml:space="preserve">, whereby </w:t>
      </w:r>
      <w:r w:rsidR="00567631" w:rsidRPr="00EA3E79">
        <w:t>host</w:t>
      </w:r>
      <w:r w:rsidR="00D56105" w:rsidRPr="00EA3E79">
        <w:t xml:space="preserve"> transcription cannot occur, this could be </w:t>
      </w:r>
      <w:r w:rsidR="00567631" w:rsidRPr="00EA3E79">
        <w:t xml:space="preserve">a conserved immunosuppressive strategy </w:t>
      </w:r>
      <w:r w:rsidR="00F73B35" w:rsidRPr="00EA3E79">
        <w:t xml:space="preserve">to dampen the host response to the invading pathogen. </w:t>
      </w:r>
      <w:r w:rsidRPr="00EA3E79">
        <w:t>Furthermore, when I quantified the amount of NAD</w:t>
      </w:r>
      <w:r w:rsidRPr="00EA3E79">
        <w:rPr>
          <w:vertAlign w:val="superscript"/>
        </w:rPr>
        <w:t>+</w:t>
      </w:r>
      <w:r w:rsidRPr="00EA3E79">
        <w:t xml:space="preserve"> and NADH within </w:t>
      </w:r>
      <w:r w:rsidRPr="00EA3E79">
        <w:rPr>
          <w:i/>
          <w:iCs/>
        </w:rPr>
        <w:t>C. jejuni</w:t>
      </w:r>
      <w:r w:rsidRPr="00EA3E79">
        <w:t xml:space="preserve"> infected neutrophils, I observed a </w:t>
      </w:r>
      <w:r w:rsidRPr="00EA3E79">
        <w:rPr>
          <w:i/>
          <w:iCs/>
        </w:rPr>
        <w:t>sliP</w:t>
      </w:r>
      <w:r w:rsidRPr="00EA3E79">
        <w:t>-dependent depletion of NAD</w:t>
      </w:r>
      <w:r w:rsidRPr="00EA3E79">
        <w:rPr>
          <w:vertAlign w:val="superscript"/>
        </w:rPr>
        <w:t>+</w:t>
      </w:r>
      <w:r w:rsidRPr="00EA3E79">
        <w:t xml:space="preserve">, but not NADH, within neutrophils. While this phenomenon could have drastic influences on the neutrophil metabolic capabilities, </w:t>
      </w:r>
      <w:r w:rsidR="007A24F1" w:rsidRPr="00EA3E79">
        <w:t>e</w:t>
      </w:r>
      <w:r w:rsidR="007B6276" w:rsidRPr="00EA3E79">
        <w:t>specially regarding mitochondrial dys</w:t>
      </w:r>
      <w:r w:rsidR="00BF6489" w:rsidRPr="00EA3E79">
        <w:t xml:space="preserve">function, </w:t>
      </w:r>
      <w:r w:rsidRPr="00EA3E79">
        <w:t xml:space="preserve">we have not yet explored this.  </w:t>
      </w:r>
    </w:p>
    <w:p w14:paraId="4486348E" w14:textId="136649D8" w:rsidR="00187538" w:rsidRPr="00EA3E79" w:rsidRDefault="00187538" w:rsidP="00187538">
      <w:pPr>
        <w:spacing w:line="360" w:lineRule="auto"/>
        <w:ind w:firstLine="720"/>
        <w:jc w:val="both"/>
      </w:pPr>
      <w:r w:rsidRPr="00EA3E79">
        <w:t xml:space="preserve">As host HDACs are necessary for inducing NETs, I sought to identify if </w:t>
      </w:r>
      <w:r w:rsidRPr="00EA3E79">
        <w:rPr>
          <w:i/>
          <w:iCs/>
        </w:rPr>
        <w:t>C. jejuni</w:t>
      </w:r>
      <w:r w:rsidRPr="00EA3E79">
        <w:t xml:space="preserve">-induced NETs are due to the presence of SliP. Using a non-polar deletion mutant of </w:t>
      </w:r>
      <w:r w:rsidRPr="00EA3E79">
        <w:rPr>
          <w:i/>
          <w:iCs/>
        </w:rPr>
        <w:t>sliP</w:t>
      </w:r>
      <w:r w:rsidRPr="00EA3E79">
        <w:t xml:space="preserve">, I determined that SliP is necessary for neutrophil activation and NETosis. As PAD4 is required for induction of NETs and this enzyme often forms </w:t>
      </w:r>
      <w:r w:rsidRPr="00EA3E79">
        <w:lastRenderedPageBreak/>
        <w:t>complexes with histone deacetylases (</w:t>
      </w:r>
      <w:r w:rsidRPr="00EA3E79">
        <w:fldChar w:fldCharType="begin"/>
      </w:r>
      <w:r w:rsidR="00506A2A" w:rsidRPr="00EA3E79">
        <w:instrText xml:space="preserve"> ADDIN ZOTERO_ITEM CSL_CITATION {"citationID":"lsEbNA47","properties":{"formattedCitation":"\\super 326\\nosupersub{}","plainCitation":"326","noteIndex":0},"citationItems":[{"id":791,"uris":["http://zotero.org/users/local/piIBsxPJ/items/PLXIN384"],"itemData":{"id":791,"type":"article-journal","container-title":"Molecular and Cellular Biology","DOI":"10.1128/MCB.00285-09","ISSN":"1098-5549","issue":"18","journalAbbreviation":"Molecular and Cellular Biology","language":"en","page":"4982-4993","source":"DOI.org (Crossref)","title":"Functional Connection between Deimination and Deacetylation of Histones","volume":"29","author":[{"family":"Denis","given":"Hélène"},{"family":"Deplus","given":"Rachel"},{"family":"Putmans","given":"Pascale"},{"family":"Yamada","given":"Michiyuki"},{"family":"Métivier","given":"Raphaël"},{"family":"Fuks","given":"François"}],"issued":{"date-parts":[["2009",9,1]]}}}],"schema":"https://github.com/citation-style-language/schema/raw/master/csl-citation.json"} </w:instrText>
      </w:r>
      <w:r w:rsidRPr="00EA3E79">
        <w:fldChar w:fldCharType="separate"/>
      </w:r>
      <w:r w:rsidR="00506A2A" w:rsidRPr="00EA3E79">
        <w:t>326</w:t>
      </w:r>
      <w:r w:rsidRPr="00EA3E79">
        <w:fldChar w:fldCharType="end"/>
      </w:r>
      <w:r w:rsidRPr="00EA3E79">
        <w:t xml:space="preserve">) , it has been hypothesized there is a connection between histone deamination and deacetylation in NETosis. As such, we hypothesize that SliP works in conjugation with PAD4 to initiate the induction of NETs. </w:t>
      </w:r>
      <w:r w:rsidR="009C2F90" w:rsidRPr="00EA3E79">
        <w:t xml:space="preserve">Additionally, </w:t>
      </w:r>
      <w:r w:rsidR="00A322C7" w:rsidRPr="00EA3E79">
        <w:t>like</w:t>
      </w:r>
      <w:r w:rsidR="009C2F90" w:rsidRPr="00EA3E79">
        <w:t xml:space="preserve"> HDACs and PAD4 forming protein complexes, SliP could oligomerize with PAD4 to synergize NET formation, however, this has yet to be determined. </w:t>
      </w:r>
      <w:r w:rsidRPr="00EA3E79">
        <w:t xml:space="preserve">Furthermore, when neutrophils were preincubated with SliP inhibitors, TSA and butyrate, </w:t>
      </w:r>
      <w:r w:rsidRPr="00EA3E79">
        <w:rPr>
          <w:i/>
          <w:iCs/>
        </w:rPr>
        <w:t>C. jejuni</w:t>
      </w:r>
      <w:r w:rsidRPr="00EA3E79">
        <w:t xml:space="preserve">-induced neutrophil activation and NETosis were significantly decreased. As TSA is a natural byproduct produced by </w:t>
      </w:r>
      <w:r w:rsidRPr="00EA3E79">
        <w:rPr>
          <w:i/>
          <w:iCs/>
        </w:rPr>
        <w:t>Streptomyces</w:t>
      </w:r>
      <w:r w:rsidRPr="00EA3E79">
        <w:t xml:space="preserve"> (</w:t>
      </w:r>
      <w:r w:rsidRPr="00EA3E79">
        <w:fldChar w:fldCharType="begin"/>
      </w:r>
      <w:r w:rsidR="00506A2A" w:rsidRPr="00EA3E79">
        <w:instrText xml:space="preserve"> ADDIN ZOTERO_ITEM CSL_CITATION {"citationID":"AHxOHidl","properties":{"formattedCitation":"\\super 327\\nosupersub{}","plainCitation":"327","noteIndex":0},"citationItems":[{"id":748,"uris":["http://zotero.org/users/local/piIBsxPJ/items/WCXTZ9FR"],"itemData":{"id":748,"type":"article-journal","container-title":"Experimental Cell Research","DOI":"10.1006/excr.1994.1248","ISSN":"00144827","issue":"1","journalAbbreviation":"Experimental Cell Research","language":"en","page":"189-197","source":"DOI.org (Crossref)","title":"Trichostatin A Induces Morphological Changes and Gelsolin Expression by Inhibiting Histone Deacetylase in Human Carcinoma Cell Lines","volume":"214","author":[{"family":"Hoshikawa","given":"Yutaka"},{"family":"Kwon","given":"Ho Jeong"},{"family":"Yoshida","given":"Minoru"},{"family":"Horinouchi","given":"Sueharu"},{"family":"Beppu","given":"Teruhiko"}],"issued":{"date-parts":[["1994",9]]}}}],"schema":"https://github.com/citation-style-language/schema/raw/master/csl-citation.json"} </w:instrText>
      </w:r>
      <w:r w:rsidRPr="00EA3E79">
        <w:fldChar w:fldCharType="separate"/>
      </w:r>
      <w:r w:rsidR="00506A2A" w:rsidRPr="00EA3E79">
        <w:t>327</w:t>
      </w:r>
      <w:r w:rsidRPr="00EA3E79">
        <w:fldChar w:fldCharType="end"/>
      </w:r>
      <w:r w:rsidRPr="00EA3E79">
        <w:t xml:space="preserve">) and butyrate is a short-chain fatty acid produced by the gut microbiota, specifically within the genus </w:t>
      </w:r>
      <w:r w:rsidRPr="00EA3E79">
        <w:rPr>
          <w:i/>
          <w:iCs/>
        </w:rPr>
        <w:t>Ruminococcus</w:t>
      </w:r>
      <w:r w:rsidRPr="00EA3E79">
        <w:t xml:space="preserve">, </w:t>
      </w:r>
      <w:r w:rsidRPr="00EA3E79">
        <w:rPr>
          <w:i/>
          <w:iCs/>
        </w:rPr>
        <w:t>Clostridium</w:t>
      </w:r>
      <w:r w:rsidRPr="00EA3E79">
        <w:t xml:space="preserve">, </w:t>
      </w:r>
      <w:r w:rsidRPr="00EA3E79">
        <w:rPr>
          <w:i/>
          <w:iCs/>
        </w:rPr>
        <w:t>Eubacterium</w:t>
      </w:r>
      <w:r w:rsidRPr="00EA3E79">
        <w:t xml:space="preserve">, and </w:t>
      </w:r>
      <w:r w:rsidRPr="00EA3E79">
        <w:rPr>
          <w:i/>
          <w:iCs/>
        </w:rPr>
        <w:t>Coprococcus</w:t>
      </w:r>
      <w:r w:rsidRPr="00EA3E79">
        <w:t xml:space="preserve"> (</w:t>
      </w:r>
      <w:r w:rsidRPr="00EA3E79">
        <w:fldChar w:fldCharType="begin"/>
      </w:r>
      <w:r w:rsidR="00506A2A" w:rsidRPr="00EA3E79">
        <w:instrText xml:space="preserve"> ADDIN ZOTERO_ITEM CSL_CITATION {"citationID":"XFSeHDUb","properties":{"formattedCitation":"\\super 328\\nosupersub{}","plainCitation":"328","noteIndex":0},"citationItems":[{"id":749,"uris":["http://zotero.org/users/local/piIBsxPJ/items/DTLS9YGJ"],"itemData":{"id":749,"type":"article-journal","container-title":"World Journal of Clinical Pediatrics","DOI":"10.5409/wjcp.v10.i5.84","ISSN":"2219-2808","issue":"5","journalAbbreviation":"WJCP","page":"84-92","source":"DOI.org (Crossref)","title":"Prospects for clinical applications of butyrate-producing bacteria","volume":"10","author":[{"family":"Zhu","given":"Li-Bin"},{"family":"Zhang","given":"Yu-Chen"},{"family":"Huang","given":"Han-Hui"},{"family":"Lin","given":"Jing"}],"issued":{"date-parts":[["2021",9,9]]}}}],"schema":"https://github.com/citation-style-language/schema/raw/master/csl-citation.json"} </w:instrText>
      </w:r>
      <w:r w:rsidRPr="00EA3E79">
        <w:fldChar w:fldCharType="separate"/>
      </w:r>
      <w:r w:rsidR="00506A2A" w:rsidRPr="00EA3E79">
        <w:t>328</w:t>
      </w:r>
      <w:r w:rsidRPr="00EA3E79">
        <w:fldChar w:fldCharType="end"/>
      </w:r>
      <w:r w:rsidRPr="00EA3E79">
        <w:t xml:space="preserve">), these could be attractive therapeutic strategies to limit inflammation. </w:t>
      </w:r>
    </w:p>
    <w:p w14:paraId="6B9B159B" w14:textId="7F367DC2" w:rsidR="00187538" w:rsidRPr="00EA3E79" w:rsidRDefault="00187538" w:rsidP="00187538">
      <w:pPr>
        <w:spacing w:line="360" w:lineRule="auto"/>
        <w:ind w:firstLine="720"/>
        <w:jc w:val="both"/>
      </w:pPr>
      <w:r w:rsidRPr="00EA3E79">
        <w:t xml:space="preserve">Finally, as I observed </w:t>
      </w:r>
      <w:r w:rsidRPr="00EA3E79">
        <w:rPr>
          <w:i/>
          <w:iCs/>
        </w:rPr>
        <w:t>sliP</w:t>
      </w:r>
      <w:r w:rsidRPr="00EA3E79">
        <w:t xml:space="preserve"> presence was resulting in cellular inflammatory signaling, I investigated if </w:t>
      </w:r>
      <w:r w:rsidRPr="00EA3E79">
        <w:rPr>
          <w:i/>
          <w:iCs/>
        </w:rPr>
        <w:t>sliP</w:t>
      </w:r>
      <w:r w:rsidRPr="00EA3E79">
        <w:t xml:space="preserve"> contributes to </w:t>
      </w:r>
      <w:r w:rsidRPr="00EA3E79">
        <w:rPr>
          <w:i/>
          <w:iCs/>
        </w:rPr>
        <w:t>C. jejuni</w:t>
      </w:r>
      <w:r w:rsidRPr="00EA3E79">
        <w:t xml:space="preserve"> induced inflammation </w:t>
      </w:r>
      <w:r w:rsidRPr="00EA3E79">
        <w:rPr>
          <w:i/>
          <w:iCs/>
        </w:rPr>
        <w:t>in vivo</w:t>
      </w:r>
      <w:r w:rsidRPr="00EA3E79">
        <w:t>. Using the IL-10</w:t>
      </w:r>
      <w:r w:rsidRPr="00EA3E79">
        <w:rPr>
          <w:vertAlign w:val="superscript"/>
        </w:rPr>
        <w:t>-/-</w:t>
      </w:r>
      <w:r w:rsidRPr="00EA3E79">
        <w:t xml:space="preserve"> murine model of campylobacteriosis, wild-type and deletion mutant of </w:t>
      </w:r>
      <w:r w:rsidRPr="00EA3E79">
        <w:rPr>
          <w:i/>
          <w:iCs/>
        </w:rPr>
        <w:t>sliP</w:t>
      </w:r>
      <w:r w:rsidRPr="00EA3E79">
        <w:t xml:space="preserve"> </w:t>
      </w:r>
      <w:r w:rsidRPr="00EA3E79">
        <w:rPr>
          <w:i/>
          <w:iCs/>
        </w:rPr>
        <w:t>C. jejuni</w:t>
      </w:r>
      <w:r w:rsidRPr="00EA3E79">
        <w:t xml:space="preserve"> were shed in the feces at similar rates. Similarly, both strains were able to colonize the colonic and cecal tissue at comparable levels. Yet, when weight changes were observed in these mice, the </w:t>
      </w:r>
      <w:r w:rsidRPr="00EA3E79">
        <w:rPr>
          <w:i/>
          <w:iCs/>
        </w:rPr>
        <w:t>sliP</w:t>
      </w:r>
      <w:r w:rsidRPr="00EA3E79">
        <w:t xml:space="preserve"> mutant infected and uninfected mice were able to maintain weight gain through the duration of the study, while wild-type infected mice retained their initial weights, indicative of differential inflammation. Furthermore, proinflammatory cytokine production occurred in a </w:t>
      </w:r>
      <w:r w:rsidRPr="00EA3E79">
        <w:rPr>
          <w:i/>
          <w:iCs/>
        </w:rPr>
        <w:t>sliP</w:t>
      </w:r>
      <w:r w:rsidRPr="00EA3E79">
        <w:t xml:space="preserve"> dependent manner. To confirm </w:t>
      </w:r>
      <w:r w:rsidRPr="00EA3E79">
        <w:rPr>
          <w:i/>
          <w:iCs/>
        </w:rPr>
        <w:t>sliP</w:t>
      </w:r>
      <w:r w:rsidRPr="00EA3E79">
        <w:t xml:space="preserve"> is performing histone H3 deacetylation </w:t>
      </w:r>
      <w:r w:rsidRPr="00EA3E79">
        <w:rPr>
          <w:i/>
          <w:iCs/>
        </w:rPr>
        <w:t>in vivo</w:t>
      </w:r>
      <w:r w:rsidRPr="00EA3E79">
        <w:t xml:space="preserve">, resulting in host inflammation, I used confocal microscopy to demonstrate histone deacetylation within the colonic tissue, there were marked decreases in histone H3 acetylation, specifically where wild-type </w:t>
      </w:r>
      <w:r w:rsidRPr="00EA3E79">
        <w:rPr>
          <w:i/>
          <w:iCs/>
        </w:rPr>
        <w:t>C. jejuni</w:t>
      </w:r>
      <w:r w:rsidRPr="00EA3E79">
        <w:t xml:space="preserve"> colonized. To correlate this, when we purified leukocytes from the colonic tissue, SliP binds to immune cell histone H3 with decreased acetylation levels. We therefore hypothesize that </w:t>
      </w:r>
      <w:r w:rsidRPr="00EA3E79">
        <w:rPr>
          <w:i/>
          <w:iCs/>
        </w:rPr>
        <w:t>sliP</w:t>
      </w:r>
      <w:r w:rsidRPr="00EA3E79">
        <w:t xml:space="preserve"> is dispensable for host colonization, but indispensable for inducing inflammation within the murine model of campylobacteriosis. </w:t>
      </w:r>
      <w:r w:rsidR="009C2F90" w:rsidRPr="00EA3E79">
        <w:t xml:space="preserve">As the </w:t>
      </w:r>
      <w:r w:rsidR="009C2F90" w:rsidRPr="00EA3E79">
        <w:rPr>
          <w:i/>
          <w:iCs/>
        </w:rPr>
        <w:t xml:space="preserve">Campylobacter </w:t>
      </w:r>
      <w:r w:rsidR="009C2F90" w:rsidRPr="00EA3E79">
        <w:t xml:space="preserve">field has lacked in the understanding </w:t>
      </w:r>
      <w:r w:rsidR="009C2F90" w:rsidRPr="00EA3E79">
        <w:lastRenderedPageBreak/>
        <w:t>of the host immune response due to the</w:t>
      </w:r>
      <w:r w:rsidR="00520C84" w:rsidRPr="00EA3E79">
        <w:t xml:space="preserve"> absence of a reproducible animal model to human campylobacteriosis, this study provides crucial insight into the murine model of campylobacteriosis. </w:t>
      </w:r>
    </w:p>
    <w:p w14:paraId="3798DC56" w14:textId="058BBF2C" w:rsidR="00187538" w:rsidRPr="00EA3E79" w:rsidRDefault="00187538" w:rsidP="00187538">
      <w:pPr>
        <w:spacing w:line="360" w:lineRule="auto"/>
        <w:ind w:firstLine="720"/>
        <w:jc w:val="both"/>
      </w:pPr>
      <w:r w:rsidRPr="00EA3E79">
        <w:t xml:space="preserve">The work discussed in chapter three of this dissertation identified and characterized a previously unknown protein within </w:t>
      </w:r>
      <w:r w:rsidRPr="00EA3E79">
        <w:rPr>
          <w:i/>
          <w:iCs/>
        </w:rPr>
        <w:t>C. jejuni</w:t>
      </w:r>
      <w:r w:rsidRPr="00EA3E79">
        <w:t xml:space="preserve"> resulting in unique inflammation. The DUF4917 family proteins have yet to be characterized, therefore, with this study, other groups whose organism encodes a DUF4917 family protein could investigate this further. </w:t>
      </w:r>
      <w:r w:rsidR="00205355" w:rsidRPr="00EA3E79">
        <w:t xml:space="preserve">As other pathogenic bacteria, including </w:t>
      </w:r>
      <w:r w:rsidR="00205355" w:rsidRPr="00EA3E79">
        <w:rPr>
          <w:i/>
          <w:iCs/>
        </w:rPr>
        <w:t>Legionella pneumophila</w:t>
      </w:r>
      <w:r w:rsidR="00205355" w:rsidRPr="00EA3E79">
        <w:t xml:space="preserve"> and </w:t>
      </w:r>
      <w:r w:rsidR="00205355" w:rsidRPr="00EA3E79">
        <w:rPr>
          <w:i/>
          <w:iCs/>
        </w:rPr>
        <w:t>Yersinia enterocolitica</w:t>
      </w:r>
      <w:r w:rsidR="00DF4892" w:rsidRPr="00EA3E79">
        <w:t xml:space="preserve">, possess DUF4917 proteins homologous to </w:t>
      </w:r>
      <w:r w:rsidR="00DF4892" w:rsidRPr="00EA3E79">
        <w:rPr>
          <w:i/>
          <w:iCs/>
        </w:rPr>
        <w:t>C. jejuni</w:t>
      </w:r>
      <w:r w:rsidR="00DF4892" w:rsidRPr="00EA3E79">
        <w:t xml:space="preserve"> SliP, this family of proteins could have broad inflammatory responses in various infections. </w:t>
      </w:r>
      <w:r w:rsidRPr="00EA3E79">
        <w:t>Furthermore, while other bacterial pathogens utilize host sirtuins and HDACs to promote their infection (</w:t>
      </w:r>
      <w:r w:rsidRPr="00EA3E79">
        <w:fldChar w:fldCharType="begin"/>
      </w:r>
      <w:r w:rsidRPr="00EA3E79">
        <w:instrText xml:space="preserve"> ADDIN ZOTERO_ITEM CSL_CITATION {"citationID":"d994fdnh","properties":{"formattedCitation":"\\super 114,115,117\\nosupersub{}","plainCitation":"114,115,117","noteIndex":0},"citationItems":[{"id":52,"uris":["http://zotero.org/users/local/piIBsxPJ/items/AUP8FDCP"],"itemData":{"id":52,"type":"article-journal","container-title":"Cell Reports","DOI":"10.1016/j.celrep.2018.03.116","ISSN":"22111247","issue":"4","journalAbbreviation":"Cell Reports","language":"en","page":"1124-1137","source":"DOI.org (Crossref)","title":"Infection Reveals a Modification of SIRT2 Critical for Chromatin Association","volume":"23","author":[{"family":"Pereira","given":"Jorge M."},{"family":"Chevalier","given":"Christine"},{"family":"Chaze","given":"Thibault"},{"family":"Gianetto","given":"Quentin"},{"family":"Impens","given":"Francis"},{"family":"Matondo","given":"Mariette"},{"family":"Cossart","given":"Pascale"},{"family":"Hamon","given":"Mélanie A."}],"issued":{"date-parts":[["2018",4]]}}},{"id":54,"uris":["http://zotero.org/users/local/piIBsxPJ/items/4I2JH8D6"],"itemData":{"id":54,"type":"article-journal","container-title":"PLOS Pathogens","DOI":"10.1371/journal.ppat.1007437","ISSN":"1553-7374","issue":"11","journalAbbreviation":"PLoS Pathog","language":"en","page":"e1007437","source":"DOI.org (Crossref)","title":"Salmonella escapes adaptive immune response via SIRT2 mediated modulation of innate immune response in dendritic cells","volume":"14","author":[{"family":"Gogoi","given":"Mayuri"},{"family":"Chandra","given":"Kasturi"},{"family":"Sarikhani","given":"Mohsen"},{"family":"Ramani","given":"Ramya"},{"family":"Sundaresan","given":"Nagalingam Ravi"},{"family":"Chakravortty","given":"Dipshikha"}],"editor":[{"family":"Coers","given":"Jorn"}],"issued":{"date-parts":[["2018",11,19]]}}},{"id":56,"uris":["http://zotero.org/users/local/piIBsxPJ/items/VYEIAYK9"],"itemData":{"id":56,"type":"article-journal","abstract":"Mycobacterium tuberculosis\n              (\n              Mtb\n              ) employs plethora of mechanisms to hijack the host defence machinery for its successful survival, proliferation and persistence. Here, we show that\n              Mtb\n              upregulates one of the key epigenetic modulators, NAD+ dependent histone deacetylase Sirtuin 2 (SIRT2), which upon infection translocate to the nucleus and deacetylates histone H3K18, thus modulating the host transcriptome leading to enhanced macrophage activation. Furthermore, in\n              Mtb\n              specific T cells, SIRT2 deacetylates NFκB-p65 at K310 to modulate T helper cell differentiation. Pharmacological inhibition of SIRT2 restricts the intracellular growth of both drug-sensitive and resistant strains of\n              Mtb\n              and enhances the efficacy of front line anti-TB drug Isoniazid in the murine model of infection. SIRT2 inhibitor-treated mice display reduced bacillary load, decreased disease pathology and increased\n              Mtb\n              -specific protective immune responses. Overall, this study provides a link between\n              Mtb\n              infection, epigenetics and host immune response, which can be exploited to achieve therapeutic benefits.","container-title":"eLife","DOI":"10.7554/eLife.55415","ISSN":"2050-084X","language":"en","page":"e55415","source":"DOI.org (Crossref)","title":"Host sirtuin 2 as an immunotherapeutic target against tuberculosis","volume":"9","author":[{"family":"Bhaskar","given":"Ashima"},{"family":"Kumar","given":"Santosh"},{"family":"Khan","given":"Mehak Zahoor"},{"family":"Singh","given":"Amit"},{"family":"Dwivedi","given":"Ved Prakash"},{"family":"Nandicoori","given":"Vinay Kumar"}],"issued":{"date-parts":[["2020",7,22]]}}}],"schema":"https://github.com/citation-style-language/schema/raw/master/csl-citation.json"} </w:instrText>
      </w:r>
      <w:r w:rsidRPr="00EA3E79">
        <w:fldChar w:fldCharType="separate"/>
      </w:r>
      <w:r w:rsidRPr="00EA3E79">
        <w:t>114,115,117</w:t>
      </w:r>
      <w:r w:rsidRPr="00EA3E79">
        <w:fldChar w:fldCharType="end"/>
      </w:r>
      <w:r w:rsidRPr="00EA3E79">
        <w:t xml:space="preserve">), it is intriguing that </w:t>
      </w:r>
      <w:r w:rsidRPr="00EA3E79">
        <w:rPr>
          <w:i/>
          <w:iCs/>
        </w:rPr>
        <w:t>C. jejuni</w:t>
      </w:r>
      <w:r w:rsidRPr="00EA3E79">
        <w:t xml:space="preserve"> has acquired the ability to bypass the host cell and secrete their own sirtuin. As histones possess numerous cellular functions other than organizing host chromatin, it is a very attractive target for a bacterial effector to manipulate. While histone posttranslational modifications play a key role in NETosis, they also play a key role in chromatin organization. By SliP deacetylating these proteins, it could have tremendous transcriptional repression abilities, along with inducing NETs (</w:t>
      </w:r>
      <w:r w:rsidRPr="00EA3E79">
        <w:fldChar w:fldCharType="begin"/>
      </w:r>
      <w:r w:rsidR="00506A2A" w:rsidRPr="00EA3E79">
        <w:instrText xml:space="preserve"> ADDIN ZOTERO_ITEM CSL_CITATION {"citationID":"Rd2akSO7","properties":{"formattedCitation":"\\super 329\\nosupersub{}","plainCitation":"329","noteIndex":0},"citationItems":[{"id":766,"uris":["http://zotero.org/users/local/piIBsxPJ/items/W29LZKLV"],"itemData":{"id":766,"type":"article-journal","container-title":"Cell Research","DOI":"10.1038/sj.cr.7310149","ISSN":"1001-0602, 1748-7838","issue":"3","journalAbbreviation":"Cell Res","language":"en","page":"195-211","source":"DOI.org (Crossref)","title":"HDACs, histone deacetylation and gene transcription: from molecular biology to cancer therapeutics","title-short":"HDACs, histone deacetylation and gene transcription","volume":"17","author":[{"family":"Gallinari","given":"Paola"},{"family":"Marco","given":"Stefania Di"},{"family":"Jones","given":"Phillip"},{"family":"Pallaoro","given":"Michele"},{"family":"Steinkühler","given":"Christian"}],"issued":{"date-parts":[["2007",3]]}}}],"schema":"https://github.com/citation-style-language/schema/raw/master/csl-citation.json"} </w:instrText>
      </w:r>
      <w:r w:rsidRPr="00EA3E79">
        <w:fldChar w:fldCharType="separate"/>
      </w:r>
      <w:r w:rsidR="00506A2A" w:rsidRPr="00EA3E79">
        <w:t>329</w:t>
      </w:r>
      <w:r w:rsidRPr="00EA3E79">
        <w:fldChar w:fldCharType="end"/>
      </w:r>
      <w:r w:rsidRPr="00EA3E79">
        <w:t xml:space="preserve">). </w:t>
      </w:r>
      <w:r w:rsidR="009240DC" w:rsidRPr="00EA3E79">
        <w:t xml:space="preserve">As such, more research needs to be conducted on how SliP influences the 3D genome structure of neutrophils. </w:t>
      </w:r>
      <w:r w:rsidRPr="00EA3E79">
        <w:t xml:space="preserve">Finally, the </w:t>
      </w:r>
      <w:r w:rsidRPr="00EA3E79">
        <w:rPr>
          <w:i/>
          <w:iCs/>
        </w:rPr>
        <w:t>Campylobacter</w:t>
      </w:r>
      <w:r w:rsidRPr="00EA3E79">
        <w:t xml:space="preserve"> field has hypothesized that the inflammation induced during campylobacteriosis are thought to arise from the unique virulence factors produced by the bacterium (</w:t>
      </w:r>
      <w:r w:rsidRPr="00EA3E79">
        <w:fldChar w:fldCharType="begin"/>
      </w:r>
      <w:r w:rsidR="00506A2A" w:rsidRPr="00EA3E79">
        <w:instrText xml:space="preserve"> ADDIN ZOTERO_ITEM CSL_CITATION {"citationID":"a6P7uXrk","properties":{"formattedCitation":"\\super 330\\nosupersub{}","plainCitation":"330","noteIndex":0},"citationItems":[{"id":599,"uris":["http://zotero.org/users/local/piIBsxPJ/items/NAZEPJJW"],"itemData":{"id":599,"type":"article-journal","container-title":"Microbial Pathogenesis","DOI":"10.1016/j.micpath.2021.105265","ISSN":"08824010","journalAbbreviation":"Microbial Pathogenesis","language":"en","page":"105265","source":"DOI.org (Crossref)","title":"Virulence factors of foodborne pathogen Campylobacter jejuni","volume":"161","author":[{"family":"Lopes","given":"Graciela Volz"},{"family":"Ramires","given":"Tassiana"},{"family":"Kleinubing","given":"Natalie Rauber"},{"family":"Scheik","given":"Letícia Klein"},{"family":"Fiorentini","given":"Ângela Maria"},{"family":"Padilha da Silva","given":"Wladimir"}],"issued":{"date-parts":[["2021",12]]}}}],"schema":"https://github.com/citation-style-language/schema/raw/master/csl-citation.json"} </w:instrText>
      </w:r>
      <w:r w:rsidRPr="00EA3E79">
        <w:fldChar w:fldCharType="separate"/>
      </w:r>
      <w:r w:rsidR="00506A2A" w:rsidRPr="00EA3E79">
        <w:t>330</w:t>
      </w:r>
      <w:r w:rsidRPr="00EA3E79">
        <w:fldChar w:fldCharType="end"/>
      </w:r>
      <w:r w:rsidRPr="00EA3E79">
        <w:t xml:space="preserve">). With the discovery of SliP, targeted therapeutics against this protein could be of interest within the clinical setting. Specifically, as a </w:t>
      </w:r>
      <w:r w:rsidRPr="00EA3E79">
        <w:rPr>
          <w:i/>
          <w:iCs/>
        </w:rPr>
        <w:t>sliP</w:t>
      </w:r>
      <w:r w:rsidRPr="00EA3E79">
        <w:t xml:space="preserve"> mutant can colonize a host without inducing potent inflammation, this strain could have promising therapeutic usage to induce protective immunity against other virulent strains of </w:t>
      </w:r>
      <w:r w:rsidRPr="00EA3E79">
        <w:rPr>
          <w:i/>
          <w:iCs/>
        </w:rPr>
        <w:t xml:space="preserve">C. jejuni </w:t>
      </w:r>
      <w:r w:rsidRPr="00EA3E79">
        <w:t>(</w:t>
      </w:r>
      <w:r w:rsidRPr="00EA3E79">
        <w:fldChar w:fldCharType="begin"/>
      </w:r>
      <w:r w:rsidR="00506A2A" w:rsidRPr="00EA3E79">
        <w:instrText xml:space="preserve"> ADDIN ZOTERO_ITEM CSL_CITATION {"citationID":"NFrJ96F1","properties":{"formattedCitation":"\\super 331\\nosupersub{}","plainCitation":"331","noteIndex":0},"citationItems":[{"id":767,"uris":["http://zotero.org/users/local/piIBsxPJ/items/IQQBPYA3"],"itemData":{"id":767,"type":"article-journal","abstract":"Abstract\n            \n              There is the notion that infection with a virulent intestinal pathogen induces generally stronger mucosal adaptive immunity than the exposure to an avirulent strain. Whether the associated mucosal inflammation is important or redundant for effective induction of immunity is, however, still unclear. Here we use a model of auxotrophic\n              Salmonella\n              infection in germ-free mice to show that live bacterial virulence factor-driven immunogenicity can be uncoupled from inflammatory pathogenicity. Although live auxotrophic\n              Salmonella\n              no longer causes inflammation, its mucosal virulence factors remain the main drivers of protective mucosal immunity; virulence factor-deficient, like killed, bacteria show reduced efficacy. Assessing the involvement of innate pathogen sensing mechanisms, we show MYD88/TRIF, Caspase-1/Caspase-11 inflammasome, and NOD1/NOD2 nodosome signaling to be individually redundant. In colonized animals we show that microbiota metabolite cross-feeding may recover intestinal luminal colonization but not pathogenicity. Consequent immunoglobulin A immunity and microbial niche competition synergistically protect against\n              Salmonella\n              wild-type infection.","container-title":"Nature Communications","DOI":"10.1038/s41467-020-15891-9","ISSN":"2041-1723","issue":"1","journalAbbreviation":"Nat Commun","language":"en","page":"1978","source":"DOI.org (Crossref)","title":"Uncoupling of invasive bacterial mucosal immunogenicity from pathogenicity","volume":"11","author":[{"family":"Pfister","given":"Simona P."},{"family":"Schären","given":"Olivier P."},{"family":"Beldi","given":"Luca"},{"family":"Printz","given":"Andrea"},{"family":"Notter","given":"Matheus D."},{"family":"Mukherjee","given":"Mohana"},{"family":"Li","given":"Hai"},{"family":"Limenitakis","given":"Julien P."},{"family":"Werren","given":"Joel P."},{"family":"Tandon","given":"Disha"},{"family":"Cuenca","given":"Miguelangel"},{"family":"Hagemann","given":"Stefanie"},{"family":"Uster","given":"Stephanie S."},{"family":"Terrazos","given":"Miguel A."},{"family":"Gomez de Agüero","given":"Mercedes"},{"family":"Schürch","given":"Christian M."},{"family":"Coelho","given":"Fernanda M."},{"family":"Curtiss","given":"Roy"},{"family":"Slack","given":"Emma"},{"family":"Balmer","given":"Maria L."},{"family":"Hapfelmeier","given":"Siegfried"}],"issued":{"date-parts":[["2020",4,24]]}}}],"schema":"https://github.com/citation-style-language/schema/raw/master/csl-citation.json"} </w:instrText>
      </w:r>
      <w:r w:rsidRPr="00EA3E79">
        <w:fldChar w:fldCharType="separate"/>
      </w:r>
      <w:r w:rsidR="00506A2A" w:rsidRPr="00EA3E79">
        <w:t>331</w:t>
      </w:r>
      <w:r w:rsidRPr="00EA3E79">
        <w:fldChar w:fldCharType="end"/>
      </w:r>
      <w:r w:rsidRPr="00EA3E79">
        <w:t xml:space="preserve">). </w:t>
      </w:r>
    </w:p>
    <w:p w14:paraId="7E49A0FC" w14:textId="7BF45A82" w:rsidR="00187538" w:rsidRPr="00EA3E79" w:rsidRDefault="00187538" w:rsidP="00187538">
      <w:pPr>
        <w:spacing w:line="360" w:lineRule="auto"/>
        <w:ind w:firstLine="720"/>
        <w:jc w:val="both"/>
      </w:pPr>
      <w:r w:rsidRPr="00EA3E79">
        <w:t xml:space="preserve">In chapter four of this dissertation, we sought to identify and characterize a protein produced by </w:t>
      </w:r>
      <w:r w:rsidRPr="00EA3E79">
        <w:rPr>
          <w:i/>
          <w:iCs/>
        </w:rPr>
        <w:t>C. jejuni</w:t>
      </w:r>
      <w:r w:rsidRPr="00EA3E79">
        <w:t xml:space="preserve"> to evade NET antimicrobial killing strategies. To achieve this, I utilized a previously published </w:t>
      </w:r>
      <w:r w:rsidRPr="00EA3E79">
        <w:rPr>
          <w:i/>
          <w:iCs/>
        </w:rPr>
        <w:t>C. jejuni</w:t>
      </w:r>
      <w:r w:rsidRPr="00EA3E79">
        <w:t xml:space="preserve"> arrayed transposon library </w:t>
      </w:r>
      <w:r w:rsidRPr="00EA3E79">
        <w:lastRenderedPageBreak/>
        <w:t xml:space="preserve">produced by the Johnson lab. In this, I screened individual transposon mutants for nuclease activity both through </w:t>
      </w:r>
      <w:r w:rsidR="00AB561E" w:rsidRPr="00EA3E79">
        <w:t xml:space="preserve">commercially available </w:t>
      </w:r>
      <w:r w:rsidRPr="00EA3E79">
        <w:t>DNase agar and a quantitative qPCR approach. After the completion of the primary and secondary nuclease screens, I identified twelve mutants with deficient nuclease activities. Most of these isolates were involved with bacterial metabolism, specifically in iron</w:t>
      </w:r>
      <w:r w:rsidR="008C4BE6" w:rsidRPr="00EA3E79">
        <w:t xml:space="preserve"> and</w:t>
      </w:r>
      <w:r w:rsidRPr="00EA3E79">
        <w:t xml:space="preserve"> phosphate</w:t>
      </w:r>
      <w:r w:rsidR="008C4BE6" w:rsidRPr="00EA3E79">
        <w:t xml:space="preserve"> uptake</w:t>
      </w:r>
      <w:r w:rsidRPr="00EA3E79">
        <w:t xml:space="preserve">, </w:t>
      </w:r>
      <w:r w:rsidR="008C4BE6" w:rsidRPr="00EA3E79">
        <w:t>along with</w:t>
      </w:r>
      <w:r w:rsidRPr="00EA3E79">
        <w:t xml:space="preserve"> amino acid catabolism. </w:t>
      </w:r>
      <w:r w:rsidR="00834AF8" w:rsidRPr="00EA3E79">
        <w:t>Int</w:t>
      </w:r>
      <w:r w:rsidR="00902CA0" w:rsidRPr="00EA3E79">
        <w:t xml:space="preserve">erestingly, iron and phosphate acquisition systems are necessary for </w:t>
      </w:r>
      <w:r w:rsidR="00902CA0" w:rsidRPr="00EA3E79">
        <w:rPr>
          <w:i/>
          <w:iCs/>
        </w:rPr>
        <w:t>C. jejuni</w:t>
      </w:r>
      <w:r w:rsidR="00902CA0" w:rsidRPr="00EA3E79">
        <w:t xml:space="preserve"> chick </w:t>
      </w:r>
      <w:r w:rsidR="009A7C35" w:rsidRPr="00EA3E79">
        <w:t>and human colonization (</w:t>
      </w:r>
      <w:r w:rsidR="00E00EA5" w:rsidRPr="00EA3E79">
        <w:fldChar w:fldCharType="begin"/>
      </w:r>
      <w:r w:rsidR="00506A2A" w:rsidRPr="00EA3E79">
        <w:instrText xml:space="preserve"> ADDIN ZOTERO_ITEM CSL_CITATION {"citationID":"a5srabu6th","properties":{"formattedCitation":"\\super 161,332,333\\nosupersub{}","plainCitation":"161,332,333","noteIndex":0},"citationItems":[{"id":806,"uris":["http://zotero.org/users/local/piIBsxPJ/items/J2D77EGD"],"itemData":{"id":806,"type":"article-journal","abstract":"Campylobacter jejuni\n              causes millions of human gastrointestinal infections annually, with poultry a major source of infection. Due to the emergence of multidrug resistance in\n              C. jejuni\n              , there is need to identify alternative ways to control this pathogen. Genes encoding the high-affinity phosphate transporter PstSCAB are highly expressed by\n              C. jejuni\n              in chickens and humans. In this study, we address the role of PstSCAB on chicken colonization and other\n              C. jejuni\n              phenotypes. PstSCAB is required for colonization in chicken, metabolism and survival under different stress responses, and during growth on lactate, a potential growth substrate in chickens. Our study highlights that PstSCAB may be an effective target to develop mechanisms for controlling bacterial burden in both chicken and human.\n            \n          , \n            ABSTRACT\n            \n              Campylobacter jejuni\n              causes acute gastroenteritis worldwide and is transmitted primarily through poultry, in which it is often a commensal member of the intestinal microbiota. Previous transcriptome sequencing (RNA-Seq) experiment showed that transcripts from an operon encoding a high-affinity phosphate transporter (PstSCAB) of\n              C. jejuni\n              were among the most abundant when the bacterium was grown in chickens. Elevated levels of the\n              pstSCAB\n              mRNA were also identified in an RNA-Seq experiment from human infection studies. In this study, we explore the role of PstSCAB in the biology and colonization potential of\n              C. jejuni\n              . Our results demonstrate that cells lacking PstSCAB survive poorly in stationary phase, in nutrient-limiting media, and under osmotic conditions reflective of those in the chicken. Polyphosphate levels in the mutant cells were elevated at stationary phase, consistent with alterations in expression of polyphosphate metabolism genes. The mutant strain was highly attenuated for colonization of newly hatched chicks, with levels of bacteria at several orders of magnitude below wild-type levels. Mutant and wild type grew similarly in complex media, but the\n              pstS\n              ::\n              kan\n              mutant exhibited a significant growth defect in minimal medium supplemented with\n              l\n              -lactate, postulated as a carbon source\n              in vivo\n              . Poor growth in lactate correlated with diminished expression of acetogenesis pathway genes previously demonstrated as important for colonizing chickens. The phosphate transport system is thus essential for diverse aspects of\n              C. jejuni\n              physiology and\n              in vivo\n              fitness and survival.\n            \n            \n              IMPORTANCE\n              Campylobacter jejuni\n              causes millions of human gastrointestinal infections annually, with poultry a major source of infection. Due to the emergence of multidrug resistance in\n              C. jejuni\n              , there is need to identify alternative ways to control this pathogen. Genes encoding the high-affinity phosphate transporter PstSCAB are highly expressed by\n              C. jejuni\n              in chickens and humans. In this study, we address the role of PstSCAB on chicken colonization and other\n              C. jejuni\n              phenotypes. PstSCAB is required for colonization in chicken, metabolism and survival under different stress responses, and during growth on lactate, a potential growth substrate in chickens. Our study highlights that PstSCAB may be an effective target to develop mechanisms for controlling bacterial burden in both chicken and human.","container-title":"Journal of Bacteriology","DOI":"10.1128/JB.00716-19","ISSN":"0021-9193, 1098-5530","issue":"7","journalAbbreviation":"J Bacteriol","language":"en","source":"DOI.org (Crossref)","title":"Phosphate Transporter PstSCAB of Campylobacter jejuni Is a Critical Determinant of Lactate-Dependent Growth and Colonization in Chickens","URL":"https://journals.asm.org/doi/10.1128/JB.00716-19","volume":"202","author":[{"family":"Sinha","given":"Ritam"},{"family":"LeVeque","given":"Rhiannon M."},{"family":"Bowlin","given":"Marvin Q."},{"family":"Gray","given":"Michael J."},{"family":"DiRita","given":"Victor J."}],"editor":[{"family":"O'Toole","given":"George"}],"accessed":{"date-parts":[["2023",4,26]]},"issued":{"date-parts":[["2020",3,11]]}}},{"id":804,"uris":["http://zotero.org/users/local/piIBsxPJ/items/XMETX8NT"],"itemData":{"id":804,"type":"article-journal","abstract":"ABSTRACT\n            \n              Campylobacter jejuni\n              is a pathogenic bacterium that causes gastroenteritis in humans yet is a widespread commensal in wild and domestic animals, particularly poultry. Using RNA sequencing, we assessed\n              C. jejuni\n              transcriptional responses to medium supplemented with human fecal versus chicken cecal extracts and in extract-supplemented medium versus medium alone.\n              C. jejuni\n              exposed to extracts had altered expression of 40 genes related to iron uptake, metabolism, chemotaxis, energy production, and osmotic stress response. In human fecal versus chicken cecal extracts,\n              C. jejuni\n              displayed higher expression of genes involved in respiration (\n              fdhTU\n              ) and in known or putative iron uptake systems (\n              cfbpA\n              ,\n              ceuB\n              ,\n              chuC\n              , and\n              CJJ81176_1649–1655\n              [here designated\n              1649–1655\n              ]). The\n              1649–1655\n              genes and downstream overlapping gene\n              1656\n              were investigated further. Uncharacterized homologues of this system were identified in 33 diverse bacterial species representing 6 different phyla, 21 of which are associated with human disease. The\n              1649\n              and\n              1650\n              (\n              p19\n              ) genes encode an iron transporter and a periplasmic iron binding protein, respectively; however, the role of the downstream\n              1651–1656\n              genes was unknown. A Δ\n              1651\n              –\n              1656\n              deletion strain had an iron-sensitive phenotype, consistent with a previously characterized Δ\n              p19\n              mutant, and showed reduced growth in acidic medium, increased sensitivity to streptomycin, and higher resistance to H\n              2\n              O\n              2\n              stress. In iron-restricted medium, the\n              1651–1656\n              and\n              p19\n              genes were required for optimal growth when using human fecal extracts as an iron source. Collectively, this implicates a function for the\n              1649–1656\n              gene cluster in\n              C. jejuni\n              iron scavenging and stress survival in the human intestinal environment.\n            \n            \n              IMPORTANCE\n              Direct comparative studies of\n              C. jejuni\n              infection of a zoonotic commensal host and a disease-susceptible host are crucial to understanding the causes of infection outcome in humans. These studies are hampered by the lack of a disease-susceptible animal model reliably displaying a similar pathology to human campylobacteriosis. In this work, we compared the phenotypic and transcriptional responses of\n              C. jejuni\n              to intestinal compositions of humans (disease-susceptible host) and chickens (zoonotic host) by using human fecal and chicken cecal extracts. The mammalian gut is a complex and dynamic system containing thousands of metabolites that contribute to host health and modulate pathogen activity. We identified\n              C. jejuni\n              genes more highly expressed during exposure to human fecal extracts in comparison to chicken cecal extracts and differentially expressed in extracts compared with medium alone, and targeted one specific iron uptake system for further molecular, genetic, and phenotypic study.\n            \n          , \n            IMPORTANCE\n            \n              Direct comparative studies of\n              C. jejuni\n              infection of a zoonotic commensal host and a disease-susceptible host are crucial to understanding the causes of infection outcome in humans. These studies are hampered by the lack of a disease-susceptible animal model reliably displaying a similar pathology to human campylobacteriosis. In this work, we compared the phenotypic and transcriptional responses of\n              C. jejuni\n              to intestinal compositions of humans (disease-susceptible host) and chickens (zoonotic host) by using human fecal and chicken cecal extracts. The mammalian gut is a complex and dynamic system containing thousands of metabolites that contribute to host health and modulate pathogen activity. We identified\n              C. jejuni\n              genes more highly expressed during exposure to human fecal extracts in comparison to chicken cecal extracts and differentially expressed in extracts compared with medium alone, and targeted one specific iron uptake system for further molecular, genetic, and phenotypic study.","container-title":"mBio","DOI":"10.1128/mBio.01347-18","ISSN":"2161-2129, 2150-7511","issue":"4","journalAbbreviation":"mBio","language":"en","page":"e01347-18","source":"DOI.org (Crossref)","title":"Investigating the Campylobacter jejuni Transcriptional Response to Host Intestinal Extracts Reveals the Involvement of a Widely Conserved Iron Uptake System","volume":"9","author":[{"family":"Liu","given":"Martha M."},{"family":"Boinett","given":"Christine J."},{"family":"Chan","given":"Anson C. K."},{"family":"Parkhill","given":"Julian"},{"family":"Murphy","given":"Michael E. P."},{"family":"Gaynor","given":"Erin C."}],"editor":[{"family":"Blaser","given":"Martin J."}],"issued":{"date-parts":[["2018",9,5]]}}},{"id":430,"uris":["http://zotero.org/users/local/piIBsxPJ/items/DHHZYX5Q"],"itemData":{"id":430,"type":"article-journal","container-title":"Nature Microbiology","DOI":"10.1038/s41564-018-0133-7","ISSN":"2058-5276","issue":"4","journalAbbreviation":"Nat Microbiol","language":"en","page":"494-502","source":"DOI.org (Crossref)","title":"Campylobacter jejuni transcriptional and genetic adaptation during human infection","volume":"3","author":[{"family":"Crofts","given":"Alexander A."},{"family":"Poly","given":"Frédéric M."},{"family":"Ewing","given":"Cheryl P."},{"family":"Kuroiwa","given":"Janelle M."},{"family":"Rimmer","given":"Joanna E."},{"family":"Harro","given":"Clayton"},{"family":"Sack","given":"David"},{"family":"Talaat","given":"Kawsar R."},{"family":"Porter","given":"Chad K."},{"family":"Gutierrez","given":"Ramiro L."},{"family":"DeNearing","given":"Barbara"},{"family":"Brubaker","given":"Jessica"},{"family":"Laird","given":"Renée M."},{"family":"Maue","given":"Alexander C."},{"family":"Jaep","given":"Kayla"},{"family":"Alcala","given":"Ashley"},{"family":"Tribble","given":"David R."},{"family":"Riddle","given":"Mark. S."},{"family":"Ramakrishnan","given":"Amritha"},{"family":"McCoy","given":"Andrea J."},{"family":"Davies","given":"Bryan W."},{"family":"Guerry","given":"Patricia"},{"family":"Trent","given":"M. Stephen"}],"issued":{"date-parts":[["2018",3,27]]}}}],"schema":"https://github.com/citation-style-language/schema/raw/master/csl-citation.json"} </w:instrText>
      </w:r>
      <w:r w:rsidR="00E00EA5" w:rsidRPr="00EA3E79">
        <w:fldChar w:fldCharType="separate"/>
      </w:r>
      <w:r w:rsidR="00506A2A" w:rsidRPr="00EA3E79">
        <w:t>161,332,333</w:t>
      </w:r>
      <w:r w:rsidR="00E00EA5" w:rsidRPr="00EA3E79">
        <w:fldChar w:fldCharType="end"/>
      </w:r>
      <w:r w:rsidR="00E00EA5" w:rsidRPr="00EA3E79">
        <w:t>)</w:t>
      </w:r>
      <w:r w:rsidR="009A7C35" w:rsidRPr="00EA3E79">
        <w:t xml:space="preserve">. </w:t>
      </w:r>
      <w:r w:rsidRPr="00EA3E79">
        <w:t xml:space="preserve">Yet, the only transposon isolate sensitive to NET antimicrobial activity was a mutant in </w:t>
      </w:r>
      <w:r w:rsidRPr="00EA3E79">
        <w:rPr>
          <w:i/>
          <w:iCs/>
        </w:rPr>
        <w:t>mugA</w:t>
      </w:r>
      <w:r w:rsidRPr="00EA3E79">
        <w:t>. I was able to generate a non-polar deletion of this mutant and showed a strain lacking</w:t>
      </w:r>
      <w:r w:rsidRPr="00EA3E79">
        <w:rPr>
          <w:i/>
          <w:iCs/>
        </w:rPr>
        <w:t xml:space="preserve"> mugA </w:t>
      </w:r>
      <w:r w:rsidRPr="00EA3E79">
        <w:t xml:space="preserve">was sensitive to NET killing activity. As MugA was previously identified by another group as a secreted protein in another </w:t>
      </w:r>
      <w:r w:rsidRPr="00EA3E79">
        <w:rPr>
          <w:i/>
          <w:iCs/>
        </w:rPr>
        <w:t>C. jejuni</w:t>
      </w:r>
      <w:r w:rsidRPr="00EA3E79">
        <w:t xml:space="preserve"> wild-type strain (encoded as Cj1254 in </w:t>
      </w:r>
      <w:r w:rsidRPr="00EA3E79">
        <w:rPr>
          <w:i/>
          <w:iCs/>
        </w:rPr>
        <w:t>C. jejuni</w:t>
      </w:r>
      <w:r w:rsidRPr="00EA3E79">
        <w:t xml:space="preserve"> 11168) (</w:t>
      </w:r>
      <w:r w:rsidRPr="00EA3E79">
        <w:fldChar w:fldCharType="begin"/>
      </w:r>
      <w:r w:rsidR="00506A2A" w:rsidRPr="00EA3E79">
        <w:instrText xml:space="preserve"> ADDIN ZOTERO_ITEM CSL_CITATION {"citationID":"704qMHub","properties":{"formattedCitation":"\\super 334\\nosupersub{}","plainCitation":"334","noteIndex":0},"citationItems":[{"id":601,"uris":["http://zotero.org/users/local/piIBsxPJ/items/C3B4D4KM"],"itemData":{"id":601,"type":"thesis","title":"IDENTIFICATION OF CAMPYLOBACTER JEJUNI SECRETED PROTEINS","author":[{"family":"Pacheco","given":"Sophia A."}],"issued":{"date-parts":[["2010",5]]}}}],"schema":"https://github.com/citation-style-language/schema/raw/master/csl-citation.json"} </w:instrText>
      </w:r>
      <w:r w:rsidRPr="00EA3E79">
        <w:fldChar w:fldCharType="separate"/>
      </w:r>
      <w:r w:rsidR="00506A2A" w:rsidRPr="00EA3E79">
        <w:t>334</w:t>
      </w:r>
      <w:r w:rsidRPr="00EA3E79">
        <w:fldChar w:fldCharType="end"/>
      </w:r>
      <w:r w:rsidRPr="00EA3E79">
        <w:t xml:space="preserve">), I sought to determine how MugA assists in </w:t>
      </w:r>
      <w:r w:rsidRPr="00EA3E79">
        <w:rPr>
          <w:i/>
          <w:iCs/>
        </w:rPr>
        <w:t>C. jejuni</w:t>
      </w:r>
      <w:r w:rsidRPr="00EA3E79">
        <w:t xml:space="preserve"> evasion of NET killing mechanisms.</w:t>
      </w:r>
      <w:r w:rsidR="00B927A2" w:rsidRPr="00EA3E79">
        <w:t xml:space="preserve"> However, more research should be focused on how metabolism of </w:t>
      </w:r>
      <w:r w:rsidR="00B927A2" w:rsidRPr="00EA3E79">
        <w:rPr>
          <w:i/>
          <w:iCs/>
        </w:rPr>
        <w:t>C. jejuni</w:t>
      </w:r>
      <w:r w:rsidR="00B927A2" w:rsidRPr="00EA3E79">
        <w:t xml:space="preserve"> leads to the potential production of a nuclease. </w:t>
      </w:r>
    </w:p>
    <w:p w14:paraId="69B1EA44" w14:textId="5BA734A2" w:rsidR="00187538" w:rsidRPr="00EA3E79" w:rsidRDefault="00187538" w:rsidP="00187538">
      <w:pPr>
        <w:spacing w:line="360" w:lineRule="auto"/>
        <w:ind w:firstLine="720"/>
        <w:jc w:val="both"/>
      </w:pPr>
      <w:r w:rsidRPr="00EA3E79">
        <w:t xml:space="preserve">To understand how MugA could assist and promote the degradation of NETs, I demonstrated pure MugA can degrade </w:t>
      </w:r>
      <w:r w:rsidR="001B39C8" w:rsidRPr="00EA3E79">
        <w:t xml:space="preserve">the DNA backbone of </w:t>
      </w:r>
      <w:r w:rsidRPr="00EA3E79">
        <w:t xml:space="preserve">NETs, resulting in diminished capabilities to entrap </w:t>
      </w:r>
      <w:r w:rsidRPr="00EA3E79">
        <w:rPr>
          <w:i/>
          <w:iCs/>
        </w:rPr>
        <w:t>C. jejuni</w:t>
      </w:r>
      <w:r w:rsidRPr="00EA3E79">
        <w:t xml:space="preserve">. To show MugA is secreted, I demonstrated supernatant of </w:t>
      </w:r>
      <w:r w:rsidRPr="00EA3E79">
        <w:rPr>
          <w:i/>
          <w:iCs/>
        </w:rPr>
        <w:t>C. jejuni</w:t>
      </w:r>
      <w:r w:rsidRPr="00EA3E79">
        <w:t xml:space="preserve"> under secretion growth conditions resulted in rapid NET hydrolysis in wild-type and </w:t>
      </w:r>
      <w:r w:rsidRPr="00EA3E79">
        <w:rPr>
          <w:i/>
          <w:iCs/>
        </w:rPr>
        <w:t>mugA</w:t>
      </w:r>
      <w:r w:rsidRPr="00EA3E79">
        <w:t xml:space="preserve"> complement bacterium, but not in the </w:t>
      </w:r>
      <w:r w:rsidRPr="00EA3E79">
        <w:rPr>
          <w:i/>
          <w:iCs/>
        </w:rPr>
        <w:t>mugA</w:t>
      </w:r>
      <w:r w:rsidRPr="00EA3E79">
        <w:t xml:space="preserve"> deletion mutant strain. Furthermore, when I assayed for intact NETs, the </w:t>
      </w:r>
      <w:r w:rsidRPr="00EA3E79">
        <w:rPr>
          <w:i/>
          <w:iCs/>
        </w:rPr>
        <w:t>mugA</w:t>
      </w:r>
      <w:r w:rsidRPr="00EA3E79">
        <w:t xml:space="preserve"> mutant strain had higher intact NETs, with comparable neutrophil activation rates. To see if degraded DNA products were seen in wild-type infected cells, I visualized mononucleosomal formation occurring in infected cells, but not in uninfected neutrophils. When this size of DNA was purified, the origin of this DNA was human, demonstrating degraded neutrophil DNA. As such, I hypothesized that MugA is a secreted protein, which promotes the degradation of NETs, allowing </w:t>
      </w:r>
      <w:r w:rsidRPr="00EA3E79">
        <w:rPr>
          <w:i/>
          <w:iCs/>
        </w:rPr>
        <w:t>C. jejuni</w:t>
      </w:r>
      <w:r w:rsidRPr="00EA3E79">
        <w:t xml:space="preserve"> to evade NET-dependent killing.</w:t>
      </w:r>
      <w:r w:rsidR="003C095D" w:rsidRPr="00EA3E79">
        <w:t xml:space="preserve"> Notably</w:t>
      </w:r>
      <w:r w:rsidR="001B39C8" w:rsidRPr="00EA3E79">
        <w:t xml:space="preserve">, while most bacteria induce the formation of NETs, </w:t>
      </w:r>
      <w:r w:rsidR="003C095D" w:rsidRPr="00EA3E79">
        <w:t xml:space="preserve">the ability to inhibit NETs or </w:t>
      </w:r>
      <w:r w:rsidR="00A95DE5" w:rsidRPr="00EA3E79">
        <w:t>degrade NETs are far less prevalent (</w:t>
      </w:r>
      <w:r w:rsidR="001301CD" w:rsidRPr="00EA3E79">
        <w:fldChar w:fldCharType="begin"/>
      </w:r>
      <w:r w:rsidR="00506A2A" w:rsidRPr="00EA3E79">
        <w:instrText xml:space="preserve"> ADDIN ZOTERO_ITEM CSL_CITATION {"citationID":"a2bu18j3hbi","properties":{"formattedCitation":"\\super 335\\nosupersub{}","plainCitation":"335","noteIndex":0},"citationItems":[{"id":808,"uris":["http://zotero.org/users/local/piIBsxPJ/items/Z7FM6ZG7"],"itemData":{"id":808,"type":"article-journal","abstract":"Neutrophils are innate immune cells that play an essential role during the clearance of pathogens that can release chromatin structures coated by several cytoplasmatic and granular antibacterial proteins, called neutrophil extracellular traps (NETs). These supra-molecular structures are produced to kill or immobilize several types of microorganisms, including bacteria and viruses. The contribution of the NET release process (or NETosis) to acute inflammation or the prevention of pathogen spreading depends on the specific microorganism involved in triggering this response. Furthermore, studies highlight the role of innate cells different from neutrophils in triggering the release of extracellular traps during bacterial infection. This review summarizes the contribution of NETs during bacterial and viral infections, explaining the molecular mechanisms involved in their formation and the relationship with different components of such pathogens.","container-title":"Frontiers in Microbiology","DOI":"10.3389/fmicb.2022.798853","ISSN":"1664-302X","journalAbbreviation":"Front. Microbiol.","page":"798853","source":"DOI.org (Crossref)","title":"Role of Extracellular Trap Release During Bacterial and Viral Infection","volume":"13","author":[{"family":"Schultz","given":"Bárbara M."},{"family":"Acevedo","given":"Orlando A."},{"family":"Kalergis","given":"Alexis M."},{"family":"Bueno","given":"Susan M."}],"issued":{"date-parts":[["2022",1,26]]}}}],"schema":"https://github.com/citation-style-language/schema/raw/master/csl-citation.json"} </w:instrText>
      </w:r>
      <w:r w:rsidR="001301CD" w:rsidRPr="00EA3E79">
        <w:fldChar w:fldCharType="separate"/>
      </w:r>
      <w:r w:rsidR="00506A2A" w:rsidRPr="00EA3E79">
        <w:t>335</w:t>
      </w:r>
      <w:r w:rsidR="001301CD" w:rsidRPr="00EA3E79">
        <w:fldChar w:fldCharType="end"/>
      </w:r>
      <w:r w:rsidR="001301CD" w:rsidRPr="00EA3E79">
        <w:t>)</w:t>
      </w:r>
      <w:r w:rsidR="00A95DE5" w:rsidRPr="00EA3E79">
        <w:t xml:space="preserve">.  </w:t>
      </w:r>
    </w:p>
    <w:p w14:paraId="69752351" w14:textId="1E2EBFEF" w:rsidR="00187538" w:rsidRPr="00EA3E79" w:rsidRDefault="00187538" w:rsidP="00187538">
      <w:pPr>
        <w:spacing w:line="360" w:lineRule="auto"/>
        <w:ind w:firstLine="720"/>
        <w:jc w:val="both"/>
      </w:pPr>
      <w:r w:rsidRPr="00EA3E79">
        <w:lastRenderedPageBreak/>
        <w:t>As degraded NETs have been highly associated with altering the immune signaling of tissue resident macrophages (</w:t>
      </w:r>
      <w:r w:rsidRPr="00EA3E79">
        <w:fldChar w:fldCharType="begin"/>
      </w:r>
      <w:r w:rsidR="00506A2A" w:rsidRPr="00EA3E79">
        <w:instrText xml:space="preserve"> ADDIN ZOTERO_ITEM CSL_CITATION {"citationID":"rqHWo1Kf","properties":{"formattedCitation":"\\super 336\\nosupersub{}","plainCitation":"336","noteIndex":0},"citationItems":[{"id":769,"uris":["http://zotero.org/users/local/piIBsxPJ/items/LB4L6K3I"],"itemData":{"id":769,"type":"article-journal","abstract":"Abstract\n            In response to infection, polymorphonuclear neutrophils (PMN) are recruited in the infectious sites, and employ three major strategies to fight against the microbes including phagocytosis, degranulation, and neutrophil extracellular traps (NETs). NETs are a meshwork of chromatin fibers mixed with granule-derived antimicrobial peptides and enzymes, which trap and kill the bacteria extracellularly. In this study, by using a mouse sepsis model, we identified a novel mechanism by which NETs induce macrophage (Mϕ) pyroptosis, a caspase-1-dependent regulated cell death. We show that NET-derived HMGB1, acting through RAGE and dynamin-dependent signaling, triggers an intra-Mϕ cascade of molecular events including cathepsin B (CatB) release from the ruptured lysosomes, followed by pyroptosome formation and caspase-1 activation, and subsequent Mϕ pyroptosis. The study further demonstrates that Mϕ pyroptosis augments inflammatory responses following sepsis. These findings shed light on the proinflammatory role of NETs in mediating PMN–Mϕ interaction, which therefore influences the progress of inflammation following infection.","container-title":"Cell Death &amp; Disease","DOI":"10.1038/s41419-018-0538-5","ISSN":"2041-4889","issue":"6","journalAbbreviation":"Cell Death Dis","language":"en","page":"597","source":"DOI.org (Crossref)","title":"Neutrophil extracellular traps promote macrophage pyroptosis in sepsis","volume":"9","author":[{"family":"Chen","given":"Linsong"},{"family":"Zhao","given":"Yanfeng"},{"family":"Lai","given":"Dengming"},{"family":"Zhang","given":"Peng"},{"family":"Yang","given":"Yang"},{"family":"Li","given":"Yuehua"},{"family":"Fei","given":"Ke"},{"family":"Jiang","given":"Gening"},{"family":"Fan","given":"Jie"}],"issued":{"date-parts":[["2018",5,22]]}}}],"schema":"https://github.com/citation-style-language/schema/raw/master/csl-citation.json"} </w:instrText>
      </w:r>
      <w:r w:rsidRPr="00EA3E79">
        <w:fldChar w:fldCharType="separate"/>
      </w:r>
      <w:r w:rsidR="00506A2A" w:rsidRPr="00EA3E79">
        <w:t>336</w:t>
      </w:r>
      <w:r w:rsidRPr="00EA3E79">
        <w:fldChar w:fldCharType="end"/>
      </w:r>
      <w:r w:rsidRPr="00EA3E79">
        <w:t xml:space="preserve">), I investigated if </w:t>
      </w:r>
      <w:r w:rsidRPr="00EA3E79">
        <w:rPr>
          <w:i/>
          <w:iCs/>
        </w:rPr>
        <w:t xml:space="preserve">C. jejuni </w:t>
      </w:r>
      <w:r w:rsidRPr="00EA3E79">
        <w:t>induced NETs could further alter the innate immune response during campylobacteriosis. Particularly, as it has been shown that extracellular citrullinated histones can lead to inflammasome activation (</w:t>
      </w:r>
      <w:r w:rsidRPr="00EA3E79">
        <w:fldChar w:fldCharType="begin"/>
      </w:r>
      <w:r w:rsidRPr="00EA3E79">
        <w:instrText xml:space="preserve"> ADDIN ZOTERO_ITEM CSL_CITATION {"citationID":"zfPNEbfh","properties":{"formattedCitation":"\\super 140\\nosupersub{}","plainCitation":"140","noteIndex":0},"citationItems":[{"id":171,"uris":["http://zotero.org/users/local/piIBsxPJ/items/68IYBQHP"],"itemData":{"id":171,"type":"article-journal","container-title":"Cell Reports","DOI":"10.1016/j.celrep.2020.107602","ISSN":"22111247","issue":"5","journalAbbreviation":"Cell Reports","language":"en","page":"107602","source":"DOI.org (Crossref)","title":"Histones, DNA, and Citrullination Promote Neutrophil Extracellular Trap Inflammation by Regulating the Localization and Activation of TLR4","volume":"31","author":[{"family":"Tsourouktsoglou","given":"Theodora-Dorita"},{"family":"Warnatsch","given":"Annika"},{"family":"Ioannou","given":"Marianna"},{"family":"Hoving","given":"Dennis"},{"family":"Wang","given":"Qian"},{"family":"Papayannopoulos","given":"Venizelos"}],"issued":{"date-parts":[["2020",5]]}}}],"schema":"https://github.com/citation-style-language/schema/raw/master/csl-citation.json"} </w:instrText>
      </w:r>
      <w:r w:rsidRPr="00EA3E79">
        <w:fldChar w:fldCharType="separate"/>
      </w:r>
      <w:r w:rsidRPr="00EA3E79">
        <w:t>140</w:t>
      </w:r>
      <w:r w:rsidRPr="00EA3E79">
        <w:fldChar w:fldCharType="end"/>
      </w:r>
      <w:r w:rsidRPr="00EA3E79">
        <w:t xml:space="preserve">) and that IL-1β, a product of inflammasome activation, is abundant during animal models, I sought to determine if </w:t>
      </w:r>
      <w:r w:rsidRPr="00EA3E79">
        <w:rPr>
          <w:i/>
          <w:iCs/>
        </w:rPr>
        <w:t>C. jejuni</w:t>
      </w:r>
      <w:r w:rsidRPr="00EA3E79">
        <w:t xml:space="preserve"> induced NETs lead to this response. To determine if NETs play a role in macrophage inflammasome activation, I determined wild-type </w:t>
      </w:r>
      <w:r w:rsidRPr="00EA3E79">
        <w:rPr>
          <w:i/>
          <w:iCs/>
        </w:rPr>
        <w:t>C. jejuni</w:t>
      </w:r>
      <w:r w:rsidRPr="00EA3E79">
        <w:t xml:space="preserve"> infected neutrophils, known to induce and degrade NETs, was able to activate macrophage inflammasome. However, </w:t>
      </w:r>
      <w:r w:rsidRPr="00EA3E79">
        <w:rPr>
          <w:i/>
          <w:iCs/>
        </w:rPr>
        <w:t>mugA</w:t>
      </w:r>
      <w:r w:rsidRPr="00EA3E79">
        <w:t xml:space="preserve"> mutant strain infected neutrophils, which are unable to degrade NETs, had significant decreases in IL-1β compared to wild-type infected. Accordingly, neutrophils infected with </w:t>
      </w:r>
      <w:r w:rsidRPr="00EA3E79">
        <w:rPr>
          <w:i/>
          <w:iCs/>
        </w:rPr>
        <w:t>C. jejuni</w:t>
      </w:r>
      <w:r w:rsidRPr="00EA3E79">
        <w:t xml:space="preserve"> </w:t>
      </w:r>
      <w:r w:rsidRPr="00EA3E79">
        <w:rPr>
          <w:i/>
          <w:iCs/>
        </w:rPr>
        <w:t>sliP</w:t>
      </w:r>
      <w:r w:rsidRPr="00EA3E79">
        <w:t xml:space="preserve"> mutant strain, which is unable to induce NETs, IL-1β was additionally decreased compared to wild-type infected neutrophils. As such, I hypothesized that the induction and cleavage of NETs by </w:t>
      </w:r>
      <w:r w:rsidRPr="00EA3E79">
        <w:rPr>
          <w:i/>
          <w:iCs/>
        </w:rPr>
        <w:t>C. jejuni</w:t>
      </w:r>
      <w:r w:rsidRPr="00EA3E79">
        <w:t xml:space="preserve"> play a significant role in macrophage inflammasome activation and subsequent IL-1β production during campylobacteriosis. </w:t>
      </w:r>
    </w:p>
    <w:p w14:paraId="4DD8DADA" w14:textId="35F688AC" w:rsidR="00187538" w:rsidRPr="00EA3E79" w:rsidRDefault="00187538" w:rsidP="00187538">
      <w:pPr>
        <w:spacing w:line="360" w:lineRule="auto"/>
        <w:ind w:firstLine="720"/>
        <w:jc w:val="both"/>
      </w:pPr>
      <w:r w:rsidRPr="00EA3E79">
        <w:t xml:space="preserve">To further understand the molecular mechanism underlying NET induced macrophage inflammasome activation, CRISPR knockouts of numerous inflammasome components were obtained, namely NLRC4 and NAIP. To inhibit the NLRP3 inflammasome pathway, I chemically inhibited this pathway using MCC950. Using PMA induced NETs, I demonstrated MugA degraded NETs resulted in elevated IL-1β production in wild-type macrophages compared to macrophages treated with NETs preincubated with protein eluents from </w:t>
      </w:r>
      <w:r w:rsidRPr="00EA3E79">
        <w:rPr>
          <w:i/>
          <w:iCs/>
        </w:rPr>
        <w:t xml:space="preserve">E. coli </w:t>
      </w:r>
      <w:r w:rsidRPr="00EA3E79">
        <w:t xml:space="preserve">harboring empty vector. Yet, the only inflammasome components with significantly decreased levels of IL-1β was NLRP3. The NLRP3 inflammasome has been investigated during </w:t>
      </w:r>
      <w:r w:rsidR="00EE019E" w:rsidRPr="00EA3E79">
        <w:t xml:space="preserve">human </w:t>
      </w:r>
      <w:r w:rsidRPr="00EA3E79">
        <w:t>campylobacteriosis</w:t>
      </w:r>
      <w:r w:rsidR="00EE019E" w:rsidRPr="00EA3E79">
        <w:t xml:space="preserve"> and chick colonization </w:t>
      </w:r>
      <w:r w:rsidRPr="00EA3E79">
        <w:t>(</w:t>
      </w:r>
      <w:r w:rsidRPr="00EA3E79">
        <w:fldChar w:fldCharType="begin"/>
      </w:r>
      <w:r w:rsidR="00506A2A" w:rsidRPr="00EA3E79">
        <w:instrText xml:space="preserve"> ADDIN ZOTERO_ITEM CSL_CITATION {"citationID":"a12vgftrgv","properties":{"formattedCitation":"\\super 297,305\\nosupersub{}","plainCitation":"297,305","noteIndex":0},"citationItems":[{"id":302,"uris":["http://zotero.org/users/local/piIBsxPJ/items/NX6WJFPQ"],"itemData":{"id":302,"type":"article-journal","container-title":"The Journal of Immunology","DOI":"10.4049/jimmunol.1400648","ISSN":"0022-1767, 1550-6606","issue":"9","journalAbbreviation":"J.I.","language":"en","page":"4548-4557","source":"DOI.org (Crossref)","title":"Inflammasome Activation by &lt;i&gt;Campylobacter&lt;/i&gt; &lt;i&gt;jejuni&lt;/i&gt;","volume":"193","author":[{"family":"Bouwman","given":"Lieneke I."},{"family":"Zoete","given":"Marcel R.","non-dropping-particle":"de"},{"family":"Bleumink-Pluym","given":"Nancy M. C."},{"family":"Flavell","given":"Richard A."},{"family":"Putten","given":"Jos P. M.","non-dropping-particle":"van"}],"issued":{"date-parts":[["2014",11,1]]}}},{"id":322,"uris":["http://zotero.org/users/local/piIBsxPJ/items/YTIKS5EC"],"itemData":{"id":322,"type":"article-journal","container-title":"Food and Agricultural Immunology","DOI":"10.1080/09540105.2020.1788516","ISSN":"0954-0105, 1465-3443","issue":"1","journalAbbreviation":"Food and Agricultural Immunology","language":"en","page":"954-966","source":"DOI.org (Crossref)","title":"Local intestinal immune response including NLRP3 inflammasome in broiler chicken infected with &lt;i&gt;Campylobacter jejuni&lt;/i&gt; after administration of &lt;i&gt;Lactobacillus reuteri&lt;/i&gt; B1/1","volume":"31","author":[{"family":"Karaffová","given":"V."},{"family":"Revajová","given":"V."},{"family":"Koščová","given":"J."},{"family":"Gancarčíková","given":"S."},{"family":"Nemcová","given":"R."},{"family":"Ševčíková","given":"Z."},{"family":"Herich","given":"R."},{"family":"Levkut","given":"M."}],"issued":{"date-parts":[["2020",1,1]]}}}],"schema":"https://github.com/citation-style-language/schema/raw/master/csl-citation.json"} </w:instrText>
      </w:r>
      <w:r w:rsidRPr="00EA3E79">
        <w:fldChar w:fldCharType="separate"/>
      </w:r>
      <w:r w:rsidR="00506A2A" w:rsidRPr="00EA3E79">
        <w:t>297,305</w:t>
      </w:r>
      <w:r w:rsidRPr="00EA3E79">
        <w:fldChar w:fldCharType="end"/>
      </w:r>
      <w:r w:rsidRPr="00EA3E79">
        <w:t xml:space="preserve">), therefore, NET degradation could additionally promote IL-1β production during infection. Hence, the NLRP3 inflammasome could be targeted during campylobacteriosis to reduce host inflammation during infection. </w:t>
      </w:r>
      <w:r w:rsidR="005D46E3" w:rsidRPr="00EA3E79">
        <w:t xml:space="preserve">While </w:t>
      </w:r>
      <w:r w:rsidR="00F07B57" w:rsidRPr="00EA3E79">
        <w:t xml:space="preserve">degraded NETs lead to macrophage inflammasome activation, neutrophil-macrophage </w:t>
      </w:r>
      <w:r w:rsidR="00F07B57" w:rsidRPr="00EA3E79">
        <w:lastRenderedPageBreak/>
        <w:t xml:space="preserve">synergy could have tremendous </w:t>
      </w:r>
      <w:r w:rsidR="00A21CD5" w:rsidRPr="00EA3E79">
        <w:t xml:space="preserve">antimicrobial activity during campylobacteriosis. As such, more research needs to be done on how neutrophil-macrophage cooperativity </w:t>
      </w:r>
      <w:r w:rsidR="00423473" w:rsidRPr="00EA3E79">
        <w:t xml:space="preserve">diminishes pathogen burden during </w:t>
      </w:r>
      <w:r w:rsidR="00423473" w:rsidRPr="00EA3E79">
        <w:rPr>
          <w:i/>
          <w:iCs/>
        </w:rPr>
        <w:t>C. jejuni</w:t>
      </w:r>
      <w:r w:rsidR="00423473" w:rsidRPr="00EA3E79">
        <w:t xml:space="preserve"> infection. </w:t>
      </w:r>
    </w:p>
    <w:p w14:paraId="1350C3C6" w14:textId="1B0B5AED" w:rsidR="00187538" w:rsidRPr="00EA3E79" w:rsidRDefault="00187538" w:rsidP="00187538">
      <w:pPr>
        <w:spacing w:line="360" w:lineRule="auto"/>
        <w:ind w:firstLine="720"/>
        <w:jc w:val="both"/>
      </w:pPr>
      <w:r w:rsidRPr="00EA3E79">
        <w:t xml:space="preserve">Finally, as previously demonstrated in chapter three of this dissertation that NETs play a significant role in campylobacteriosis, I hypothesized the </w:t>
      </w:r>
      <w:r w:rsidRPr="00EA3E79">
        <w:rPr>
          <w:i/>
          <w:iCs/>
        </w:rPr>
        <w:t xml:space="preserve">C. jejuni mugA </w:t>
      </w:r>
      <w:r w:rsidRPr="00EA3E79">
        <w:t xml:space="preserve">mutant would have decreased ability to colonize and promote inflammation in the murine model of campylobacteriosis relative to wild-type. I observed a majority of </w:t>
      </w:r>
      <w:r w:rsidRPr="00EA3E79">
        <w:rPr>
          <w:i/>
          <w:iCs/>
        </w:rPr>
        <w:t>mugA</w:t>
      </w:r>
      <w:r w:rsidRPr="00EA3E79">
        <w:t xml:space="preserve"> mutant infected mice were not colonized at all or to levels of wild-type infected mice. Similar to</w:t>
      </w:r>
      <w:r w:rsidRPr="00EA3E79">
        <w:rPr>
          <w:i/>
          <w:iCs/>
        </w:rPr>
        <w:t xml:space="preserve"> sliP</w:t>
      </w:r>
      <w:r w:rsidRPr="00EA3E79">
        <w:t xml:space="preserve"> mutant infected mice as seen in chapter three, while wild-type </w:t>
      </w:r>
      <w:r w:rsidRPr="00EA3E79">
        <w:rPr>
          <w:i/>
          <w:iCs/>
        </w:rPr>
        <w:t>C. jejuni</w:t>
      </w:r>
      <w:r w:rsidRPr="00EA3E79">
        <w:t xml:space="preserve"> infected mice lost weight, the uninfected and </w:t>
      </w:r>
      <w:r w:rsidRPr="00EA3E79">
        <w:rPr>
          <w:i/>
          <w:iCs/>
        </w:rPr>
        <w:t>mugA</w:t>
      </w:r>
      <w:r w:rsidRPr="00EA3E79">
        <w:t xml:space="preserve"> mutant </w:t>
      </w:r>
      <w:r w:rsidRPr="00EA3E79">
        <w:rPr>
          <w:i/>
          <w:iCs/>
        </w:rPr>
        <w:t>C. jejuni</w:t>
      </w:r>
      <w:r w:rsidRPr="00EA3E79">
        <w:t xml:space="preserve"> infected mice were able to maintain during the early days of infection and then gain weight during the later stages of infection. Furthermore, I demonstrated </w:t>
      </w:r>
      <w:r w:rsidRPr="00EA3E79">
        <w:rPr>
          <w:i/>
          <w:iCs/>
        </w:rPr>
        <w:t>mugA</w:t>
      </w:r>
      <w:r w:rsidRPr="00EA3E79">
        <w:t xml:space="preserve"> mutant infected mice harbored significantly less viable bacteria in the colon, ceca, and spleen compared to wild-type infected mice. When bacterial burden in the spleen as an extraintestinal site for bacterial dissemination was observed for colonization, while wild-type bacteria colonized most of the mice, most of the </w:t>
      </w:r>
      <w:r w:rsidRPr="00EA3E79">
        <w:rPr>
          <w:i/>
          <w:iCs/>
        </w:rPr>
        <w:t>mugA</w:t>
      </w:r>
      <w:r w:rsidRPr="00EA3E79">
        <w:t xml:space="preserve"> infected mice did not harbor viable splenic bacteria.</w:t>
      </w:r>
      <w:r w:rsidR="00771D2E" w:rsidRPr="00EA3E79">
        <w:t xml:space="preserve"> </w:t>
      </w:r>
      <w:r w:rsidR="008B0979" w:rsidRPr="00EA3E79">
        <w:t xml:space="preserve">A similar phenotype has been previously demonstrated in nuclease deficient </w:t>
      </w:r>
      <w:r w:rsidR="008B0979" w:rsidRPr="00EA3E79">
        <w:rPr>
          <w:i/>
          <w:iCs/>
        </w:rPr>
        <w:t>S. aureus</w:t>
      </w:r>
      <w:r w:rsidR="008B0979" w:rsidRPr="00EA3E79">
        <w:t xml:space="preserve">, whereby </w:t>
      </w:r>
      <w:r w:rsidR="008B0979" w:rsidRPr="00EA3E79">
        <w:rPr>
          <w:i/>
          <w:iCs/>
        </w:rPr>
        <w:t>S. aureus</w:t>
      </w:r>
      <w:r w:rsidR="008B0979" w:rsidRPr="00EA3E79">
        <w:t xml:space="preserve"> unable to produce a nuclease are able to be cleared by the host </w:t>
      </w:r>
      <w:r w:rsidR="00903D05" w:rsidRPr="00EA3E79">
        <w:t xml:space="preserve">more readily than its wild-type strain </w:t>
      </w:r>
      <w:r w:rsidR="00786261" w:rsidRPr="00EA3E79">
        <w:t>(</w:t>
      </w:r>
      <w:r w:rsidR="00786261" w:rsidRPr="00EA3E79">
        <w:fldChar w:fldCharType="begin"/>
      </w:r>
      <w:r w:rsidR="00506A2A" w:rsidRPr="00EA3E79">
        <w:instrText xml:space="preserve"> ADDIN ZOTERO_ITEM CSL_CITATION {"citationID":"a1vq37vi86","properties":{"formattedCitation":"\\super 282\\nosupersub{}","plainCitation":"282","noteIndex":0},"citationItems":[{"id":263,"uris":["http://zotero.org/users/local/piIBsxPJ/items/AMW42Z2I"],"itemData":{"id":263,"type":"article-journal","abstract":"Neutrophils are key effectors of the host innate immune response against bacterial infection. &lt;i&gt;Staphylococcus aureus&lt;/i&gt; is a preeminent human pathogen, with an ability to produce systemic infections even in previously healthy individuals, thereby reflecting a resistance to effective neutrophil clearance. The recent discovery of neutrophil extracellular traps (NETs) has opened a novel dimension in our understanding of how these specialized leukocytes kill pathogens. NETs consist of a nuclear DNA backbone associated with antimicrobial peptides, histones and proteases that provide a matrix to entrap and kill various microbes. Here, we used targeted mutagenesis to examine a potential role of &lt;i&gt;S. aureus&lt;/i&gt; nuclease in NET degradation and virulence in a murine respiratory tract infection model. In vitro assays using fluorescence microscopy showed the isogenic nuclease-deficient (&lt;i&gt;nuc&lt;/i&gt;-deficient) mutant to be significantly impaired in its ability to degrade NETs compared with the wild-type parent strain USA 300 LAC. Consequently, the &lt;i&gt;nuc&lt;/i&gt;-deficient mutant strain was significantly more susceptible to extracellular killing by activated neutrophils. Moreover, &lt;i&gt;S. aureus&lt;/i&gt; nuclease production was associated with delayed bacterial clearance in the lung and increased mortality after intranasal infection. In conclusion, this study shows that &lt;i&gt;S. aureus&lt;/i&gt; nuclease promotes resistance against NET-mediated antimicrobial activity of neutrophils and contributes to disease pathogenesis in vivo.","container-title":"Journal of Innate Immunity","DOI":"10.1159/000319909","ISSN":"1662-811X, 1662-8128","issue":"6","journalAbbreviation":"J Innate Immun","language":"en","page":"576-586","source":"DOI.org (Crossref)","title":"Nuclease Expression by Staphylococcus aureus Facilitates Escape from Neutrophil Extracellular Traps","volume":"2","author":[{"family":"Berends","given":"Evelien T.M."},{"family":"Horswill","given":"Alexander R."},{"family":"Haste","given":"Nina M."},{"family":"Monestier","given":"Marc"},{"family":"Nizet","given":"Victor"},{"family":"Köckritz-Blickwede","given":"Maren","non-dropping-particle":"von"}],"issued":{"date-parts":[["2010"]]}}}],"schema":"https://github.com/citation-style-language/schema/raw/master/csl-citation.json"} </w:instrText>
      </w:r>
      <w:r w:rsidR="00786261" w:rsidRPr="00EA3E79">
        <w:fldChar w:fldCharType="separate"/>
      </w:r>
      <w:r w:rsidR="00506A2A" w:rsidRPr="00EA3E79">
        <w:t>282</w:t>
      </w:r>
      <w:r w:rsidR="00786261" w:rsidRPr="00EA3E79">
        <w:fldChar w:fldCharType="end"/>
      </w:r>
      <w:r w:rsidR="00786261" w:rsidRPr="00EA3E79">
        <w:t>)</w:t>
      </w:r>
      <w:r w:rsidR="00903D05" w:rsidRPr="00EA3E79">
        <w:t>.</w:t>
      </w:r>
      <w:r w:rsidRPr="00EA3E79">
        <w:t xml:space="preserve"> Finally, I observed inflammatory cytokines often induced during wild-type murine inflammation were lost in </w:t>
      </w:r>
      <w:r w:rsidRPr="00EA3E79">
        <w:rPr>
          <w:i/>
          <w:iCs/>
        </w:rPr>
        <w:t>mugA</w:t>
      </w:r>
      <w:r w:rsidRPr="00EA3E79">
        <w:t xml:space="preserve"> mutant infected mice. Hence, I hypothesize that NETs play a crucial role in maintaining </w:t>
      </w:r>
      <w:r w:rsidRPr="00EA3E79">
        <w:rPr>
          <w:i/>
          <w:iCs/>
        </w:rPr>
        <w:t>C. jejuni</w:t>
      </w:r>
      <w:r w:rsidRPr="00EA3E79">
        <w:t xml:space="preserve"> within the colon and that MugA assists </w:t>
      </w:r>
      <w:r w:rsidRPr="00EA3E79">
        <w:rPr>
          <w:i/>
          <w:iCs/>
        </w:rPr>
        <w:t>C. jejuni</w:t>
      </w:r>
      <w:r w:rsidRPr="00EA3E79">
        <w:t xml:space="preserve"> to evade these antimicrobial structures. In summary, I have identified and determined in this dissertation that </w:t>
      </w:r>
      <w:r w:rsidRPr="00EA3E79">
        <w:rPr>
          <w:i/>
          <w:iCs/>
        </w:rPr>
        <w:t>C. jejuni</w:t>
      </w:r>
      <w:r w:rsidRPr="00EA3E79">
        <w:t xml:space="preserve"> secretes a sirtuin, SliP, into neutrophil, whereby the neutrophil undergoes NETosis, and that another </w:t>
      </w:r>
      <w:r w:rsidRPr="00EA3E79">
        <w:rPr>
          <w:i/>
          <w:iCs/>
        </w:rPr>
        <w:t>C. jejuni</w:t>
      </w:r>
      <w:r w:rsidRPr="00EA3E79">
        <w:t xml:space="preserve"> secreted protein, MugA, assists </w:t>
      </w:r>
      <w:r w:rsidRPr="00EA3E79">
        <w:rPr>
          <w:i/>
          <w:iCs/>
        </w:rPr>
        <w:t>C. jejuni</w:t>
      </w:r>
      <w:r w:rsidRPr="00EA3E79">
        <w:t xml:space="preserve"> to evade NET killing mechanisms while still promoting inflammation. </w:t>
      </w:r>
    </w:p>
    <w:bookmarkEnd w:id="338"/>
    <w:p w14:paraId="30F3E8E2" w14:textId="77777777" w:rsidR="003D5A03" w:rsidRPr="00EA3E79" w:rsidRDefault="003D5A03" w:rsidP="002815CF">
      <w:pPr>
        <w:pStyle w:val="Heading3"/>
      </w:pPr>
      <w:r w:rsidRPr="00EA3E79">
        <w:lastRenderedPageBreak/>
        <w:t>Future Directions</w:t>
      </w:r>
      <w:bookmarkEnd w:id="339"/>
    </w:p>
    <w:p w14:paraId="22BD9B6B" w14:textId="038164AA" w:rsidR="00151D39" w:rsidRPr="00EA3E79" w:rsidRDefault="00151D39" w:rsidP="00151D39">
      <w:pPr>
        <w:spacing w:line="360" w:lineRule="auto"/>
        <w:ind w:firstLine="720"/>
        <w:jc w:val="both"/>
      </w:pPr>
      <w:r w:rsidRPr="00EA3E79">
        <w:t xml:space="preserve">The work in this dissertation demonstrates the importance of NETs within campylobacteriosis and revealed factors produced by </w:t>
      </w:r>
      <w:r w:rsidRPr="00EA3E79">
        <w:rPr>
          <w:i/>
          <w:iCs/>
        </w:rPr>
        <w:t>C. jejuni</w:t>
      </w:r>
      <w:r w:rsidRPr="00EA3E79">
        <w:t xml:space="preserve"> that influence the production and functionality of these structures. We determined that </w:t>
      </w:r>
      <w:r w:rsidRPr="00EA3E79">
        <w:rPr>
          <w:i/>
          <w:iCs/>
        </w:rPr>
        <w:t>C. jejuni</w:t>
      </w:r>
      <w:r w:rsidRPr="00EA3E79">
        <w:t xml:space="preserve"> is a potent activator of primary human neutrophils, causing the upregulation of numerous inflammatory antimicrobial proteins. Work by the Johnson lab has shown that </w:t>
      </w:r>
      <w:r w:rsidRPr="00EA3E79">
        <w:rPr>
          <w:i/>
          <w:iCs/>
        </w:rPr>
        <w:t xml:space="preserve">C. jejuni </w:t>
      </w:r>
      <w:r w:rsidRPr="00EA3E79">
        <w:t>can induce neutrophil differentiation, therefore, the field is primed to further investigate neutrophil plasticity during infection (</w:t>
      </w:r>
      <w:r w:rsidRPr="00EA3E79">
        <w:fldChar w:fldCharType="begin"/>
      </w:r>
      <w:r w:rsidRPr="00EA3E79">
        <w:instrText xml:space="preserve"> ADDIN ZOTERO_ITEM CSL_CITATION {"citationID":"b9qTQ4tT","properties":{"formattedCitation":"\\super 82\\nosupersub{}","plainCitation":"82","noteIndex":0},"citationItems":[{"id":226,"uris":["http://zotero.org/users/local/piIBsxPJ/items/F6QRE69B"],"itemData":{"id":226,"type":"article-journal","container-title":"Journal of Leukocyte Biology","DOI":"10.1002/JLB.4A0322-155RR","ISSN":"0741-5400, 1938-3673","journalAbbreviation":"J Leukocyte Bio","language":"en","page":"JLB.4A0322-155RR","source":"DOI.org (Crossref)","title":"&lt;i&gt;Campylobacter jejuni&lt;/i&gt; induces differentiation of human neutrophils to the CD16 &lt;sup&gt;hi&lt;/sup&gt; /CD62L &lt;sup&gt;lo&lt;/sup&gt; subtype","author":[{"family":"Dolislager","given":"Carolina G."},{"family":"Callahan","given":"Sean M."},{"family":"Donohoe","given":"Dallas R."},{"family":"Johnson","given":"Jeremiah G."}],"issued":{"date-parts":[["2022",7,22]]}}}],"schema":"https://github.com/citation-style-language/schema/raw/master/csl-citation.json"} </w:instrText>
      </w:r>
      <w:r w:rsidRPr="00EA3E79">
        <w:fldChar w:fldCharType="separate"/>
      </w:r>
      <w:r w:rsidRPr="00EA3E79">
        <w:t>82</w:t>
      </w:r>
      <w:r w:rsidRPr="00EA3E79">
        <w:fldChar w:fldCharType="end"/>
      </w:r>
      <w:r w:rsidRPr="00EA3E79">
        <w:t xml:space="preserve">). As neutrophil differentiation and NETosis are both linked to colorectal cancer, future work should be done on the long-term effects of </w:t>
      </w:r>
      <w:r w:rsidRPr="00EA3E79">
        <w:rPr>
          <w:i/>
          <w:iCs/>
        </w:rPr>
        <w:t>C. jejuni</w:t>
      </w:r>
      <w:r w:rsidRPr="00EA3E79">
        <w:t>-neutrophil interactions (</w:t>
      </w:r>
      <w:r w:rsidRPr="00EA3E79">
        <w:fldChar w:fldCharType="begin"/>
      </w:r>
      <w:r w:rsidR="00506A2A" w:rsidRPr="00EA3E79">
        <w:instrText xml:space="preserve"> ADDIN ZOTERO_ITEM CSL_CITATION {"citationID":"uKwsn3LH","properties":{"formattedCitation":"\\super 76,337\\nosupersub{}","plainCitation":"76,337","noteIndex":0},"citationItems":[{"id":547,"uris":["http://zotero.org/users/local/piIBsxPJ/items/DKWYG7DX"],"itemData":{"id":547,"type":"article-journal","abstract":"Colorectal cancer (CRC) is one of the most common causes of cancer deaths worldwide and the number of CRC patients is increasing progressively. Despite the improvement of the surgical techniques and chemotherapy, we have not completely overcome this disease yet due to the metastases. Therefore, understanding the mechanisms through which metastasis occurs is important for overcoming CRC. Normal host cells in the tumor microenvironment, such as macrophages and fibroblasts, have been reported to promote the growth of CRCs. Although neutrophils were originally considered to have defensive functions against tumor cells, it has been revealed that some populations of neutrophils, called as tumor-associated neutrophils (TANs), have tumor-supportive functions. The plasticity between tumor-suppressive and -supportive neutrophils are regulated by transforming growth factor (TGF)-β and Interferon-β signaling. Some studies have demonstrated that TANs promote the spread of cancer cells to distant organs. TANs contribute to the tumor invasion and angiogenesis through the production of matrix metalloproteinase-9 (MMP9), vascular endothelial growth factor (VEGF), and hepatocyte growth factor (HGF) in the primary and metastatic sites. Neutrophils also promotes tumor cell dissemination by capturing circulating tumor cells using neutrophil extracellular traps and promote their migration to distant sites. The neutrophil-to-lymphocyte ratio is a well-defined predictive marker for CRC patients. In this review, we highlight the molecular signaling between TANs and CRC cells and the possibility of TANs as a potential target for cancer therapy.","container-title":"International Journal of Molecular Sciences","DOI":"10.3390/ijms20030529","ISSN":"1422-0067","issue":"3","journalAbbreviation":"IJMS","language":"en","page":"529","source":"DOI.org (Crossref)","title":"The Role of Tumor-Associated Neutrophils in Colorectal Cancer","volume":"20","author":[{"family":"Mizuno","given":"Rei"},{"family":"Kawada","given":"Kenji"},{"family":"Itatani","given":"Yoshiro"},{"family":"Ogawa","given":"Ryotaro"},{"family":"Kiyasu","given":"Yoshiyuki"},{"family":"Sakai","given":"Yoshiharu"}],"issued":{"date-parts":[["2019",1,27]]}}},{"id":771,"uris":["http://zotero.org/users/local/piIBsxPJ/items/6Y5DHBWY"],"itemData":{"id":771,"type":"article-journal","container-title":"Nature","DOI":"10.1038/s41586-020-2394-6","ISSN":"0028-0836, 1476-4687","issue":"7814","journalAbbreviation":"Nature","language":"en","page":"133-138","source":"DOI.org (Crossref)","title":"DNA of neutrophil extracellular traps promotes cancer metastasis via CCDC25","volume":"583","author":[{"family":"Yang","given":"Linbin"},{"family":"Liu","given":"Qiang"},{"family":"Zhang","given":"Xiaoqian"},{"family":"Liu","given":"Xinwei"},{"family":"Zhou","given":"Boxuan"},{"family":"Chen","given":"Jianing"},{"family":"Huang","given":"Di"},{"family":"Li","given":"Jiaqian"},{"family":"Li","given":"Heliang"},{"family":"Chen","given":"Fei"},{"family":"Liu","given":"Jiang"},{"family":"Xing","given":"Yue"},{"family":"Chen","given":"Xueman"},{"family":"Su","given":"Shicheng"},{"family":"Song","given":"Erwei"}],"issued":{"date-parts":[["2020",7,2]]}}}],"schema":"https://github.com/citation-style-language/schema/raw/master/csl-citation.json"} </w:instrText>
      </w:r>
      <w:r w:rsidRPr="00EA3E79">
        <w:fldChar w:fldCharType="separate"/>
      </w:r>
      <w:r w:rsidR="00506A2A" w:rsidRPr="00EA3E79">
        <w:t>76,337</w:t>
      </w:r>
      <w:r w:rsidRPr="00EA3E79">
        <w:fldChar w:fldCharType="end"/>
      </w:r>
      <w:r w:rsidRPr="00EA3E79">
        <w:t xml:space="preserve">). Additionally, we demonstrated that </w:t>
      </w:r>
      <w:r w:rsidRPr="00EA3E79">
        <w:rPr>
          <w:i/>
          <w:iCs/>
        </w:rPr>
        <w:t>C. jejuni</w:t>
      </w:r>
      <w:r w:rsidRPr="00EA3E79">
        <w:t xml:space="preserve"> is a potent inducer of NETs, whereby it requires intracellular bacteria. In the future, it would be of importance to investigate if </w:t>
      </w:r>
      <w:r w:rsidRPr="00EA3E79">
        <w:rPr>
          <w:i/>
          <w:iCs/>
        </w:rPr>
        <w:t>C. jejuni</w:t>
      </w:r>
      <w:r w:rsidRPr="00EA3E79">
        <w:t xml:space="preserve"> is within a </w:t>
      </w:r>
      <w:r w:rsidRPr="00EA3E79">
        <w:rPr>
          <w:i/>
          <w:iCs/>
        </w:rPr>
        <w:t>Campylobacter</w:t>
      </w:r>
      <w:r w:rsidRPr="00EA3E79">
        <w:t xml:space="preserve"> containing vacuole (CCV) or survives within the phagosome of neutrophils. </w:t>
      </w:r>
      <w:r w:rsidR="006A63B6" w:rsidRPr="00EA3E79">
        <w:t xml:space="preserve">This could be achieved by examining </w:t>
      </w:r>
      <w:r w:rsidR="006A63B6" w:rsidRPr="00EA3E79">
        <w:rPr>
          <w:i/>
          <w:iCs/>
        </w:rPr>
        <w:t>C. jejuni</w:t>
      </w:r>
      <w:r w:rsidR="006A63B6" w:rsidRPr="00EA3E79">
        <w:t xml:space="preserve"> trafficking in neutrophils through confocal micro</w:t>
      </w:r>
      <w:r w:rsidR="00BA53A5" w:rsidRPr="00EA3E79">
        <w:t xml:space="preserve">scopy. </w:t>
      </w:r>
      <w:r w:rsidRPr="00EA3E79">
        <w:t xml:space="preserve">Additionally, we determined that ferret neutrophils can become activated and NETose in response to </w:t>
      </w:r>
      <w:r w:rsidRPr="00EA3E79">
        <w:rPr>
          <w:i/>
          <w:iCs/>
        </w:rPr>
        <w:t>C. jejuni</w:t>
      </w:r>
      <w:r w:rsidRPr="00EA3E79">
        <w:t xml:space="preserve"> and NET-like structures can be found within the colonic tissue of infected animals. As a future direction, it is imperative to perform neutrophil depletions through cyclophosphamide (</w:t>
      </w:r>
      <w:r w:rsidRPr="00EA3E79">
        <w:fldChar w:fldCharType="begin"/>
      </w:r>
      <w:r w:rsidR="00506A2A" w:rsidRPr="00EA3E79">
        <w:instrText xml:space="preserve"> ADDIN ZOTERO_ITEM CSL_CITATION {"citationID":"I51Nuod2","properties":{"formattedCitation":"\\super 338\\nosupersub{}","plainCitation":"338","noteIndex":0},"citationItems":[{"id":777,"uris":["http://zotero.org/users/local/piIBsxPJ/items/YLDXK6JC"],"itemData":{"id":777,"type":"article-journal","abstract":"The ability to respond to stress, defined as resilience, was measured by white blood cell counts in C57BL/6 mice of various ages receiving a nonlethal dose of cyclophosphamide (CYP). Neutrophil counts dipped and then rebounded in a consistent and age-dependent manner. Low neutrophil rebound correlated with improved learning in middle-age mice suggesting CYP-nduced neutrophil response may predict resilience to aging.","container-title":"Aging Pathobiology and Therapeutics","DOI":"10.31491/apt.2020.12.046","ISSN":"2690-1803","issue":"4","journalAbbreviation":"Aging Pathobiol Ther","language":"eng","note":"PMID: 35083450\nPMCID: PMC8789152","page":"230-231","source":"PubMed","title":"Neutrophil response to cyclophosphamide predicts resilience to age-related learning impairment","volume":"2","author":[{"family":"Nickel","given":"Katie"},{"family":"Bjorner","given":"Marianne"},{"family":"Ladiges","given":"Warren"},{"family":"Zhu","given":"Lida"}],"issued":{"date-parts":[["2020",12,31]]}}}],"schema":"https://github.com/citation-style-language/schema/raw/master/csl-citation.json"} </w:instrText>
      </w:r>
      <w:r w:rsidRPr="00EA3E79">
        <w:fldChar w:fldCharType="separate"/>
      </w:r>
      <w:r w:rsidR="00506A2A" w:rsidRPr="00EA3E79">
        <w:t>338</w:t>
      </w:r>
      <w:r w:rsidRPr="00EA3E79">
        <w:fldChar w:fldCharType="end"/>
      </w:r>
      <w:r w:rsidRPr="00EA3E79">
        <w:t>) or PAD4 inhibition (</w:t>
      </w:r>
      <w:r w:rsidRPr="00EA3E79">
        <w:fldChar w:fldCharType="begin"/>
      </w:r>
      <w:r w:rsidR="00506A2A" w:rsidRPr="00EA3E79">
        <w:instrText xml:space="preserve"> ADDIN ZOTERO_ITEM CSL_CITATION {"citationID":"KCPHdofF","properties":{"formattedCitation":"\\super 339\\nosupersub{}","plainCitation":"339","noteIndex":0},"citationItems":[{"id":774,"uris":["http://zotero.org/users/local/piIBsxPJ/items/UUCGRQ58"],"itemData":{"id":774,"type":"article-journal","container-title":"Biochemistry","DOI":"10.1021/bi061180d","ISSN":"0006-2960, 1520-4995","issue":"39","journalAbbreviation":"Biochemistry","language":"en","page":"11727-11736","source":"DOI.org (Crossref)","title":"Inhibitors and Inactivators of Protein Arginine Deiminase 4: Functional and Structural Characterization &lt;sup&gt;,&lt;/sup&gt;","title-short":"Inhibitors and Inactivators of Protein Arginine Deiminase 4","volume":"45","author":[{"family":"Luo","given":"Yuan"},{"family":"Arita","given":"Kyouhei"},{"family":"Bhatia","given":"Monica"},{"family":"Knuckley","given":"Bryan"},{"family":"Lee","given":"Young-Ho"},{"family":"Stallcup","given":"Michael R."},{"family":"Sato","given":"Mamoru"},{"family":"Thompson","given":"Paul R."}],"issued":{"date-parts":[["2006",10,1]]}}}],"schema":"https://github.com/citation-style-language/schema/raw/master/csl-citation.json"} </w:instrText>
      </w:r>
      <w:r w:rsidRPr="00EA3E79">
        <w:fldChar w:fldCharType="separate"/>
      </w:r>
      <w:r w:rsidR="00506A2A" w:rsidRPr="00EA3E79">
        <w:t>339</w:t>
      </w:r>
      <w:r w:rsidRPr="00EA3E79">
        <w:fldChar w:fldCharType="end"/>
      </w:r>
      <w:r w:rsidRPr="00EA3E79">
        <w:t xml:space="preserve">) to determine how neutrophils and NETs shape the course of campylobacteriosis within the ferret model. </w:t>
      </w:r>
      <w:r w:rsidR="00BA53A5" w:rsidRPr="00EA3E79">
        <w:t xml:space="preserve">Through these studies, </w:t>
      </w:r>
      <w:r w:rsidR="00963C45" w:rsidRPr="00EA3E79">
        <w:t xml:space="preserve">clinical therapeutics for human campylobacteriosis could start to be developed to diminish host inflammation and tissue pathology. </w:t>
      </w:r>
    </w:p>
    <w:p w14:paraId="5F00201A" w14:textId="1BB1EF9B" w:rsidR="00151D39" w:rsidRPr="00EA3E79" w:rsidRDefault="00151D39" w:rsidP="00151D39">
      <w:pPr>
        <w:spacing w:line="360" w:lineRule="auto"/>
        <w:ind w:firstLine="720"/>
        <w:jc w:val="both"/>
      </w:pPr>
      <w:r w:rsidRPr="00EA3E79">
        <w:t xml:space="preserve">Furthermore, we demonstrate in this dissertation that a secreted </w:t>
      </w:r>
      <w:r w:rsidRPr="00EA3E79">
        <w:rPr>
          <w:i/>
          <w:iCs/>
        </w:rPr>
        <w:t>C. jejuni</w:t>
      </w:r>
      <w:r w:rsidRPr="00EA3E79">
        <w:t xml:space="preserve"> effector protein, SliP, is responsible for NETosis and contributes to host inflammation. As preliminary data suggests that </w:t>
      </w:r>
      <w:r w:rsidRPr="00EA3E79">
        <w:rPr>
          <w:i/>
          <w:iCs/>
        </w:rPr>
        <w:t>sliP</w:t>
      </w:r>
      <w:r w:rsidRPr="00EA3E79">
        <w:t xml:space="preserve"> is operonic with numerous components necessary for flagellar biogenesis and T3SS, including </w:t>
      </w:r>
      <w:r w:rsidRPr="00EA3E79">
        <w:rPr>
          <w:i/>
          <w:iCs/>
        </w:rPr>
        <w:t>dnaK</w:t>
      </w:r>
      <w:r w:rsidRPr="00EA3E79">
        <w:t xml:space="preserve"> and </w:t>
      </w:r>
      <w:r w:rsidRPr="00EA3E79">
        <w:rPr>
          <w:i/>
          <w:iCs/>
        </w:rPr>
        <w:t>grpE</w:t>
      </w:r>
      <w:r w:rsidRPr="00EA3E79">
        <w:t xml:space="preserve">, more research should be done on the molecular mechanism for SliP secretion. SliP belongs to the DUF4917 family proteins and have yet to be characterized. In the present study, we identify numerous bacterial pathogens, </w:t>
      </w:r>
      <w:r w:rsidRPr="00EA3E79">
        <w:lastRenderedPageBreak/>
        <w:t xml:space="preserve">including </w:t>
      </w:r>
      <w:r w:rsidRPr="00EA3E79">
        <w:rPr>
          <w:i/>
          <w:iCs/>
        </w:rPr>
        <w:t>Yersinia enterocolitica</w:t>
      </w:r>
      <w:r w:rsidRPr="00EA3E79">
        <w:t xml:space="preserve"> and </w:t>
      </w:r>
      <w:r w:rsidRPr="00EA3E79">
        <w:rPr>
          <w:i/>
          <w:iCs/>
        </w:rPr>
        <w:t>Legionella pneumophila</w:t>
      </w:r>
      <w:r w:rsidRPr="00EA3E79">
        <w:t>, which encode DUF4917 family proteins homologous to SliP. As these pathogens have a repertoire of effector proteins and secretion systems, it would be interesting to investigate the role of their respective DUF4917 protein in their disease model (</w:t>
      </w:r>
      <w:r w:rsidRPr="00EA3E79">
        <w:fldChar w:fldCharType="begin"/>
      </w:r>
      <w:r w:rsidR="00506A2A" w:rsidRPr="00EA3E79">
        <w:instrText xml:space="preserve"> ADDIN ZOTERO_ITEM CSL_CITATION {"citationID":"IipwZ7Ln","properties":{"formattedCitation":"\\super 215,340\\nosupersub{}","plainCitation":"215,340","noteIndex":0},"citationItems":[{"id":108,"uris":["http://zotero.org/users/local/piIBsxPJ/items/ID7UB3YN"],"itemData":{"id":108,"type":"article-journal","container-title":"Frontiers in Microbiology","DOI":"10.3389/fmicb.2019.02128","ISSN":"1664-302X","journalAbbreviation":"Front. Microbiol.","page":"2128","source":"DOI.org (Crossref)","title":"Life After Secretion—Yersinia enterocolitica Rapidly Toggles Effector Secretion and Can Resume Cell Division in Response to Changing External Conditions","volume":"10","author":[{"family":"Milne-Davies","given":"Bailey"},{"family":"Helbig","given":"Carlos"},{"family":"Wimmi","given":"Stephan"},{"family":"Cheng","given":"Dorothy W. C."},{"family":"Paczia","given":"Nicole"},{"family":"Diepold","given":"Andreas"}],"issued":{"date-parts":[["2019",9,13]]}}},{"id":755,"uris":["http://zotero.org/users/local/piIBsxPJ/items/LGEPWNB2"],"itemData":{"id":755,"type":"article-journal","container-title":"Nature Reviews Microbiology","DOI":"10.1038/s41579-019-0155-z","ISSN":"1740-1526, 1740-1534","issue":"3","journalAbbreviation":"Nat Rev Microbiol","language":"en","page":"126-126","source":"DOI.org (Crossref)","title":"The effector repertoire of Legionella","volume":"17","author":[{"family":"Du Toit","given":"Andrea"}],"issued":{"date-parts":[["2019",3]]}}}],"schema":"https://github.com/citation-style-language/schema/raw/master/csl-citation.json"} </w:instrText>
      </w:r>
      <w:r w:rsidRPr="00EA3E79">
        <w:fldChar w:fldCharType="separate"/>
      </w:r>
      <w:r w:rsidR="00506A2A" w:rsidRPr="00EA3E79">
        <w:t>215,340</w:t>
      </w:r>
      <w:r w:rsidRPr="00EA3E79">
        <w:fldChar w:fldCharType="end"/>
      </w:r>
      <w:r w:rsidRPr="00EA3E79">
        <w:t>). Furthermore, we demonstrate that the glycine residue in the twenty sixth position of SliP is crucial for maximal NAD</w:t>
      </w:r>
      <w:r w:rsidRPr="00EA3E79">
        <w:rPr>
          <w:vertAlign w:val="superscript"/>
        </w:rPr>
        <w:t>+</w:t>
      </w:r>
      <w:r w:rsidRPr="00EA3E79">
        <w:t xml:space="preserve"> hydrolysis and lysine deacetylation. While preliminary evidence shows that this residue is involved with NAD</w:t>
      </w:r>
      <w:r w:rsidRPr="00EA3E79">
        <w:rPr>
          <w:vertAlign w:val="superscript"/>
        </w:rPr>
        <w:t>+</w:t>
      </w:r>
      <w:r w:rsidRPr="00EA3E79">
        <w:t xml:space="preserve"> binding, more research should be conducted on the biochemical and structural role of this glycine residue within the predicted Rossmann fold (</w:t>
      </w:r>
      <w:r w:rsidRPr="00EA3E79">
        <w:fldChar w:fldCharType="begin"/>
      </w:r>
      <w:r w:rsidR="00506A2A" w:rsidRPr="00EA3E79">
        <w:instrText xml:space="preserve"> ADDIN ZOTERO_ITEM CSL_CITATION {"citationID":"0uOiFAoz","properties":{"formattedCitation":"\\super 341\\nosupersub{}","plainCitation":"341","noteIndex":0},"citationItems":[{"id":759,"uris":["http://zotero.org/users/local/piIBsxPJ/items/JHV7IPEW"],"itemData":{"id":759,"type":"article-journal","abstract":"Significance\n            Emerging coronaviruses (CoVs; severe acute respiratory syndrome-CoV and Middle East respiratory syndrome-CoV) pose serious health threats globally, with no specific antiviral treatments available. These viruses are able to faithfully synthesize their large genomic RNA. We report, however, that their main RNA polymerase, nsp12, is not accurate. To achieve accuracy, CoVs have acquired nsp14, a bifunctional enzyme able to methylate the viral RNA cap [methyltransferase (MTase)] and excise erroneous mutagenic nucleotides inserted by nsp12. Strikingly, ribavirin can be excised from the viral genome, thus showing no antiviral activity. The crystal structure of nsp14 shows that it is unique, having been replaced by other MTase types during evolution. This unprecedented RNA correction machinery has allowed RNA genome size expansion, but also provided potential nucleoside drug resistance to these deadly pathogens.\n          , \n            Coronaviruses (CoVs) stand out among RNA viruses because of their unusually large genomes (</w:instrText>
      </w:r>
      <w:r w:rsidR="00506A2A" w:rsidRPr="00EA3E79">
        <w:rPr>
          <w:rFonts w:ascii="Cambria Math" w:hAnsi="Cambria Math" w:cs="Cambria Math"/>
        </w:rPr>
        <w:instrText>∼</w:instrText>
      </w:r>
      <w:r w:rsidR="00506A2A" w:rsidRPr="00EA3E79">
        <w:instrText xml:space="preserve">30 kb) associated with low mutation rates. CoVs code for nsp14, a bifunctional enzyme carrying RNA cap guanine N7-methyltransferase (MTase) and 3′-5′ exoribonuclease (ExoN) activities. ExoN excises nucleotide mismatches at the RNA 3′-end in vitro, and its inactivation in vivo jeopardizes viral genetic stability. Here, we demonstrate for severe acute respiratory syndrome (SARS)-CoV an RNA synthesis and proofreading pathway through association of nsp14 with the low-fidelity nsp12 viral RNA polymerase. Through this pathway, the antiviral compound ribavirin 5′-monophosphate is significantly incorporated but also readily excised from RNA, which may explain its limited efficacy in vivo. The crystal structure at 3.38 Å resolution of SARS-CoV nsp14 in complex with its cofactor nsp10 adds to the uniqueness of CoVs among RNA viruses: The MTase domain presents a new fold that differs sharply from the canonical Rossmann fold.","container-title":"Proceedings of the National Academy of Sciences","DOI":"10.1073/pnas.1718806115","ISSN":"0027-8424, 1091-6490","issue":"2","journalAbbreviation":"Proc. Natl. Acad. Sci. U.S.A.","language":"en","source":"DOI.org (Crossref)","title":"Structural and molecular basis of mismatch correction and ribavirin excision from coronavirus RNA","URL":"https://pnas.org/doi/full/10.1073/pnas.1718806115","volume":"115","author":[{"family":"Ferron","given":"François"},{"family":"Subissi","given":"Lorenzo"},{"family":"Silveira De Morais","given":"Ana Theresa"},{"family":"Le","given":"Nhung Thi Tuyet"},{"family":"Sevajol","given":"Marion"},{"family":"Gluais","given":"Laure"},{"family":"Decroly","given":"Etienne"},{"family":"Vonrhein","given":"Clemens"},{"family":"Bricogne","given":"Gérard"},{"family":"Canard","given":"Bruno"},{"family":"Imbert","given":"Isabelle"}],"accessed":{"date-parts":[["2023",3,17]]},"issued":{"date-parts":[["2018",1,9]]}}}],"schema":"https://github.com/citation-style-language/schema/raw/master/csl-citation.json"} </w:instrText>
      </w:r>
      <w:r w:rsidRPr="00EA3E79">
        <w:fldChar w:fldCharType="separate"/>
      </w:r>
      <w:r w:rsidR="00506A2A" w:rsidRPr="00EA3E79">
        <w:t>341</w:t>
      </w:r>
      <w:r w:rsidRPr="00EA3E79">
        <w:fldChar w:fldCharType="end"/>
      </w:r>
      <w:r w:rsidRPr="00EA3E79">
        <w:t xml:space="preserve">). </w:t>
      </w:r>
      <w:r w:rsidR="00B62E50" w:rsidRPr="00EA3E79">
        <w:t xml:space="preserve">Specifically, making a single amino acid substitution in the other glycine residue of the Rossmann fold (G24) could have crucial insight into the Rossmann fold of SliP. </w:t>
      </w:r>
      <w:r w:rsidRPr="00EA3E79">
        <w:t>In this dissertation, we additionally demonstrated that SliP binds to and deacetylates numerous host proteins, including histone H3. As histone H3 epigenetically influence the 3D architecture of chromatin and regulates transcription, future research should seek to investigate how SliP modulates chromatin structure and host transcription (</w:t>
      </w:r>
      <w:r w:rsidRPr="00EA3E79">
        <w:fldChar w:fldCharType="begin"/>
      </w:r>
      <w:r w:rsidR="00506A2A" w:rsidRPr="00EA3E79">
        <w:instrText xml:space="preserve"> ADDIN ZOTERO_ITEM CSL_CITATION {"citationID":"489n4DtD","properties":{"formattedCitation":"\\super 342\\nosupersub{}","plainCitation":"342","noteIndex":0},"citationItems":[{"id":602,"uris":["http://zotero.org/users/local/piIBsxPJ/items/WIH26T2D"],"itemData":{"id":602,"type":"article-journal","container-title":"Nature Reviews Genetics","DOI":"10.1038/s41576-018-0060-8","ISSN":"1471-0056, 1471-0064","issue":"12","journalAbbreviation":"Nat Rev Genet","language":"en","page":"789-800","source":"DOI.org (Crossref)","title":"Organizational principles of 3D genome architecture","volume":"19","author":[{"family":"Rowley","given":"M. Jordan"},{"family":"Corces","given":"Victor G."}],"issued":{"date-parts":[["2018",12]]}}}],"schema":"https://github.com/citation-style-language/schema/raw/master/csl-citation.json"} </w:instrText>
      </w:r>
      <w:r w:rsidRPr="00EA3E79">
        <w:fldChar w:fldCharType="separate"/>
      </w:r>
      <w:r w:rsidR="00506A2A" w:rsidRPr="00EA3E79">
        <w:t>342</w:t>
      </w:r>
      <w:r w:rsidRPr="00EA3E79">
        <w:fldChar w:fldCharType="end"/>
      </w:r>
      <w:r w:rsidRPr="00EA3E79">
        <w:t>). This can be performed using Hi-C and ChIP-seq of histone H3K9ac and K3</w:t>
      </w:r>
      <w:r w:rsidR="00F67EF4" w:rsidRPr="00EA3E79">
        <w:t>K</w:t>
      </w:r>
      <w:r w:rsidRPr="00EA3E79">
        <w:t>79ac to determine if this could be a way for the bacteria to suppress host transcription (</w:t>
      </w:r>
      <w:r w:rsidRPr="00EA3E79">
        <w:fldChar w:fldCharType="begin"/>
      </w:r>
      <w:r w:rsidR="00506A2A" w:rsidRPr="00EA3E79">
        <w:instrText xml:space="preserve"> ADDIN ZOTERO_ITEM CSL_CITATION {"citationID":"0Lds8zEN","properties":{"formattedCitation":"\\super 343\\nosupersub{}","plainCitation":"343","noteIndex":0},"citationItems":[{"id":608,"uris":["http://zotero.org/users/local/piIBsxPJ/items/9A9ACCU9"],"itemData":{"id":608,"type":"article-journal","container-title":"Nucleic Acids Research","DOI":"10.1093/nar/gks501","ISSN":"1362-4962, 0305-1048","issue":"16","language":"en","page":"7690-7704","source":"DOI.org (Crossref)","title":"Integration of Hi-C and ChIP-seq data reveals distinct types of chromatin linkages","volume":"40","author":[{"family":"Lan","given":"Xun"},{"family":"Witt","given":"Heather"},{"family":"Katsumura","given":"Koichi"},{"family":"Ye","given":"Zhenqing"},{"family":"Wang","given":"Qianben"},{"family":"Bresnick","given":"Emery H."},{"family":"Farnham","given":"Peggy J."},{"family":"Jin","given":"Victor X."}],"issued":{"date-parts":[["2012",9]]}}}],"schema":"https://github.com/citation-style-language/schema/raw/master/csl-citation.json"} </w:instrText>
      </w:r>
      <w:r w:rsidRPr="00EA3E79">
        <w:fldChar w:fldCharType="separate"/>
      </w:r>
      <w:r w:rsidR="00506A2A" w:rsidRPr="00EA3E79">
        <w:t>343</w:t>
      </w:r>
      <w:r w:rsidRPr="00EA3E79">
        <w:fldChar w:fldCharType="end"/>
      </w:r>
      <w:r w:rsidRPr="00EA3E79">
        <w:t xml:space="preserve">). </w:t>
      </w:r>
      <w:r w:rsidR="00B62E50" w:rsidRPr="00EA3E79">
        <w:t>By correlating this data with RNA-seq,</w:t>
      </w:r>
      <w:r w:rsidR="00E57781" w:rsidRPr="00EA3E79">
        <w:t xml:space="preserve"> the transcriptional repressive </w:t>
      </w:r>
      <w:r w:rsidR="004C6285" w:rsidRPr="00EA3E79">
        <w:t xml:space="preserve">activity of SliP on host cells can be thoroughly investigated. </w:t>
      </w:r>
      <w:r w:rsidRPr="00EA3E79">
        <w:t xml:space="preserve">Furthermore, with the identification of deacetylated targets in the neutrophil and bacteria, future research should seek to understand how SliP could be influencing other processes. </w:t>
      </w:r>
      <w:r w:rsidR="004C6285" w:rsidRPr="00EA3E79">
        <w:t>Additionally, as NAD</w:t>
      </w:r>
      <w:r w:rsidR="004C6285" w:rsidRPr="00EA3E79">
        <w:rPr>
          <w:vertAlign w:val="superscript"/>
        </w:rPr>
        <w:t>+</w:t>
      </w:r>
      <w:r w:rsidR="004C6285" w:rsidRPr="00EA3E79">
        <w:t xml:space="preserve"> depletion occurs in </w:t>
      </w:r>
      <w:r w:rsidR="004C6285" w:rsidRPr="00EA3E79">
        <w:rPr>
          <w:i/>
          <w:iCs/>
        </w:rPr>
        <w:t>C. jejuni</w:t>
      </w:r>
      <w:r w:rsidR="004C6285" w:rsidRPr="00EA3E79">
        <w:t xml:space="preserve"> infected neutrophils in a SliP-dependent manner, neutrophils should be analyzed through </w:t>
      </w:r>
      <w:r w:rsidR="008D1B1F" w:rsidRPr="00EA3E79">
        <w:t xml:space="preserve">Seahorse technology to understand how this depletion alters neutrophil metabolic processes. </w:t>
      </w:r>
    </w:p>
    <w:p w14:paraId="22DC632F" w14:textId="592BB22A" w:rsidR="00151D39" w:rsidRPr="00EA3E79" w:rsidRDefault="00151D39" w:rsidP="00151D39">
      <w:pPr>
        <w:spacing w:line="360" w:lineRule="auto"/>
        <w:ind w:firstLine="720"/>
        <w:jc w:val="both"/>
      </w:pPr>
      <w:r w:rsidRPr="00EA3E79">
        <w:t xml:space="preserve">Additionally, within chapter three of this dissertation, we demonstrate that SliP contributes to inflammation within the murine model of campylobacteriosis. We were able to demonstrate that a </w:t>
      </w:r>
      <w:r w:rsidRPr="00EA3E79">
        <w:rPr>
          <w:i/>
          <w:iCs/>
        </w:rPr>
        <w:t>sliP</w:t>
      </w:r>
      <w:r w:rsidRPr="00EA3E79">
        <w:t xml:space="preserve"> mutant was able to colonize and be shed in feces at similar rates to wild-type </w:t>
      </w:r>
      <w:r w:rsidRPr="00EA3E79">
        <w:rPr>
          <w:i/>
          <w:iCs/>
        </w:rPr>
        <w:t>C. jejuni</w:t>
      </w:r>
      <w:r w:rsidRPr="00EA3E79">
        <w:t xml:space="preserve">, however, inflammation and tissue pathology were all significantly decreased. As we have shown sodium butyrate and </w:t>
      </w:r>
      <w:r w:rsidRPr="00EA3E79">
        <w:lastRenderedPageBreak/>
        <w:t>trichostatin A can chemically inhibit SliP-dependent deacetylation, future research should investigate the potential therapeutic effects of these on campylobacteriosis. As the gut microbiota produces sodium butyrate, it would be interesting to investigate if these microbiota members could shape campylobacteriosis inflammation (</w:t>
      </w:r>
      <w:r w:rsidRPr="00EA3E79">
        <w:fldChar w:fldCharType="begin"/>
      </w:r>
      <w:r w:rsidR="00506A2A" w:rsidRPr="00EA3E79">
        <w:instrText xml:space="preserve"> ADDIN ZOTERO_ITEM CSL_CITATION {"citationID":"rlcdve1v","properties":{"formattedCitation":"\\super 344\\nosupersub{}","plainCitation":"344","noteIndex":0},"citationItems":[{"id":604,"uris":["http://zotero.org/users/local/piIBsxPJ/items/WVC95PBV"],"itemData":{"id":604,"type":"article-journal","abstract":"Cardiovascular diseases (CVD) are major causes of death worldwide. Recently, new roles for intestinal microbiota in pathology and treatment of CVD have been proposed. Butyrate, a bacterial metabolite, is synthesized in the gut and performs most of its functions in there. However, researchers have discovered that butyrate could enter to portal vein and interact with various organs. Butyrate exhibits a broad range of pharmacological activities, including microbiome modulator, anti-inflammatory, anti-obesity, metabolic pathways regulator, anti-angiogenesis, and antioxidant. In this article we review evidence supporting a potentially therapeutic role for butyrate in CVD and the mechanisms and pathways involved in the cardio-protective effects of butyrate from the gut and circulation to the nervous system. In summary, although butyrate exhibits a wide variety of biological activities in different pathways including energy homeostasis, glucose and lipid metabolism, inflammation, oxidative stress, neural signaling, and epigenetic modulation in experimental settings, it remains unclear whether these findings are clinically relevant and whether the molecular pathways are activated by butyrate in humans.","container-title":"Frontiers in Pharmacology","DOI":"10.3389/fphar.2021.837509","ISSN":"1663-9812","journalAbbreviation":"Front. Pharmacol.","page":"837509","source":"DOI.org (Crossref)","title":"Role of Butyrate, a Gut Microbiota Derived Metabolite, in Cardiovascular Diseases: A comprehensive narrative review","title-short":"Role of Butyrate, a Gut Microbiota Derived Metabolite, in Cardiovascular Diseases","volume":"12","author":[{"family":"Amiri","given":"Parichehr"},{"family":"Hosseini","given":"Seyed Ahmad"},{"family":"Ghaffari","given":"Samad"},{"family":"Tutunchi","given":"Helda"},{"family":"Ghaffari","given":"Shamsi"},{"family":"Mosharkesh","given":"Erfan"},{"family":"Asghari","given":"Samira"},{"family":"Roshanravan","given":"Neda"}],"issued":{"date-parts":[["2022",2,2]]}}}],"schema":"https://github.com/citation-style-language/schema/raw/master/csl-citation.json"} </w:instrText>
      </w:r>
      <w:r w:rsidRPr="00EA3E79">
        <w:fldChar w:fldCharType="separate"/>
      </w:r>
      <w:r w:rsidR="00506A2A" w:rsidRPr="00EA3E79">
        <w:t>344</w:t>
      </w:r>
      <w:r w:rsidRPr="00EA3E79">
        <w:fldChar w:fldCharType="end"/>
      </w:r>
      <w:r w:rsidRPr="00EA3E79">
        <w:t>).</w:t>
      </w:r>
      <w:r w:rsidR="00F67EF4" w:rsidRPr="00EA3E79">
        <w:t xml:space="preserve"> Fascinatingly, </w:t>
      </w:r>
      <w:r w:rsidR="00F67EF4" w:rsidRPr="00EA3E79">
        <w:rPr>
          <w:i/>
          <w:iCs/>
        </w:rPr>
        <w:t>C. jejuni</w:t>
      </w:r>
      <w:r w:rsidR="00F67EF4" w:rsidRPr="00EA3E79">
        <w:t xml:space="preserve"> possesses a </w:t>
      </w:r>
      <w:r w:rsidR="008865DF" w:rsidRPr="00EA3E79">
        <w:t xml:space="preserve">butyrate sensing two-component system, termed BumRS </w:t>
      </w:r>
      <w:r w:rsidR="00F24D3F" w:rsidRPr="00EA3E79">
        <w:t>(</w:t>
      </w:r>
      <w:r w:rsidR="00F24D3F" w:rsidRPr="00EA3E79">
        <w:fldChar w:fldCharType="begin"/>
      </w:r>
      <w:r w:rsidR="00506A2A" w:rsidRPr="00EA3E79">
        <w:instrText xml:space="preserve"> ADDIN ZOTERO_ITEM CSL_CITATION {"citationID":"aa7vl7sn04","properties":{"formattedCitation":"\\super 13\\nosupersub{}","plainCitation":"13","noteIndex":0},"citationItems":[{"id":162,"uris":["http://zotero.org/users/local/piIBsxPJ/items/8QU8J47K"],"itemData":{"id":162,"type":"article-journal","abstract":"Significance\n            \n              Microbiota-derived short-chain fatty acids influence processes important for the intestinal health of hosts and the activities of resident bacteria. Herein, we identified the\n              Campylobacter jejuni\n              BumSR TCS as an indirect sensor of butyrate. Because the BumSR TCS is important for infection of humans for diarrheal disease and optimal commensal colonization of avian hosts, a butyrate response by BumSR likely promotes molecular eavesdropping for\n              C. jejuni\n              recognition of lower intestinal niches across hosts. Further analysis suggests a noncanonical mechanism for signal transduction in which BumS functions mainly as a phosphatase, rather than as a kinase, to control activity of the cognate BumR response regulator. Our findings indicate a complex and multifactorial mechanism for enacting butyrate-dependent responses in a bacterium.\n            \n          , \n            \n              Campylobacter jejuni\n              monitors intestinal metabolites produced by the host and microbiota to initiate intestinal colonization of avian and animal hosts for commensalism and infection of humans for diarrheal disease. We previously discovered that\n              C. jejuni\n              has the capacity to spatially discern different intestinal regions by sensing lactate and the short-chain fatty acids acetate and butyrate and then alter transcription of colonization factors appropriately for in vivo growth. In this study, we identified the\n              C. jejuni\n              butyrate-modulated regulon and discovered that the BumSR two-component signal transduction system (TCS) directs a response to butyrate by identifying mutants in a genetic screen defective for butyrate-modulated transcription. The BumSR TCS, which is important for infection of humans and optimal colonization of avian hosts, senses butyrate likely by indirect means to alter transcription of genes encoding important colonization determinants. Unlike many canonical TCSs, the predicted cytoplasmic sensor kinase BumS lacked in vitro autokinase activity, which would normally lead to phosphorylation of the cognate BumR response regulator. Instead, BumS has likely evolved mutations to naturally function as a phosphatase whose activity is influenced by exogenous butyrate to control the level of endogenous phosphorylation of BumR and its ability to alter transcription of target genes. To our knowledge, the BumSR TCS is the only bacterial signal transduction system identified so far that mediates responses to the microbiota-generated intestinal metabolite butyrate, an important factor for host intestinal health and homeostasis. Our findings suggest that butyrate sensing by this system is vital for\n              C. jejuni\n              colonization of multiple hosts.","container-title":"Proceedings of the National Academy of Sciences","DOI":"10.1073/pnas.1922719117","ISSN":"0027-8424, 1091-6490","issue":"21","journalAbbreviation":"Proc. Natl. Acad. Sci. U.S.A.","language":"en","page":"11715-11726","source":"DOI.org (Crossref)","title":"&lt;i&gt;Campylobacter jejuni&lt;/i&gt; BumSR directs a response to butyrate via sensor phosphatase activity to impact transcription and colonization","volume":"117","author":[{"family":"Goodman","given":"Kyle N."},{"family":"Powers","given":"Matthew J."},{"family":"Crofts","given":"Alexander A."},{"family":"Trent","given":"M. Stephen"},{"family":"Hendrixson","given":"David R."}],"issued":{"date-parts":[["2020",5,26]]}}}],"schema":"https://github.com/citation-style-language/schema/raw/master/csl-citation.json"} </w:instrText>
      </w:r>
      <w:r w:rsidR="00F24D3F" w:rsidRPr="00EA3E79">
        <w:fldChar w:fldCharType="separate"/>
      </w:r>
      <w:r w:rsidR="00506A2A" w:rsidRPr="00EA3E79">
        <w:t>13</w:t>
      </w:r>
      <w:r w:rsidR="00F24D3F" w:rsidRPr="00EA3E79">
        <w:fldChar w:fldCharType="end"/>
      </w:r>
      <w:r w:rsidR="00F24D3F" w:rsidRPr="00EA3E79">
        <w:t>)</w:t>
      </w:r>
      <w:r w:rsidR="008865DF" w:rsidRPr="00EA3E79">
        <w:t xml:space="preserve">. </w:t>
      </w:r>
      <w:r w:rsidR="00F24D3F" w:rsidRPr="00EA3E79">
        <w:t>Therefore, it would be insightful to investigate this system during campylobacteriosis</w:t>
      </w:r>
      <w:r w:rsidR="005E1091" w:rsidRPr="00EA3E79">
        <w:t xml:space="preserve"> and potential SliP production. </w:t>
      </w:r>
      <w:r w:rsidRPr="00EA3E79">
        <w:t xml:space="preserve"> Furthermore, as a</w:t>
      </w:r>
      <w:r w:rsidRPr="00EA3E79">
        <w:rPr>
          <w:i/>
          <w:iCs/>
        </w:rPr>
        <w:t xml:space="preserve"> sliP</w:t>
      </w:r>
      <w:r w:rsidRPr="00EA3E79">
        <w:t xml:space="preserve"> mutant can colonize, but not induce long term inflammation, future research can investigate the protective properties of this strain to investigate if it modulates wild-type </w:t>
      </w:r>
      <w:r w:rsidRPr="00EA3E79">
        <w:rPr>
          <w:i/>
          <w:iCs/>
        </w:rPr>
        <w:t>C. jejuni</w:t>
      </w:r>
      <w:r w:rsidRPr="00EA3E79">
        <w:t xml:space="preserve"> infection. </w:t>
      </w:r>
    </w:p>
    <w:p w14:paraId="7BD5BE77" w14:textId="34C4084B" w:rsidR="00151D39" w:rsidRPr="00EA3E79" w:rsidRDefault="00151D39" w:rsidP="00151D39">
      <w:pPr>
        <w:spacing w:line="360" w:lineRule="auto"/>
        <w:ind w:firstLine="720"/>
        <w:jc w:val="both"/>
      </w:pPr>
      <w:r w:rsidRPr="00EA3E79">
        <w:t xml:space="preserve">Finally, we identified and characterized a MugA protein in </w:t>
      </w:r>
      <w:r w:rsidRPr="00EA3E79">
        <w:rPr>
          <w:i/>
          <w:iCs/>
        </w:rPr>
        <w:t>C. jejuni</w:t>
      </w:r>
      <w:r w:rsidRPr="00EA3E79">
        <w:t>, which assists in NET evasion strategies. Interestingly, MugA is annotated as a hypothetical protein, with homology with G:T/U-mismatch repair DNA glycosylase enzymes. MugA degrades NET DNA, allowing it to evade entrapment of the NET. While there is literature demonstrating neutrophil DNA can undergo mismatching upon neutrophil activation-derived hypochlorous acid (</w:t>
      </w:r>
      <w:r w:rsidRPr="00EA3E79">
        <w:fldChar w:fldCharType="begin"/>
      </w:r>
      <w:r w:rsidR="00506A2A" w:rsidRPr="00EA3E79">
        <w:instrText xml:space="preserve"> ADDIN ZOTERO_ITEM CSL_CITATION {"citationID":"6DCUJO5C","properties":{"formattedCitation":"\\super 345\\nosupersub{}","plainCitation":"345","noteIndex":0},"citationItems":[{"id":606,"uris":["http://zotero.org/users/local/piIBsxPJ/items/53NC7WBP"],"itemData":{"id":606,"type":"article-journal","container-title":"Biochemistry","DOI":"10.1021/bi901154t","ISSN":"0006-2960, 1520-4995","issue":"47","journalAbbreviation":"Biochemistry","language":"en","page":"11312-11318","source":"DOI.org (Crossref)","title":"pH-Dependent Configurations of a 5-Chlorouracil-Guanine Base Pair","volume":"48","author":[{"family":"Theruvathu","given":"Jacob A."},{"family":"Kim","given":"Cherine H."},{"family":"Darwanto","given":"Agus"},{"family":"Neidigh","given":"Jonathan W."},{"family":"Sowers","given":"Lawrence C."}],"issued":{"date-parts":[["2009",12,1]]}}}],"schema":"https://github.com/citation-style-language/schema/raw/master/csl-citation.json"} </w:instrText>
      </w:r>
      <w:r w:rsidRPr="00EA3E79">
        <w:fldChar w:fldCharType="separate"/>
      </w:r>
      <w:r w:rsidR="00506A2A" w:rsidRPr="00EA3E79">
        <w:t>345</w:t>
      </w:r>
      <w:r w:rsidRPr="00EA3E79">
        <w:fldChar w:fldCharType="end"/>
      </w:r>
      <w:r w:rsidRPr="00EA3E79">
        <w:t xml:space="preserve">), the mechanism underlying the ability of MugA to break the DNA through cleaving the glycosidic bond remains unknown. </w:t>
      </w:r>
      <w:r w:rsidR="00A70D11" w:rsidRPr="00EA3E79">
        <w:t xml:space="preserve">Additionally, as we observed mononucleosome formation in </w:t>
      </w:r>
      <w:r w:rsidR="00A70D11" w:rsidRPr="00EA3E79">
        <w:rPr>
          <w:i/>
          <w:iCs/>
        </w:rPr>
        <w:t>C. jejuni</w:t>
      </w:r>
      <w:r w:rsidR="00A70D11" w:rsidRPr="00EA3E79">
        <w:t xml:space="preserve"> infected neutrophils, it is crucial to investigate if MugA leads to these inflammatory structures. </w:t>
      </w:r>
      <w:r w:rsidRPr="00EA3E79">
        <w:t xml:space="preserve">Furthermore, MugA degraded NETs induce inflammasome activation in neighboring macrophages through an NLRP3-dependent manner. For future work, the role of IL-1R and NLRP3 should be investigated in their role in shaping the inflammation and tissue pathology observed during campylobacteriosis. We additionally demonstrate in this work that a </w:t>
      </w:r>
      <w:r w:rsidRPr="00EA3E79">
        <w:rPr>
          <w:i/>
          <w:iCs/>
        </w:rPr>
        <w:t>mugA</w:t>
      </w:r>
      <w:r w:rsidRPr="00EA3E79">
        <w:t xml:space="preserve"> mutant had defective colonization in the murine model of campylobacteriosis. Therefore, using neutrophil depleted mice</w:t>
      </w:r>
      <w:r w:rsidR="00A70D11" w:rsidRPr="00EA3E79">
        <w:t xml:space="preserve"> through Ly6G antibody depletion, </w:t>
      </w:r>
      <w:r w:rsidRPr="00EA3E79">
        <w:t xml:space="preserve">it would be interesting to see if colonization of a </w:t>
      </w:r>
      <w:r w:rsidRPr="00EA3E79">
        <w:rPr>
          <w:i/>
          <w:iCs/>
        </w:rPr>
        <w:t>mugA</w:t>
      </w:r>
      <w:r w:rsidRPr="00EA3E79">
        <w:t xml:space="preserve"> mutant could be restored to wild-type levels upon depletion of neutrophils (</w:t>
      </w:r>
      <w:r w:rsidRPr="00EA3E79">
        <w:fldChar w:fldCharType="begin"/>
      </w:r>
      <w:r w:rsidR="00506A2A" w:rsidRPr="00EA3E79">
        <w:instrText xml:space="preserve"> ADDIN ZOTERO_ITEM CSL_CITATION {"citationID":"yQbObczp","properties":{"formattedCitation":"\\super 346\\nosupersub{}","plainCitation":"346","noteIndex":0},"citationItems":[{"id":781,"uris":["http://zotero.org/users/local/piIBsxPJ/items/6NXMNZHE"],"itemData":{"id":781,"type":"article-journal","abstract":"Abstract\n            \n              Neutrophils represent one of the first immune cell types recruited to sites of infection, where they can control pathogens by phagocytosis and cytotoxic mechanisms. Intracellular pathogens such as\n              Leishmania major\n              can hijack neutrophils to establish an efficient infection. However the dynamic interactions of neutrophils with the pathogen and other cells at the site of the infection are incompletely understood. Here, we have investigated the role of Ly6G, a homolog of the human CD177 protein, which has been shown to interact with cell adhesion molecules, and serves as a bona fide marker for neutrophils in mice. We show that Ly6G deficiency decreases the initial infection rate of neutrophils recruited to the site of infection. Although the uptake of\n              L. major\n              by subsequently recruited monocytes was tightly linked with the concomitant uptake of neutrophil material, this process was not altered by Ly6G deficiency of the neutrophils. Instead, we observed by intravital 2-photon microscopy that Ly6G-deficient neutrophils entered the site of infection with delayed initial recruitment kinetics. Thus, we conclude that by promoting neutrophils’ ability to efficiently enter the site of infection, Ly6G contributes to the early engagement of intracellular pathogens by the immune system.","container-title":"Scientific Reports","DOI":"10.1038/s41598-021-94425-9","ISSN":"2045-2322","issue":"1","journalAbbreviation":"Sci Rep","language":"en","page":"15071","source":"DOI.org (Crossref)","title":"Ly6G deficiency alters the dynamics of neutrophil recruitment and pathogen capture during Leishmania major skin infection","volume":"11","author":[{"family":"Kleinholz","given":"Corinna L."},{"family":"Riek-Burchardt","given":"Monika"},{"family":"Seiß","given":"Elena A."},{"family":"Amore","given":"Jonas"},{"family":"Gintschel","given":"Patricia"},{"family":"Philipsen","given":"Lars"},{"family":"Bousso","given":"Philippe"},{"family":"Relja","given":"Borna"},{"family":"Schraven","given":"Burkhart"},{"family":"Handschuh","given":"Juliane"},{"family":"Mohr","given":"Juliane"},{"family":"Müller","given":"Andreas J."}],"issued":{"date-parts":[["2021",7,23]]}}}],"schema":"https://github.com/citation-style-language/schema/raw/master/csl-citation.json"} </w:instrText>
      </w:r>
      <w:r w:rsidRPr="00EA3E79">
        <w:fldChar w:fldCharType="separate"/>
      </w:r>
      <w:r w:rsidR="00506A2A" w:rsidRPr="00EA3E79">
        <w:t>346</w:t>
      </w:r>
      <w:r w:rsidRPr="00EA3E79">
        <w:fldChar w:fldCharType="end"/>
      </w:r>
      <w:r w:rsidRPr="00EA3E79">
        <w:t xml:space="preserve">). Additionally, using a double mutant of </w:t>
      </w:r>
      <w:r w:rsidRPr="00EA3E79">
        <w:rPr>
          <w:i/>
          <w:iCs/>
        </w:rPr>
        <w:t>sliP</w:t>
      </w:r>
      <w:r w:rsidRPr="00EA3E79">
        <w:t xml:space="preserve"> and </w:t>
      </w:r>
      <w:r w:rsidRPr="00EA3E79">
        <w:rPr>
          <w:i/>
          <w:iCs/>
        </w:rPr>
        <w:t>mugA</w:t>
      </w:r>
      <w:r w:rsidRPr="00EA3E79">
        <w:t xml:space="preserve"> should be investigated in the future, as the absence of </w:t>
      </w:r>
      <w:r w:rsidRPr="00EA3E79">
        <w:rPr>
          <w:i/>
          <w:iCs/>
        </w:rPr>
        <w:t>sliP</w:t>
      </w:r>
      <w:r w:rsidRPr="00EA3E79">
        <w:t xml:space="preserve"> should result in a rescuing in colonization of </w:t>
      </w:r>
      <w:r w:rsidRPr="00EA3E79">
        <w:rPr>
          <w:i/>
          <w:iCs/>
        </w:rPr>
        <w:t>C. jejuni</w:t>
      </w:r>
      <w:r w:rsidRPr="00EA3E79">
        <w:t xml:space="preserve"> </w:t>
      </w:r>
      <w:r w:rsidRPr="00EA3E79">
        <w:lastRenderedPageBreak/>
        <w:t xml:space="preserve">deficient in </w:t>
      </w:r>
      <w:r w:rsidRPr="00EA3E79">
        <w:rPr>
          <w:i/>
          <w:iCs/>
        </w:rPr>
        <w:t>mugA</w:t>
      </w:r>
      <w:r w:rsidRPr="00EA3E79">
        <w:t xml:space="preserve"> due to the absence of NETs.  With the future research of </w:t>
      </w:r>
      <w:r w:rsidRPr="00EA3E79">
        <w:rPr>
          <w:i/>
          <w:iCs/>
        </w:rPr>
        <w:t>C. jejuni</w:t>
      </w:r>
      <w:r w:rsidRPr="00EA3E79">
        <w:t xml:space="preserve">-neutrophil interactions, targeted novel therapeutics can be developed to mitigate inflammation and promote host resolution. With such therapeutics, host inflammation could be prevented, resulting in lowered tissue pathology and potentially reduce risk for post-infectious autoimmune disorder onset. </w:t>
      </w:r>
    </w:p>
    <w:p w14:paraId="6F5D9C75" w14:textId="77777777" w:rsidR="00695ACB" w:rsidRPr="00EA3E79" w:rsidRDefault="00695ACB" w:rsidP="00695ACB">
      <w:pPr>
        <w:spacing w:line="360" w:lineRule="auto"/>
        <w:ind w:firstLine="720"/>
        <w:jc w:val="both"/>
      </w:pPr>
    </w:p>
    <w:p w14:paraId="4B3B851E" w14:textId="77777777" w:rsidR="009C06C1" w:rsidRPr="00EA3E79" w:rsidRDefault="009C06C1" w:rsidP="00695ACB">
      <w:pPr>
        <w:spacing w:line="360" w:lineRule="auto"/>
        <w:ind w:firstLine="720"/>
        <w:jc w:val="both"/>
      </w:pPr>
    </w:p>
    <w:p w14:paraId="4435A985" w14:textId="77777777" w:rsidR="009C06C1" w:rsidRPr="00EA3E79" w:rsidRDefault="009C06C1" w:rsidP="00695ACB">
      <w:pPr>
        <w:spacing w:line="360" w:lineRule="auto"/>
        <w:ind w:firstLine="720"/>
        <w:jc w:val="both"/>
      </w:pPr>
    </w:p>
    <w:p w14:paraId="57302FF6" w14:textId="77777777" w:rsidR="009C06C1" w:rsidRPr="00EA3E79" w:rsidRDefault="009C06C1" w:rsidP="00695ACB">
      <w:pPr>
        <w:spacing w:line="360" w:lineRule="auto"/>
        <w:ind w:firstLine="720"/>
        <w:jc w:val="both"/>
      </w:pPr>
    </w:p>
    <w:p w14:paraId="2B78C74B" w14:textId="77777777" w:rsidR="009C06C1" w:rsidRPr="00EA3E79" w:rsidRDefault="009C06C1" w:rsidP="00695ACB">
      <w:pPr>
        <w:spacing w:line="360" w:lineRule="auto"/>
        <w:ind w:firstLine="720"/>
        <w:jc w:val="both"/>
      </w:pPr>
    </w:p>
    <w:p w14:paraId="130C34C3" w14:textId="77777777" w:rsidR="009C06C1" w:rsidRPr="00EA3E79" w:rsidRDefault="009C06C1" w:rsidP="00695ACB">
      <w:pPr>
        <w:spacing w:line="360" w:lineRule="auto"/>
        <w:ind w:firstLine="720"/>
        <w:jc w:val="both"/>
      </w:pPr>
    </w:p>
    <w:p w14:paraId="4105DF0C" w14:textId="77777777" w:rsidR="009C06C1" w:rsidRPr="00EA3E79" w:rsidRDefault="009C06C1" w:rsidP="00695ACB">
      <w:pPr>
        <w:spacing w:line="360" w:lineRule="auto"/>
        <w:ind w:firstLine="720"/>
        <w:jc w:val="both"/>
      </w:pPr>
    </w:p>
    <w:p w14:paraId="7A02515F" w14:textId="77777777" w:rsidR="009C06C1" w:rsidRPr="00EA3E79" w:rsidRDefault="009C06C1" w:rsidP="00695ACB">
      <w:pPr>
        <w:spacing w:line="360" w:lineRule="auto"/>
        <w:ind w:firstLine="720"/>
        <w:jc w:val="both"/>
      </w:pPr>
    </w:p>
    <w:p w14:paraId="35272BC8" w14:textId="77777777" w:rsidR="009C06C1" w:rsidRPr="00EA3E79" w:rsidRDefault="009C06C1" w:rsidP="00695ACB">
      <w:pPr>
        <w:spacing w:line="360" w:lineRule="auto"/>
        <w:ind w:firstLine="720"/>
        <w:jc w:val="both"/>
      </w:pPr>
    </w:p>
    <w:p w14:paraId="01CFE63D" w14:textId="77777777" w:rsidR="009C06C1" w:rsidRPr="00EA3E79" w:rsidRDefault="009C06C1" w:rsidP="00695ACB">
      <w:pPr>
        <w:spacing w:line="360" w:lineRule="auto"/>
        <w:ind w:firstLine="720"/>
        <w:jc w:val="both"/>
      </w:pPr>
    </w:p>
    <w:p w14:paraId="72A34CE4" w14:textId="77777777" w:rsidR="009C06C1" w:rsidRPr="00EA3E79" w:rsidRDefault="009C06C1" w:rsidP="00695ACB">
      <w:pPr>
        <w:spacing w:line="360" w:lineRule="auto"/>
        <w:ind w:firstLine="720"/>
        <w:jc w:val="both"/>
      </w:pPr>
    </w:p>
    <w:p w14:paraId="0D767633" w14:textId="77777777" w:rsidR="009C06C1" w:rsidRPr="00EA3E79" w:rsidRDefault="009C06C1" w:rsidP="00695ACB">
      <w:pPr>
        <w:spacing w:line="360" w:lineRule="auto"/>
        <w:ind w:firstLine="720"/>
        <w:jc w:val="both"/>
      </w:pPr>
    </w:p>
    <w:p w14:paraId="7487BD57" w14:textId="77777777" w:rsidR="009C06C1" w:rsidRPr="00EA3E79" w:rsidRDefault="009C06C1" w:rsidP="00695ACB">
      <w:pPr>
        <w:spacing w:line="360" w:lineRule="auto"/>
        <w:ind w:firstLine="720"/>
        <w:jc w:val="both"/>
      </w:pPr>
    </w:p>
    <w:p w14:paraId="107AC812" w14:textId="77777777" w:rsidR="009C06C1" w:rsidRPr="00EA3E79" w:rsidRDefault="009C06C1" w:rsidP="00695ACB">
      <w:pPr>
        <w:spacing w:line="360" w:lineRule="auto"/>
        <w:ind w:firstLine="720"/>
        <w:jc w:val="both"/>
      </w:pPr>
    </w:p>
    <w:p w14:paraId="08EFF121" w14:textId="77777777" w:rsidR="009C06C1" w:rsidRPr="00EA3E79" w:rsidRDefault="009C06C1" w:rsidP="00695ACB">
      <w:pPr>
        <w:spacing w:line="360" w:lineRule="auto"/>
        <w:ind w:firstLine="720"/>
        <w:jc w:val="both"/>
      </w:pPr>
    </w:p>
    <w:p w14:paraId="12FA9FBE" w14:textId="77777777" w:rsidR="009C06C1" w:rsidRPr="00EA3E79" w:rsidRDefault="009C06C1" w:rsidP="00695ACB">
      <w:pPr>
        <w:spacing w:line="360" w:lineRule="auto"/>
        <w:ind w:firstLine="720"/>
        <w:jc w:val="both"/>
      </w:pPr>
    </w:p>
    <w:p w14:paraId="08F7BA2C" w14:textId="77777777" w:rsidR="009C06C1" w:rsidRPr="00EA3E79" w:rsidRDefault="009C06C1" w:rsidP="00695ACB">
      <w:pPr>
        <w:spacing w:line="360" w:lineRule="auto"/>
        <w:ind w:firstLine="720"/>
        <w:jc w:val="both"/>
      </w:pPr>
    </w:p>
    <w:p w14:paraId="2AA3CA4C" w14:textId="77777777" w:rsidR="009C06C1" w:rsidRPr="00EA3E79" w:rsidRDefault="009C06C1" w:rsidP="00695ACB">
      <w:pPr>
        <w:spacing w:line="360" w:lineRule="auto"/>
        <w:ind w:firstLine="720"/>
        <w:jc w:val="both"/>
      </w:pPr>
    </w:p>
    <w:p w14:paraId="39A54FA1" w14:textId="77777777" w:rsidR="009C06C1" w:rsidRPr="00EA3E79" w:rsidRDefault="009C06C1" w:rsidP="00695ACB">
      <w:pPr>
        <w:spacing w:line="360" w:lineRule="auto"/>
        <w:ind w:firstLine="720"/>
        <w:jc w:val="both"/>
      </w:pPr>
    </w:p>
    <w:p w14:paraId="2D77B14D" w14:textId="77777777" w:rsidR="009C06C1" w:rsidRPr="00EA3E79" w:rsidRDefault="009C06C1" w:rsidP="00695ACB">
      <w:pPr>
        <w:spacing w:line="360" w:lineRule="auto"/>
        <w:ind w:firstLine="720"/>
        <w:jc w:val="both"/>
      </w:pPr>
    </w:p>
    <w:p w14:paraId="5D98D011" w14:textId="77777777" w:rsidR="009C06C1" w:rsidRPr="00EA3E79" w:rsidRDefault="009C06C1" w:rsidP="00695ACB">
      <w:pPr>
        <w:spacing w:line="360" w:lineRule="auto"/>
        <w:ind w:firstLine="720"/>
        <w:jc w:val="both"/>
      </w:pPr>
    </w:p>
    <w:p w14:paraId="21BFD233" w14:textId="77777777" w:rsidR="00A70D11" w:rsidRPr="00EA3E79" w:rsidRDefault="00A70D11" w:rsidP="00695ACB">
      <w:pPr>
        <w:spacing w:line="360" w:lineRule="auto"/>
        <w:ind w:firstLine="720"/>
        <w:jc w:val="both"/>
      </w:pPr>
    </w:p>
    <w:p w14:paraId="42E7695F" w14:textId="77777777" w:rsidR="00A70D11" w:rsidRPr="00EA3E79" w:rsidRDefault="00A70D11" w:rsidP="00695ACB">
      <w:pPr>
        <w:spacing w:line="360" w:lineRule="auto"/>
        <w:ind w:firstLine="720"/>
        <w:jc w:val="both"/>
      </w:pPr>
    </w:p>
    <w:p w14:paraId="249F2EAA" w14:textId="77777777" w:rsidR="00A70D11" w:rsidRPr="00EA3E79" w:rsidRDefault="00A70D11" w:rsidP="00695ACB">
      <w:pPr>
        <w:spacing w:line="360" w:lineRule="auto"/>
        <w:ind w:firstLine="720"/>
        <w:jc w:val="both"/>
      </w:pPr>
    </w:p>
    <w:p w14:paraId="2F0F1757" w14:textId="487F9326" w:rsidR="008F2A6C" w:rsidRPr="00EA3E79" w:rsidRDefault="008F2A6C" w:rsidP="00206090">
      <w:pPr>
        <w:numPr>
          <w:ilvl w:val="12"/>
          <w:numId w:val="0"/>
        </w:numPr>
      </w:pPr>
      <w:bookmarkStart w:id="340" w:name="_Toc420995911"/>
      <w:bookmarkStart w:id="341" w:name="_Toc422997498"/>
    </w:p>
    <w:p w14:paraId="70FF2411" w14:textId="77777777" w:rsidR="00236E6D" w:rsidRPr="00EA3E79" w:rsidRDefault="00236E6D" w:rsidP="00752514">
      <w:pPr>
        <w:pStyle w:val="AltHeading1"/>
        <w:spacing w:line="360" w:lineRule="auto"/>
        <w:rPr>
          <w:color w:val="auto"/>
        </w:rPr>
      </w:pPr>
      <w:bookmarkStart w:id="342" w:name="_Toc427156483"/>
      <w:bookmarkStart w:id="343" w:name="_Toc130289084"/>
      <w:r w:rsidRPr="00EA3E79">
        <w:rPr>
          <w:color w:val="auto"/>
        </w:rPr>
        <w:lastRenderedPageBreak/>
        <w:t>L</w:t>
      </w:r>
      <w:r w:rsidR="00E91931" w:rsidRPr="00EA3E79">
        <w:rPr>
          <w:color w:val="auto"/>
        </w:rPr>
        <w:t>ist of References</w:t>
      </w:r>
      <w:bookmarkEnd w:id="340"/>
      <w:bookmarkEnd w:id="341"/>
      <w:bookmarkEnd w:id="342"/>
      <w:bookmarkEnd w:id="343"/>
    </w:p>
    <w:p w14:paraId="402641F0" w14:textId="77777777" w:rsidR="005F4935" w:rsidRPr="00EA3E79" w:rsidRDefault="005F4935" w:rsidP="00752514">
      <w:pPr>
        <w:pStyle w:val="AltHeading1"/>
        <w:spacing w:line="360" w:lineRule="auto"/>
        <w:rPr>
          <w:color w:val="auto"/>
        </w:rPr>
      </w:pPr>
    </w:p>
    <w:p w14:paraId="572904F4" w14:textId="77777777" w:rsidR="005F4935" w:rsidRPr="00EA3E79" w:rsidRDefault="005F4935" w:rsidP="00752514">
      <w:pPr>
        <w:pStyle w:val="AltHeading1"/>
        <w:spacing w:line="360" w:lineRule="auto"/>
        <w:rPr>
          <w:color w:val="auto"/>
        </w:rPr>
      </w:pPr>
    </w:p>
    <w:p w14:paraId="06C2D1AB" w14:textId="77777777" w:rsidR="005F4935" w:rsidRPr="00EA3E79" w:rsidRDefault="005F4935" w:rsidP="00752514">
      <w:pPr>
        <w:pStyle w:val="AltHeading1"/>
        <w:spacing w:line="360" w:lineRule="auto"/>
        <w:rPr>
          <w:color w:val="auto"/>
        </w:rPr>
      </w:pPr>
    </w:p>
    <w:p w14:paraId="397FCC72" w14:textId="77777777" w:rsidR="005F4935" w:rsidRPr="00EA3E79" w:rsidRDefault="005F4935" w:rsidP="00752514">
      <w:pPr>
        <w:pStyle w:val="AltHeading1"/>
        <w:spacing w:line="360" w:lineRule="auto"/>
        <w:rPr>
          <w:color w:val="auto"/>
        </w:rPr>
      </w:pPr>
    </w:p>
    <w:p w14:paraId="191311E9" w14:textId="77777777" w:rsidR="005F4935" w:rsidRPr="00EA3E79" w:rsidRDefault="005F4935" w:rsidP="00752514">
      <w:pPr>
        <w:pStyle w:val="AltHeading1"/>
        <w:spacing w:line="360" w:lineRule="auto"/>
        <w:rPr>
          <w:color w:val="auto"/>
        </w:rPr>
      </w:pPr>
    </w:p>
    <w:p w14:paraId="7F5735EE" w14:textId="77777777" w:rsidR="005F4935" w:rsidRPr="00EA3E79" w:rsidRDefault="005F4935" w:rsidP="00752514">
      <w:pPr>
        <w:pStyle w:val="AltHeading1"/>
        <w:spacing w:line="360" w:lineRule="auto"/>
        <w:rPr>
          <w:color w:val="auto"/>
        </w:rPr>
      </w:pPr>
    </w:p>
    <w:p w14:paraId="1D986B48" w14:textId="77777777" w:rsidR="005F4935" w:rsidRPr="00EA3E79" w:rsidRDefault="005F4935" w:rsidP="00752514">
      <w:pPr>
        <w:pStyle w:val="AltHeading1"/>
        <w:spacing w:line="360" w:lineRule="auto"/>
        <w:rPr>
          <w:color w:val="auto"/>
        </w:rPr>
      </w:pPr>
    </w:p>
    <w:p w14:paraId="0C952E99" w14:textId="77777777" w:rsidR="005F4935" w:rsidRPr="00EA3E79" w:rsidRDefault="005F4935" w:rsidP="00752514">
      <w:pPr>
        <w:pStyle w:val="AltHeading1"/>
        <w:spacing w:line="360" w:lineRule="auto"/>
        <w:rPr>
          <w:color w:val="auto"/>
        </w:rPr>
      </w:pPr>
    </w:p>
    <w:p w14:paraId="181D1F31" w14:textId="77777777" w:rsidR="005F4935" w:rsidRPr="00EA3E79" w:rsidRDefault="005F4935" w:rsidP="00752514">
      <w:pPr>
        <w:pStyle w:val="AltHeading1"/>
        <w:spacing w:line="360" w:lineRule="auto"/>
        <w:rPr>
          <w:color w:val="auto"/>
        </w:rPr>
      </w:pPr>
    </w:p>
    <w:p w14:paraId="7C2BFB2B" w14:textId="77777777" w:rsidR="005F4935" w:rsidRPr="00EA3E79" w:rsidRDefault="005F4935" w:rsidP="00752514">
      <w:pPr>
        <w:pStyle w:val="AltHeading1"/>
        <w:spacing w:line="360" w:lineRule="auto"/>
        <w:rPr>
          <w:color w:val="auto"/>
        </w:rPr>
      </w:pPr>
    </w:p>
    <w:p w14:paraId="0CB4B49D" w14:textId="77777777" w:rsidR="005F4935" w:rsidRPr="00EA3E79" w:rsidRDefault="005F4935" w:rsidP="00752514">
      <w:pPr>
        <w:pStyle w:val="AltHeading1"/>
        <w:spacing w:line="360" w:lineRule="auto"/>
        <w:rPr>
          <w:color w:val="auto"/>
        </w:rPr>
      </w:pPr>
    </w:p>
    <w:p w14:paraId="0817E8D7" w14:textId="77777777" w:rsidR="005F4935" w:rsidRPr="00EA3E79" w:rsidRDefault="005F4935" w:rsidP="00752514">
      <w:pPr>
        <w:pStyle w:val="AltHeading1"/>
        <w:spacing w:line="360" w:lineRule="auto"/>
        <w:rPr>
          <w:color w:val="auto"/>
        </w:rPr>
      </w:pPr>
    </w:p>
    <w:p w14:paraId="406075E9" w14:textId="77777777" w:rsidR="005F4935" w:rsidRPr="00EA3E79" w:rsidRDefault="005F4935" w:rsidP="00752514">
      <w:pPr>
        <w:pStyle w:val="AltHeading1"/>
        <w:spacing w:line="360" w:lineRule="auto"/>
        <w:rPr>
          <w:color w:val="auto"/>
        </w:rPr>
      </w:pPr>
    </w:p>
    <w:p w14:paraId="1F891967" w14:textId="77777777" w:rsidR="005F4935" w:rsidRPr="00EA3E79" w:rsidRDefault="005F4935" w:rsidP="00752514">
      <w:pPr>
        <w:pStyle w:val="AltHeading1"/>
        <w:spacing w:line="360" w:lineRule="auto"/>
        <w:rPr>
          <w:color w:val="auto"/>
        </w:rPr>
      </w:pPr>
    </w:p>
    <w:p w14:paraId="44C36463" w14:textId="77777777" w:rsidR="005F4935" w:rsidRPr="00EA3E79" w:rsidRDefault="005F4935" w:rsidP="00752514">
      <w:pPr>
        <w:pStyle w:val="AltHeading1"/>
        <w:spacing w:line="360" w:lineRule="auto"/>
        <w:rPr>
          <w:color w:val="auto"/>
        </w:rPr>
      </w:pPr>
    </w:p>
    <w:p w14:paraId="6971F304" w14:textId="77777777" w:rsidR="005F4935" w:rsidRPr="00EA3E79" w:rsidRDefault="005F4935" w:rsidP="00752514">
      <w:pPr>
        <w:pStyle w:val="AltHeading1"/>
        <w:spacing w:line="360" w:lineRule="auto"/>
        <w:rPr>
          <w:color w:val="auto"/>
        </w:rPr>
      </w:pPr>
    </w:p>
    <w:p w14:paraId="29135C94" w14:textId="77777777" w:rsidR="005F4935" w:rsidRPr="00EA3E79" w:rsidRDefault="005F4935" w:rsidP="00752514">
      <w:pPr>
        <w:pStyle w:val="AltHeading1"/>
        <w:spacing w:line="360" w:lineRule="auto"/>
        <w:rPr>
          <w:color w:val="auto"/>
        </w:rPr>
      </w:pPr>
    </w:p>
    <w:p w14:paraId="57E4800B" w14:textId="77777777" w:rsidR="005F4935" w:rsidRPr="00EA3E79" w:rsidRDefault="005F4935" w:rsidP="00752514">
      <w:pPr>
        <w:pStyle w:val="AltHeading1"/>
        <w:spacing w:line="360" w:lineRule="auto"/>
        <w:rPr>
          <w:color w:val="auto"/>
        </w:rPr>
      </w:pPr>
    </w:p>
    <w:p w14:paraId="4A44F126" w14:textId="77777777" w:rsidR="005F4935" w:rsidRPr="00EA3E79" w:rsidRDefault="005F4935" w:rsidP="00752514">
      <w:pPr>
        <w:pStyle w:val="AltHeading1"/>
        <w:spacing w:line="360" w:lineRule="auto"/>
        <w:rPr>
          <w:color w:val="auto"/>
        </w:rPr>
      </w:pPr>
    </w:p>
    <w:p w14:paraId="360849D2" w14:textId="77777777" w:rsidR="005F4935" w:rsidRPr="00EA3E79" w:rsidRDefault="005F4935" w:rsidP="00752514">
      <w:pPr>
        <w:pStyle w:val="AltHeading1"/>
        <w:spacing w:line="360" w:lineRule="auto"/>
        <w:rPr>
          <w:color w:val="auto"/>
        </w:rPr>
      </w:pPr>
    </w:p>
    <w:p w14:paraId="10929518" w14:textId="77777777" w:rsidR="005F4935" w:rsidRPr="00EA3E79" w:rsidRDefault="005F4935" w:rsidP="00752514">
      <w:pPr>
        <w:pStyle w:val="AltHeading1"/>
        <w:spacing w:line="360" w:lineRule="auto"/>
        <w:rPr>
          <w:color w:val="auto"/>
        </w:rPr>
      </w:pPr>
    </w:p>
    <w:p w14:paraId="41996640" w14:textId="77777777" w:rsidR="005F4935" w:rsidRPr="00EA3E79" w:rsidRDefault="005F4935" w:rsidP="00752514">
      <w:pPr>
        <w:pStyle w:val="AltHeading1"/>
        <w:spacing w:line="360" w:lineRule="auto"/>
        <w:rPr>
          <w:color w:val="auto"/>
        </w:rPr>
      </w:pPr>
    </w:p>
    <w:p w14:paraId="21D0B1A2" w14:textId="77777777" w:rsidR="005F4935" w:rsidRPr="00EA3E79" w:rsidRDefault="005F4935" w:rsidP="00752514">
      <w:pPr>
        <w:pStyle w:val="AltHeading1"/>
        <w:spacing w:line="360" w:lineRule="auto"/>
        <w:rPr>
          <w:color w:val="auto"/>
        </w:rPr>
      </w:pPr>
    </w:p>
    <w:p w14:paraId="27C0FE6D" w14:textId="77777777" w:rsidR="005F4935" w:rsidRPr="00EA3E79" w:rsidRDefault="005F4935" w:rsidP="00752514">
      <w:pPr>
        <w:pStyle w:val="AltHeading1"/>
        <w:spacing w:line="360" w:lineRule="auto"/>
        <w:rPr>
          <w:color w:val="auto"/>
        </w:rPr>
      </w:pPr>
    </w:p>
    <w:p w14:paraId="78EB12F7" w14:textId="77777777" w:rsidR="005F4935" w:rsidRPr="00EA3E79" w:rsidRDefault="005F4935" w:rsidP="00752514">
      <w:pPr>
        <w:pStyle w:val="AltHeading1"/>
        <w:spacing w:line="360" w:lineRule="auto"/>
        <w:rPr>
          <w:color w:val="auto"/>
        </w:rPr>
      </w:pPr>
    </w:p>
    <w:p w14:paraId="54B14FAC" w14:textId="77777777" w:rsidR="005F4935" w:rsidRPr="00EA3E79" w:rsidRDefault="005F4935" w:rsidP="00752514">
      <w:pPr>
        <w:pStyle w:val="AltHeading1"/>
        <w:spacing w:line="360" w:lineRule="auto"/>
        <w:rPr>
          <w:color w:val="auto"/>
        </w:rPr>
      </w:pPr>
    </w:p>
    <w:p w14:paraId="0557BB30" w14:textId="15C5D364" w:rsidR="00784973" w:rsidRPr="00EA3E79" w:rsidRDefault="00784973" w:rsidP="007525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6B883CA" w14:textId="77777777" w:rsidR="00506A2A" w:rsidRPr="00EA3E79" w:rsidRDefault="00051078" w:rsidP="00506A2A">
      <w:pPr>
        <w:pStyle w:val="Bibliography"/>
      </w:pPr>
      <w:r w:rsidRPr="00EA3E79">
        <w:lastRenderedPageBreak/>
        <w:fldChar w:fldCharType="begin"/>
      </w:r>
      <w:r w:rsidR="00506A2A" w:rsidRPr="00EA3E79">
        <w:instrText xml:space="preserve"> ADDIN ZOTERO_BIBL {"uncited":[],"omitted":[],"custom":[]} CSL_BIBLIOGRAPHY </w:instrText>
      </w:r>
      <w:r w:rsidRPr="00EA3E79">
        <w:fldChar w:fldCharType="separate"/>
      </w:r>
      <w:r w:rsidR="00506A2A" w:rsidRPr="00EA3E79">
        <w:t>1.</w:t>
      </w:r>
      <w:r w:rsidR="00506A2A" w:rsidRPr="00EA3E79">
        <w:tab/>
        <w:t xml:space="preserve">Igwaran, A. &amp; Okoh, A. I. Human campylobacteriosis: A public health concern of global importance. </w:t>
      </w:r>
      <w:r w:rsidR="00506A2A" w:rsidRPr="00EA3E79">
        <w:rPr>
          <w:i/>
          <w:iCs/>
        </w:rPr>
        <w:t>Heliyon</w:t>
      </w:r>
      <w:r w:rsidR="00506A2A" w:rsidRPr="00EA3E79">
        <w:t xml:space="preserve"> </w:t>
      </w:r>
      <w:r w:rsidR="00506A2A" w:rsidRPr="00EA3E79">
        <w:rPr>
          <w:b/>
          <w:bCs/>
        </w:rPr>
        <w:t>5</w:t>
      </w:r>
      <w:r w:rsidR="00506A2A" w:rsidRPr="00EA3E79">
        <w:t>, e02814 (2019).</w:t>
      </w:r>
    </w:p>
    <w:p w14:paraId="0FA498A1" w14:textId="77777777" w:rsidR="00506A2A" w:rsidRPr="00EA3E79" w:rsidRDefault="00506A2A" w:rsidP="00506A2A">
      <w:pPr>
        <w:pStyle w:val="Bibliography"/>
      </w:pPr>
      <w:r w:rsidRPr="00EA3E79">
        <w:t>2.</w:t>
      </w:r>
      <w:r w:rsidRPr="00EA3E79">
        <w:tab/>
        <w:t xml:space="preserve">Janssen, R. </w:t>
      </w:r>
      <w:r w:rsidRPr="00EA3E79">
        <w:rPr>
          <w:i/>
          <w:iCs/>
        </w:rPr>
        <w:t>et al.</w:t>
      </w:r>
      <w:r w:rsidRPr="00EA3E79">
        <w:t xml:space="preserve"> Host-Pathogen Interactions in </w:t>
      </w:r>
      <w:r w:rsidRPr="00EA3E79">
        <w:rPr>
          <w:i/>
          <w:iCs/>
        </w:rPr>
        <w:t>Campylobacter</w:t>
      </w:r>
      <w:r w:rsidRPr="00EA3E79">
        <w:t xml:space="preserve"> Infections: the Host Perspective. </w:t>
      </w:r>
      <w:r w:rsidRPr="00EA3E79">
        <w:rPr>
          <w:i/>
          <w:iCs/>
        </w:rPr>
        <w:t>Clin Microbiol Rev</w:t>
      </w:r>
      <w:r w:rsidRPr="00EA3E79">
        <w:t xml:space="preserve"> </w:t>
      </w:r>
      <w:r w:rsidRPr="00EA3E79">
        <w:rPr>
          <w:b/>
          <w:bCs/>
        </w:rPr>
        <w:t>21</w:t>
      </w:r>
      <w:r w:rsidRPr="00EA3E79">
        <w:t>, 505–518 (2008).</w:t>
      </w:r>
    </w:p>
    <w:p w14:paraId="38800D77" w14:textId="77777777" w:rsidR="00506A2A" w:rsidRPr="00EA3E79" w:rsidRDefault="00506A2A" w:rsidP="00506A2A">
      <w:pPr>
        <w:pStyle w:val="Bibliography"/>
      </w:pPr>
      <w:r w:rsidRPr="00EA3E79">
        <w:t>3.</w:t>
      </w:r>
      <w:r w:rsidRPr="00EA3E79">
        <w:tab/>
        <w:t xml:space="preserve">Kaakoush, N. O., Castaño-Rodríguez, N., Mitchell, H. M. &amp; Man, S. M. Global Epidemiology of Campylobacter Infection. </w:t>
      </w:r>
      <w:r w:rsidRPr="00EA3E79">
        <w:rPr>
          <w:i/>
          <w:iCs/>
        </w:rPr>
        <w:t>Clin Microbiol Rev</w:t>
      </w:r>
      <w:r w:rsidRPr="00EA3E79">
        <w:t xml:space="preserve"> </w:t>
      </w:r>
      <w:r w:rsidRPr="00EA3E79">
        <w:rPr>
          <w:b/>
          <w:bCs/>
        </w:rPr>
        <w:t>28</w:t>
      </w:r>
      <w:r w:rsidRPr="00EA3E79">
        <w:t>, 687–720 (2015).</w:t>
      </w:r>
    </w:p>
    <w:p w14:paraId="239151D1" w14:textId="77777777" w:rsidR="00506A2A" w:rsidRPr="00EA3E79" w:rsidRDefault="00506A2A" w:rsidP="00506A2A">
      <w:pPr>
        <w:pStyle w:val="Bibliography"/>
      </w:pPr>
      <w:r w:rsidRPr="00EA3E79">
        <w:t>4.</w:t>
      </w:r>
      <w:r w:rsidRPr="00EA3E79">
        <w:tab/>
        <w:t xml:space="preserve">Damborg, P., Olsen, K. E. P., Møller Nielsen, E. &amp; Guardabassi, L. Occurrence of </w:t>
      </w:r>
      <w:r w:rsidRPr="00EA3E79">
        <w:rPr>
          <w:i/>
          <w:iCs/>
        </w:rPr>
        <w:t>Campylobacter jejuni</w:t>
      </w:r>
      <w:r w:rsidRPr="00EA3E79">
        <w:t xml:space="preserve"> in Pets Living with Human Patients Infected with </w:t>
      </w:r>
      <w:r w:rsidRPr="00EA3E79">
        <w:rPr>
          <w:i/>
          <w:iCs/>
        </w:rPr>
        <w:t>C. jejuni</w:t>
      </w:r>
      <w:r w:rsidRPr="00EA3E79">
        <w:t xml:space="preserve">. </w:t>
      </w:r>
      <w:r w:rsidRPr="00EA3E79">
        <w:rPr>
          <w:i/>
          <w:iCs/>
        </w:rPr>
        <w:t>J Clin Microbiol</w:t>
      </w:r>
      <w:r w:rsidRPr="00EA3E79">
        <w:t xml:space="preserve"> </w:t>
      </w:r>
      <w:r w:rsidRPr="00EA3E79">
        <w:rPr>
          <w:b/>
          <w:bCs/>
        </w:rPr>
        <w:t>42</w:t>
      </w:r>
      <w:r w:rsidRPr="00EA3E79">
        <w:t>, 1363–1364 (2004).</w:t>
      </w:r>
    </w:p>
    <w:p w14:paraId="18FC92A0" w14:textId="77777777" w:rsidR="00506A2A" w:rsidRPr="00EA3E79" w:rsidRDefault="00506A2A" w:rsidP="00506A2A">
      <w:pPr>
        <w:pStyle w:val="Bibliography"/>
      </w:pPr>
      <w:r w:rsidRPr="00EA3E79">
        <w:t>5.</w:t>
      </w:r>
      <w:r w:rsidRPr="00EA3E79">
        <w:tab/>
        <w:t xml:space="preserve">Tribble, D. R. </w:t>
      </w:r>
      <w:r w:rsidRPr="00EA3E79">
        <w:rPr>
          <w:i/>
          <w:iCs/>
        </w:rPr>
        <w:t>et al.</w:t>
      </w:r>
      <w:r w:rsidRPr="00EA3E79">
        <w:t xml:space="preserve"> Assessment of the Duration of Protection in </w:t>
      </w:r>
      <w:r w:rsidRPr="00EA3E79">
        <w:rPr>
          <w:i/>
          <w:iCs/>
        </w:rPr>
        <w:t>Campylobacter jejuni</w:t>
      </w:r>
      <w:r w:rsidRPr="00EA3E79">
        <w:t xml:space="preserve"> Experimental Infection in Humans. </w:t>
      </w:r>
      <w:r w:rsidRPr="00EA3E79">
        <w:rPr>
          <w:i/>
          <w:iCs/>
        </w:rPr>
        <w:t>Infect Immun</w:t>
      </w:r>
      <w:r w:rsidRPr="00EA3E79">
        <w:t xml:space="preserve"> </w:t>
      </w:r>
      <w:r w:rsidRPr="00EA3E79">
        <w:rPr>
          <w:b/>
          <w:bCs/>
        </w:rPr>
        <w:t>78</w:t>
      </w:r>
      <w:r w:rsidRPr="00EA3E79">
        <w:t>, 1750–1759 (2010).</w:t>
      </w:r>
    </w:p>
    <w:p w14:paraId="2C91B37B" w14:textId="77777777" w:rsidR="00506A2A" w:rsidRPr="00EA3E79" w:rsidRDefault="00506A2A" w:rsidP="00506A2A">
      <w:pPr>
        <w:pStyle w:val="Bibliography"/>
      </w:pPr>
      <w:r w:rsidRPr="00EA3E79">
        <w:t>6.</w:t>
      </w:r>
      <w:r w:rsidRPr="00EA3E79">
        <w:tab/>
        <w:t xml:space="preserve">Stahl, M. &amp; Vallance, B. A. Insights into </w:t>
      </w:r>
      <w:r w:rsidRPr="00EA3E79">
        <w:rPr>
          <w:i/>
          <w:iCs/>
        </w:rPr>
        <w:t>Campylobacter jejuni</w:t>
      </w:r>
      <w:r w:rsidRPr="00EA3E79">
        <w:t xml:space="preserve"> colonization of the mammalian intestinal tract using a novel mouse model of infection. </w:t>
      </w:r>
      <w:r w:rsidRPr="00EA3E79">
        <w:rPr>
          <w:i/>
          <w:iCs/>
        </w:rPr>
        <w:t>Gut Microbes</w:t>
      </w:r>
      <w:r w:rsidRPr="00EA3E79">
        <w:t xml:space="preserve"> </w:t>
      </w:r>
      <w:r w:rsidRPr="00EA3E79">
        <w:rPr>
          <w:b/>
          <w:bCs/>
        </w:rPr>
        <w:t>6</w:t>
      </w:r>
      <w:r w:rsidRPr="00EA3E79">
        <w:t>, 143–148 (2015).</w:t>
      </w:r>
    </w:p>
    <w:p w14:paraId="6C9F47BA" w14:textId="77777777" w:rsidR="00506A2A" w:rsidRPr="00EA3E79" w:rsidRDefault="00506A2A" w:rsidP="00506A2A">
      <w:pPr>
        <w:pStyle w:val="Bibliography"/>
      </w:pPr>
      <w:r w:rsidRPr="00EA3E79">
        <w:t>7.</w:t>
      </w:r>
      <w:r w:rsidRPr="00EA3E79">
        <w:tab/>
        <w:t xml:space="preserve">Stahl, M. </w:t>
      </w:r>
      <w:r w:rsidRPr="00EA3E79">
        <w:rPr>
          <w:i/>
          <w:iCs/>
        </w:rPr>
        <w:t>et al.</w:t>
      </w:r>
      <w:r w:rsidRPr="00EA3E79">
        <w:t xml:space="preserve"> The Helical Shape of Campylobacter jejuni Promotes </w:t>
      </w:r>
      <w:r w:rsidRPr="00EA3E79">
        <w:rPr>
          <w:i/>
          <w:iCs/>
        </w:rPr>
        <w:t>In Vivo</w:t>
      </w:r>
      <w:r w:rsidRPr="00EA3E79">
        <w:t xml:space="preserve"> Pathogenesis by Aiding Transit through Intestinal Mucus and Colonization of Crypts. </w:t>
      </w:r>
      <w:r w:rsidRPr="00EA3E79">
        <w:rPr>
          <w:i/>
          <w:iCs/>
        </w:rPr>
        <w:t>Infect Immun</w:t>
      </w:r>
      <w:r w:rsidRPr="00EA3E79">
        <w:t xml:space="preserve"> </w:t>
      </w:r>
      <w:r w:rsidRPr="00EA3E79">
        <w:rPr>
          <w:b/>
          <w:bCs/>
        </w:rPr>
        <w:t>84</w:t>
      </w:r>
      <w:r w:rsidRPr="00EA3E79">
        <w:t>, 3399–3407 (2016).</w:t>
      </w:r>
    </w:p>
    <w:p w14:paraId="358FA6CD" w14:textId="77777777" w:rsidR="00506A2A" w:rsidRPr="00EA3E79" w:rsidRDefault="00506A2A" w:rsidP="00506A2A">
      <w:pPr>
        <w:pStyle w:val="Bibliography"/>
      </w:pPr>
      <w:r w:rsidRPr="00EA3E79">
        <w:t>8.</w:t>
      </w:r>
      <w:r w:rsidRPr="00EA3E79">
        <w:tab/>
        <w:t xml:space="preserve">Black, R. E., Levine, M. M., Clements, M. L., Hughes, T. P. &amp; Blaser, M. J. Experimental Campylobacter jejuni Infection in Humans. </w:t>
      </w:r>
      <w:r w:rsidRPr="00EA3E79">
        <w:rPr>
          <w:i/>
          <w:iCs/>
        </w:rPr>
        <w:t>Journal of Infectious Diseases</w:t>
      </w:r>
      <w:r w:rsidRPr="00EA3E79">
        <w:t xml:space="preserve"> </w:t>
      </w:r>
      <w:r w:rsidRPr="00EA3E79">
        <w:rPr>
          <w:b/>
          <w:bCs/>
        </w:rPr>
        <w:t>157</w:t>
      </w:r>
      <w:r w:rsidRPr="00EA3E79">
        <w:t>, 472–479 (1988).</w:t>
      </w:r>
    </w:p>
    <w:p w14:paraId="62FEE69B" w14:textId="77777777" w:rsidR="00506A2A" w:rsidRPr="00EA3E79" w:rsidRDefault="00506A2A" w:rsidP="00506A2A">
      <w:pPr>
        <w:pStyle w:val="Bibliography"/>
      </w:pPr>
      <w:r w:rsidRPr="00EA3E79">
        <w:lastRenderedPageBreak/>
        <w:t>9.</w:t>
      </w:r>
      <w:r w:rsidRPr="00EA3E79">
        <w:tab/>
        <w:t xml:space="preserve">McMurry, T. L. </w:t>
      </w:r>
      <w:r w:rsidRPr="00EA3E79">
        <w:rPr>
          <w:i/>
          <w:iCs/>
        </w:rPr>
        <w:t>et al.</w:t>
      </w:r>
      <w:r w:rsidRPr="00EA3E79">
        <w:t xml:space="preserve"> Duration of Postdiarrheal Enteric Pathogen Carriage in Young Children in Low-resource Settings. </w:t>
      </w:r>
      <w:r w:rsidRPr="00EA3E79">
        <w:rPr>
          <w:i/>
          <w:iCs/>
        </w:rPr>
        <w:t>Clinical Infectious Diseases</w:t>
      </w:r>
      <w:r w:rsidRPr="00EA3E79">
        <w:t xml:space="preserve"> </w:t>
      </w:r>
      <w:r w:rsidRPr="00EA3E79">
        <w:rPr>
          <w:b/>
          <w:bCs/>
        </w:rPr>
        <w:t>72</w:t>
      </w:r>
      <w:r w:rsidRPr="00EA3E79">
        <w:t>, e806–e814 (2021).</w:t>
      </w:r>
    </w:p>
    <w:p w14:paraId="67E1A3DE" w14:textId="77777777" w:rsidR="00506A2A" w:rsidRPr="00EA3E79" w:rsidRDefault="00506A2A" w:rsidP="00506A2A">
      <w:pPr>
        <w:pStyle w:val="Bibliography"/>
      </w:pPr>
      <w:r w:rsidRPr="00EA3E79">
        <w:t>10.</w:t>
      </w:r>
      <w:r w:rsidRPr="00EA3E79">
        <w:tab/>
        <w:t xml:space="preserve">Du, K. </w:t>
      </w:r>
      <w:r w:rsidRPr="00EA3E79">
        <w:rPr>
          <w:i/>
          <w:iCs/>
        </w:rPr>
        <w:t>et al.</w:t>
      </w:r>
      <w:r w:rsidRPr="00EA3E79">
        <w:t xml:space="preserve"> Less Pronounced Immunopathological Responses Following Oral Butyrate Treatment of Campylobacter jejuni-Infected Mice. </w:t>
      </w:r>
      <w:r w:rsidRPr="00EA3E79">
        <w:rPr>
          <w:i/>
          <w:iCs/>
        </w:rPr>
        <w:t>Microorganisms</w:t>
      </w:r>
      <w:r w:rsidRPr="00EA3E79">
        <w:t xml:space="preserve"> </w:t>
      </w:r>
      <w:r w:rsidRPr="00EA3E79">
        <w:rPr>
          <w:b/>
          <w:bCs/>
        </w:rPr>
        <w:t>10</w:t>
      </w:r>
      <w:r w:rsidRPr="00EA3E79">
        <w:t>, 1953 (2022).</w:t>
      </w:r>
    </w:p>
    <w:p w14:paraId="56587A80" w14:textId="77777777" w:rsidR="00506A2A" w:rsidRPr="00EA3E79" w:rsidRDefault="00506A2A" w:rsidP="00506A2A">
      <w:pPr>
        <w:pStyle w:val="Bibliography"/>
      </w:pPr>
      <w:r w:rsidRPr="00EA3E79">
        <w:t>11.</w:t>
      </w:r>
      <w:r w:rsidRPr="00EA3E79">
        <w:tab/>
        <w:t xml:space="preserve">Lozupone, C. A., Stombaugh, J. I., Gordon, J. I., Jansson, J. K. &amp; Knight, R. Diversity, stability and resilience of the human gut microbiota. </w:t>
      </w:r>
      <w:r w:rsidRPr="00EA3E79">
        <w:rPr>
          <w:i/>
          <w:iCs/>
        </w:rPr>
        <w:t>Nature</w:t>
      </w:r>
      <w:r w:rsidRPr="00EA3E79">
        <w:t xml:space="preserve"> </w:t>
      </w:r>
      <w:r w:rsidRPr="00EA3E79">
        <w:rPr>
          <w:b/>
          <w:bCs/>
        </w:rPr>
        <w:t>489</w:t>
      </w:r>
      <w:r w:rsidRPr="00EA3E79">
        <w:t>, 220–230 (2012).</w:t>
      </w:r>
    </w:p>
    <w:p w14:paraId="1B606E33" w14:textId="77777777" w:rsidR="00506A2A" w:rsidRPr="00EA3E79" w:rsidRDefault="00506A2A" w:rsidP="00506A2A">
      <w:pPr>
        <w:pStyle w:val="Bibliography"/>
      </w:pPr>
      <w:r w:rsidRPr="00EA3E79">
        <w:t>12.</w:t>
      </w:r>
      <w:r w:rsidRPr="00EA3E79">
        <w:tab/>
        <w:t xml:space="preserve">Canani, R. B. Potential beneficial effects of butyrate in intestinal and extraintestinal diseases. </w:t>
      </w:r>
      <w:r w:rsidRPr="00EA3E79">
        <w:rPr>
          <w:i/>
          <w:iCs/>
        </w:rPr>
        <w:t>WJG</w:t>
      </w:r>
      <w:r w:rsidRPr="00EA3E79">
        <w:t xml:space="preserve"> </w:t>
      </w:r>
      <w:r w:rsidRPr="00EA3E79">
        <w:rPr>
          <w:b/>
          <w:bCs/>
        </w:rPr>
        <w:t>17</w:t>
      </w:r>
      <w:r w:rsidRPr="00EA3E79">
        <w:t>, 1519 (2011).</w:t>
      </w:r>
    </w:p>
    <w:p w14:paraId="5D704B01" w14:textId="77777777" w:rsidR="00506A2A" w:rsidRPr="00EA3E79" w:rsidRDefault="00506A2A" w:rsidP="00506A2A">
      <w:pPr>
        <w:pStyle w:val="Bibliography"/>
      </w:pPr>
      <w:r w:rsidRPr="00EA3E79">
        <w:t>13.</w:t>
      </w:r>
      <w:r w:rsidRPr="00EA3E79">
        <w:tab/>
        <w:t xml:space="preserve">Goodman, K. N., Powers, M. J., Crofts, A. A., Trent, M. S. &amp; Hendrixson, D. R. </w:t>
      </w:r>
      <w:r w:rsidRPr="00EA3E79">
        <w:rPr>
          <w:i/>
          <w:iCs/>
        </w:rPr>
        <w:t>Campylobacter jejuni</w:t>
      </w:r>
      <w:r w:rsidRPr="00EA3E79">
        <w:t xml:space="preserve"> BumSR directs a response to butyrate via sensor phosphatase activity to impact transcription and colonization. </w:t>
      </w:r>
      <w:r w:rsidRPr="00EA3E79">
        <w:rPr>
          <w:i/>
          <w:iCs/>
        </w:rPr>
        <w:t>Proc. Natl. Acad. Sci. U.S.A.</w:t>
      </w:r>
      <w:r w:rsidRPr="00EA3E79">
        <w:t xml:space="preserve"> </w:t>
      </w:r>
      <w:r w:rsidRPr="00EA3E79">
        <w:rPr>
          <w:b/>
          <w:bCs/>
        </w:rPr>
        <w:t>117</w:t>
      </w:r>
      <w:r w:rsidRPr="00EA3E79">
        <w:t>, 11715–11726 (2020).</w:t>
      </w:r>
    </w:p>
    <w:p w14:paraId="37FA5335" w14:textId="77777777" w:rsidR="00506A2A" w:rsidRPr="00EA3E79" w:rsidRDefault="00506A2A" w:rsidP="00506A2A">
      <w:pPr>
        <w:pStyle w:val="Bibliography"/>
      </w:pPr>
      <w:r w:rsidRPr="00EA3E79">
        <w:t>14.</w:t>
      </w:r>
      <w:r w:rsidRPr="00EA3E79">
        <w:tab/>
        <w:t xml:space="preserve">Elmi, A., Nasher, F., Dorrell, N., Wren, B. &amp; Gundogdu, O. Revisiting Campylobacter jejuni Virulence and Fitness Factors: Role in Sensing, Adapting, and Competing. </w:t>
      </w:r>
      <w:r w:rsidRPr="00EA3E79">
        <w:rPr>
          <w:i/>
          <w:iCs/>
        </w:rPr>
        <w:t>Front. Cell. Infect. Microbiol.</w:t>
      </w:r>
      <w:r w:rsidRPr="00EA3E79">
        <w:t xml:space="preserve"> </w:t>
      </w:r>
      <w:r w:rsidRPr="00EA3E79">
        <w:rPr>
          <w:b/>
          <w:bCs/>
        </w:rPr>
        <w:t>10</w:t>
      </w:r>
      <w:r w:rsidRPr="00EA3E79">
        <w:t>, 607704 (2021).</w:t>
      </w:r>
    </w:p>
    <w:p w14:paraId="1956FD09" w14:textId="77777777" w:rsidR="00506A2A" w:rsidRPr="00EA3E79" w:rsidRDefault="00506A2A" w:rsidP="00506A2A">
      <w:pPr>
        <w:pStyle w:val="Bibliography"/>
      </w:pPr>
      <w:r w:rsidRPr="00EA3E79">
        <w:t>15.</w:t>
      </w:r>
      <w:r w:rsidRPr="00EA3E79">
        <w:tab/>
        <w:t xml:space="preserve">Nyati, K. K. &amp; Nyati, R. Role of </w:t>
      </w:r>
      <w:r w:rsidRPr="00EA3E79">
        <w:rPr>
          <w:i/>
          <w:iCs/>
        </w:rPr>
        <w:t>Campylobacter jejuni</w:t>
      </w:r>
      <w:r w:rsidRPr="00EA3E79">
        <w:t xml:space="preserve"> Infection in the Pathogenesis of Guillain-Barré Syndrome: An Update. </w:t>
      </w:r>
      <w:r w:rsidRPr="00EA3E79">
        <w:rPr>
          <w:i/>
          <w:iCs/>
        </w:rPr>
        <w:t>BioMed Research International</w:t>
      </w:r>
      <w:r w:rsidRPr="00EA3E79">
        <w:t xml:space="preserve"> </w:t>
      </w:r>
      <w:r w:rsidRPr="00EA3E79">
        <w:rPr>
          <w:b/>
          <w:bCs/>
        </w:rPr>
        <w:t>2013</w:t>
      </w:r>
      <w:r w:rsidRPr="00EA3E79">
        <w:t>, 1–13 (2013).</w:t>
      </w:r>
    </w:p>
    <w:p w14:paraId="39360182" w14:textId="77777777" w:rsidR="00506A2A" w:rsidRPr="00EA3E79" w:rsidRDefault="00506A2A" w:rsidP="00506A2A">
      <w:pPr>
        <w:pStyle w:val="Bibliography"/>
      </w:pPr>
      <w:r w:rsidRPr="00EA3E79">
        <w:lastRenderedPageBreak/>
        <w:t>16.</w:t>
      </w:r>
      <w:r w:rsidRPr="00EA3E79">
        <w:tab/>
        <w:t xml:space="preserve">Scallan Walter, E. J., Crim, S. M., Bruce, B. B. &amp; Griffin, P. M. Incidence of </w:t>
      </w:r>
      <w:r w:rsidRPr="00EA3E79">
        <w:rPr>
          <w:i/>
          <w:iCs/>
        </w:rPr>
        <w:t>Campylobacter</w:t>
      </w:r>
      <w:r w:rsidRPr="00EA3E79">
        <w:t xml:space="preserve"> -Associated Guillain-Barré Syndrome Estimated from Health Insurance Data. </w:t>
      </w:r>
      <w:r w:rsidRPr="00EA3E79">
        <w:rPr>
          <w:i/>
          <w:iCs/>
        </w:rPr>
        <w:t>Foodborne Pathogens and Disease</w:t>
      </w:r>
      <w:r w:rsidRPr="00EA3E79">
        <w:t xml:space="preserve"> </w:t>
      </w:r>
      <w:r w:rsidRPr="00EA3E79">
        <w:rPr>
          <w:b/>
          <w:bCs/>
        </w:rPr>
        <w:t>17</w:t>
      </w:r>
      <w:r w:rsidRPr="00EA3E79">
        <w:t>, 23–28 (2020).</w:t>
      </w:r>
    </w:p>
    <w:p w14:paraId="67E4BDC1" w14:textId="77777777" w:rsidR="00506A2A" w:rsidRPr="00EA3E79" w:rsidRDefault="00506A2A" w:rsidP="00506A2A">
      <w:pPr>
        <w:pStyle w:val="Bibliography"/>
      </w:pPr>
      <w:r w:rsidRPr="00EA3E79">
        <w:t>17.</w:t>
      </w:r>
      <w:r w:rsidRPr="00EA3E79">
        <w:tab/>
        <w:t xml:space="preserve">Buzby, J. C., Allos, B. M. &amp; Roberts, T. The Economic Burden of </w:t>
      </w:r>
      <w:r w:rsidRPr="00EA3E79">
        <w:rPr>
          <w:i/>
          <w:iCs/>
        </w:rPr>
        <w:t>Campylobacter</w:t>
      </w:r>
      <w:r w:rsidRPr="00EA3E79">
        <w:rPr>
          <w:rFonts w:ascii="Cambria Math" w:hAnsi="Cambria Math" w:cs="Cambria Math"/>
          <w:i/>
          <w:iCs/>
        </w:rPr>
        <w:t>‐</w:t>
      </w:r>
      <w:r w:rsidRPr="00EA3E79">
        <w:rPr>
          <w:i/>
          <w:iCs/>
        </w:rPr>
        <w:t>Associated</w:t>
      </w:r>
      <w:r w:rsidRPr="00EA3E79">
        <w:t xml:space="preserve"> Guillain</w:t>
      </w:r>
      <w:r w:rsidRPr="00EA3E79">
        <w:rPr>
          <w:rFonts w:ascii="Cambria Math" w:hAnsi="Cambria Math" w:cs="Cambria Math"/>
        </w:rPr>
        <w:t>‐</w:t>
      </w:r>
      <w:r w:rsidRPr="00EA3E79">
        <w:t xml:space="preserve">Barré Syndrome. </w:t>
      </w:r>
      <w:r w:rsidRPr="00EA3E79">
        <w:rPr>
          <w:i/>
          <w:iCs/>
        </w:rPr>
        <w:t>J INFECT DIS</w:t>
      </w:r>
      <w:r w:rsidRPr="00EA3E79">
        <w:t xml:space="preserve"> </w:t>
      </w:r>
      <w:r w:rsidRPr="00EA3E79">
        <w:rPr>
          <w:b/>
          <w:bCs/>
        </w:rPr>
        <w:t>176</w:t>
      </w:r>
      <w:r w:rsidRPr="00EA3E79">
        <w:t>, S192–S197 (1997).</w:t>
      </w:r>
    </w:p>
    <w:p w14:paraId="4D5073AC" w14:textId="77777777" w:rsidR="00506A2A" w:rsidRPr="00EA3E79" w:rsidRDefault="00506A2A" w:rsidP="00506A2A">
      <w:pPr>
        <w:pStyle w:val="Bibliography"/>
      </w:pPr>
      <w:r w:rsidRPr="00EA3E79">
        <w:t>18.</w:t>
      </w:r>
      <w:r w:rsidRPr="00EA3E79">
        <w:tab/>
        <w:t xml:space="preserve">Tam, C. C. &amp; O’Brien, S. J. Economic Cost of Campylobacter, Norovirus and Rotavirus Disease in the United Kingdom. </w:t>
      </w:r>
      <w:r w:rsidRPr="00EA3E79">
        <w:rPr>
          <w:i/>
          <w:iCs/>
        </w:rPr>
        <w:t>PLoS ONE</w:t>
      </w:r>
      <w:r w:rsidRPr="00EA3E79">
        <w:t xml:space="preserve"> </w:t>
      </w:r>
      <w:r w:rsidRPr="00EA3E79">
        <w:rPr>
          <w:b/>
          <w:bCs/>
        </w:rPr>
        <w:t>11</w:t>
      </w:r>
      <w:r w:rsidRPr="00EA3E79">
        <w:t>, e0138526 (2016).</w:t>
      </w:r>
    </w:p>
    <w:p w14:paraId="2272702B" w14:textId="77777777" w:rsidR="00506A2A" w:rsidRPr="00EA3E79" w:rsidRDefault="00506A2A" w:rsidP="00506A2A">
      <w:pPr>
        <w:pStyle w:val="Bibliography"/>
      </w:pPr>
      <w:r w:rsidRPr="00EA3E79">
        <w:t>19.</w:t>
      </w:r>
      <w:r w:rsidRPr="00EA3E79">
        <w:tab/>
        <w:t xml:space="preserve">Nielsen, H. L., Dalager-Pedersen, M. &amp; Nielsen, H. High risk of microscopic colitis after </w:t>
      </w:r>
      <w:r w:rsidRPr="00EA3E79">
        <w:rPr>
          <w:i/>
          <w:iCs/>
        </w:rPr>
        <w:t>Campylobacter concisus</w:t>
      </w:r>
      <w:r w:rsidRPr="00EA3E79">
        <w:t xml:space="preserve"> infection: population-based cohort study. </w:t>
      </w:r>
      <w:r w:rsidRPr="00EA3E79">
        <w:rPr>
          <w:i/>
          <w:iCs/>
        </w:rPr>
        <w:t>Gut</w:t>
      </w:r>
      <w:r w:rsidRPr="00EA3E79">
        <w:t xml:space="preserve"> </w:t>
      </w:r>
      <w:r w:rsidRPr="00EA3E79">
        <w:rPr>
          <w:b/>
          <w:bCs/>
        </w:rPr>
        <w:t>69</w:t>
      </w:r>
      <w:r w:rsidRPr="00EA3E79">
        <w:t>, 1952–1958 (2020).</w:t>
      </w:r>
    </w:p>
    <w:p w14:paraId="1B45DD91" w14:textId="77777777" w:rsidR="00506A2A" w:rsidRPr="00EA3E79" w:rsidRDefault="00506A2A" w:rsidP="00506A2A">
      <w:pPr>
        <w:pStyle w:val="Bibliography"/>
      </w:pPr>
      <w:r w:rsidRPr="00EA3E79">
        <w:t>20.</w:t>
      </w:r>
      <w:r w:rsidRPr="00EA3E79">
        <w:tab/>
        <w:t xml:space="preserve">Pope, J. E., Krizova, A., Garg, A. X., Thiessen-Philbrook, H. &amp; Ouimet, J. M. Campylobacter Reactive Arthritis: A Systematic Review. </w:t>
      </w:r>
      <w:r w:rsidRPr="00EA3E79">
        <w:rPr>
          <w:i/>
          <w:iCs/>
        </w:rPr>
        <w:t>Seminars in Arthritis and Rheumatism</w:t>
      </w:r>
      <w:r w:rsidRPr="00EA3E79">
        <w:t xml:space="preserve"> </w:t>
      </w:r>
      <w:r w:rsidRPr="00EA3E79">
        <w:rPr>
          <w:b/>
          <w:bCs/>
        </w:rPr>
        <w:t>37</w:t>
      </w:r>
      <w:r w:rsidRPr="00EA3E79">
        <w:t>, 48–55 (2007).</w:t>
      </w:r>
    </w:p>
    <w:p w14:paraId="6251C323" w14:textId="77777777" w:rsidR="00506A2A" w:rsidRPr="00EA3E79" w:rsidRDefault="00506A2A" w:rsidP="00506A2A">
      <w:pPr>
        <w:pStyle w:val="Bibliography"/>
      </w:pPr>
      <w:r w:rsidRPr="00EA3E79">
        <w:t>21.</w:t>
      </w:r>
      <w:r w:rsidRPr="00EA3E79">
        <w:tab/>
        <w:t xml:space="preserve">Lehman, H. K. Autoimmunity and Immune Dysregulation in Primary Immune Deficiency Disorders. </w:t>
      </w:r>
      <w:r w:rsidRPr="00EA3E79">
        <w:rPr>
          <w:i/>
          <w:iCs/>
        </w:rPr>
        <w:t>Curr Allergy Asthma Rep</w:t>
      </w:r>
      <w:r w:rsidRPr="00EA3E79">
        <w:t xml:space="preserve"> </w:t>
      </w:r>
      <w:r w:rsidRPr="00EA3E79">
        <w:rPr>
          <w:b/>
          <w:bCs/>
        </w:rPr>
        <w:t>15</w:t>
      </w:r>
      <w:r w:rsidRPr="00EA3E79">
        <w:t>, 53 (2015).</w:t>
      </w:r>
    </w:p>
    <w:p w14:paraId="75B81025" w14:textId="77777777" w:rsidR="00506A2A" w:rsidRPr="00EA3E79" w:rsidRDefault="00506A2A" w:rsidP="00506A2A">
      <w:pPr>
        <w:pStyle w:val="Bibliography"/>
      </w:pPr>
      <w:r w:rsidRPr="00EA3E79">
        <w:t>22.</w:t>
      </w:r>
      <w:r w:rsidRPr="00EA3E79">
        <w:tab/>
        <w:t xml:space="preserve">Chang, C. &amp; Miller, J. F. </w:t>
      </w:r>
      <w:r w:rsidRPr="00EA3E79">
        <w:rPr>
          <w:i/>
          <w:iCs/>
        </w:rPr>
        <w:t>Campylobacter jejuni</w:t>
      </w:r>
      <w:r w:rsidRPr="00EA3E79">
        <w:t xml:space="preserve"> Colonization of Mice with Limited Enteric Flora. </w:t>
      </w:r>
      <w:r w:rsidRPr="00EA3E79">
        <w:rPr>
          <w:i/>
          <w:iCs/>
        </w:rPr>
        <w:t>Infect Immun</w:t>
      </w:r>
      <w:r w:rsidRPr="00EA3E79">
        <w:t xml:space="preserve"> </w:t>
      </w:r>
      <w:r w:rsidRPr="00EA3E79">
        <w:rPr>
          <w:b/>
          <w:bCs/>
        </w:rPr>
        <w:t>74</w:t>
      </w:r>
      <w:r w:rsidRPr="00EA3E79">
        <w:t>, 5261–5271 (2006).</w:t>
      </w:r>
    </w:p>
    <w:p w14:paraId="31505401" w14:textId="77777777" w:rsidR="00506A2A" w:rsidRPr="00EA3E79" w:rsidRDefault="00506A2A" w:rsidP="00506A2A">
      <w:pPr>
        <w:pStyle w:val="Bibliography"/>
      </w:pPr>
      <w:r w:rsidRPr="00EA3E79">
        <w:t>23.</w:t>
      </w:r>
      <w:r w:rsidRPr="00EA3E79">
        <w:tab/>
        <w:t xml:space="preserve">Teunis, P. F. M., Bonačić Marinović, A., Tribble, D. R., Porter, C. K. &amp; Swart, A. Acute illness from Campylobacter jejuni may require high doses while infection occurs at low doses. </w:t>
      </w:r>
      <w:r w:rsidRPr="00EA3E79">
        <w:rPr>
          <w:i/>
          <w:iCs/>
        </w:rPr>
        <w:t>Epidemics</w:t>
      </w:r>
      <w:r w:rsidRPr="00EA3E79">
        <w:t xml:space="preserve"> </w:t>
      </w:r>
      <w:r w:rsidRPr="00EA3E79">
        <w:rPr>
          <w:b/>
          <w:bCs/>
        </w:rPr>
        <w:t>24</w:t>
      </w:r>
      <w:r w:rsidRPr="00EA3E79">
        <w:t>, 1–20 (2018).</w:t>
      </w:r>
    </w:p>
    <w:p w14:paraId="71B367E0" w14:textId="77777777" w:rsidR="00506A2A" w:rsidRPr="00EA3E79" w:rsidRDefault="00506A2A" w:rsidP="00506A2A">
      <w:pPr>
        <w:pStyle w:val="Bibliography"/>
      </w:pPr>
      <w:r w:rsidRPr="00EA3E79">
        <w:lastRenderedPageBreak/>
        <w:t>24.</w:t>
      </w:r>
      <w:r w:rsidRPr="00EA3E79">
        <w:tab/>
        <w:t xml:space="preserve">Mills, D. C. </w:t>
      </w:r>
      <w:r w:rsidRPr="00EA3E79">
        <w:rPr>
          <w:i/>
          <w:iCs/>
        </w:rPr>
        <w:t>et al.</w:t>
      </w:r>
      <w:r w:rsidRPr="00EA3E79">
        <w:t xml:space="preserve"> Increase in Campylobacter jejuni Invasion of Intestinal Epithelial Cells under Low-Oxygen Coculture Conditions That Reflect the </w:t>
      </w:r>
      <w:r w:rsidRPr="00EA3E79">
        <w:rPr>
          <w:i/>
          <w:iCs/>
        </w:rPr>
        <w:t>In Vivo</w:t>
      </w:r>
      <w:r w:rsidRPr="00EA3E79">
        <w:t xml:space="preserve"> Environment. </w:t>
      </w:r>
      <w:r w:rsidRPr="00EA3E79">
        <w:rPr>
          <w:i/>
          <w:iCs/>
        </w:rPr>
        <w:t>Infect Immun</w:t>
      </w:r>
      <w:r w:rsidRPr="00EA3E79">
        <w:t xml:space="preserve"> </w:t>
      </w:r>
      <w:r w:rsidRPr="00EA3E79">
        <w:rPr>
          <w:b/>
          <w:bCs/>
        </w:rPr>
        <w:t>80</w:t>
      </w:r>
      <w:r w:rsidRPr="00EA3E79">
        <w:t>, 1690–1698 (2012).</w:t>
      </w:r>
    </w:p>
    <w:p w14:paraId="0AA50174" w14:textId="77777777" w:rsidR="00506A2A" w:rsidRPr="00EA3E79" w:rsidRDefault="00506A2A" w:rsidP="00506A2A">
      <w:pPr>
        <w:pStyle w:val="Bibliography"/>
      </w:pPr>
      <w:r w:rsidRPr="00EA3E79">
        <w:t>25.</w:t>
      </w:r>
      <w:r w:rsidRPr="00EA3E79">
        <w:tab/>
        <w:t xml:space="preserve">Reid, A. N., Pandey, R., Palyada, K., Naikare, H. &amp; Stintzi, A. Identification of </w:t>
      </w:r>
      <w:r w:rsidRPr="00EA3E79">
        <w:rPr>
          <w:i/>
          <w:iCs/>
        </w:rPr>
        <w:t>Campylobacter jejuni</w:t>
      </w:r>
      <w:r w:rsidRPr="00EA3E79">
        <w:t xml:space="preserve"> Genes Involved in the Response to Acidic pH and Stomach Transit. </w:t>
      </w:r>
      <w:r w:rsidRPr="00EA3E79">
        <w:rPr>
          <w:i/>
          <w:iCs/>
        </w:rPr>
        <w:t>Appl Environ Microbiol</w:t>
      </w:r>
      <w:r w:rsidRPr="00EA3E79">
        <w:t xml:space="preserve"> </w:t>
      </w:r>
      <w:r w:rsidRPr="00EA3E79">
        <w:rPr>
          <w:b/>
          <w:bCs/>
        </w:rPr>
        <w:t>74</w:t>
      </w:r>
      <w:r w:rsidRPr="00EA3E79">
        <w:t>, 1583–1597 (2008).</w:t>
      </w:r>
    </w:p>
    <w:p w14:paraId="77356307" w14:textId="77777777" w:rsidR="00506A2A" w:rsidRPr="00EA3E79" w:rsidRDefault="00506A2A" w:rsidP="00506A2A">
      <w:pPr>
        <w:pStyle w:val="Bibliography"/>
      </w:pPr>
      <w:r w:rsidRPr="00EA3E79">
        <w:t>26.</w:t>
      </w:r>
      <w:r w:rsidRPr="00EA3E79">
        <w:tab/>
        <w:t xml:space="preserve">Yao, R. </w:t>
      </w:r>
      <w:r w:rsidRPr="00EA3E79">
        <w:rPr>
          <w:i/>
          <w:iCs/>
        </w:rPr>
        <w:t>et al.</w:t>
      </w:r>
      <w:r w:rsidRPr="00EA3E79">
        <w:t xml:space="preserve"> Isolation of motile and non-motile insertional mutants of Campylobacter jejuni: the role of motility in adherence and invasion of eukaryotic cells. </w:t>
      </w:r>
      <w:r w:rsidRPr="00EA3E79">
        <w:rPr>
          <w:i/>
          <w:iCs/>
        </w:rPr>
        <w:t>Mol Microbiol</w:t>
      </w:r>
      <w:r w:rsidRPr="00EA3E79">
        <w:t xml:space="preserve"> </w:t>
      </w:r>
      <w:r w:rsidRPr="00EA3E79">
        <w:rPr>
          <w:b/>
          <w:bCs/>
        </w:rPr>
        <w:t>14</w:t>
      </w:r>
      <w:r w:rsidRPr="00EA3E79">
        <w:t>, 883–893 (1994).</w:t>
      </w:r>
    </w:p>
    <w:p w14:paraId="562503F8" w14:textId="77777777" w:rsidR="00506A2A" w:rsidRPr="00EA3E79" w:rsidRDefault="00506A2A" w:rsidP="00506A2A">
      <w:pPr>
        <w:pStyle w:val="Bibliography"/>
      </w:pPr>
      <w:r w:rsidRPr="00EA3E79">
        <w:t>27.</w:t>
      </w:r>
      <w:r w:rsidRPr="00EA3E79">
        <w:tab/>
        <w:t xml:space="preserve">Konkel, M. E., Talukdar, P. K., Negretti, N. M. &amp; Klappenbach, C. M. Taking Control: Campylobacter jejuni Binding to Fibronectin Sets the Stage for Cellular Adherence and Invasion. </w:t>
      </w:r>
      <w:r w:rsidRPr="00EA3E79">
        <w:rPr>
          <w:i/>
          <w:iCs/>
        </w:rPr>
        <w:t>Front. Microbiol.</w:t>
      </w:r>
      <w:r w:rsidRPr="00EA3E79">
        <w:t xml:space="preserve"> </w:t>
      </w:r>
      <w:r w:rsidRPr="00EA3E79">
        <w:rPr>
          <w:b/>
          <w:bCs/>
        </w:rPr>
        <w:t>11</w:t>
      </w:r>
      <w:r w:rsidRPr="00EA3E79">
        <w:t>, 564 (2020).</w:t>
      </w:r>
    </w:p>
    <w:p w14:paraId="651627D2" w14:textId="77777777" w:rsidR="00506A2A" w:rsidRPr="00EA3E79" w:rsidRDefault="00506A2A" w:rsidP="00506A2A">
      <w:pPr>
        <w:pStyle w:val="Bibliography"/>
      </w:pPr>
      <w:r w:rsidRPr="00EA3E79">
        <w:t>28.</w:t>
      </w:r>
      <w:r w:rsidRPr="00EA3E79">
        <w:tab/>
        <w:t xml:space="preserve">de Zoete, M. R., Keestra, A. M., Roszczenko, P. &amp; van Putten, J. P. M. Activation of Human and Chicken Toll-Like Receptors by </w:t>
      </w:r>
      <w:r w:rsidRPr="00EA3E79">
        <w:rPr>
          <w:i/>
          <w:iCs/>
        </w:rPr>
        <w:t>Campylobacter</w:t>
      </w:r>
      <w:r w:rsidRPr="00EA3E79">
        <w:t xml:space="preserve"> spp. </w:t>
      </w:r>
      <w:r w:rsidRPr="00EA3E79">
        <w:rPr>
          <w:i/>
          <w:iCs/>
        </w:rPr>
        <w:t>Infect Immun</w:t>
      </w:r>
      <w:r w:rsidRPr="00EA3E79">
        <w:t xml:space="preserve"> </w:t>
      </w:r>
      <w:r w:rsidRPr="00EA3E79">
        <w:rPr>
          <w:b/>
          <w:bCs/>
        </w:rPr>
        <w:t>78</w:t>
      </w:r>
      <w:r w:rsidRPr="00EA3E79">
        <w:t>, 1229–1238 (2010).</w:t>
      </w:r>
    </w:p>
    <w:p w14:paraId="1E027E41" w14:textId="77777777" w:rsidR="00506A2A" w:rsidRPr="00EA3E79" w:rsidRDefault="00506A2A" w:rsidP="00506A2A">
      <w:pPr>
        <w:pStyle w:val="Bibliography"/>
      </w:pPr>
      <w:r w:rsidRPr="00EA3E79">
        <w:t>29.</w:t>
      </w:r>
      <w:r w:rsidRPr="00EA3E79">
        <w:tab/>
        <w:t xml:space="preserve">Hu, L. &amp; Hickey, T. E. </w:t>
      </w:r>
      <w:r w:rsidRPr="00EA3E79">
        <w:rPr>
          <w:i/>
          <w:iCs/>
        </w:rPr>
        <w:t>Campylobacter jejuni</w:t>
      </w:r>
      <w:r w:rsidRPr="00EA3E79">
        <w:t xml:space="preserve"> Induces Secretion of Proinflammatory Chemokines from Human Intestinal Epithelial Cells. </w:t>
      </w:r>
      <w:r w:rsidRPr="00EA3E79">
        <w:rPr>
          <w:i/>
          <w:iCs/>
        </w:rPr>
        <w:t>Infect Immun</w:t>
      </w:r>
      <w:r w:rsidRPr="00EA3E79">
        <w:t xml:space="preserve"> </w:t>
      </w:r>
      <w:r w:rsidRPr="00EA3E79">
        <w:rPr>
          <w:b/>
          <w:bCs/>
        </w:rPr>
        <w:t>73</w:t>
      </w:r>
      <w:r w:rsidRPr="00EA3E79">
        <w:t>, 4437–4440 (2005).</w:t>
      </w:r>
    </w:p>
    <w:p w14:paraId="60B24AB8" w14:textId="77777777" w:rsidR="00506A2A" w:rsidRPr="00EA3E79" w:rsidRDefault="00506A2A" w:rsidP="00506A2A">
      <w:pPr>
        <w:pStyle w:val="Bibliography"/>
      </w:pPr>
      <w:r w:rsidRPr="00EA3E79">
        <w:t>30.</w:t>
      </w:r>
      <w:r w:rsidRPr="00EA3E79">
        <w:tab/>
        <w:t xml:space="preserve">Cui, J. </w:t>
      </w:r>
      <w:r w:rsidRPr="00EA3E79">
        <w:rPr>
          <w:i/>
          <w:iCs/>
        </w:rPr>
        <w:t>et al.</w:t>
      </w:r>
      <w:r w:rsidRPr="00EA3E79">
        <w:t xml:space="preserve"> The ALPK1 pathway drives the inflammatory response to Campylobacter jejuni in human intestinal epithelial cells. </w:t>
      </w:r>
      <w:r w:rsidRPr="00EA3E79">
        <w:rPr>
          <w:i/>
          <w:iCs/>
        </w:rPr>
        <w:t>PLoS Pathog</w:t>
      </w:r>
      <w:r w:rsidRPr="00EA3E79">
        <w:t xml:space="preserve"> </w:t>
      </w:r>
      <w:r w:rsidRPr="00EA3E79">
        <w:rPr>
          <w:b/>
          <w:bCs/>
        </w:rPr>
        <w:t>17</w:t>
      </w:r>
      <w:r w:rsidRPr="00EA3E79">
        <w:t>, e1009787 (2021).</w:t>
      </w:r>
    </w:p>
    <w:p w14:paraId="32E95D25" w14:textId="77777777" w:rsidR="00506A2A" w:rsidRPr="00EA3E79" w:rsidRDefault="00506A2A" w:rsidP="00506A2A">
      <w:pPr>
        <w:pStyle w:val="Bibliography"/>
      </w:pPr>
      <w:r w:rsidRPr="00EA3E79">
        <w:lastRenderedPageBreak/>
        <w:t>31.</w:t>
      </w:r>
      <w:r w:rsidRPr="00EA3E79">
        <w:tab/>
        <w:t xml:space="preserve">Konkel, M. E. </w:t>
      </w:r>
      <w:r w:rsidRPr="00EA3E79">
        <w:rPr>
          <w:i/>
          <w:iCs/>
        </w:rPr>
        <w:t>et al.</w:t>
      </w:r>
      <w:r w:rsidRPr="00EA3E79">
        <w:t xml:space="preserve"> Secretion of Virulence Proteins from </w:t>
      </w:r>
      <w:r w:rsidRPr="00EA3E79">
        <w:rPr>
          <w:i/>
          <w:iCs/>
        </w:rPr>
        <w:t>Campylobacter jejuni</w:t>
      </w:r>
      <w:r w:rsidRPr="00EA3E79">
        <w:t xml:space="preserve"> Is Dependent on a Functional Flagellar Export Apparatus. </w:t>
      </w:r>
      <w:r w:rsidRPr="00EA3E79">
        <w:rPr>
          <w:i/>
          <w:iCs/>
        </w:rPr>
        <w:t>J Bacteriol</w:t>
      </w:r>
      <w:r w:rsidRPr="00EA3E79">
        <w:t xml:space="preserve"> </w:t>
      </w:r>
      <w:r w:rsidRPr="00EA3E79">
        <w:rPr>
          <w:b/>
          <w:bCs/>
        </w:rPr>
        <w:t>186</w:t>
      </w:r>
      <w:r w:rsidRPr="00EA3E79">
        <w:t>, 3296–3303 (2004).</w:t>
      </w:r>
    </w:p>
    <w:p w14:paraId="3DA72849" w14:textId="77777777" w:rsidR="00506A2A" w:rsidRPr="00EA3E79" w:rsidRDefault="00506A2A" w:rsidP="00506A2A">
      <w:pPr>
        <w:pStyle w:val="Bibliography"/>
      </w:pPr>
      <w:r w:rsidRPr="00EA3E79">
        <w:t>32.</w:t>
      </w:r>
      <w:r w:rsidRPr="00EA3E79">
        <w:tab/>
        <w:t xml:space="preserve">Grant, C. C., Konkel, M. E., Cieplak, W. &amp; Tompkins, L. S. Role of flagella in adherence, internalization, and translocation of Campylobacter jejuni in nonpolarized and polarized epithelial cell cultures. </w:t>
      </w:r>
      <w:r w:rsidRPr="00EA3E79">
        <w:rPr>
          <w:i/>
          <w:iCs/>
        </w:rPr>
        <w:t>Infect Immun</w:t>
      </w:r>
      <w:r w:rsidRPr="00EA3E79">
        <w:t xml:space="preserve"> </w:t>
      </w:r>
      <w:r w:rsidRPr="00EA3E79">
        <w:rPr>
          <w:b/>
          <w:bCs/>
        </w:rPr>
        <w:t>61</w:t>
      </w:r>
      <w:r w:rsidRPr="00EA3E79">
        <w:t>, 1764–1771 (1993).</w:t>
      </w:r>
    </w:p>
    <w:p w14:paraId="50C15C2C" w14:textId="77777777" w:rsidR="00506A2A" w:rsidRPr="00EA3E79" w:rsidRDefault="00506A2A" w:rsidP="00506A2A">
      <w:pPr>
        <w:pStyle w:val="Bibliography"/>
      </w:pPr>
      <w:r w:rsidRPr="00EA3E79">
        <w:t>33.</w:t>
      </w:r>
      <w:r w:rsidRPr="00EA3E79">
        <w:tab/>
        <w:t xml:space="preserve">Buelow, D. R., Christensen, J. E., Neal-McKinney, J. M. &amp; Konkel, M. E. Campylobacter jejuni survival within human epithelial cells is enhanced by the secreted protein CiaI: C. jejuni survival within epithelial cells. </w:t>
      </w:r>
      <w:r w:rsidRPr="00EA3E79">
        <w:rPr>
          <w:i/>
          <w:iCs/>
        </w:rPr>
        <w:t>Molecular Microbiology</w:t>
      </w:r>
      <w:r w:rsidRPr="00EA3E79">
        <w:t xml:space="preserve"> </w:t>
      </w:r>
      <w:r w:rsidRPr="00EA3E79">
        <w:rPr>
          <w:b/>
          <w:bCs/>
        </w:rPr>
        <w:t>80</w:t>
      </w:r>
      <w:r w:rsidRPr="00EA3E79">
        <w:t>, 1296–1312 (2011).</w:t>
      </w:r>
    </w:p>
    <w:p w14:paraId="24F9F427" w14:textId="77777777" w:rsidR="00506A2A" w:rsidRPr="00EA3E79" w:rsidRDefault="00506A2A" w:rsidP="00506A2A">
      <w:pPr>
        <w:pStyle w:val="Bibliography"/>
      </w:pPr>
      <w:r w:rsidRPr="00EA3E79">
        <w:t>34.</w:t>
      </w:r>
      <w:r w:rsidRPr="00EA3E79">
        <w:tab/>
        <w:t xml:space="preserve">Samuelson, D. R. </w:t>
      </w:r>
      <w:r w:rsidRPr="00EA3E79">
        <w:rPr>
          <w:i/>
          <w:iCs/>
        </w:rPr>
        <w:t>et al.</w:t>
      </w:r>
      <w:r w:rsidRPr="00EA3E79">
        <w:t xml:space="preserve"> The Campylobacter jejuniCiaD effector protein activates MAP kinase signaling pathways and is required for the development of disease. </w:t>
      </w:r>
      <w:r w:rsidRPr="00EA3E79">
        <w:rPr>
          <w:i/>
          <w:iCs/>
        </w:rPr>
        <w:t>Cell Commun Signal</w:t>
      </w:r>
      <w:r w:rsidRPr="00EA3E79">
        <w:t xml:space="preserve"> </w:t>
      </w:r>
      <w:r w:rsidRPr="00EA3E79">
        <w:rPr>
          <w:b/>
          <w:bCs/>
        </w:rPr>
        <w:t>11</w:t>
      </w:r>
      <w:r w:rsidRPr="00EA3E79">
        <w:t>, 79 (2013).</w:t>
      </w:r>
    </w:p>
    <w:p w14:paraId="241852C9" w14:textId="77777777" w:rsidR="00506A2A" w:rsidRPr="00EA3E79" w:rsidRDefault="00506A2A" w:rsidP="00506A2A">
      <w:pPr>
        <w:pStyle w:val="Bibliography"/>
      </w:pPr>
      <w:r w:rsidRPr="00EA3E79">
        <w:t>35.</w:t>
      </w:r>
      <w:r w:rsidRPr="00EA3E79">
        <w:tab/>
        <w:t xml:space="preserve">Watson, R. O. &amp; Galán, J. E. Campylobacter jejuni Survives within Epithelial Cells by Avoiding Delivery to Lysosomes. </w:t>
      </w:r>
      <w:r w:rsidRPr="00EA3E79">
        <w:rPr>
          <w:i/>
          <w:iCs/>
        </w:rPr>
        <w:t>PLoS Pathog</w:t>
      </w:r>
      <w:r w:rsidRPr="00EA3E79">
        <w:t xml:space="preserve"> </w:t>
      </w:r>
      <w:r w:rsidRPr="00EA3E79">
        <w:rPr>
          <w:b/>
          <w:bCs/>
        </w:rPr>
        <w:t>4</w:t>
      </w:r>
      <w:r w:rsidRPr="00EA3E79">
        <w:t>, e14 (2008).</w:t>
      </w:r>
    </w:p>
    <w:p w14:paraId="542CC1F5" w14:textId="77777777" w:rsidR="00506A2A" w:rsidRPr="00EA3E79" w:rsidRDefault="00506A2A" w:rsidP="00506A2A">
      <w:pPr>
        <w:pStyle w:val="Bibliography"/>
      </w:pPr>
      <w:r w:rsidRPr="00EA3E79">
        <w:t>36.</w:t>
      </w:r>
      <w:r w:rsidRPr="00EA3E79">
        <w:tab/>
        <w:t xml:space="preserve">Rosales, C., Demaurex, N., Lowell, C. A. &amp; Uribe-Querol, E. Neutrophils: Their Role in Innate and Adaptive Immunity. </w:t>
      </w:r>
      <w:r w:rsidRPr="00EA3E79">
        <w:rPr>
          <w:i/>
          <w:iCs/>
        </w:rPr>
        <w:t>Journal of Immunology Research</w:t>
      </w:r>
      <w:r w:rsidRPr="00EA3E79">
        <w:t xml:space="preserve"> </w:t>
      </w:r>
      <w:r w:rsidRPr="00EA3E79">
        <w:rPr>
          <w:b/>
          <w:bCs/>
        </w:rPr>
        <w:t>2016</w:t>
      </w:r>
      <w:r w:rsidRPr="00EA3E79">
        <w:t>, 1–2 (2016).</w:t>
      </w:r>
    </w:p>
    <w:p w14:paraId="5419C525" w14:textId="77777777" w:rsidR="00506A2A" w:rsidRPr="00EA3E79" w:rsidRDefault="00506A2A" w:rsidP="00506A2A">
      <w:pPr>
        <w:pStyle w:val="Bibliography"/>
      </w:pPr>
      <w:r w:rsidRPr="00EA3E79">
        <w:t>37.</w:t>
      </w:r>
      <w:r w:rsidRPr="00EA3E79">
        <w:tab/>
        <w:t xml:space="preserve">Teng, Y., Luo, H. R. &amp; Kambara, H. Heterogeneity of neutrophil spontaneous death: TENG et al. </w:t>
      </w:r>
      <w:r w:rsidRPr="00EA3E79">
        <w:rPr>
          <w:i/>
          <w:iCs/>
        </w:rPr>
        <w:t>Am J Hematol</w:t>
      </w:r>
      <w:r w:rsidRPr="00EA3E79">
        <w:t xml:space="preserve"> </w:t>
      </w:r>
      <w:r w:rsidRPr="00EA3E79">
        <w:rPr>
          <w:b/>
          <w:bCs/>
        </w:rPr>
        <w:t>92</w:t>
      </w:r>
      <w:r w:rsidRPr="00EA3E79">
        <w:t>, E156–E159 (2017).</w:t>
      </w:r>
    </w:p>
    <w:p w14:paraId="7BAD00EB" w14:textId="77777777" w:rsidR="00506A2A" w:rsidRPr="00EA3E79" w:rsidRDefault="00506A2A" w:rsidP="00506A2A">
      <w:pPr>
        <w:pStyle w:val="Bibliography"/>
      </w:pPr>
      <w:r w:rsidRPr="00EA3E79">
        <w:lastRenderedPageBreak/>
        <w:t>38.</w:t>
      </w:r>
      <w:r w:rsidRPr="00EA3E79">
        <w:tab/>
        <w:t xml:space="preserve">Hong, C.-W. Current Understanding in Neutrophil Differentiation and Heterogeneity. </w:t>
      </w:r>
      <w:r w:rsidRPr="00EA3E79">
        <w:rPr>
          <w:i/>
          <w:iCs/>
        </w:rPr>
        <w:t>Immune Netw</w:t>
      </w:r>
      <w:r w:rsidRPr="00EA3E79">
        <w:t xml:space="preserve"> </w:t>
      </w:r>
      <w:r w:rsidRPr="00EA3E79">
        <w:rPr>
          <w:b/>
          <w:bCs/>
        </w:rPr>
        <w:t>17</w:t>
      </w:r>
      <w:r w:rsidRPr="00EA3E79">
        <w:t>, 298 (2017).</w:t>
      </w:r>
    </w:p>
    <w:p w14:paraId="37092777" w14:textId="77777777" w:rsidR="00506A2A" w:rsidRPr="00EA3E79" w:rsidRDefault="00506A2A" w:rsidP="00506A2A">
      <w:pPr>
        <w:pStyle w:val="Bibliography"/>
      </w:pPr>
      <w:r w:rsidRPr="00EA3E79">
        <w:t>39.</w:t>
      </w:r>
      <w:r w:rsidRPr="00EA3E79">
        <w:tab/>
        <w:t xml:space="preserve">Evrard, M. </w:t>
      </w:r>
      <w:r w:rsidRPr="00EA3E79">
        <w:rPr>
          <w:i/>
          <w:iCs/>
        </w:rPr>
        <w:t>et al.</w:t>
      </w:r>
      <w:r w:rsidRPr="00EA3E79">
        <w:t xml:space="preserve"> Developmental Analysis of Bone Marrow Neutrophils Reveals Populations Specialized in Expansion, Trafficking, and Effector Functions. </w:t>
      </w:r>
      <w:r w:rsidRPr="00EA3E79">
        <w:rPr>
          <w:i/>
          <w:iCs/>
        </w:rPr>
        <w:t>Immunity</w:t>
      </w:r>
      <w:r w:rsidRPr="00EA3E79">
        <w:t xml:space="preserve"> </w:t>
      </w:r>
      <w:r w:rsidRPr="00EA3E79">
        <w:rPr>
          <w:b/>
          <w:bCs/>
        </w:rPr>
        <w:t>48</w:t>
      </w:r>
      <w:r w:rsidRPr="00EA3E79">
        <w:t>, 364-379.e8 (2018).</w:t>
      </w:r>
    </w:p>
    <w:p w14:paraId="753BCFE0" w14:textId="77777777" w:rsidR="00506A2A" w:rsidRPr="00EA3E79" w:rsidRDefault="00506A2A" w:rsidP="00506A2A">
      <w:pPr>
        <w:pStyle w:val="Bibliography"/>
      </w:pPr>
      <w:r w:rsidRPr="00EA3E79">
        <w:t>40.</w:t>
      </w:r>
      <w:r w:rsidRPr="00EA3E79">
        <w:tab/>
        <w:t xml:space="preserve">Martin, C. </w:t>
      </w:r>
      <w:r w:rsidRPr="00EA3E79">
        <w:rPr>
          <w:i/>
          <w:iCs/>
        </w:rPr>
        <w:t>et al.</w:t>
      </w:r>
      <w:r w:rsidRPr="00EA3E79">
        <w:t xml:space="preserve"> Chemokines Acting via CXCR2 and CXCR4 Control the Release of Neutrophils from the Bone Marrow and Their Return following Senescence. </w:t>
      </w:r>
      <w:r w:rsidRPr="00EA3E79">
        <w:rPr>
          <w:i/>
          <w:iCs/>
        </w:rPr>
        <w:t>Immunity</w:t>
      </w:r>
      <w:r w:rsidRPr="00EA3E79">
        <w:t xml:space="preserve"> </w:t>
      </w:r>
      <w:r w:rsidRPr="00EA3E79">
        <w:rPr>
          <w:b/>
          <w:bCs/>
        </w:rPr>
        <w:t>19</w:t>
      </w:r>
      <w:r w:rsidRPr="00EA3E79">
        <w:t>, 583–593 (2003).</w:t>
      </w:r>
    </w:p>
    <w:p w14:paraId="12A2C7CD" w14:textId="77777777" w:rsidR="00506A2A" w:rsidRPr="00EA3E79" w:rsidRDefault="00506A2A" w:rsidP="00506A2A">
      <w:pPr>
        <w:pStyle w:val="Bibliography"/>
      </w:pPr>
      <w:r w:rsidRPr="00EA3E79">
        <w:t>41.</w:t>
      </w:r>
      <w:r w:rsidRPr="00EA3E79">
        <w:tab/>
        <w:t xml:space="preserve">Petty, J. M., Lenox, C. C., Weiss, D. J., Poynter, M. E. &amp; Suratt, B. T. Crosstalk between CXCR4/Stromal Derived Factor-1 and VLA-4/VCAM-1 Pathways Regulates Neutrophil Retention in the Bone Marrow. </w:t>
      </w:r>
      <w:r w:rsidRPr="00EA3E79">
        <w:rPr>
          <w:i/>
          <w:iCs/>
        </w:rPr>
        <w:t>The Journal of Immunology</w:t>
      </w:r>
      <w:r w:rsidRPr="00EA3E79">
        <w:t xml:space="preserve"> </w:t>
      </w:r>
      <w:r w:rsidRPr="00EA3E79">
        <w:rPr>
          <w:b/>
          <w:bCs/>
        </w:rPr>
        <w:t>182</w:t>
      </w:r>
      <w:r w:rsidRPr="00EA3E79">
        <w:t>, 604–612 (2009).</w:t>
      </w:r>
    </w:p>
    <w:p w14:paraId="09D7CE08" w14:textId="77777777" w:rsidR="00506A2A" w:rsidRPr="00EA3E79" w:rsidRDefault="00506A2A" w:rsidP="00506A2A">
      <w:pPr>
        <w:pStyle w:val="Bibliography"/>
      </w:pPr>
      <w:r w:rsidRPr="00EA3E79">
        <w:t>42.</w:t>
      </w:r>
      <w:r w:rsidRPr="00EA3E79">
        <w:tab/>
        <w:t xml:space="preserve">Eash, K. J., Greenbaum, A. M., Gopalan, P. K. &amp; Link, D. C. CXCR2 and CXCR4 antagonistically regulate neutrophil trafficking from murine bone marrow. </w:t>
      </w:r>
      <w:r w:rsidRPr="00EA3E79">
        <w:rPr>
          <w:i/>
          <w:iCs/>
        </w:rPr>
        <w:t>J. Clin. Invest.</w:t>
      </w:r>
      <w:r w:rsidRPr="00EA3E79">
        <w:t xml:space="preserve"> </w:t>
      </w:r>
      <w:r w:rsidRPr="00EA3E79">
        <w:rPr>
          <w:b/>
          <w:bCs/>
        </w:rPr>
        <w:t>120</w:t>
      </w:r>
      <w:r w:rsidRPr="00EA3E79">
        <w:t>, 2423–2431 (2010).</w:t>
      </w:r>
    </w:p>
    <w:p w14:paraId="3707B21E" w14:textId="77777777" w:rsidR="00506A2A" w:rsidRPr="00EA3E79" w:rsidRDefault="00506A2A" w:rsidP="00506A2A">
      <w:pPr>
        <w:pStyle w:val="Bibliography"/>
      </w:pPr>
      <w:r w:rsidRPr="00EA3E79">
        <w:t>43.</w:t>
      </w:r>
      <w:r w:rsidRPr="00EA3E79">
        <w:tab/>
        <w:t xml:space="preserve">Hidalgo, A., Chilvers, E. R., Summers, C. &amp; Koenderman, L. The Neutrophil Life Cycle. </w:t>
      </w:r>
      <w:r w:rsidRPr="00EA3E79">
        <w:rPr>
          <w:i/>
          <w:iCs/>
        </w:rPr>
        <w:t>Trends in Immunology</w:t>
      </w:r>
      <w:r w:rsidRPr="00EA3E79">
        <w:t xml:space="preserve"> </w:t>
      </w:r>
      <w:r w:rsidRPr="00EA3E79">
        <w:rPr>
          <w:b/>
          <w:bCs/>
        </w:rPr>
        <w:t>40</w:t>
      </w:r>
      <w:r w:rsidRPr="00EA3E79">
        <w:t>, 584–597 (2019).</w:t>
      </w:r>
    </w:p>
    <w:p w14:paraId="3D48FEFE" w14:textId="77777777" w:rsidR="00506A2A" w:rsidRPr="00EA3E79" w:rsidRDefault="00506A2A" w:rsidP="00506A2A">
      <w:pPr>
        <w:pStyle w:val="Bibliography"/>
      </w:pPr>
      <w:r w:rsidRPr="00EA3E79">
        <w:t>44.</w:t>
      </w:r>
      <w:r w:rsidRPr="00EA3E79">
        <w:tab/>
        <w:t xml:space="preserve">Brinkmann, V. </w:t>
      </w:r>
      <w:r w:rsidRPr="00EA3E79">
        <w:rPr>
          <w:i/>
          <w:iCs/>
        </w:rPr>
        <w:t>et al.</w:t>
      </w:r>
      <w:r w:rsidRPr="00EA3E79">
        <w:t xml:space="preserve"> Neutrophil Extracellular Traps Kill Bacteria. </w:t>
      </w:r>
      <w:r w:rsidRPr="00EA3E79">
        <w:rPr>
          <w:i/>
          <w:iCs/>
        </w:rPr>
        <w:t>Science</w:t>
      </w:r>
      <w:r w:rsidRPr="00EA3E79">
        <w:t xml:space="preserve"> </w:t>
      </w:r>
      <w:r w:rsidRPr="00EA3E79">
        <w:rPr>
          <w:b/>
          <w:bCs/>
        </w:rPr>
        <w:t>303</w:t>
      </w:r>
      <w:r w:rsidRPr="00EA3E79">
        <w:t>, 1532–1535 (2004).</w:t>
      </w:r>
    </w:p>
    <w:p w14:paraId="346B24CD" w14:textId="77777777" w:rsidR="00506A2A" w:rsidRPr="00EA3E79" w:rsidRDefault="00506A2A" w:rsidP="00506A2A">
      <w:pPr>
        <w:pStyle w:val="Bibliography"/>
      </w:pPr>
      <w:r w:rsidRPr="00EA3E79">
        <w:t>45.</w:t>
      </w:r>
      <w:r w:rsidRPr="00EA3E79">
        <w:tab/>
        <w:t xml:space="preserve">Lee, W. L., Harrison, R. E. &amp; Grinstein, S. Phagocytosis by neutrophils. </w:t>
      </w:r>
      <w:r w:rsidRPr="00EA3E79">
        <w:rPr>
          <w:i/>
          <w:iCs/>
        </w:rPr>
        <w:t>Microbes and Infection</w:t>
      </w:r>
      <w:r w:rsidRPr="00EA3E79">
        <w:t xml:space="preserve"> </w:t>
      </w:r>
      <w:r w:rsidRPr="00EA3E79">
        <w:rPr>
          <w:b/>
          <w:bCs/>
        </w:rPr>
        <w:t>5</w:t>
      </w:r>
      <w:r w:rsidRPr="00EA3E79">
        <w:t>, 1299–1306 (2003).</w:t>
      </w:r>
    </w:p>
    <w:p w14:paraId="0D6F8DBD" w14:textId="77777777" w:rsidR="00506A2A" w:rsidRPr="00EA3E79" w:rsidRDefault="00506A2A" w:rsidP="00506A2A">
      <w:pPr>
        <w:pStyle w:val="Bibliography"/>
      </w:pPr>
      <w:r w:rsidRPr="00EA3E79">
        <w:lastRenderedPageBreak/>
        <w:t>46.</w:t>
      </w:r>
      <w:r w:rsidRPr="00EA3E79">
        <w:tab/>
        <w:t xml:space="preserve">Nguyen, J. A. &amp; Yates, R. M. Better Together: Current Insights Into Phagosome-Lysosome Fusion. </w:t>
      </w:r>
      <w:r w:rsidRPr="00EA3E79">
        <w:rPr>
          <w:i/>
          <w:iCs/>
        </w:rPr>
        <w:t>Front. Immunol.</w:t>
      </w:r>
      <w:r w:rsidRPr="00EA3E79">
        <w:t xml:space="preserve"> </w:t>
      </w:r>
      <w:r w:rsidRPr="00EA3E79">
        <w:rPr>
          <w:b/>
          <w:bCs/>
        </w:rPr>
        <w:t>12</w:t>
      </w:r>
      <w:r w:rsidRPr="00EA3E79">
        <w:t>, 636078 (2021).</w:t>
      </w:r>
    </w:p>
    <w:p w14:paraId="0B9D4728" w14:textId="77777777" w:rsidR="00506A2A" w:rsidRPr="00EA3E79" w:rsidRDefault="00506A2A" w:rsidP="00506A2A">
      <w:pPr>
        <w:pStyle w:val="Bibliography"/>
      </w:pPr>
      <w:r w:rsidRPr="00EA3E79">
        <w:t>47.</w:t>
      </w:r>
      <w:r w:rsidRPr="00EA3E79">
        <w:tab/>
        <w:t xml:space="preserve">Foote, J. R., Patel, A. A., Yona, S. &amp; Segal, A. W. Variations in the Phagosomal Environment of Human Neutrophils and Mononuclear Phagocyte Subsets. </w:t>
      </w:r>
      <w:r w:rsidRPr="00EA3E79">
        <w:rPr>
          <w:i/>
          <w:iCs/>
        </w:rPr>
        <w:t>Front. Immunol.</w:t>
      </w:r>
      <w:r w:rsidRPr="00EA3E79">
        <w:t xml:space="preserve"> </w:t>
      </w:r>
      <w:r w:rsidRPr="00EA3E79">
        <w:rPr>
          <w:b/>
          <w:bCs/>
        </w:rPr>
        <w:t>10</w:t>
      </w:r>
      <w:r w:rsidRPr="00EA3E79">
        <w:t>, 188 (2019).</w:t>
      </w:r>
    </w:p>
    <w:p w14:paraId="2BBF858D" w14:textId="77777777" w:rsidR="00506A2A" w:rsidRPr="00EA3E79" w:rsidRDefault="00506A2A" w:rsidP="00506A2A">
      <w:pPr>
        <w:pStyle w:val="Bibliography"/>
      </w:pPr>
      <w:r w:rsidRPr="00EA3E79">
        <w:t>48.</w:t>
      </w:r>
      <w:r w:rsidRPr="00EA3E79">
        <w:tab/>
        <w:t xml:space="preserve">Lacy, P. Mechanisms of Degranulation in Neutrophils. </w:t>
      </w:r>
      <w:r w:rsidRPr="00EA3E79">
        <w:rPr>
          <w:i/>
          <w:iCs/>
        </w:rPr>
        <w:t>All Asth Clin Immun</w:t>
      </w:r>
      <w:r w:rsidRPr="00EA3E79">
        <w:t xml:space="preserve"> </w:t>
      </w:r>
      <w:r w:rsidRPr="00EA3E79">
        <w:rPr>
          <w:b/>
          <w:bCs/>
        </w:rPr>
        <w:t>2</w:t>
      </w:r>
      <w:r w:rsidRPr="00EA3E79">
        <w:t>, 98 (2006).</w:t>
      </w:r>
    </w:p>
    <w:p w14:paraId="6D7338A7" w14:textId="77777777" w:rsidR="00506A2A" w:rsidRPr="00EA3E79" w:rsidRDefault="00506A2A" w:rsidP="00506A2A">
      <w:pPr>
        <w:pStyle w:val="Bibliography"/>
      </w:pPr>
      <w:r w:rsidRPr="00EA3E79">
        <w:t>49.</w:t>
      </w:r>
      <w:r w:rsidRPr="00EA3E79">
        <w:tab/>
        <w:t xml:space="preserve">Li, Y. </w:t>
      </w:r>
      <w:r w:rsidRPr="00EA3E79">
        <w:rPr>
          <w:i/>
          <w:iCs/>
        </w:rPr>
        <w:t>et al.</w:t>
      </w:r>
      <w:r w:rsidRPr="00EA3E79">
        <w:t xml:space="preserve"> Nuclear envelope rupture and NET formation is driven by PKCα</w:t>
      </w:r>
      <w:r w:rsidRPr="00EA3E79">
        <w:rPr>
          <w:rFonts w:ascii="Cambria Math" w:hAnsi="Cambria Math" w:cs="Cambria Math"/>
        </w:rPr>
        <w:t>‐</w:t>
      </w:r>
      <w:r w:rsidRPr="00EA3E79">
        <w:t xml:space="preserve">mediated lamin B disassembly. </w:t>
      </w:r>
      <w:r w:rsidRPr="00EA3E79">
        <w:rPr>
          <w:i/>
          <w:iCs/>
        </w:rPr>
        <w:t>EMBO Rep</w:t>
      </w:r>
      <w:r w:rsidRPr="00EA3E79">
        <w:t xml:space="preserve"> </w:t>
      </w:r>
      <w:r w:rsidRPr="00EA3E79">
        <w:rPr>
          <w:b/>
          <w:bCs/>
        </w:rPr>
        <w:t>21</w:t>
      </w:r>
      <w:r w:rsidRPr="00EA3E79">
        <w:t>, (2020).</w:t>
      </w:r>
    </w:p>
    <w:p w14:paraId="785154FA" w14:textId="77777777" w:rsidR="00506A2A" w:rsidRPr="00EA3E79" w:rsidRDefault="00506A2A" w:rsidP="00506A2A">
      <w:pPr>
        <w:pStyle w:val="Bibliography"/>
      </w:pPr>
      <w:r w:rsidRPr="00EA3E79">
        <w:t>50.</w:t>
      </w:r>
      <w:r w:rsidRPr="00EA3E79">
        <w:tab/>
        <w:t xml:space="preserve">Thiam, H. R. </w:t>
      </w:r>
      <w:r w:rsidRPr="00EA3E79">
        <w:rPr>
          <w:i/>
          <w:iCs/>
        </w:rPr>
        <w:t>et al.</w:t>
      </w:r>
      <w:r w:rsidRPr="00EA3E79">
        <w:t xml:space="preserve"> NETosis proceeds by cytoskeleton and endomembrane disassembly and PAD4-mediated chromatin decondensation and nuclear envelope rupture. </w:t>
      </w:r>
      <w:r w:rsidRPr="00EA3E79">
        <w:rPr>
          <w:i/>
          <w:iCs/>
        </w:rPr>
        <w:t>Proc. Natl. Acad. Sci. U.S.A.</w:t>
      </w:r>
      <w:r w:rsidRPr="00EA3E79">
        <w:t xml:space="preserve"> </w:t>
      </w:r>
      <w:r w:rsidRPr="00EA3E79">
        <w:rPr>
          <w:b/>
          <w:bCs/>
        </w:rPr>
        <w:t>117</w:t>
      </w:r>
      <w:r w:rsidRPr="00EA3E79">
        <w:t>, 7326–7337 (2020).</w:t>
      </w:r>
    </w:p>
    <w:p w14:paraId="6335F3D4" w14:textId="77777777" w:rsidR="00506A2A" w:rsidRPr="00EA3E79" w:rsidRDefault="00506A2A" w:rsidP="00506A2A">
      <w:pPr>
        <w:pStyle w:val="Bibliography"/>
      </w:pPr>
      <w:r w:rsidRPr="00EA3E79">
        <w:t>51.</w:t>
      </w:r>
      <w:r w:rsidRPr="00EA3E79">
        <w:tab/>
        <w:t xml:space="preserve">Yipp, B. G. &amp; Kubes, P. NETosis: how vital is it? </w:t>
      </w:r>
      <w:r w:rsidRPr="00EA3E79">
        <w:rPr>
          <w:i/>
          <w:iCs/>
        </w:rPr>
        <w:t>Blood</w:t>
      </w:r>
      <w:r w:rsidRPr="00EA3E79">
        <w:t xml:space="preserve"> </w:t>
      </w:r>
      <w:r w:rsidRPr="00EA3E79">
        <w:rPr>
          <w:b/>
          <w:bCs/>
        </w:rPr>
        <w:t>122</w:t>
      </w:r>
      <w:r w:rsidRPr="00EA3E79">
        <w:t>, 2784–2794 (2013).</w:t>
      </w:r>
    </w:p>
    <w:p w14:paraId="27D7F358" w14:textId="77777777" w:rsidR="00506A2A" w:rsidRPr="00EA3E79" w:rsidRDefault="00506A2A" w:rsidP="00506A2A">
      <w:pPr>
        <w:pStyle w:val="Bibliography"/>
      </w:pPr>
      <w:r w:rsidRPr="00EA3E79">
        <w:t>52.</w:t>
      </w:r>
      <w:r w:rsidRPr="00EA3E79">
        <w:tab/>
        <w:t xml:space="preserve">Poli, V. &amp; Zanoni, I. Neutrophil intrinsic and extrinsic regulation of NETosis in health and disease. </w:t>
      </w:r>
      <w:r w:rsidRPr="00EA3E79">
        <w:rPr>
          <w:i/>
          <w:iCs/>
        </w:rPr>
        <w:t>Trends in Microbiology</w:t>
      </w:r>
      <w:r w:rsidRPr="00EA3E79">
        <w:t xml:space="preserve"> </w:t>
      </w:r>
      <w:r w:rsidRPr="00EA3E79">
        <w:rPr>
          <w:b/>
          <w:bCs/>
        </w:rPr>
        <w:t>31</w:t>
      </w:r>
      <w:r w:rsidRPr="00EA3E79">
        <w:t>, 280–293 (2023).</w:t>
      </w:r>
    </w:p>
    <w:p w14:paraId="229F3CF4" w14:textId="77777777" w:rsidR="00506A2A" w:rsidRPr="00EA3E79" w:rsidRDefault="00506A2A" w:rsidP="00506A2A">
      <w:pPr>
        <w:pStyle w:val="Bibliography"/>
      </w:pPr>
      <w:r w:rsidRPr="00EA3E79">
        <w:t>53.</w:t>
      </w:r>
      <w:r w:rsidRPr="00EA3E79">
        <w:tab/>
        <w:t xml:space="preserve">Branzk, N. </w:t>
      </w:r>
      <w:r w:rsidRPr="00EA3E79">
        <w:rPr>
          <w:i/>
          <w:iCs/>
        </w:rPr>
        <w:t>et al.</w:t>
      </w:r>
      <w:r w:rsidRPr="00EA3E79">
        <w:t xml:space="preserve"> Neutrophils sense microbe size and selectively release neutrophil extracellular traps in response to large pathogens. </w:t>
      </w:r>
      <w:r w:rsidRPr="00EA3E79">
        <w:rPr>
          <w:i/>
          <w:iCs/>
        </w:rPr>
        <w:t>Nat Immunol</w:t>
      </w:r>
      <w:r w:rsidRPr="00EA3E79">
        <w:t xml:space="preserve"> </w:t>
      </w:r>
      <w:r w:rsidRPr="00EA3E79">
        <w:rPr>
          <w:b/>
          <w:bCs/>
        </w:rPr>
        <w:t>15</w:t>
      </w:r>
      <w:r w:rsidRPr="00EA3E79">
        <w:t>, 1017–1025 (2014).</w:t>
      </w:r>
    </w:p>
    <w:p w14:paraId="51F22924" w14:textId="77777777" w:rsidR="00506A2A" w:rsidRPr="00EA3E79" w:rsidRDefault="00506A2A" w:rsidP="00506A2A">
      <w:pPr>
        <w:pStyle w:val="Bibliography"/>
      </w:pPr>
      <w:r w:rsidRPr="00EA3E79">
        <w:t>54.</w:t>
      </w:r>
      <w:r w:rsidRPr="00EA3E79">
        <w:tab/>
        <w:t xml:space="preserve">de Bont, C. M., Koopman, W. J. H., Boelens, W. C. &amp; Pruijn, G. J. M. Stimulus-dependent chromatin dynamics, citrullination, calcium signalling </w:t>
      </w:r>
      <w:r w:rsidRPr="00EA3E79">
        <w:lastRenderedPageBreak/>
        <w:t xml:space="preserve">and ROS production during NET formation. </w:t>
      </w:r>
      <w:r w:rsidRPr="00EA3E79">
        <w:rPr>
          <w:i/>
          <w:iCs/>
        </w:rPr>
        <w:t>Biochimica et Biophysica Acta (BBA) - Molecular Cell Research</w:t>
      </w:r>
      <w:r w:rsidRPr="00EA3E79">
        <w:t xml:space="preserve"> </w:t>
      </w:r>
      <w:r w:rsidRPr="00EA3E79">
        <w:rPr>
          <w:b/>
          <w:bCs/>
        </w:rPr>
        <w:t>1865</w:t>
      </w:r>
      <w:r w:rsidRPr="00EA3E79">
        <w:t>, 1621–1629 (2018).</w:t>
      </w:r>
    </w:p>
    <w:p w14:paraId="52213560" w14:textId="77777777" w:rsidR="00506A2A" w:rsidRPr="00EA3E79" w:rsidRDefault="00506A2A" w:rsidP="00506A2A">
      <w:pPr>
        <w:pStyle w:val="Bibliography"/>
      </w:pPr>
      <w:r w:rsidRPr="00EA3E79">
        <w:t>55.</w:t>
      </w:r>
      <w:r w:rsidRPr="00EA3E79">
        <w:tab/>
        <w:t xml:space="preserve">Kolaczkowska, E. &amp; Kubes, P. Neutrophil recruitment and function in health and inflammation. </w:t>
      </w:r>
      <w:r w:rsidRPr="00EA3E79">
        <w:rPr>
          <w:i/>
          <w:iCs/>
        </w:rPr>
        <w:t>Nat Rev Immunol</w:t>
      </w:r>
      <w:r w:rsidRPr="00EA3E79">
        <w:t xml:space="preserve"> </w:t>
      </w:r>
      <w:r w:rsidRPr="00EA3E79">
        <w:rPr>
          <w:b/>
          <w:bCs/>
        </w:rPr>
        <w:t>13</w:t>
      </w:r>
      <w:r w:rsidRPr="00EA3E79">
        <w:t>, 159–175 (2013).</w:t>
      </w:r>
    </w:p>
    <w:p w14:paraId="5F0981E9" w14:textId="77777777" w:rsidR="00506A2A" w:rsidRPr="00EA3E79" w:rsidRDefault="00506A2A" w:rsidP="00506A2A">
      <w:pPr>
        <w:pStyle w:val="Bibliography"/>
      </w:pPr>
      <w:r w:rsidRPr="00EA3E79">
        <w:t>56.</w:t>
      </w:r>
      <w:r w:rsidRPr="00EA3E79">
        <w:tab/>
        <w:t xml:space="preserve">Thomas, C. J. &amp; Schroder, K. Pattern recognition receptor function in neutrophils. </w:t>
      </w:r>
      <w:r w:rsidRPr="00EA3E79">
        <w:rPr>
          <w:i/>
          <w:iCs/>
        </w:rPr>
        <w:t>Trends in Immunology</w:t>
      </w:r>
      <w:r w:rsidRPr="00EA3E79">
        <w:t xml:space="preserve"> </w:t>
      </w:r>
      <w:r w:rsidRPr="00EA3E79">
        <w:rPr>
          <w:b/>
          <w:bCs/>
        </w:rPr>
        <w:t>34</w:t>
      </w:r>
      <w:r w:rsidRPr="00EA3E79">
        <w:t>, 317–328 (2013).</w:t>
      </w:r>
    </w:p>
    <w:p w14:paraId="0AC99FEA" w14:textId="77777777" w:rsidR="00506A2A" w:rsidRPr="00EA3E79" w:rsidRDefault="00506A2A" w:rsidP="00506A2A">
      <w:pPr>
        <w:pStyle w:val="Bibliography"/>
      </w:pPr>
      <w:r w:rsidRPr="00EA3E79">
        <w:t>57.</w:t>
      </w:r>
      <w:r w:rsidRPr="00EA3E79">
        <w:tab/>
        <w:t xml:space="preserve">Nemelka, K. W. </w:t>
      </w:r>
      <w:r w:rsidRPr="00EA3E79">
        <w:rPr>
          <w:i/>
          <w:iCs/>
        </w:rPr>
        <w:t>et al.</w:t>
      </w:r>
      <w:r w:rsidRPr="00EA3E79">
        <w:t xml:space="preserve"> Immune response to and histopathology of Campylobacter jejuni infection in ferrets (Mustela putorius furo). </w:t>
      </w:r>
      <w:r w:rsidRPr="00EA3E79">
        <w:rPr>
          <w:i/>
          <w:iCs/>
        </w:rPr>
        <w:t>Comp Med</w:t>
      </w:r>
      <w:r w:rsidRPr="00EA3E79">
        <w:t xml:space="preserve"> </w:t>
      </w:r>
      <w:r w:rsidRPr="00EA3E79">
        <w:rPr>
          <w:b/>
          <w:bCs/>
        </w:rPr>
        <w:t>59</w:t>
      </w:r>
      <w:r w:rsidRPr="00EA3E79">
        <w:t>, 363–371 (2009).</w:t>
      </w:r>
    </w:p>
    <w:p w14:paraId="7408866F" w14:textId="77777777" w:rsidR="00506A2A" w:rsidRPr="00EA3E79" w:rsidRDefault="00506A2A" w:rsidP="00506A2A">
      <w:pPr>
        <w:pStyle w:val="Bibliography"/>
      </w:pPr>
      <w:r w:rsidRPr="00EA3E79">
        <w:t>58.</w:t>
      </w:r>
      <w:r w:rsidRPr="00EA3E79">
        <w:tab/>
        <w:t xml:space="preserve">Sun, X., Liu, B., Sartor, R. B. &amp; Jobin, C. Phosphatidylinositol 3-Kinase-γ Signaling Promotes </w:t>
      </w:r>
      <w:r w:rsidRPr="00EA3E79">
        <w:rPr>
          <w:i/>
          <w:iCs/>
        </w:rPr>
        <w:t>Campylobacter jejuni</w:t>
      </w:r>
      <w:r w:rsidRPr="00EA3E79">
        <w:t xml:space="preserve"> –Induced Colitis through Neutrophil Recruitment in Mice. </w:t>
      </w:r>
      <w:r w:rsidRPr="00EA3E79">
        <w:rPr>
          <w:i/>
          <w:iCs/>
        </w:rPr>
        <w:t>J.I.</w:t>
      </w:r>
      <w:r w:rsidRPr="00EA3E79">
        <w:t xml:space="preserve"> </w:t>
      </w:r>
      <w:r w:rsidRPr="00EA3E79">
        <w:rPr>
          <w:b/>
          <w:bCs/>
        </w:rPr>
        <w:t>190</w:t>
      </w:r>
      <w:r w:rsidRPr="00EA3E79">
        <w:t>, 357–365 (2013).</w:t>
      </w:r>
    </w:p>
    <w:p w14:paraId="061A3388" w14:textId="77777777" w:rsidR="00506A2A" w:rsidRPr="00EA3E79" w:rsidRDefault="00506A2A" w:rsidP="00506A2A">
      <w:pPr>
        <w:pStyle w:val="Bibliography"/>
      </w:pPr>
      <w:r w:rsidRPr="00EA3E79">
        <w:t>59.</w:t>
      </w:r>
      <w:r w:rsidRPr="00EA3E79">
        <w:tab/>
        <w:t xml:space="preserve">Shank, J. M. </w:t>
      </w:r>
      <w:r w:rsidRPr="00EA3E79">
        <w:rPr>
          <w:i/>
          <w:iCs/>
        </w:rPr>
        <w:t>et al.</w:t>
      </w:r>
      <w:r w:rsidRPr="00EA3E79">
        <w:t xml:space="preserve"> The Host Antimicrobial Protein Calgranulin C Participates in the Control of Campylobacter jejuni Growth via Zinc Sequestration. </w:t>
      </w:r>
      <w:r w:rsidRPr="00EA3E79">
        <w:rPr>
          <w:i/>
          <w:iCs/>
        </w:rPr>
        <w:t>Infect Immun</w:t>
      </w:r>
      <w:r w:rsidRPr="00EA3E79">
        <w:t xml:space="preserve"> </w:t>
      </w:r>
      <w:r w:rsidRPr="00EA3E79">
        <w:rPr>
          <w:b/>
          <w:bCs/>
        </w:rPr>
        <w:t>86</w:t>
      </w:r>
      <w:r w:rsidRPr="00EA3E79">
        <w:t>, e00234-18 (2018).</w:t>
      </w:r>
    </w:p>
    <w:p w14:paraId="3637AEC4" w14:textId="77777777" w:rsidR="00506A2A" w:rsidRPr="00EA3E79" w:rsidRDefault="00506A2A" w:rsidP="00506A2A">
      <w:pPr>
        <w:pStyle w:val="Bibliography"/>
      </w:pPr>
      <w:r w:rsidRPr="00EA3E79">
        <w:t>60.</w:t>
      </w:r>
      <w:r w:rsidRPr="00EA3E79">
        <w:tab/>
        <w:t xml:space="preserve">Negretti, N. M. </w:t>
      </w:r>
      <w:r w:rsidRPr="00EA3E79">
        <w:rPr>
          <w:i/>
          <w:iCs/>
        </w:rPr>
        <w:t>et al.</w:t>
      </w:r>
      <w:r w:rsidRPr="00EA3E79">
        <w:t xml:space="preserve"> A porcine ligated loop model reveals new insight into the host immune response against </w:t>
      </w:r>
      <w:r w:rsidRPr="00EA3E79">
        <w:rPr>
          <w:i/>
          <w:iCs/>
        </w:rPr>
        <w:t>Campylobacter jejuni</w:t>
      </w:r>
      <w:r w:rsidRPr="00EA3E79">
        <w:t xml:space="preserve">. </w:t>
      </w:r>
      <w:r w:rsidRPr="00EA3E79">
        <w:rPr>
          <w:i/>
          <w:iCs/>
        </w:rPr>
        <w:t>Gut Microbes</w:t>
      </w:r>
      <w:r w:rsidRPr="00EA3E79">
        <w:t xml:space="preserve"> </w:t>
      </w:r>
      <w:r w:rsidRPr="00EA3E79">
        <w:rPr>
          <w:b/>
          <w:bCs/>
        </w:rPr>
        <w:t>12</w:t>
      </w:r>
      <w:r w:rsidRPr="00EA3E79">
        <w:t>, 1814121 (2020).</w:t>
      </w:r>
    </w:p>
    <w:p w14:paraId="11385E30" w14:textId="77777777" w:rsidR="00506A2A" w:rsidRPr="00EA3E79" w:rsidRDefault="00506A2A" w:rsidP="00506A2A">
      <w:pPr>
        <w:pStyle w:val="Bibliography"/>
      </w:pPr>
      <w:r w:rsidRPr="00EA3E79">
        <w:t>61.</w:t>
      </w:r>
      <w:r w:rsidRPr="00EA3E79">
        <w:tab/>
        <w:t xml:space="preserve">Huang, Y. </w:t>
      </w:r>
      <w:r w:rsidRPr="00EA3E79">
        <w:rPr>
          <w:i/>
          <w:iCs/>
        </w:rPr>
        <w:t>et al.</w:t>
      </w:r>
      <w:r w:rsidRPr="00EA3E79">
        <w:t xml:space="preserve"> The clinical significance of neutrophil-to-lymphocyte ratio and monocyte-to-lymphocyte ratio in Guillain–Barré syndrome. </w:t>
      </w:r>
      <w:r w:rsidRPr="00EA3E79">
        <w:rPr>
          <w:i/>
          <w:iCs/>
        </w:rPr>
        <w:t>International Journal of Neuroscience</w:t>
      </w:r>
      <w:r w:rsidRPr="00EA3E79">
        <w:t xml:space="preserve"> </w:t>
      </w:r>
      <w:r w:rsidRPr="00EA3E79">
        <w:rPr>
          <w:b/>
          <w:bCs/>
        </w:rPr>
        <w:t>128</w:t>
      </w:r>
      <w:r w:rsidRPr="00EA3E79">
        <w:t>, 729–735 (2018).</w:t>
      </w:r>
    </w:p>
    <w:p w14:paraId="3A8207C4" w14:textId="77777777" w:rsidR="00506A2A" w:rsidRPr="00EA3E79" w:rsidRDefault="00506A2A" w:rsidP="00506A2A">
      <w:pPr>
        <w:pStyle w:val="Bibliography"/>
      </w:pPr>
      <w:r w:rsidRPr="00EA3E79">
        <w:lastRenderedPageBreak/>
        <w:t>62.</w:t>
      </w:r>
      <w:r w:rsidRPr="00EA3E79">
        <w:tab/>
        <w:t xml:space="preserve">Murphy, H., Cogan, T. &amp; Humphrey, T. Direction of neutrophil movements by Campylobacter-infected intestinal epithelium. </w:t>
      </w:r>
      <w:r w:rsidRPr="00EA3E79">
        <w:rPr>
          <w:i/>
          <w:iCs/>
        </w:rPr>
        <w:t>Microbes and Infection</w:t>
      </w:r>
      <w:r w:rsidRPr="00EA3E79">
        <w:t xml:space="preserve"> </w:t>
      </w:r>
      <w:r w:rsidRPr="00EA3E79">
        <w:rPr>
          <w:b/>
          <w:bCs/>
        </w:rPr>
        <w:t>13</w:t>
      </w:r>
      <w:r w:rsidRPr="00EA3E79">
        <w:t>, 42–48 (2011).</w:t>
      </w:r>
    </w:p>
    <w:p w14:paraId="2970CA1D" w14:textId="77777777" w:rsidR="00506A2A" w:rsidRPr="00EA3E79" w:rsidRDefault="00506A2A" w:rsidP="00506A2A">
      <w:pPr>
        <w:pStyle w:val="Bibliography"/>
      </w:pPr>
      <w:r w:rsidRPr="00EA3E79">
        <w:t>63.</w:t>
      </w:r>
      <w:r w:rsidRPr="00EA3E79">
        <w:tab/>
        <w:t xml:space="preserve">Mixter, P. F., Klena, J. D., Flom, G. A., Siegesmund, A. M. &amp; Konkel, M. E. In Vivo Tracking of </w:t>
      </w:r>
      <w:r w:rsidRPr="00EA3E79">
        <w:rPr>
          <w:i/>
          <w:iCs/>
        </w:rPr>
        <w:t>Campylobacter jejuni</w:t>
      </w:r>
      <w:r w:rsidRPr="00EA3E79">
        <w:t xml:space="preserve"> by Using a Novel Recombinant Expressing Green Fluorescent Protein. </w:t>
      </w:r>
      <w:r w:rsidRPr="00EA3E79">
        <w:rPr>
          <w:i/>
          <w:iCs/>
        </w:rPr>
        <w:t>Appl Environ Microbiol</w:t>
      </w:r>
      <w:r w:rsidRPr="00EA3E79">
        <w:t xml:space="preserve"> </w:t>
      </w:r>
      <w:r w:rsidRPr="00EA3E79">
        <w:rPr>
          <w:b/>
          <w:bCs/>
        </w:rPr>
        <w:t>69</w:t>
      </w:r>
      <w:r w:rsidRPr="00EA3E79">
        <w:t>, 2864–2874 (2003).</w:t>
      </w:r>
    </w:p>
    <w:p w14:paraId="67068131" w14:textId="77777777" w:rsidR="00506A2A" w:rsidRPr="00EA3E79" w:rsidRDefault="00506A2A" w:rsidP="00506A2A">
      <w:pPr>
        <w:pStyle w:val="Bibliography"/>
      </w:pPr>
      <w:r w:rsidRPr="00EA3E79">
        <w:t>64.</w:t>
      </w:r>
      <w:r w:rsidRPr="00EA3E79">
        <w:tab/>
        <w:t xml:space="preserve">Maunder, C. L. </w:t>
      </w:r>
      <w:r w:rsidRPr="00EA3E79">
        <w:rPr>
          <w:i/>
          <w:iCs/>
        </w:rPr>
        <w:t>et al.</w:t>
      </w:r>
      <w:r w:rsidRPr="00EA3E79">
        <w:t xml:space="preserve"> </w:t>
      </w:r>
      <w:r w:rsidRPr="00EA3E79">
        <w:rPr>
          <w:i/>
          <w:iCs/>
        </w:rPr>
        <w:t>Campylobacter</w:t>
      </w:r>
      <w:r w:rsidRPr="00EA3E79">
        <w:t xml:space="preserve"> Species and Neutrophilic Inflammatory Bowel Disease in Cats. </w:t>
      </w:r>
      <w:r w:rsidRPr="00EA3E79">
        <w:rPr>
          <w:i/>
          <w:iCs/>
        </w:rPr>
        <w:t>J Vet Intern Med</w:t>
      </w:r>
      <w:r w:rsidRPr="00EA3E79">
        <w:t xml:space="preserve"> </w:t>
      </w:r>
      <w:r w:rsidRPr="00EA3E79">
        <w:rPr>
          <w:b/>
          <w:bCs/>
        </w:rPr>
        <w:t>30</w:t>
      </w:r>
      <w:r w:rsidRPr="00EA3E79">
        <w:t>, 996–1001 (2016).</w:t>
      </w:r>
    </w:p>
    <w:p w14:paraId="7F9719A7" w14:textId="77777777" w:rsidR="00506A2A" w:rsidRPr="00EA3E79" w:rsidRDefault="00506A2A" w:rsidP="00506A2A">
      <w:pPr>
        <w:pStyle w:val="Bibliography"/>
      </w:pPr>
      <w:r w:rsidRPr="00EA3E79">
        <w:t>65.</w:t>
      </w:r>
      <w:r w:rsidRPr="00EA3E79">
        <w:tab/>
        <w:t xml:space="preserve">Kaneda, M. M. </w:t>
      </w:r>
      <w:r w:rsidRPr="00EA3E79">
        <w:rPr>
          <w:i/>
          <w:iCs/>
        </w:rPr>
        <w:t>et al.</w:t>
      </w:r>
      <w:r w:rsidRPr="00EA3E79">
        <w:t xml:space="preserve"> PI3Kγ is a molecular switch that controls immune suppression. </w:t>
      </w:r>
      <w:r w:rsidRPr="00EA3E79">
        <w:rPr>
          <w:i/>
          <w:iCs/>
        </w:rPr>
        <w:t>Nature</w:t>
      </w:r>
      <w:r w:rsidRPr="00EA3E79">
        <w:t xml:space="preserve"> </w:t>
      </w:r>
      <w:r w:rsidRPr="00EA3E79">
        <w:rPr>
          <w:b/>
          <w:bCs/>
        </w:rPr>
        <w:t>539</w:t>
      </w:r>
      <w:r w:rsidRPr="00EA3E79">
        <w:t>, 437–442 (2016).</w:t>
      </w:r>
    </w:p>
    <w:p w14:paraId="62C0083D" w14:textId="77777777" w:rsidR="00506A2A" w:rsidRPr="00EA3E79" w:rsidRDefault="00506A2A" w:rsidP="00506A2A">
      <w:pPr>
        <w:pStyle w:val="Bibliography"/>
      </w:pPr>
      <w:r w:rsidRPr="00EA3E79">
        <w:t>66.</w:t>
      </w:r>
      <w:r w:rsidRPr="00EA3E79">
        <w:tab/>
        <w:t xml:space="preserve">Rickert, P. Leukocytes navigate by compass: roles of PI3Kγ and its lipid products. </w:t>
      </w:r>
      <w:r w:rsidRPr="00EA3E79">
        <w:rPr>
          <w:i/>
          <w:iCs/>
        </w:rPr>
        <w:t>Trends in Cell Biology</w:t>
      </w:r>
      <w:r w:rsidRPr="00EA3E79">
        <w:t xml:space="preserve"> </w:t>
      </w:r>
      <w:r w:rsidRPr="00EA3E79">
        <w:rPr>
          <w:b/>
          <w:bCs/>
        </w:rPr>
        <w:t>10</w:t>
      </w:r>
      <w:r w:rsidRPr="00EA3E79">
        <w:t>, 466–473 (2000).</w:t>
      </w:r>
    </w:p>
    <w:p w14:paraId="7C08EDA3" w14:textId="77777777" w:rsidR="00506A2A" w:rsidRPr="00EA3E79" w:rsidRDefault="00506A2A" w:rsidP="00506A2A">
      <w:pPr>
        <w:pStyle w:val="Bibliography"/>
      </w:pPr>
      <w:r w:rsidRPr="00EA3E79">
        <w:t>67.</w:t>
      </w:r>
      <w:r w:rsidRPr="00EA3E79">
        <w:tab/>
        <w:t xml:space="preserve">Sun, X., Threadgill, D. &amp; Jobin, C. Campylobacter jejuni Induces Colitis Through Activation of Mammalian Target of Rapamycin Signaling. </w:t>
      </w:r>
      <w:r w:rsidRPr="00EA3E79">
        <w:rPr>
          <w:i/>
          <w:iCs/>
        </w:rPr>
        <w:t>Gastroenterology</w:t>
      </w:r>
      <w:r w:rsidRPr="00EA3E79">
        <w:t xml:space="preserve"> </w:t>
      </w:r>
      <w:r w:rsidRPr="00EA3E79">
        <w:rPr>
          <w:b/>
          <w:bCs/>
        </w:rPr>
        <w:t>142</w:t>
      </w:r>
      <w:r w:rsidRPr="00EA3E79">
        <w:t>, 86-95.e5 (2012).</w:t>
      </w:r>
    </w:p>
    <w:p w14:paraId="7D91927A" w14:textId="77777777" w:rsidR="00506A2A" w:rsidRPr="00EA3E79" w:rsidRDefault="00506A2A" w:rsidP="00506A2A">
      <w:pPr>
        <w:pStyle w:val="Bibliography"/>
      </w:pPr>
      <w:r w:rsidRPr="00EA3E79">
        <w:t>68.</w:t>
      </w:r>
      <w:r w:rsidRPr="00EA3E79">
        <w:tab/>
        <w:t xml:space="preserve">Walan, A., Dahlgren, C., Kihlström, E., Stendahl, O. &amp; Lock, R. Phagocyte killing of Campylobacter jejuni in relation to oxidative activation. </w:t>
      </w:r>
      <w:r w:rsidRPr="00EA3E79">
        <w:rPr>
          <w:i/>
          <w:iCs/>
        </w:rPr>
        <w:t>APMIS</w:t>
      </w:r>
      <w:r w:rsidRPr="00EA3E79">
        <w:t xml:space="preserve"> </w:t>
      </w:r>
      <w:r w:rsidRPr="00EA3E79">
        <w:rPr>
          <w:b/>
          <w:bCs/>
        </w:rPr>
        <w:t>100</w:t>
      </w:r>
      <w:r w:rsidRPr="00EA3E79">
        <w:t>, 424–430 (1992).</w:t>
      </w:r>
    </w:p>
    <w:p w14:paraId="54AD53B8" w14:textId="77777777" w:rsidR="00506A2A" w:rsidRPr="00EA3E79" w:rsidRDefault="00506A2A" w:rsidP="00506A2A">
      <w:pPr>
        <w:pStyle w:val="Bibliography"/>
      </w:pPr>
      <w:r w:rsidRPr="00EA3E79">
        <w:t>69.</w:t>
      </w:r>
      <w:r w:rsidRPr="00EA3E79">
        <w:tab/>
        <w:t xml:space="preserve">Carvalho, A. </w:t>
      </w:r>
      <w:r w:rsidRPr="00EA3E79">
        <w:rPr>
          <w:i/>
          <w:iCs/>
        </w:rPr>
        <w:t>et al.</w:t>
      </w:r>
      <w:r w:rsidRPr="00EA3E79">
        <w:t xml:space="preserve"> S100A12 in Digestive Diseases and Health: A Scoping Review. </w:t>
      </w:r>
      <w:r w:rsidRPr="00EA3E79">
        <w:rPr>
          <w:i/>
          <w:iCs/>
        </w:rPr>
        <w:t>Gastroenterology Research and Practice</w:t>
      </w:r>
      <w:r w:rsidRPr="00EA3E79">
        <w:t xml:space="preserve"> </w:t>
      </w:r>
      <w:r w:rsidRPr="00EA3E79">
        <w:rPr>
          <w:b/>
          <w:bCs/>
        </w:rPr>
        <w:t>2020</w:t>
      </w:r>
      <w:r w:rsidRPr="00EA3E79">
        <w:t>, 1–11 (2020).</w:t>
      </w:r>
    </w:p>
    <w:p w14:paraId="1871AE5C" w14:textId="77777777" w:rsidR="00506A2A" w:rsidRPr="00EA3E79" w:rsidRDefault="00506A2A" w:rsidP="00506A2A">
      <w:pPr>
        <w:pStyle w:val="Bibliography"/>
      </w:pPr>
      <w:r w:rsidRPr="00EA3E79">
        <w:lastRenderedPageBreak/>
        <w:t>70.</w:t>
      </w:r>
      <w:r w:rsidRPr="00EA3E79">
        <w:tab/>
        <w:t xml:space="preserve">Barry, R. </w:t>
      </w:r>
      <w:r w:rsidRPr="00EA3E79">
        <w:rPr>
          <w:i/>
          <w:iCs/>
        </w:rPr>
        <w:t>et al.</w:t>
      </w:r>
      <w:r w:rsidRPr="00EA3E79">
        <w:t xml:space="preserve"> Faecal neutrophil elastase-antiprotease balance reflects colitis severity. </w:t>
      </w:r>
      <w:r w:rsidRPr="00EA3E79">
        <w:rPr>
          <w:i/>
          <w:iCs/>
        </w:rPr>
        <w:t>Mucosal Immunology</w:t>
      </w:r>
      <w:r w:rsidRPr="00EA3E79">
        <w:t xml:space="preserve"> </w:t>
      </w:r>
      <w:r w:rsidRPr="00EA3E79">
        <w:rPr>
          <w:b/>
          <w:bCs/>
        </w:rPr>
        <w:t>13</w:t>
      </w:r>
      <w:r w:rsidRPr="00EA3E79">
        <w:t>, 322–333 (2020).</w:t>
      </w:r>
    </w:p>
    <w:p w14:paraId="5C3AC434" w14:textId="77777777" w:rsidR="00506A2A" w:rsidRPr="00EA3E79" w:rsidRDefault="00506A2A" w:rsidP="00506A2A">
      <w:pPr>
        <w:pStyle w:val="Bibliography"/>
      </w:pPr>
      <w:r w:rsidRPr="00EA3E79">
        <w:t>71.</w:t>
      </w:r>
      <w:r w:rsidRPr="00EA3E79">
        <w:tab/>
        <w:t xml:space="preserve">Chami, B., Martin, N. J. J., Dennis, J. M. &amp; Witting, P. K. Myeloperoxidase in the inflamed colon: A novel target for treating inflammatory bowel disease. </w:t>
      </w:r>
      <w:r w:rsidRPr="00EA3E79">
        <w:rPr>
          <w:i/>
          <w:iCs/>
        </w:rPr>
        <w:t>Archives of Biochemistry and Biophysics</w:t>
      </w:r>
      <w:r w:rsidRPr="00EA3E79">
        <w:t xml:space="preserve"> </w:t>
      </w:r>
      <w:r w:rsidRPr="00EA3E79">
        <w:rPr>
          <w:b/>
          <w:bCs/>
        </w:rPr>
        <w:t>645</w:t>
      </w:r>
      <w:r w:rsidRPr="00EA3E79">
        <w:t>, 61–71 (2018).</w:t>
      </w:r>
    </w:p>
    <w:p w14:paraId="5585F55A" w14:textId="77777777" w:rsidR="00506A2A" w:rsidRPr="00EA3E79" w:rsidRDefault="00506A2A" w:rsidP="00506A2A">
      <w:pPr>
        <w:pStyle w:val="Bibliography"/>
      </w:pPr>
      <w:r w:rsidRPr="00EA3E79">
        <w:t>72.</w:t>
      </w:r>
      <w:r w:rsidRPr="00EA3E79">
        <w:tab/>
        <w:t xml:space="preserve">Papayannopoulos, V. Neutrophil extracellular traps in immunity and disease. </w:t>
      </w:r>
      <w:r w:rsidRPr="00EA3E79">
        <w:rPr>
          <w:i/>
          <w:iCs/>
        </w:rPr>
        <w:t>Nat Rev Immunol</w:t>
      </w:r>
      <w:r w:rsidRPr="00EA3E79">
        <w:t xml:space="preserve"> </w:t>
      </w:r>
      <w:r w:rsidRPr="00EA3E79">
        <w:rPr>
          <w:b/>
          <w:bCs/>
        </w:rPr>
        <w:t>18</w:t>
      </w:r>
      <w:r w:rsidRPr="00EA3E79">
        <w:t>, 134–147 (2018).</w:t>
      </w:r>
    </w:p>
    <w:p w14:paraId="0F225E35" w14:textId="77777777" w:rsidR="00506A2A" w:rsidRPr="00EA3E79" w:rsidRDefault="00506A2A" w:rsidP="00506A2A">
      <w:pPr>
        <w:pStyle w:val="Bibliography"/>
      </w:pPr>
      <w:r w:rsidRPr="00EA3E79">
        <w:t>73.</w:t>
      </w:r>
      <w:r w:rsidRPr="00EA3E79">
        <w:tab/>
        <w:t xml:space="preserve">Dinallo, V. </w:t>
      </w:r>
      <w:r w:rsidRPr="00EA3E79">
        <w:rPr>
          <w:i/>
          <w:iCs/>
        </w:rPr>
        <w:t>et al.</w:t>
      </w:r>
      <w:r w:rsidRPr="00EA3E79">
        <w:t xml:space="preserve"> Neutrophil Extracellular Traps Sustain Inflammatory Signals in Ulcerative Colitis. </w:t>
      </w:r>
      <w:r w:rsidRPr="00EA3E79">
        <w:rPr>
          <w:i/>
          <w:iCs/>
        </w:rPr>
        <w:t>Journal of Crohn’s and Colitis</w:t>
      </w:r>
      <w:r w:rsidRPr="00EA3E79">
        <w:t xml:space="preserve"> </w:t>
      </w:r>
      <w:r w:rsidRPr="00EA3E79">
        <w:rPr>
          <w:b/>
          <w:bCs/>
        </w:rPr>
        <w:t>13</w:t>
      </w:r>
      <w:r w:rsidRPr="00EA3E79">
        <w:t>, 772–784 (2019).</w:t>
      </w:r>
    </w:p>
    <w:p w14:paraId="3484C8EF" w14:textId="77777777" w:rsidR="00506A2A" w:rsidRPr="00EA3E79" w:rsidRDefault="00506A2A" w:rsidP="00506A2A">
      <w:pPr>
        <w:pStyle w:val="Bibliography"/>
      </w:pPr>
      <w:r w:rsidRPr="00EA3E79">
        <w:t>74.</w:t>
      </w:r>
      <w:r w:rsidRPr="00EA3E79">
        <w:tab/>
        <w:t xml:space="preserve">Euler, M. &amp; Hoffmann, M. H. The double-edged role of neutrophil extracellular traps in inflammation. </w:t>
      </w:r>
      <w:r w:rsidRPr="00EA3E79">
        <w:rPr>
          <w:i/>
          <w:iCs/>
        </w:rPr>
        <w:t>Biochemical Society Transactions</w:t>
      </w:r>
      <w:r w:rsidRPr="00EA3E79">
        <w:t xml:space="preserve"> </w:t>
      </w:r>
      <w:r w:rsidRPr="00EA3E79">
        <w:rPr>
          <w:b/>
          <w:bCs/>
        </w:rPr>
        <w:t>47</w:t>
      </w:r>
      <w:r w:rsidRPr="00EA3E79">
        <w:t>, 1921–1930 (2019).</w:t>
      </w:r>
    </w:p>
    <w:p w14:paraId="651D3CB5" w14:textId="77777777" w:rsidR="00506A2A" w:rsidRPr="00EA3E79" w:rsidRDefault="00506A2A" w:rsidP="00506A2A">
      <w:pPr>
        <w:pStyle w:val="Bibliography"/>
      </w:pPr>
      <w:r w:rsidRPr="00EA3E79">
        <w:t>75.</w:t>
      </w:r>
      <w:r w:rsidRPr="00EA3E79">
        <w:tab/>
        <w:t xml:space="preserve">Li, T. </w:t>
      </w:r>
      <w:r w:rsidRPr="00EA3E79">
        <w:rPr>
          <w:i/>
          <w:iCs/>
        </w:rPr>
        <w:t>et al.</w:t>
      </w:r>
      <w:r w:rsidRPr="00EA3E79">
        <w:t xml:space="preserve"> Neutrophil Extracellular Traps Induce Intestinal Damage and Thrombotic Tendency in Inflammatory Bowel Disease. </w:t>
      </w:r>
      <w:r w:rsidRPr="00EA3E79">
        <w:rPr>
          <w:i/>
          <w:iCs/>
        </w:rPr>
        <w:t>Journal of Crohn’s and Colitis</w:t>
      </w:r>
      <w:r w:rsidRPr="00EA3E79">
        <w:t xml:space="preserve"> </w:t>
      </w:r>
      <w:r w:rsidRPr="00EA3E79">
        <w:rPr>
          <w:b/>
          <w:bCs/>
        </w:rPr>
        <w:t>14</w:t>
      </w:r>
      <w:r w:rsidRPr="00EA3E79">
        <w:t>, 240–253 (2020).</w:t>
      </w:r>
    </w:p>
    <w:p w14:paraId="2DAEDB53" w14:textId="77777777" w:rsidR="00506A2A" w:rsidRPr="00EA3E79" w:rsidRDefault="00506A2A" w:rsidP="00506A2A">
      <w:pPr>
        <w:pStyle w:val="Bibliography"/>
      </w:pPr>
      <w:r w:rsidRPr="00EA3E79">
        <w:t>76.</w:t>
      </w:r>
      <w:r w:rsidRPr="00EA3E79">
        <w:tab/>
        <w:t xml:space="preserve">Mizuno, R. </w:t>
      </w:r>
      <w:r w:rsidRPr="00EA3E79">
        <w:rPr>
          <w:i/>
          <w:iCs/>
        </w:rPr>
        <w:t>et al.</w:t>
      </w:r>
      <w:r w:rsidRPr="00EA3E79">
        <w:t xml:space="preserve"> The Role of Tumor-Associated Neutrophils in Colorectal Cancer. </w:t>
      </w:r>
      <w:r w:rsidRPr="00EA3E79">
        <w:rPr>
          <w:i/>
          <w:iCs/>
        </w:rPr>
        <w:t>IJMS</w:t>
      </w:r>
      <w:r w:rsidRPr="00EA3E79">
        <w:t xml:space="preserve"> </w:t>
      </w:r>
      <w:r w:rsidRPr="00EA3E79">
        <w:rPr>
          <w:b/>
          <w:bCs/>
        </w:rPr>
        <w:t>20</w:t>
      </w:r>
      <w:r w:rsidRPr="00EA3E79">
        <w:t>, 529 (2019).</w:t>
      </w:r>
    </w:p>
    <w:p w14:paraId="2820C463" w14:textId="77777777" w:rsidR="00506A2A" w:rsidRPr="00EA3E79" w:rsidRDefault="00506A2A" w:rsidP="00506A2A">
      <w:pPr>
        <w:pStyle w:val="Bibliography"/>
      </w:pPr>
      <w:r w:rsidRPr="00EA3E79">
        <w:t>77.</w:t>
      </w:r>
      <w:r w:rsidRPr="00EA3E79">
        <w:tab/>
        <w:t xml:space="preserve">Germann, M. </w:t>
      </w:r>
      <w:r w:rsidRPr="00EA3E79">
        <w:rPr>
          <w:i/>
          <w:iCs/>
        </w:rPr>
        <w:t>et al.</w:t>
      </w:r>
      <w:r w:rsidRPr="00EA3E79">
        <w:t xml:space="preserve"> Neutrophils suppress tumor</w:t>
      </w:r>
      <w:r w:rsidRPr="00EA3E79">
        <w:rPr>
          <w:rFonts w:ascii="Cambria Math" w:hAnsi="Cambria Math" w:cs="Cambria Math"/>
        </w:rPr>
        <w:t>‐</w:t>
      </w:r>
      <w:r w:rsidRPr="00EA3E79">
        <w:t>infiltrating T cells in colon cancer via matrix metalloproteinase</w:t>
      </w:r>
      <w:r w:rsidRPr="00EA3E79">
        <w:rPr>
          <w:rFonts w:ascii="Cambria Math" w:hAnsi="Cambria Math" w:cs="Cambria Math"/>
        </w:rPr>
        <w:t>‐</w:t>
      </w:r>
      <w:r w:rsidRPr="00EA3E79">
        <w:t xml:space="preserve">mediated activation of </w:t>
      </w:r>
      <w:r w:rsidRPr="00EA3E79">
        <w:rPr>
          <w:smallCaps/>
        </w:rPr>
        <w:t>TGF</w:t>
      </w:r>
      <w:r w:rsidRPr="00EA3E79">
        <w:t xml:space="preserve"> β. </w:t>
      </w:r>
      <w:r w:rsidRPr="00EA3E79">
        <w:rPr>
          <w:i/>
          <w:iCs/>
        </w:rPr>
        <w:t>EMBO Mol Med</w:t>
      </w:r>
      <w:r w:rsidRPr="00EA3E79">
        <w:t xml:space="preserve"> </w:t>
      </w:r>
      <w:r w:rsidRPr="00EA3E79">
        <w:rPr>
          <w:b/>
          <w:bCs/>
        </w:rPr>
        <w:t>12</w:t>
      </w:r>
      <w:r w:rsidRPr="00EA3E79">
        <w:t>, (2020).</w:t>
      </w:r>
    </w:p>
    <w:p w14:paraId="0C1ADD83" w14:textId="77777777" w:rsidR="00506A2A" w:rsidRPr="00EA3E79" w:rsidRDefault="00506A2A" w:rsidP="00506A2A">
      <w:pPr>
        <w:pStyle w:val="Bibliography"/>
      </w:pPr>
      <w:r w:rsidRPr="00EA3E79">
        <w:t>78.</w:t>
      </w:r>
      <w:r w:rsidRPr="00EA3E79">
        <w:tab/>
        <w:t xml:space="preserve">Gao, Z.-Y. </w:t>
      </w:r>
      <w:r w:rsidRPr="00EA3E79">
        <w:rPr>
          <w:i/>
          <w:iCs/>
        </w:rPr>
        <w:t>et al.</w:t>
      </w:r>
      <w:r w:rsidRPr="00EA3E79">
        <w:t xml:space="preserve"> Microbe-based management for colorectal cancer. </w:t>
      </w:r>
      <w:r w:rsidRPr="00EA3E79">
        <w:rPr>
          <w:i/>
          <w:iCs/>
        </w:rPr>
        <w:t>Chinese Medical Journal</w:t>
      </w:r>
      <w:r w:rsidRPr="00EA3E79">
        <w:t xml:space="preserve"> </w:t>
      </w:r>
      <w:r w:rsidRPr="00EA3E79">
        <w:rPr>
          <w:b/>
          <w:bCs/>
        </w:rPr>
        <w:t>134</w:t>
      </w:r>
      <w:r w:rsidRPr="00EA3E79">
        <w:t>, 2922–2930 (2021).</w:t>
      </w:r>
    </w:p>
    <w:p w14:paraId="7DB0B25E" w14:textId="77777777" w:rsidR="00506A2A" w:rsidRPr="00EA3E79" w:rsidRDefault="00506A2A" w:rsidP="00506A2A">
      <w:pPr>
        <w:pStyle w:val="Bibliography"/>
      </w:pPr>
      <w:r w:rsidRPr="00EA3E79">
        <w:lastRenderedPageBreak/>
        <w:t>79.</w:t>
      </w:r>
      <w:r w:rsidRPr="00EA3E79">
        <w:tab/>
        <w:t xml:space="preserve">Galeano Niño, J. L. </w:t>
      </w:r>
      <w:r w:rsidRPr="00EA3E79">
        <w:rPr>
          <w:i/>
          <w:iCs/>
        </w:rPr>
        <w:t>et al.</w:t>
      </w:r>
      <w:r w:rsidRPr="00EA3E79">
        <w:t xml:space="preserve"> Effect of the intratumoral microbiota on spatial and cellular heterogeneity in cancer. </w:t>
      </w:r>
      <w:r w:rsidRPr="00EA3E79">
        <w:rPr>
          <w:i/>
          <w:iCs/>
        </w:rPr>
        <w:t>Nature</w:t>
      </w:r>
      <w:r w:rsidRPr="00EA3E79">
        <w:t xml:space="preserve"> </w:t>
      </w:r>
      <w:r w:rsidRPr="00EA3E79">
        <w:rPr>
          <w:b/>
          <w:bCs/>
        </w:rPr>
        <w:t>611</w:t>
      </w:r>
      <w:r w:rsidRPr="00EA3E79">
        <w:t>, 810–817 (2022).</w:t>
      </w:r>
    </w:p>
    <w:p w14:paraId="7EB7C0CC" w14:textId="77777777" w:rsidR="00506A2A" w:rsidRPr="00EA3E79" w:rsidRDefault="00506A2A" w:rsidP="00506A2A">
      <w:pPr>
        <w:pStyle w:val="Bibliography"/>
      </w:pPr>
      <w:r w:rsidRPr="00EA3E79">
        <w:t>80.</w:t>
      </w:r>
      <w:r w:rsidRPr="00EA3E79">
        <w:tab/>
        <w:t xml:space="preserve">Mangifesta, M. </w:t>
      </w:r>
      <w:r w:rsidRPr="00EA3E79">
        <w:rPr>
          <w:i/>
          <w:iCs/>
        </w:rPr>
        <w:t>et al.</w:t>
      </w:r>
      <w:r w:rsidRPr="00EA3E79">
        <w:t xml:space="preserve"> Mucosal microbiota of intestinal polyps reveals putative biomarkers of colorectal cancer. </w:t>
      </w:r>
      <w:r w:rsidRPr="00EA3E79">
        <w:rPr>
          <w:i/>
          <w:iCs/>
        </w:rPr>
        <w:t>Sci Rep</w:t>
      </w:r>
      <w:r w:rsidRPr="00EA3E79">
        <w:t xml:space="preserve"> </w:t>
      </w:r>
      <w:r w:rsidRPr="00EA3E79">
        <w:rPr>
          <w:b/>
          <w:bCs/>
        </w:rPr>
        <w:t>8</w:t>
      </w:r>
      <w:r w:rsidRPr="00EA3E79">
        <w:t>, 13974 (2018).</w:t>
      </w:r>
    </w:p>
    <w:p w14:paraId="6A6C4DAA" w14:textId="77777777" w:rsidR="00506A2A" w:rsidRPr="00EA3E79" w:rsidRDefault="00506A2A" w:rsidP="00506A2A">
      <w:pPr>
        <w:pStyle w:val="Bibliography"/>
      </w:pPr>
      <w:r w:rsidRPr="00EA3E79">
        <w:t>81.</w:t>
      </w:r>
      <w:r w:rsidRPr="00EA3E79">
        <w:tab/>
        <w:t xml:space="preserve">He, Z. </w:t>
      </w:r>
      <w:r w:rsidRPr="00EA3E79">
        <w:rPr>
          <w:i/>
          <w:iCs/>
        </w:rPr>
        <w:t>et al.</w:t>
      </w:r>
      <w:r w:rsidRPr="00EA3E79">
        <w:t xml:space="preserve"> </w:t>
      </w:r>
      <w:r w:rsidRPr="00EA3E79">
        <w:rPr>
          <w:i/>
          <w:iCs/>
        </w:rPr>
        <w:t>Campylobacter jejuni</w:t>
      </w:r>
      <w:r w:rsidRPr="00EA3E79">
        <w:t xml:space="preserve"> promotes colorectal tumorigenesis through the action of cytolethal distending toxin. </w:t>
      </w:r>
      <w:r w:rsidRPr="00EA3E79">
        <w:rPr>
          <w:i/>
          <w:iCs/>
        </w:rPr>
        <w:t>Gut</w:t>
      </w:r>
      <w:r w:rsidRPr="00EA3E79">
        <w:t xml:space="preserve"> </w:t>
      </w:r>
      <w:r w:rsidRPr="00EA3E79">
        <w:rPr>
          <w:b/>
          <w:bCs/>
        </w:rPr>
        <w:t>68</w:t>
      </w:r>
      <w:r w:rsidRPr="00EA3E79">
        <w:t>, 289–300 (2019).</w:t>
      </w:r>
    </w:p>
    <w:p w14:paraId="57EC60D4" w14:textId="77777777" w:rsidR="00506A2A" w:rsidRPr="00EA3E79" w:rsidRDefault="00506A2A" w:rsidP="00506A2A">
      <w:pPr>
        <w:pStyle w:val="Bibliography"/>
      </w:pPr>
      <w:r w:rsidRPr="00EA3E79">
        <w:t>82.</w:t>
      </w:r>
      <w:r w:rsidRPr="00EA3E79">
        <w:tab/>
        <w:t xml:space="preserve">Dolislager, C. G., Callahan, S. M., Donohoe, D. R. &amp; Johnson, J. G. </w:t>
      </w:r>
      <w:r w:rsidRPr="00EA3E79">
        <w:rPr>
          <w:i/>
          <w:iCs/>
        </w:rPr>
        <w:t>Campylobacter jejuni</w:t>
      </w:r>
      <w:r w:rsidRPr="00EA3E79">
        <w:t xml:space="preserve"> induces differentiation of human neutrophils to the CD16 </w:t>
      </w:r>
      <w:r w:rsidRPr="00EA3E79">
        <w:rPr>
          <w:vertAlign w:val="superscript"/>
        </w:rPr>
        <w:t>hi</w:t>
      </w:r>
      <w:r w:rsidRPr="00EA3E79">
        <w:t xml:space="preserve"> /CD62L </w:t>
      </w:r>
      <w:r w:rsidRPr="00EA3E79">
        <w:rPr>
          <w:vertAlign w:val="superscript"/>
        </w:rPr>
        <w:t>lo</w:t>
      </w:r>
      <w:r w:rsidRPr="00EA3E79">
        <w:t xml:space="preserve"> subtype. </w:t>
      </w:r>
      <w:r w:rsidRPr="00EA3E79">
        <w:rPr>
          <w:i/>
          <w:iCs/>
        </w:rPr>
        <w:t>J Leukocyte Bio</w:t>
      </w:r>
      <w:r w:rsidRPr="00EA3E79">
        <w:t xml:space="preserve"> JLB.4A0322-155RR (2022) doi:10.1002/JLB.4A0322-155RR.</w:t>
      </w:r>
    </w:p>
    <w:p w14:paraId="224B7857" w14:textId="77777777" w:rsidR="00506A2A" w:rsidRPr="00EA3E79" w:rsidRDefault="00506A2A" w:rsidP="00506A2A">
      <w:pPr>
        <w:pStyle w:val="Bibliography"/>
      </w:pPr>
      <w:r w:rsidRPr="00EA3E79">
        <w:t>83.</w:t>
      </w:r>
      <w:r w:rsidRPr="00EA3E79">
        <w:tab/>
        <w:t xml:space="preserve">Coburn, B., Sekirov, I. &amp; Finlay, B. B. Type III Secretion Systems and Disease. </w:t>
      </w:r>
      <w:r w:rsidRPr="00EA3E79">
        <w:rPr>
          <w:i/>
          <w:iCs/>
        </w:rPr>
        <w:t>Clin Microbiol Rev</w:t>
      </w:r>
      <w:r w:rsidRPr="00EA3E79">
        <w:t xml:space="preserve"> </w:t>
      </w:r>
      <w:r w:rsidRPr="00EA3E79">
        <w:rPr>
          <w:b/>
          <w:bCs/>
        </w:rPr>
        <w:t>20</w:t>
      </w:r>
      <w:r w:rsidRPr="00EA3E79">
        <w:t>, 535–549 (2007).</w:t>
      </w:r>
    </w:p>
    <w:p w14:paraId="4454547B" w14:textId="77777777" w:rsidR="00506A2A" w:rsidRPr="00EA3E79" w:rsidRDefault="00506A2A" w:rsidP="00506A2A">
      <w:pPr>
        <w:pStyle w:val="Bibliography"/>
      </w:pPr>
      <w:r w:rsidRPr="00EA3E79">
        <w:t>84.</w:t>
      </w:r>
      <w:r w:rsidRPr="00EA3E79">
        <w:tab/>
        <w:t xml:space="preserve">Miletic, S. </w:t>
      </w:r>
      <w:r w:rsidRPr="00EA3E79">
        <w:rPr>
          <w:i/>
          <w:iCs/>
        </w:rPr>
        <w:t>et al.</w:t>
      </w:r>
      <w:r w:rsidRPr="00EA3E79">
        <w:t xml:space="preserve"> Substrate-engaged type III secretion system structures reveal gating mechanism for unfolded protein translocation. </w:t>
      </w:r>
      <w:r w:rsidRPr="00EA3E79">
        <w:rPr>
          <w:i/>
          <w:iCs/>
        </w:rPr>
        <w:t>Nat Commun</w:t>
      </w:r>
      <w:r w:rsidRPr="00EA3E79">
        <w:t xml:space="preserve"> </w:t>
      </w:r>
      <w:r w:rsidRPr="00EA3E79">
        <w:rPr>
          <w:b/>
          <w:bCs/>
        </w:rPr>
        <w:t>12</w:t>
      </w:r>
      <w:r w:rsidRPr="00EA3E79">
        <w:t>, 1546 (2021).</w:t>
      </w:r>
    </w:p>
    <w:p w14:paraId="7239D955" w14:textId="77777777" w:rsidR="00506A2A" w:rsidRPr="00EA3E79" w:rsidRDefault="00506A2A" w:rsidP="00506A2A">
      <w:pPr>
        <w:pStyle w:val="Bibliography"/>
      </w:pPr>
      <w:r w:rsidRPr="00EA3E79">
        <w:t>85.</w:t>
      </w:r>
      <w:r w:rsidRPr="00EA3E79">
        <w:tab/>
        <w:t xml:space="preserve">Notti, R. Q. &amp; Stebbins, C. E. The Structure and Function of Type III Secretion Systems. </w:t>
      </w:r>
      <w:r w:rsidRPr="00EA3E79">
        <w:rPr>
          <w:i/>
          <w:iCs/>
        </w:rPr>
        <w:t>Microbiol Spectr</w:t>
      </w:r>
      <w:r w:rsidRPr="00EA3E79">
        <w:t xml:space="preserve"> </w:t>
      </w:r>
      <w:r w:rsidRPr="00EA3E79">
        <w:rPr>
          <w:b/>
          <w:bCs/>
        </w:rPr>
        <w:t>4</w:t>
      </w:r>
      <w:r w:rsidRPr="00EA3E79">
        <w:t>, 4.1.09 (2016).</w:t>
      </w:r>
    </w:p>
    <w:p w14:paraId="30538C3D" w14:textId="77777777" w:rsidR="00506A2A" w:rsidRPr="00EA3E79" w:rsidRDefault="00506A2A" w:rsidP="00506A2A">
      <w:pPr>
        <w:pStyle w:val="Bibliography"/>
      </w:pPr>
      <w:r w:rsidRPr="00EA3E79">
        <w:t>86.</w:t>
      </w:r>
      <w:r w:rsidRPr="00EA3E79">
        <w:tab/>
        <w:t xml:space="preserve">Diepold, A. &amp; Armitage, J. P. Type III secretion systems: the bacterial flagellum and the injectisome. </w:t>
      </w:r>
      <w:r w:rsidRPr="00EA3E79">
        <w:rPr>
          <w:i/>
          <w:iCs/>
        </w:rPr>
        <w:t>Phil. Trans. R. Soc. B</w:t>
      </w:r>
      <w:r w:rsidRPr="00EA3E79">
        <w:t xml:space="preserve"> </w:t>
      </w:r>
      <w:r w:rsidRPr="00EA3E79">
        <w:rPr>
          <w:b/>
          <w:bCs/>
        </w:rPr>
        <w:t>370</w:t>
      </w:r>
      <w:r w:rsidRPr="00EA3E79">
        <w:t>, 20150020 (2015).</w:t>
      </w:r>
    </w:p>
    <w:p w14:paraId="1037CB77" w14:textId="77777777" w:rsidR="00506A2A" w:rsidRPr="00EA3E79" w:rsidRDefault="00506A2A" w:rsidP="00506A2A">
      <w:pPr>
        <w:pStyle w:val="Bibliography"/>
      </w:pPr>
      <w:r w:rsidRPr="00EA3E79">
        <w:t>87.</w:t>
      </w:r>
      <w:r w:rsidRPr="00EA3E79">
        <w:tab/>
        <w:t xml:space="preserve">Abby, S. S. &amp; Rocha, E. P. C. The Non-Flagellar Type III Secretion System Evolved from the Bacterial Flagellum and Diversified into Host-Cell Adapted Systems. </w:t>
      </w:r>
      <w:r w:rsidRPr="00EA3E79">
        <w:rPr>
          <w:i/>
          <w:iCs/>
        </w:rPr>
        <w:t>PLoS Genet</w:t>
      </w:r>
      <w:r w:rsidRPr="00EA3E79">
        <w:t xml:space="preserve"> </w:t>
      </w:r>
      <w:r w:rsidRPr="00EA3E79">
        <w:rPr>
          <w:b/>
          <w:bCs/>
        </w:rPr>
        <w:t>8</w:t>
      </w:r>
      <w:r w:rsidRPr="00EA3E79">
        <w:t>, e1002983 (2012).</w:t>
      </w:r>
    </w:p>
    <w:p w14:paraId="47855CC3" w14:textId="77777777" w:rsidR="00506A2A" w:rsidRPr="00EA3E79" w:rsidRDefault="00506A2A" w:rsidP="00506A2A">
      <w:pPr>
        <w:pStyle w:val="Bibliography"/>
      </w:pPr>
      <w:r w:rsidRPr="00EA3E79">
        <w:lastRenderedPageBreak/>
        <w:t>88.</w:t>
      </w:r>
      <w:r w:rsidRPr="00EA3E79">
        <w:tab/>
        <w:t xml:space="preserve">Halte, M. &amp; Erhardt, M. Protein Export via the Type III Secretion System of the Bacterial Flagellum. </w:t>
      </w:r>
      <w:r w:rsidRPr="00EA3E79">
        <w:rPr>
          <w:i/>
          <w:iCs/>
        </w:rPr>
        <w:t>Biomolecules</w:t>
      </w:r>
      <w:r w:rsidRPr="00EA3E79">
        <w:t xml:space="preserve"> </w:t>
      </w:r>
      <w:r w:rsidRPr="00EA3E79">
        <w:rPr>
          <w:b/>
          <w:bCs/>
        </w:rPr>
        <w:t>11</w:t>
      </w:r>
      <w:r w:rsidRPr="00EA3E79">
        <w:t>, 186 (2021).</w:t>
      </w:r>
    </w:p>
    <w:p w14:paraId="62447815" w14:textId="77777777" w:rsidR="00506A2A" w:rsidRPr="00EA3E79" w:rsidRDefault="00506A2A" w:rsidP="00506A2A">
      <w:pPr>
        <w:pStyle w:val="Bibliography"/>
      </w:pPr>
      <w:r w:rsidRPr="00EA3E79">
        <w:t>89.</w:t>
      </w:r>
      <w:r w:rsidRPr="00EA3E79">
        <w:tab/>
        <w:t xml:space="preserve">Erhardt, M., Namba, K. &amp; Hughes, K. T. Bacterial Nanomachines: The Flagellum and Type III Injectisome. </w:t>
      </w:r>
      <w:r w:rsidRPr="00EA3E79">
        <w:rPr>
          <w:i/>
          <w:iCs/>
        </w:rPr>
        <w:t>Cold Spring Harbor Perspectives in Biology</w:t>
      </w:r>
      <w:r w:rsidRPr="00EA3E79">
        <w:t xml:space="preserve"> </w:t>
      </w:r>
      <w:r w:rsidRPr="00EA3E79">
        <w:rPr>
          <w:b/>
          <w:bCs/>
        </w:rPr>
        <w:t>2</w:t>
      </w:r>
      <w:r w:rsidRPr="00EA3E79">
        <w:t>, a000299–a000299 (2010).</w:t>
      </w:r>
    </w:p>
    <w:p w14:paraId="77BFB643" w14:textId="77777777" w:rsidR="00506A2A" w:rsidRPr="00EA3E79" w:rsidRDefault="00506A2A" w:rsidP="00506A2A">
      <w:pPr>
        <w:pStyle w:val="Bibliography"/>
      </w:pPr>
      <w:r w:rsidRPr="00EA3E79">
        <w:t>90.</w:t>
      </w:r>
      <w:r w:rsidRPr="00EA3E79">
        <w:tab/>
        <w:t xml:space="preserve">Christensen, J. E., Pacheco, S. A. &amp; Konkel, M. E. Identification of a </w:t>
      </w:r>
      <w:r w:rsidRPr="00EA3E79">
        <w:rPr>
          <w:i/>
          <w:iCs/>
        </w:rPr>
        <w:t>Campylobacter jejuni</w:t>
      </w:r>
      <w:r w:rsidRPr="00EA3E79">
        <w:t xml:space="preserve"> -secreted protein required for maximal invasion of host cells. </w:t>
      </w:r>
      <w:r w:rsidRPr="00EA3E79">
        <w:rPr>
          <w:i/>
          <w:iCs/>
        </w:rPr>
        <w:t>Molecular Microbiology</w:t>
      </w:r>
      <w:r w:rsidRPr="00EA3E79">
        <w:t xml:space="preserve"> </w:t>
      </w:r>
      <w:r w:rsidRPr="00EA3E79">
        <w:rPr>
          <w:b/>
          <w:bCs/>
        </w:rPr>
        <w:t>73</w:t>
      </w:r>
      <w:r w:rsidRPr="00EA3E79">
        <w:t>, 650–662 (2009).</w:t>
      </w:r>
    </w:p>
    <w:p w14:paraId="10C0131E" w14:textId="77777777" w:rsidR="00506A2A" w:rsidRPr="00EA3E79" w:rsidRDefault="00506A2A" w:rsidP="00506A2A">
      <w:pPr>
        <w:pStyle w:val="Bibliography"/>
      </w:pPr>
      <w:r w:rsidRPr="00EA3E79">
        <w:t>91.</w:t>
      </w:r>
      <w:r w:rsidRPr="00EA3E79">
        <w:tab/>
        <w:t xml:space="preserve">Scanlan, E., Yu, L., Maskell, D., Choudhary, J. &amp; Grant, A. A quantitative proteomic screen of the Campylobacter jejuni flagellar-dependent secretome. </w:t>
      </w:r>
      <w:r w:rsidRPr="00EA3E79">
        <w:rPr>
          <w:i/>
          <w:iCs/>
        </w:rPr>
        <w:t>Journal of Proteomics</w:t>
      </w:r>
      <w:r w:rsidRPr="00EA3E79">
        <w:t xml:space="preserve"> </w:t>
      </w:r>
      <w:r w:rsidRPr="00EA3E79">
        <w:rPr>
          <w:b/>
          <w:bCs/>
        </w:rPr>
        <w:t>152</w:t>
      </w:r>
      <w:r w:rsidRPr="00EA3E79">
        <w:t>, 181–187 (2017).</w:t>
      </w:r>
    </w:p>
    <w:p w14:paraId="33AA133B" w14:textId="77777777" w:rsidR="00506A2A" w:rsidRPr="00EA3E79" w:rsidRDefault="00506A2A" w:rsidP="00506A2A">
      <w:pPr>
        <w:pStyle w:val="Bibliography"/>
      </w:pPr>
      <w:r w:rsidRPr="00EA3E79">
        <w:t>92.</w:t>
      </w:r>
      <w:r w:rsidRPr="00EA3E79">
        <w:tab/>
        <w:t xml:space="preserve">Burnham, P. M. &amp; Hendrixson, D. R. Campylobacter jejuni: collective components promoting a successful enteric lifestyle. </w:t>
      </w:r>
      <w:r w:rsidRPr="00EA3E79">
        <w:rPr>
          <w:i/>
          <w:iCs/>
        </w:rPr>
        <w:t>Nat Rev Microbiol</w:t>
      </w:r>
      <w:r w:rsidRPr="00EA3E79">
        <w:t xml:space="preserve"> </w:t>
      </w:r>
      <w:r w:rsidRPr="00EA3E79">
        <w:rPr>
          <w:b/>
          <w:bCs/>
        </w:rPr>
        <w:t>16</w:t>
      </w:r>
      <w:r w:rsidRPr="00EA3E79">
        <w:t>, 551–565 (2018).</w:t>
      </w:r>
    </w:p>
    <w:p w14:paraId="1EB09427" w14:textId="77777777" w:rsidR="00506A2A" w:rsidRPr="00EA3E79" w:rsidRDefault="00506A2A" w:rsidP="00506A2A">
      <w:pPr>
        <w:pStyle w:val="Bibliography"/>
      </w:pPr>
      <w:r w:rsidRPr="00EA3E79">
        <w:t>93.</w:t>
      </w:r>
      <w:r w:rsidRPr="00EA3E79">
        <w:tab/>
        <w:t xml:space="preserve">Malik-Kale, P., Parker, C. T. &amp; Konkel, M. E. Culture of </w:t>
      </w:r>
      <w:r w:rsidRPr="00EA3E79">
        <w:rPr>
          <w:i/>
          <w:iCs/>
        </w:rPr>
        <w:t>Campylobacter jejuni</w:t>
      </w:r>
      <w:r w:rsidRPr="00EA3E79">
        <w:t xml:space="preserve"> with Sodium Deoxycholate Induces Virulence Gene Expression. </w:t>
      </w:r>
      <w:r w:rsidRPr="00EA3E79">
        <w:rPr>
          <w:i/>
          <w:iCs/>
        </w:rPr>
        <w:t>J Bacteriol</w:t>
      </w:r>
      <w:r w:rsidRPr="00EA3E79">
        <w:t xml:space="preserve"> </w:t>
      </w:r>
      <w:r w:rsidRPr="00EA3E79">
        <w:rPr>
          <w:b/>
          <w:bCs/>
        </w:rPr>
        <w:t>190</w:t>
      </w:r>
      <w:r w:rsidRPr="00EA3E79">
        <w:t>, 2286–2297 (2008).</w:t>
      </w:r>
    </w:p>
    <w:p w14:paraId="77306E36" w14:textId="77777777" w:rsidR="00506A2A" w:rsidRPr="00EA3E79" w:rsidRDefault="00506A2A" w:rsidP="00506A2A">
      <w:pPr>
        <w:pStyle w:val="Bibliography"/>
      </w:pPr>
      <w:r w:rsidRPr="00EA3E79">
        <w:t>94.</w:t>
      </w:r>
      <w:r w:rsidRPr="00EA3E79">
        <w:tab/>
        <w:t xml:space="preserve">Negretti, N. M., Gourley, C. R., Clair, G., Adkins, J. N. &amp; Konkel, M. E. The food-borne pathogen Campylobacter jejuni responds to the bile salt deoxycholate with countermeasures to reactive oxygen species. </w:t>
      </w:r>
      <w:r w:rsidRPr="00EA3E79">
        <w:rPr>
          <w:i/>
          <w:iCs/>
        </w:rPr>
        <w:t>Sci Rep</w:t>
      </w:r>
      <w:r w:rsidRPr="00EA3E79">
        <w:t xml:space="preserve"> </w:t>
      </w:r>
      <w:r w:rsidRPr="00EA3E79">
        <w:rPr>
          <w:b/>
          <w:bCs/>
        </w:rPr>
        <w:t>7</w:t>
      </w:r>
      <w:r w:rsidRPr="00EA3E79">
        <w:t>, 15455 (2017).</w:t>
      </w:r>
    </w:p>
    <w:p w14:paraId="180109DA" w14:textId="77777777" w:rsidR="00506A2A" w:rsidRPr="00EA3E79" w:rsidRDefault="00506A2A" w:rsidP="00506A2A">
      <w:pPr>
        <w:pStyle w:val="Bibliography"/>
      </w:pPr>
      <w:r w:rsidRPr="00EA3E79">
        <w:lastRenderedPageBreak/>
        <w:t>95.</w:t>
      </w:r>
      <w:r w:rsidRPr="00EA3E79">
        <w:tab/>
        <w:t xml:space="preserve">Funabashi, M. </w:t>
      </w:r>
      <w:r w:rsidRPr="00EA3E79">
        <w:rPr>
          <w:i/>
          <w:iCs/>
        </w:rPr>
        <w:t>et al.</w:t>
      </w:r>
      <w:r w:rsidRPr="00EA3E79">
        <w:t xml:space="preserve"> A metabolic pathway for bile acid dehydroxylation by the gut microbiome. </w:t>
      </w:r>
      <w:r w:rsidRPr="00EA3E79">
        <w:rPr>
          <w:i/>
          <w:iCs/>
        </w:rPr>
        <w:t>Nature</w:t>
      </w:r>
      <w:r w:rsidRPr="00EA3E79">
        <w:t xml:space="preserve"> </w:t>
      </w:r>
      <w:r w:rsidRPr="00EA3E79">
        <w:rPr>
          <w:b/>
          <w:bCs/>
        </w:rPr>
        <w:t>582</w:t>
      </w:r>
      <w:r w:rsidRPr="00EA3E79">
        <w:t>, 566–570 (2020).</w:t>
      </w:r>
    </w:p>
    <w:p w14:paraId="7AE3A9F6" w14:textId="77777777" w:rsidR="00506A2A" w:rsidRPr="00EA3E79" w:rsidRDefault="00506A2A" w:rsidP="00506A2A">
      <w:pPr>
        <w:pStyle w:val="Bibliography"/>
      </w:pPr>
      <w:r w:rsidRPr="00EA3E79">
        <w:t>96.</w:t>
      </w:r>
      <w:r w:rsidRPr="00EA3E79">
        <w:tab/>
        <w:t xml:space="preserve">Stensrud, K. F. </w:t>
      </w:r>
      <w:r w:rsidRPr="00EA3E79">
        <w:rPr>
          <w:i/>
          <w:iCs/>
        </w:rPr>
        <w:t>et al.</w:t>
      </w:r>
      <w:r w:rsidRPr="00EA3E79">
        <w:t xml:space="preserve"> Deoxycholate Interacts with IpaD of Shigella flexneri in Inducing the Recruitment of IpaB to the Type III Secretion Apparatus Needle Tip. </w:t>
      </w:r>
      <w:r w:rsidRPr="00EA3E79">
        <w:rPr>
          <w:i/>
          <w:iCs/>
        </w:rPr>
        <w:t>Journal of Biological Chemistry</w:t>
      </w:r>
      <w:r w:rsidRPr="00EA3E79">
        <w:t xml:space="preserve"> </w:t>
      </w:r>
      <w:r w:rsidRPr="00EA3E79">
        <w:rPr>
          <w:b/>
          <w:bCs/>
        </w:rPr>
        <w:t>283</w:t>
      </w:r>
      <w:r w:rsidRPr="00EA3E79">
        <w:t>, 18646–18654 (2008).</w:t>
      </w:r>
    </w:p>
    <w:p w14:paraId="0AFC444C" w14:textId="77777777" w:rsidR="00506A2A" w:rsidRPr="00EA3E79" w:rsidRDefault="00506A2A" w:rsidP="00506A2A">
      <w:pPr>
        <w:pStyle w:val="Bibliography"/>
      </w:pPr>
      <w:r w:rsidRPr="00EA3E79">
        <w:t>97.</w:t>
      </w:r>
      <w:r w:rsidRPr="00EA3E79">
        <w:tab/>
        <w:t xml:space="preserve">Chatterjee, S. </w:t>
      </w:r>
      <w:r w:rsidRPr="00EA3E79">
        <w:rPr>
          <w:i/>
          <w:iCs/>
        </w:rPr>
        <w:t>et al.</w:t>
      </w:r>
      <w:r w:rsidRPr="00EA3E79">
        <w:t xml:space="preserve"> The crystal structures of the </w:t>
      </w:r>
      <w:r w:rsidRPr="00EA3E79">
        <w:rPr>
          <w:i/>
          <w:iCs/>
        </w:rPr>
        <w:t>Salmonella</w:t>
      </w:r>
      <w:r w:rsidRPr="00EA3E79">
        <w:t xml:space="preserve"> type III secretion system tip protein SipD in complex with deoxycholate and chenodeoxycholate: Salmonella SipD-Bile Salts Crystal Structures. </w:t>
      </w:r>
      <w:r w:rsidRPr="00EA3E79">
        <w:rPr>
          <w:i/>
          <w:iCs/>
        </w:rPr>
        <w:t>Protein Science</w:t>
      </w:r>
      <w:r w:rsidRPr="00EA3E79">
        <w:t xml:space="preserve"> </w:t>
      </w:r>
      <w:r w:rsidRPr="00EA3E79">
        <w:rPr>
          <w:b/>
          <w:bCs/>
        </w:rPr>
        <w:t>20</w:t>
      </w:r>
      <w:r w:rsidRPr="00EA3E79">
        <w:t>, 75–86 (2011).</w:t>
      </w:r>
    </w:p>
    <w:p w14:paraId="0AD4C9E4" w14:textId="77777777" w:rsidR="00506A2A" w:rsidRPr="00EA3E79" w:rsidRDefault="00506A2A" w:rsidP="00506A2A">
      <w:pPr>
        <w:pStyle w:val="Bibliography"/>
      </w:pPr>
      <w:r w:rsidRPr="00EA3E79">
        <w:t>98.</w:t>
      </w:r>
      <w:r w:rsidRPr="00EA3E79">
        <w:tab/>
        <w:t xml:space="preserve">Hermans, D. </w:t>
      </w:r>
      <w:r w:rsidRPr="00EA3E79">
        <w:rPr>
          <w:i/>
          <w:iCs/>
        </w:rPr>
        <w:t>et al.</w:t>
      </w:r>
      <w:r w:rsidRPr="00EA3E79">
        <w:t xml:space="preserve"> Colonization factors of Campylobacter jejuni in the chicken gut. </w:t>
      </w:r>
      <w:r w:rsidRPr="00EA3E79">
        <w:rPr>
          <w:i/>
          <w:iCs/>
        </w:rPr>
        <w:t>Vet Res</w:t>
      </w:r>
      <w:r w:rsidRPr="00EA3E79">
        <w:t xml:space="preserve"> </w:t>
      </w:r>
      <w:r w:rsidRPr="00EA3E79">
        <w:rPr>
          <w:b/>
          <w:bCs/>
        </w:rPr>
        <w:t>42</w:t>
      </w:r>
      <w:r w:rsidRPr="00EA3E79">
        <w:t>, 82 (2011).</w:t>
      </w:r>
    </w:p>
    <w:p w14:paraId="2051DEBC" w14:textId="77777777" w:rsidR="00506A2A" w:rsidRPr="00EA3E79" w:rsidRDefault="00506A2A" w:rsidP="00506A2A">
      <w:pPr>
        <w:pStyle w:val="Bibliography"/>
      </w:pPr>
      <w:r w:rsidRPr="00EA3E79">
        <w:t>99.</w:t>
      </w:r>
      <w:r w:rsidRPr="00EA3E79">
        <w:tab/>
        <w:t xml:space="preserve">Christensen, D. G. </w:t>
      </w:r>
      <w:r w:rsidRPr="00EA3E79">
        <w:rPr>
          <w:i/>
          <w:iCs/>
        </w:rPr>
        <w:t>et al.</w:t>
      </w:r>
      <w:r w:rsidRPr="00EA3E79">
        <w:t xml:space="preserve"> Post-translational Protein Acetylation: An Elegant Mechanism for Bacteria to Dynamically Regulate Metabolic Functions. </w:t>
      </w:r>
      <w:r w:rsidRPr="00EA3E79">
        <w:rPr>
          <w:i/>
          <w:iCs/>
        </w:rPr>
        <w:t>Front. Microbiol.</w:t>
      </w:r>
      <w:r w:rsidRPr="00EA3E79">
        <w:t xml:space="preserve"> </w:t>
      </w:r>
      <w:r w:rsidRPr="00EA3E79">
        <w:rPr>
          <w:b/>
          <w:bCs/>
        </w:rPr>
        <w:t>10</w:t>
      </w:r>
      <w:r w:rsidRPr="00EA3E79">
        <w:t>, 1604 (2019).</w:t>
      </w:r>
    </w:p>
    <w:p w14:paraId="7FDAA0E5" w14:textId="77777777" w:rsidR="00506A2A" w:rsidRPr="00EA3E79" w:rsidRDefault="00506A2A" w:rsidP="00506A2A">
      <w:pPr>
        <w:pStyle w:val="Bibliography"/>
      </w:pPr>
      <w:r w:rsidRPr="00EA3E79">
        <w:t>100.</w:t>
      </w:r>
      <w:r w:rsidRPr="00EA3E79">
        <w:tab/>
        <w:t xml:space="preserve">Galdieri, L., Zhang, T., Rogerson, D., Lleshi, R. &amp; Vancura, A. Protein Acetylation and Acetyl Coenzyme A Metabolism in Budding Yeast. </w:t>
      </w:r>
      <w:r w:rsidRPr="00EA3E79">
        <w:rPr>
          <w:i/>
          <w:iCs/>
        </w:rPr>
        <w:t>Eukaryot Cell</w:t>
      </w:r>
      <w:r w:rsidRPr="00EA3E79">
        <w:t xml:space="preserve"> </w:t>
      </w:r>
      <w:r w:rsidRPr="00EA3E79">
        <w:rPr>
          <w:b/>
          <w:bCs/>
        </w:rPr>
        <w:t>13</w:t>
      </w:r>
      <w:r w:rsidRPr="00EA3E79">
        <w:t>, 1472–1483 (2014).</w:t>
      </w:r>
    </w:p>
    <w:p w14:paraId="015B5FCA" w14:textId="77777777" w:rsidR="00506A2A" w:rsidRPr="00EA3E79" w:rsidRDefault="00506A2A" w:rsidP="00506A2A">
      <w:pPr>
        <w:pStyle w:val="Bibliography"/>
      </w:pPr>
      <w:r w:rsidRPr="00EA3E79">
        <w:t>101.</w:t>
      </w:r>
      <w:r w:rsidRPr="00EA3E79">
        <w:tab/>
        <w:t xml:space="preserve">Shi, L. &amp; Tu, B. P. Acetyl-CoA and the regulation of metabolism: mechanisms and consequences. </w:t>
      </w:r>
      <w:r w:rsidRPr="00EA3E79">
        <w:rPr>
          <w:i/>
          <w:iCs/>
        </w:rPr>
        <w:t>Current Opinion in Cell Biology</w:t>
      </w:r>
      <w:r w:rsidRPr="00EA3E79">
        <w:t xml:space="preserve"> </w:t>
      </w:r>
      <w:r w:rsidRPr="00EA3E79">
        <w:rPr>
          <w:b/>
          <w:bCs/>
        </w:rPr>
        <w:t>33</w:t>
      </w:r>
      <w:r w:rsidRPr="00EA3E79">
        <w:t>, 125–131 (2015).</w:t>
      </w:r>
    </w:p>
    <w:p w14:paraId="29767FC2" w14:textId="77777777" w:rsidR="00506A2A" w:rsidRPr="00EA3E79" w:rsidRDefault="00506A2A" w:rsidP="00506A2A">
      <w:pPr>
        <w:pStyle w:val="Bibliography"/>
      </w:pPr>
      <w:r w:rsidRPr="00EA3E79">
        <w:t>102.</w:t>
      </w:r>
      <w:r w:rsidRPr="00EA3E79">
        <w:tab/>
        <w:t xml:space="preserve">McArthur, E. &amp; Capra, J. A. Topologically associating domain boundaries that are stable across diverse cell types are evolutionarily constrained and </w:t>
      </w:r>
      <w:r w:rsidRPr="00EA3E79">
        <w:lastRenderedPageBreak/>
        <w:t xml:space="preserve">enriched for heritability. </w:t>
      </w:r>
      <w:r w:rsidRPr="00EA3E79">
        <w:rPr>
          <w:i/>
          <w:iCs/>
        </w:rPr>
        <w:t>The American Journal of Human Genetics</w:t>
      </w:r>
      <w:r w:rsidRPr="00EA3E79">
        <w:t xml:space="preserve"> </w:t>
      </w:r>
      <w:r w:rsidRPr="00EA3E79">
        <w:rPr>
          <w:b/>
          <w:bCs/>
        </w:rPr>
        <w:t>108</w:t>
      </w:r>
      <w:r w:rsidRPr="00EA3E79">
        <w:t>, 269–283 (2021).</w:t>
      </w:r>
    </w:p>
    <w:p w14:paraId="420FF1DF" w14:textId="77777777" w:rsidR="00506A2A" w:rsidRPr="00EA3E79" w:rsidRDefault="00506A2A" w:rsidP="00506A2A">
      <w:pPr>
        <w:pStyle w:val="Bibliography"/>
      </w:pPr>
      <w:r w:rsidRPr="00EA3E79">
        <w:t>103.</w:t>
      </w:r>
      <w:r w:rsidRPr="00EA3E79">
        <w:tab/>
        <w:t xml:space="preserve">Nichols, M. H. &amp; Corces, V. G. Principles of 3D compartmentalization of the human genome. </w:t>
      </w:r>
      <w:r w:rsidRPr="00EA3E79">
        <w:rPr>
          <w:i/>
          <w:iCs/>
        </w:rPr>
        <w:t>Cell Reports</w:t>
      </w:r>
      <w:r w:rsidRPr="00EA3E79">
        <w:t xml:space="preserve"> </w:t>
      </w:r>
      <w:r w:rsidRPr="00EA3E79">
        <w:rPr>
          <w:b/>
          <w:bCs/>
        </w:rPr>
        <w:t>35</w:t>
      </w:r>
      <w:r w:rsidRPr="00EA3E79">
        <w:t>, 109330 (2021).</w:t>
      </w:r>
    </w:p>
    <w:p w14:paraId="78BEC66C" w14:textId="77777777" w:rsidR="00506A2A" w:rsidRPr="00EA3E79" w:rsidRDefault="00506A2A" w:rsidP="00506A2A">
      <w:pPr>
        <w:pStyle w:val="Bibliography"/>
      </w:pPr>
      <w:r w:rsidRPr="00EA3E79">
        <w:t>104.</w:t>
      </w:r>
      <w:r w:rsidRPr="00EA3E79">
        <w:tab/>
        <w:t xml:space="preserve">Reed, K. S. M. </w:t>
      </w:r>
      <w:r w:rsidRPr="00EA3E79">
        <w:rPr>
          <w:i/>
          <w:iCs/>
        </w:rPr>
        <w:t>et al.</w:t>
      </w:r>
      <w:r w:rsidRPr="00EA3E79">
        <w:t xml:space="preserve"> Temporal analysis suggests a reciprocal relationship between 3D chromatin structure and transcription. </w:t>
      </w:r>
      <w:r w:rsidRPr="00EA3E79">
        <w:rPr>
          <w:i/>
          <w:iCs/>
        </w:rPr>
        <w:t>Cell Reports</w:t>
      </w:r>
      <w:r w:rsidRPr="00EA3E79">
        <w:t xml:space="preserve"> </w:t>
      </w:r>
      <w:r w:rsidRPr="00EA3E79">
        <w:rPr>
          <w:b/>
          <w:bCs/>
        </w:rPr>
        <w:t>41</w:t>
      </w:r>
      <w:r w:rsidRPr="00EA3E79">
        <w:t>, 111567 (2022).</w:t>
      </w:r>
    </w:p>
    <w:p w14:paraId="49CF0DA0" w14:textId="77777777" w:rsidR="00506A2A" w:rsidRPr="00EA3E79" w:rsidRDefault="00506A2A" w:rsidP="00506A2A">
      <w:pPr>
        <w:pStyle w:val="Bibliography"/>
      </w:pPr>
      <w:r w:rsidRPr="00EA3E79">
        <w:t>105.</w:t>
      </w:r>
      <w:r w:rsidRPr="00EA3E79">
        <w:tab/>
        <w:t xml:space="preserve">Sefer, E. Hi–C interaction graph analysis reveals the impact of histone modifications in chromatin shape. </w:t>
      </w:r>
      <w:r w:rsidRPr="00EA3E79">
        <w:rPr>
          <w:i/>
          <w:iCs/>
        </w:rPr>
        <w:t>Appl Netw Sci</w:t>
      </w:r>
      <w:r w:rsidRPr="00EA3E79">
        <w:t xml:space="preserve"> </w:t>
      </w:r>
      <w:r w:rsidRPr="00EA3E79">
        <w:rPr>
          <w:b/>
          <w:bCs/>
        </w:rPr>
        <w:t>6</w:t>
      </w:r>
      <w:r w:rsidRPr="00EA3E79">
        <w:t>, 54 (2021).</w:t>
      </w:r>
    </w:p>
    <w:p w14:paraId="274A9EA6" w14:textId="77777777" w:rsidR="00506A2A" w:rsidRPr="00EA3E79" w:rsidRDefault="00506A2A" w:rsidP="00506A2A">
      <w:pPr>
        <w:pStyle w:val="Bibliography"/>
      </w:pPr>
      <w:r w:rsidRPr="00EA3E79">
        <w:t>106.</w:t>
      </w:r>
      <w:r w:rsidRPr="00EA3E79">
        <w:tab/>
        <w:t xml:space="preserve">Milon, B. C. </w:t>
      </w:r>
      <w:r w:rsidRPr="00EA3E79">
        <w:rPr>
          <w:i/>
          <w:iCs/>
        </w:rPr>
        <w:t>et al.</w:t>
      </w:r>
      <w:r w:rsidRPr="00EA3E79">
        <w:t xml:space="preserve"> Role of Histone Deacetylases in Gene Regulation at Nuclear Lamina. </w:t>
      </w:r>
      <w:r w:rsidRPr="00EA3E79">
        <w:rPr>
          <w:i/>
          <w:iCs/>
        </w:rPr>
        <w:t>PLoS ONE</w:t>
      </w:r>
      <w:r w:rsidRPr="00EA3E79">
        <w:t xml:space="preserve"> </w:t>
      </w:r>
      <w:r w:rsidRPr="00EA3E79">
        <w:rPr>
          <w:b/>
          <w:bCs/>
        </w:rPr>
        <w:t>7</w:t>
      </w:r>
      <w:r w:rsidRPr="00EA3E79">
        <w:t>, e49692 (2012).</w:t>
      </w:r>
    </w:p>
    <w:p w14:paraId="74B512E1" w14:textId="77777777" w:rsidR="00506A2A" w:rsidRPr="00EA3E79" w:rsidRDefault="00506A2A" w:rsidP="00506A2A">
      <w:pPr>
        <w:pStyle w:val="Bibliography"/>
      </w:pPr>
      <w:r w:rsidRPr="00EA3E79">
        <w:t>107.</w:t>
      </w:r>
      <w:r w:rsidRPr="00EA3E79">
        <w:tab/>
        <w:t xml:space="preserve">Tang, J., Yan, H. &amp; Zhuang, S. Histone deacetylases as targets for treatment of multiple diseases. </w:t>
      </w:r>
      <w:r w:rsidRPr="00EA3E79">
        <w:rPr>
          <w:i/>
          <w:iCs/>
        </w:rPr>
        <w:t>Clinical Science</w:t>
      </w:r>
      <w:r w:rsidRPr="00EA3E79">
        <w:t xml:space="preserve"> </w:t>
      </w:r>
      <w:r w:rsidRPr="00EA3E79">
        <w:rPr>
          <w:b/>
          <w:bCs/>
        </w:rPr>
        <w:t>124</w:t>
      </w:r>
      <w:r w:rsidRPr="00EA3E79">
        <w:t>, 651–662 (2013).</w:t>
      </w:r>
    </w:p>
    <w:p w14:paraId="61A23401" w14:textId="77777777" w:rsidR="00506A2A" w:rsidRPr="00EA3E79" w:rsidRDefault="00506A2A" w:rsidP="00506A2A">
      <w:pPr>
        <w:pStyle w:val="Bibliography"/>
      </w:pPr>
      <w:r w:rsidRPr="00EA3E79">
        <w:t>108.</w:t>
      </w:r>
      <w:r w:rsidRPr="00EA3E79">
        <w:tab/>
        <w:t xml:space="preserve">Makkar, R., Behl, T. &amp; Arora, S. Role of HDAC inhibitors in diabetes mellitus. </w:t>
      </w:r>
      <w:r w:rsidRPr="00EA3E79">
        <w:rPr>
          <w:i/>
          <w:iCs/>
        </w:rPr>
        <w:t>Current Research in Translational Medicine</w:t>
      </w:r>
      <w:r w:rsidRPr="00EA3E79">
        <w:t xml:space="preserve"> </w:t>
      </w:r>
      <w:r w:rsidRPr="00EA3E79">
        <w:rPr>
          <w:b/>
          <w:bCs/>
        </w:rPr>
        <w:t>68</w:t>
      </w:r>
      <w:r w:rsidRPr="00EA3E79">
        <w:t>, 45–50 (2020).</w:t>
      </w:r>
    </w:p>
    <w:p w14:paraId="26B1E45B" w14:textId="77777777" w:rsidR="00506A2A" w:rsidRPr="00EA3E79" w:rsidRDefault="00506A2A" w:rsidP="00506A2A">
      <w:pPr>
        <w:pStyle w:val="Bibliography"/>
      </w:pPr>
      <w:r w:rsidRPr="00EA3E79">
        <w:t>109.</w:t>
      </w:r>
      <w:r w:rsidRPr="00EA3E79">
        <w:tab/>
        <w:t xml:space="preserve">Yoon, S. &amp; Eom, G. H. HDAC and HDAC Inhibitor: From Cancer to Cardiovascular Diseases. </w:t>
      </w:r>
      <w:r w:rsidRPr="00EA3E79">
        <w:rPr>
          <w:i/>
          <w:iCs/>
        </w:rPr>
        <w:t>Chonnam Med J</w:t>
      </w:r>
      <w:r w:rsidRPr="00EA3E79">
        <w:t xml:space="preserve"> </w:t>
      </w:r>
      <w:r w:rsidRPr="00EA3E79">
        <w:rPr>
          <w:b/>
          <w:bCs/>
        </w:rPr>
        <w:t>52</w:t>
      </w:r>
      <w:r w:rsidRPr="00EA3E79">
        <w:t>, 1 (2016).</w:t>
      </w:r>
    </w:p>
    <w:p w14:paraId="1192304F" w14:textId="77777777" w:rsidR="00506A2A" w:rsidRPr="00EA3E79" w:rsidRDefault="00506A2A" w:rsidP="00506A2A">
      <w:pPr>
        <w:pStyle w:val="Bibliography"/>
      </w:pPr>
      <w:r w:rsidRPr="00EA3E79">
        <w:t>110.</w:t>
      </w:r>
      <w:r w:rsidRPr="00EA3E79">
        <w:tab/>
        <w:t xml:space="preserve">Dietz, K. C. &amp; Casaccia, P. HDAC inhibitors and neurodegeneration: At the edge between protection and damage. </w:t>
      </w:r>
      <w:r w:rsidRPr="00EA3E79">
        <w:rPr>
          <w:i/>
          <w:iCs/>
        </w:rPr>
        <w:t>Pharmacological Research</w:t>
      </w:r>
      <w:r w:rsidRPr="00EA3E79">
        <w:t xml:space="preserve"> </w:t>
      </w:r>
      <w:r w:rsidRPr="00EA3E79">
        <w:rPr>
          <w:b/>
          <w:bCs/>
        </w:rPr>
        <w:t>62</w:t>
      </w:r>
      <w:r w:rsidRPr="00EA3E79">
        <w:t>, 11–17 (2010).</w:t>
      </w:r>
    </w:p>
    <w:p w14:paraId="3053F17C" w14:textId="77777777" w:rsidR="00506A2A" w:rsidRPr="00EA3E79" w:rsidRDefault="00506A2A" w:rsidP="00506A2A">
      <w:pPr>
        <w:pStyle w:val="Bibliography"/>
      </w:pPr>
      <w:r w:rsidRPr="00EA3E79">
        <w:lastRenderedPageBreak/>
        <w:t>111.</w:t>
      </w:r>
      <w:r w:rsidRPr="00EA3E79">
        <w:tab/>
        <w:t xml:space="preserve">Grabiec, A. M. &amp; Potempa, J. Epigenetic regulation in bacterial infections: targeting histone deacetylases. </w:t>
      </w:r>
      <w:r w:rsidRPr="00EA3E79">
        <w:rPr>
          <w:i/>
          <w:iCs/>
        </w:rPr>
        <w:t>Critical Reviews in Microbiology</w:t>
      </w:r>
      <w:r w:rsidRPr="00EA3E79">
        <w:t xml:space="preserve"> </w:t>
      </w:r>
      <w:r w:rsidRPr="00EA3E79">
        <w:rPr>
          <w:b/>
          <w:bCs/>
        </w:rPr>
        <w:t>44</w:t>
      </w:r>
      <w:r w:rsidRPr="00EA3E79">
        <w:t>, 336–350 (2018).</w:t>
      </w:r>
    </w:p>
    <w:p w14:paraId="1F63F106" w14:textId="77777777" w:rsidR="00506A2A" w:rsidRPr="00EA3E79" w:rsidRDefault="00506A2A" w:rsidP="00506A2A">
      <w:pPr>
        <w:pStyle w:val="Bibliography"/>
      </w:pPr>
      <w:r w:rsidRPr="00EA3E79">
        <w:t>112.</w:t>
      </w:r>
      <w:r w:rsidRPr="00EA3E79">
        <w:tab/>
        <w:t xml:space="preserve">Houtkooper, R. H., Pirinen, E. &amp; Auwerx, J. Sirtuins as regulators of metabolism and healthspan. </w:t>
      </w:r>
      <w:r w:rsidRPr="00EA3E79">
        <w:rPr>
          <w:i/>
          <w:iCs/>
        </w:rPr>
        <w:t>Nat Rev Mol Cell Biol</w:t>
      </w:r>
      <w:r w:rsidRPr="00EA3E79">
        <w:t xml:space="preserve"> </w:t>
      </w:r>
      <w:r w:rsidRPr="00EA3E79">
        <w:rPr>
          <w:b/>
          <w:bCs/>
        </w:rPr>
        <w:t>13</w:t>
      </w:r>
      <w:r w:rsidRPr="00EA3E79">
        <w:t>, 225–238 (2012).</w:t>
      </w:r>
    </w:p>
    <w:p w14:paraId="582237E3" w14:textId="77777777" w:rsidR="00506A2A" w:rsidRPr="00EA3E79" w:rsidRDefault="00506A2A" w:rsidP="00506A2A">
      <w:pPr>
        <w:pStyle w:val="Bibliography"/>
      </w:pPr>
      <w:r w:rsidRPr="00EA3E79">
        <w:t>113.</w:t>
      </w:r>
      <w:r w:rsidRPr="00EA3E79">
        <w:tab/>
        <w:t xml:space="preserve">Vachharajani, V. T. </w:t>
      </w:r>
      <w:r w:rsidRPr="00EA3E79">
        <w:rPr>
          <w:i/>
          <w:iCs/>
        </w:rPr>
        <w:t>et al.</w:t>
      </w:r>
      <w:r w:rsidRPr="00EA3E79">
        <w:t xml:space="preserve"> Sirtuins Link Inflammation and Metabolism. </w:t>
      </w:r>
      <w:r w:rsidRPr="00EA3E79">
        <w:rPr>
          <w:i/>
          <w:iCs/>
        </w:rPr>
        <w:t>Journal of Immunology Research</w:t>
      </w:r>
      <w:r w:rsidRPr="00EA3E79">
        <w:t xml:space="preserve"> </w:t>
      </w:r>
      <w:r w:rsidRPr="00EA3E79">
        <w:rPr>
          <w:b/>
          <w:bCs/>
        </w:rPr>
        <w:t>2016</w:t>
      </w:r>
      <w:r w:rsidRPr="00EA3E79">
        <w:t>, 1–10 (2016).</w:t>
      </w:r>
    </w:p>
    <w:p w14:paraId="33C6EEF6" w14:textId="77777777" w:rsidR="00506A2A" w:rsidRPr="00EA3E79" w:rsidRDefault="00506A2A" w:rsidP="00506A2A">
      <w:pPr>
        <w:pStyle w:val="Bibliography"/>
      </w:pPr>
      <w:r w:rsidRPr="00EA3E79">
        <w:t>114.</w:t>
      </w:r>
      <w:r w:rsidRPr="00EA3E79">
        <w:tab/>
        <w:t xml:space="preserve">Pereira, J. M. </w:t>
      </w:r>
      <w:r w:rsidRPr="00EA3E79">
        <w:rPr>
          <w:i/>
          <w:iCs/>
        </w:rPr>
        <w:t>et al.</w:t>
      </w:r>
      <w:r w:rsidRPr="00EA3E79">
        <w:t xml:space="preserve"> Infection Reveals a Modification of SIRT2 Critical for Chromatin Association. </w:t>
      </w:r>
      <w:r w:rsidRPr="00EA3E79">
        <w:rPr>
          <w:i/>
          <w:iCs/>
        </w:rPr>
        <w:t>Cell Reports</w:t>
      </w:r>
      <w:r w:rsidRPr="00EA3E79">
        <w:t xml:space="preserve"> </w:t>
      </w:r>
      <w:r w:rsidRPr="00EA3E79">
        <w:rPr>
          <w:b/>
          <w:bCs/>
        </w:rPr>
        <w:t>23</w:t>
      </w:r>
      <w:r w:rsidRPr="00EA3E79">
        <w:t>, 1124–1137 (2018).</w:t>
      </w:r>
    </w:p>
    <w:p w14:paraId="71CA11A1" w14:textId="77777777" w:rsidR="00506A2A" w:rsidRPr="00EA3E79" w:rsidRDefault="00506A2A" w:rsidP="00506A2A">
      <w:pPr>
        <w:pStyle w:val="Bibliography"/>
      </w:pPr>
      <w:r w:rsidRPr="00EA3E79">
        <w:t>115.</w:t>
      </w:r>
      <w:r w:rsidRPr="00EA3E79">
        <w:tab/>
        <w:t xml:space="preserve">Gogoi, M. </w:t>
      </w:r>
      <w:r w:rsidRPr="00EA3E79">
        <w:rPr>
          <w:i/>
          <w:iCs/>
        </w:rPr>
        <w:t>et al.</w:t>
      </w:r>
      <w:r w:rsidRPr="00EA3E79">
        <w:t xml:space="preserve"> Salmonella escapes adaptive immune response via SIRT2 mediated modulation of innate immune response in dendritic cells. </w:t>
      </w:r>
      <w:r w:rsidRPr="00EA3E79">
        <w:rPr>
          <w:i/>
          <w:iCs/>
        </w:rPr>
        <w:t>PLoS Pathog</w:t>
      </w:r>
      <w:r w:rsidRPr="00EA3E79">
        <w:t xml:space="preserve"> </w:t>
      </w:r>
      <w:r w:rsidRPr="00EA3E79">
        <w:rPr>
          <w:b/>
          <w:bCs/>
        </w:rPr>
        <w:t>14</w:t>
      </w:r>
      <w:r w:rsidRPr="00EA3E79">
        <w:t>, e1007437 (2018).</w:t>
      </w:r>
    </w:p>
    <w:p w14:paraId="70134B84" w14:textId="77777777" w:rsidR="00506A2A" w:rsidRPr="00EA3E79" w:rsidRDefault="00506A2A" w:rsidP="00506A2A">
      <w:pPr>
        <w:pStyle w:val="Bibliography"/>
      </w:pPr>
      <w:r w:rsidRPr="00EA3E79">
        <w:t>116.</w:t>
      </w:r>
      <w:r w:rsidRPr="00EA3E79">
        <w:tab/>
        <w:t xml:space="preserve">Wang, M. </w:t>
      </w:r>
      <w:r w:rsidRPr="00EA3E79">
        <w:rPr>
          <w:i/>
          <w:iCs/>
        </w:rPr>
        <w:t>et al.</w:t>
      </w:r>
      <w:r w:rsidRPr="00EA3E79">
        <w:t xml:space="preserve"> Golgi stress induces SIRT2 to counteract Shigella infection via defatty-acylation. </w:t>
      </w:r>
      <w:r w:rsidRPr="00EA3E79">
        <w:rPr>
          <w:i/>
          <w:iCs/>
        </w:rPr>
        <w:t>Nat Commun</w:t>
      </w:r>
      <w:r w:rsidRPr="00EA3E79">
        <w:t xml:space="preserve"> </w:t>
      </w:r>
      <w:r w:rsidRPr="00EA3E79">
        <w:rPr>
          <w:b/>
          <w:bCs/>
        </w:rPr>
        <w:t>13</w:t>
      </w:r>
      <w:r w:rsidRPr="00EA3E79">
        <w:t>, 4494 (2022).</w:t>
      </w:r>
    </w:p>
    <w:p w14:paraId="2F44F4E0" w14:textId="77777777" w:rsidR="00506A2A" w:rsidRPr="00EA3E79" w:rsidRDefault="00506A2A" w:rsidP="00506A2A">
      <w:pPr>
        <w:pStyle w:val="Bibliography"/>
      </w:pPr>
      <w:r w:rsidRPr="00EA3E79">
        <w:t>117.</w:t>
      </w:r>
      <w:r w:rsidRPr="00EA3E79">
        <w:tab/>
        <w:t xml:space="preserve">Bhaskar, A. </w:t>
      </w:r>
      <w:r w:rsidRPr="00EA3E79">
        <w:rPr>
          <w:i/>
          <w:iCs/>
        </w:rPr>
        <w:t>et al.</w:t>
      </w:r>
      <w:r w:rsidRPr="00EA3E79">
        <w:t xml:space="preserve"> Host sirtuin 2 as an immunotherapeutic target against tuberculosis. </w:t>
      </w:r>
      <w:r w:rsidRPr="00EA3E79">
        <w:rPr>
          <w:i/>
          <w:iCs/>
        </w:rPr>
        <w:t>eLife</w:t>
      </w:r>
      <w:r w:rsidRPr="00EA3E79">
        <w:t xml:space="preserve"> </w:t>
      </w:r>
      <w:r w:rsidRPr="00EA3E79">
        <w:rPr>
          <w:b/>
          <w:bCs/>
        </w:rPr>
        <w:t>9</w:t>
      </w:r>
      <w:r w:rsidRPr="00EA3E79">
        <w:t>, e55415 (2020).</w:t>
      </w:r>
    </w:p>
    <w:p w14:paraId="0372FAD6" w14:textId="77777777" w:rsidR="00506A2A" w:rsidRPr="00EA3E79" w:rsidRDefault="00506A2A" w:rsidP="00506A2A">
      <w:pPr>
        <w:pStyle w:val="Bibliography"/>
      </w:pPr>
      <w:r w:rsidRPr="00EA3E79">
        <w:t>118.</w:t>
      </w:r>
      <w:r w:rsidRPr="00EA3E79">
        <w:tab/>
        <w:t xml:space="preserve">Ciarlo, E. </w:t>
      </w:r>
      <w:r w:rsidRPr="00EA3E79">
        <w:rPr>
          <w:i/>
          <w:iCs/>
        </w:rPr>
        <w:t>et al.</w:t>
      </w:r>
      <w:r w:rsidRPr="00EA3E79">
        <w:t xml:space="preserve"> Sirtuin 2 Deficiency Increases Bacterial Phagocytosis by Macrophages and Protects from Chronic Staphylococcal Infection. </w:t>
      </w:r>
      <w:r w:rsidRPr="00EA3E79">
        <w:rPr>
          <w:i/>
          <w:iCs/>
        </w:rPr>
        <w:t>Front. Immunol.</w:t>
      </w:r>
      <w:r w:rsidRPr="00EA3E79">
        <w:t xml:space="preserve"> </w:t>
      </w:r>
      <w:r w:rsidRPr="00EA3E79">
        <w:rPr>
          <w:b/>
          <w:bCs/>
        </w:rPr>
        <w:t>8</w:t>
      </w:r>
      <w:r w:rsidRPr="00EA3E79">
        <w:t>, 1037 (2017).</w:t>
      </w:r>
    </w:p>
    <w:p w14:paraId="6D0DA5D4" w14:textId="77777777" w:rsidR="00506A2A" w:rsidRPr="00EA3E79" w:rsidRDefault="00506A2A" w:rsidP="00506A2A">
      <w:pPr>
        <w:pStyle w:val="Bibliography"/>
      </w:pPr>
      <w:r w:rsidRPr="00EA3E79">
        <w:t>119.</w:t>
      </w:r>
      <w:r w:rsidRPr="00EA3E79">
        <w:tab/>
        <w:t xml:space="preserve">Gallego-Jara, J. </w:t>
      </w:r>
      <w:r w:rsidRPr="00EA3E79">
        <w:rPr>
          <w:i/>
          <w:iCs/>
        </w:rPr>
        <w:t>et al.</w:t>
      </w:r>
      <w:r w:rsidRPr="00EA3E79">
        <w:t xml:space="preserve"> Bacterial Sirtuins Overview: An Open Niche to Explore. </w:t>
      </w:r>
      <w:r w:rsidRPr="00EA3E79">
        <w:rPr>
          <w:i/>
          <w:iCs/>
        </w:rPr>
        <w:t>Front. Microbiol.</w:t>
      </w:r>
      <w:r w:rsidRPr="00EA3E79">
        <w:t xml:space="preserve"> </w:t>
      </w:r>
      <w:r w:rsidRPr="00EA3E79">
        <w:rPr>
          <w:b/>
          <w:bCs/>
        </w:rPr>
        <w:t>12</w:t>
      </w:r>
      <w:r w:rsidRPr="00EA3E79">
        <w:t>, 744416 (2021).</w:t>
      </w:r>
    </w:p>
    <w:p w14:paraId="3F9F97CC" w14:textId="77777777" w:rsidR="00506A2A" w:rsidRPr="00EA3E79" w:rsidRDefault="00506A2A" w:rsidP="00506A2A">
      <w:pPr>
        <w:pStyle w:val="Bibliography"/>
      </w:pPr>
      <w:r w:rsidRPr="00EA3E79">
        <w:lastRenderedPageBreak/>
        <w:t>120.</w:t>
      </w:r>
      <w:r w:rsidRPr="00EA3E79">
        <w:tab/>
        <w:t xml:space="preserve">Jeter, V. L. &amp; Escalante-Semerena, J. C. Sirtuin-Dependent Reversible Lysine Acetylation Controls the Activity of Acetyl Coenzyme A Synthetase in Campylobacter jejuni. </w:t>
      </w:r>
      <w:r w:rsidRPr="00EA3E79">
        <w:rPr>
          <w:i/>
          <w:iCs/>
        </w:rPr>
        <w:t>J Bacteriol</w:t>
      </w:r>
      <w:r w:rsidRPr="00EA3E79">
        <w:t xml:space="preserve"> </w:t>
      </w:r>
      <w:r w:rsidRPr="00EA3E79">
        <w:rPr>
          <w:b/>
          <w:bCs/>
        </w:rPr>
        <w:t>203</w:t>
      </w:r>
      <w:r w:rsidRPr="00EA3E79">
        <w:t>, (2021).</w:t>
      </w:r>
    </w:p>
    <w:p w14:paraId="688F4898" w14:textId="77777777" w:rsidR="00506A2A" w:rsidRPr="00EA3E79" w:rsidRDefault="00506A2A" w:rsidP="00506A2A">
      <w:pPr>
        <w:pStyle w:val="Bibliography"/>
      </w:pPr>
      <w:r w:rsidRPr="00EA3E79">
        <w:t>121.</w:t>
      </w:r>
      <w:r w:rsidRPr="00EA3E79">
        <w:tab/>
        <w:t xml:space="preserve">Hua, Z., Ouellette, M., Makkay, A. M., Papke, R. T. &amp; Zhaxybayeva, O. Nutrient supplementation experiments with saltern microbial communities implicate utilization of DNA as a source of phosphorus. </w:t>
      </w:r>
      <w:r w:rsidRPr="00EA3E79">
        <w:rPr>
          <w:i/>
          <w:iCs/>
        </w:rPr>
        <w:t>ISME J</w:t>
      </w:r>
      <w:r w:rsidRPr="00EA3E79">
        <w:t xml:space="preserve"> </w:t>
      </w:r>
      <w:r w:rsidRPr="00EA3E79">
        <w:rPr>
          <w:b/>
          <w:bCs/>
        </w:rPr>
        <w:t>15</w:t>
      </w:r>
      <w:r w:rsidRPr="00EA3E79">
        <w:t>, 2853–2864 (2021).</w:t>
      </w:r>
    </w:p>
    <w:p w14:paraId="5BE0E71A" w14:textId="77777777" w:rsidR="00506A2A" w:rsidRPr="00EA3E79" w:rsidRDefault="00506A2A" w:rsidP="00506A2A">
      <w:pPr>
        <w:pStyle w:val="Bibliography"/>
      </w:pPr>
      <w:r w:rsidRPr="00EA3E79">
        <w:t>122.</w:t>
      </w:r>
      <w:r w:rsidRPr="00EA3E79">
        <w:tab/>
        <w:t xml:space="preserve">Pinchuk, G. E. </w:t>
      </w:r>
      <w:r w:rsidRPr="00EA3E79">
        <w:rPr>
          <w:i/>
          <w:iCs/>
        </w:rPr>
        <w:t>et al.</w:t>
      </w:r>
      <w:r w:rsidRPr="00EA3E79">
        <w:t xml:space="preserve"> Utilization of DNA as a Sole Source of Phosphorus, Carbon, and Energy by </w:t>
      </w:r>
      <w:r w:rsidRPr="00EA3E79">
        <w:rPr>
          <w:i/>
          <w:iCs/>
        </w:rPr>
        <w:t>Shewanella</w:t>
      </w:r>
      <w:r w:rsidRPr="00EA3E79">
        <w:t xml:space="preserve"> spp.: Ecological and Physiological Implications for Dissimilatory Metal Reduction. </w:t>
      </w:r>
      <w:r w:rsidRPr="00EA3E79">
        <w:rPr>
          <w:i/>
          <w:iCs/>
        </w:rPr>
        <w:t>Appl Environ Microbiol</w:t>
      </w:r>
      <w:r w:rsidRPr="00EA3E79">
        <w:t xml:space="preserve"> </w:t>
      </w:r>
      <w:r w:rsidRPr="00EA3E79">
        <w:rPr>
          <w:b/>
          <w:bCs/>
        </w:rPr>
        <w:t>74</w:t>
      </w:r>
      <w:r w:rsidRPr="00EA3E79">
        <w:t>, 1198–1208 (2008).</w:t>
      </w:r>
    </w:p>
    <w:p w14:paraId="5E0EC243" w14:textId="77777777" w:rsidR="00506A2A" w:rsidRPr="00EA3E79" w:rsidRDefault="00506A2A" w:rsidP="00506A2A">
      <w:pPr>
        <w:pStyle w:val="Bibliography"/>
      </w:pPr>
      <w:r w:rsidRPr="00EA3E79">
        <w:t>123.</w:t>
      </w:r>
      <w:r w:rsidRPr="00EA3E79">
        <w:tab/>
        <w:t xml:space="preserve">Wasmund, K. </w:t>
      </w:r>
      <w:r w:rsidRPr="00EA3E79">
        <w:rPr>
          <w:i/>
          <w:iCs/>
        </w:rPr>
        <w:t>et al.</w:t>
      </w:r>
      <w:r w:rsidRPr="00EA3E79">
        <w:t xml:space="preserve"> Genomic insights into diverse bacterial taxa that degrade extracellular DNA in marine sediments. </w:t>
      </w:r>
      <w:r w:rsidRPr="00EA3E79">
        <w:rPr>
          <w:i/>
          <w:iCs/>
        </w:rPr>
        <w:t>Nat Microbiol</w:t>
      </w:r>
      <w:r w:rsidRPr="00EA3E79">
        <w:t xml:space="preserve"> </w:t>
      </w:r>
      <w:r w:rsidRPr="00EA3E79">
        <w:rPr>
          <w:b/>
          <w:bCs/>
        </w:rPr>
        <w:t>6</w:t>
      </w:r>
      <w:r w:rsidRPr="00EA3E79">
        <w:t>, 885–898 (2021).</w:t>
      </w:r>
    </w:p>
    <w:p w14:paraId="773F5ACE" w14:textId="77777777" w:rsidR="00506A2A" w:rsidRPr="00EA3E79" w:rsidRDefault="00506A2A" w:rsidP="00506A2A">
      <w:pPr>
        <w:pStyle w:val="Bibliography"/>
      </w:pPr>
      <w:r w:rsidRPr="00EA3E79">
        <w:t>124.</w:t>
      </w:r>
      <w:r w:rsidRPr="00EA3E79">
        <w:tab/>
        <w:t xml:space="preserve">Lewenza, S., Johnson, L., Charron-Mazenod, L., Hong, M. &amp; Mulcahy-O’Grady, H. Extracellular DNA controls expression of Pseudomonas aeruginosa genes involved in nutrient utilization, metal homeostasis, acid pH tolerance and virulence. </w:t>
      </w:r>
      <w:r w:rsidRPr="00EA3E79">
        <w:rPr>
          <w:i/>
          <w:iCs/>
        </w:rPr>
        <w:t>Journal of Medical Microbiology</w:t>
      </w:r>
      <w:r w:rsidRPr="00EA3E79">
        <w:t xml:space="preserve"> </w:t>
      </w:r>
      <w:r w:rsidRPr="00EA3E79">
        <w:rPr>
          <w:b/>
          <w:bCs/>
        </w:rPr>
        <w:t>69</w:t>
      </w:r>
      <w:r w:rsidRPr="00EA3E79">
        <w:t>, 895–905 (2020).</w:t>
      </w:r>
    </w:p>
    <w:p w14:paraId="548B8234" w14:textId="77777777" w:rsidR="00506A2A" w:rsidRPr="00EA3E79" w:rsidRDefault="00506A2A" w:rsidP="00506A2A">
      <w:pPr>
        <w:pStyle w:val="Bibliography"/>
      </w:pPr>
      <w:r w:rsidRPr="00EA3E79">
        <w:t>125.</w:t>
      </w:r>
      <w:r w:rsidRPr="00EA3E79">
        <w:tab/>
        <w:t xml:space="preserve">Sugimoto, S. </w:t>
      </w:r>
      <w:r w:rsidRPr="00EA3E79">
        <w:rPr>
          <w:i/>
          <w:iCs/>
        </w:rPr>
        <w:t>et al.</w:t>
      </w:r>
      <w:r w:rsidRPr="00EA3E79">
        <w:t xml:space="preserve"> Broad impact of extracellular DNA on biofilm formation by clinically isolated Methicillin-resistant and -sensitive strains of Staphylococcus aureus. </w:t>
      </w:r>
      <w:r w:rsidRPr="00EA3E79">
        <w:rPr>
          <w:i/>
          <w:iCs/>
        </w:rPr>
        <w:t>Sci Rep</w:t>
      </w:r>
      <w:r w:rsidRPr="00EA3E79">
        <w:t xml:space="preserve"> </w:t>
      </w:r>
      <w:r w:rsidRPr="00EA3E79">
        <w:rPr>
          <w:b/>
          <w:bCs/>
        </w:rPr>
        <w:t>8</w:t>
      </w:r>
      <w:r w:rsidRPr="00EA3E79">
        <w:t>, 2254 (2018).</w:t>
      </w:r>
    </w:p>
    <w:p w14:paraId="070ED7FD" w14:textId="77777777" w:rsidR="00506A2A" w:rsidRPr="00EA3E79" w:rsidRDefault="00506A2A" w:rsidP="00506A2A">
      <w:pPr>
        <w:pStyle w:val="Bibliography"/>
      </w:pPr>
      <w:r w:rsidRPr="00EA3E79">
        <w:lastRenderedPageBreak/>
        <w:t>126.</w:t>
      </w:r>
      <w:r w:rsidRPr="00EA3E79">
        <w:tab/>
        <w:t xml:space="preserve">Alhede, M. </w:t>
      </w:r>
      <w:r w:rsidRPr="00EA3E79">
        <w:rPr>
          <w:i/>
          <w:iCs/>
        </w:rPr>
        <w:t>et al.</w:t>
      </w:r>
      <w:r w:rsidRPr="00EA3E79">
        <w:t xml:space="preserve"> The origin of extracellular DNA in bacterial biofilm infections </w:t>
      </w:r>
      <w:r w:rsidRPr="00EA3E79">
        <w:rPr>
          <w:i/>
          <w:iCs/>
        </w:rPr>
        <w:t>in vivo</w:t>
      </w:r>
      <w:r w:rsidRPr="00EA3E79">
        <w:t xml:space="preserve">. </w:t>
      </w:r>
      <w:r w:rsidRPr="00EA3E79">
        <w:rPr>
          <w:i/>
          <w:iCs/>
        </w:rPr>
        <w:t>Pathogens and Disease</w:t>
      </w:r>
      <w:r w:rsidRPr="00EA3E79">
        <w:t xml:space="preserve"> </w:t>
      </w:r>
      <w:r w:rsidRPr="00EA3E79">
        <w:rPr>
          <w:b/>
          <w:bCs/>
        </w:rPr>
        <w:t>78</w:t>
      </w:r>
      <w:r w:rsidRPr="00EA3E79">
        <w:t>, ftaa018 (2020).</w:t>
      </w:r>
    </w:p>
    <w:p w14:paraId="5F80C93E" w14:textId="77777777" w:rsidR="00506A2A" w:rsidRPr="00EA3E79" w:rsidRDefault="00506A2A" w:rsidP="00506A2A">
      <w:pPr>
        <w:pStyle w:val="Bibliography"/>
      </w:pPr>
      <w:r w:rsidRPr="00EA3E79">
        <w:t>127.</w:t>
      </w:r>
      <w:r w:rsidRPr="00EA3E79">
        <w:tab/>
        <w:t xml:space="preserve">Pressler, K. </w:t>
      </w:r>
      <w:r w:rsidRPr="00EA3E79">
        <w:rPr>
          <w:i/>
          <w:iCs/>
        </w:rPr>
        <w:t>et al.</w:t>
      </w:r>
      <w:r w:rsidRPr="00EA3E79">
        <w:t xml:space="preserve"> Characterization of Vibrio cholerae’s Extracellular Nuclease Xds. </w:t>
      </w:r>
      <w:r w:rsidRPr="00EA3E79">
        <w:rPr>
          <w:i/>
          <w:iCs/>
        </w:rPr>
        <w:t>Front. Microbiol.</w:t>
      </w:r>
      <w:r w:rsidRPr="00EA3E79">
        <w:t xml:space="preserve"> </w:t>
      </w:r>
      <w:r w:rsidRPr="00EA3E79">
        <w:rPr>
          <w:b/>
          <w:bCs/>
        </w:rPr>
        <w:t>10</w:t>
      </w:r>
      <w:r w:rsidRPr="00EA3E79">
        <w:t>, 2057 (2019).</w:t>
      </w:r>
    </w:p>
    <w:p w14:paraId="6AB54289" w14:textId="77777777" w:rsidR="00506A2A" w:rsidRPr="00EA3E79" w:rsidRDefault="00506A2A" w:rsidP="00506A2A">
      <w:pPr>
        <w:pStyle w:val="Bibliography"/>
      </w:pPr>
      <w:r w:rsidRPr="00EA3E79">
        <w:t>128.</w:t>
      </w:r>
      <w:r w:rsidRPr="00EA3E79">
        <w:tab/>
        <w:t xml:space="preserve">Binnenkade, L., Kreienbaum, M. &amp; Thormann, K. M. Characterization of ExeM, an Extracellular Nuclease of Shewanella oneidensis MR-1. </w:t>
      </w:r>
      <w:r w:rsidRPr="00EA3E79">
        <w:rPr>
          <w:i/>
          <w:iCs/>
        </w:rPr>
        <w:t>Front. Microbiol.</w:t>
      </w:r>
      <w:r w:rsidRPr="00EA3E79">
        <w:t xml:space="preserve"> </w:t>
      </w:r>
      <w:r w:rsidRPr="00EA3E79">
        <w:rPr>
          <w:b/>
          <w:bCs/>
        </w:rPr>
        <w:t>9</w:t>
      </w:r>
      <w:r w:rsidRPr="00EA3E79">
        <w:t>, 1761 (2018).</w:t>
      </w:r>
    </w:p>
    <w:p w14:paraId="46C67B01" w14:textId="77777777" w:rsidR="00506A2A" w:rsidRPr="00EA3E79" w:rsidRDefault="00506A2A" w:rsidP="00506A2A">
      <w:pPr>
        <w:pStyle w:val="Bibliography"/>
      </w:pPr>
      <w:r w:rsidRPr="00EA3E79">
        <w:t>129.</w:t>
      </w:r>
      <w:r w:rsidRPr="00EA3E79">
        <w:tab/>
        <w:t xml:space="preserve">Kiedrowski, M. R. </w:t>
      </w:r>
      <w:r w:rsidRPr="00EA3E79">
        <w:rPr>
          <w:i/>
          <w:iCs/>
        </w:rPr>
        <w:t>et al.</w:t>
      </w:r>
      <w:r w:rsidRPr="00EA3E79">
        <w:t xml:space="preserve"> Staphylococcus aureus Nuc2 Is a Functional, Surface-Attached Extracellular Nuclease. </w:t>
      </w:r>
      <w:r w:rsidRPr="00EA3E79">
        <w:rPr>
          <w:i/>
          <w:iCs/>
        </w:rPr>
        <w:t>PLoS ONE</w:t>
      </w:r>
      <w:r w:rsidRPr="00EA3E79">
        <w:t xml:space="preserve"> </w:t>
      </w:r>
      <w:r w:rsidRPr="00EA3E79">
        <w:rPr>
          <w:b/>
          <w:bCs/>
        </w:rPr>
        <w:t>9</w:t>
      </w:r>
      <w:r w:rsidRPr="00EA3E79">
        <w:t>, e95574 (2014).</w:t>
      </w:r>
    </w:p>
    <w:p w14:paraId="4769AB28" w14:textId="77777777" w:rsidR="00506A2A" w:rsidRPr="00EA3E79" w:rsidRDefault="00506A2A" w:rsidP="00506A2A">
      <w:pPr>
        <w:pStyle w:val="Bibliography"/>
      </w:pPr>
      <w:r w:rsidRPr="00EA3E79">
        <w:t>130.</w:t>
      </w:r>
      <w:r w:rsidRPr="00EA3E79">
        <w:tab/>
        <w:t xml:space="preserve">Doke, M. </w:t>
      </w:r>
      <w:r w:rsidRPr="00EA3E79">
        <w:rPr>
          <w:i/>
          <w:iCs/>
        </w:rPr>
        <w:t>et al.</w:t>
      </w:r>
      <w:r w:rsidRPr="00EA3E79">
        <w:t xml:space="preserve"> Nucleases from </w:t>
      </w:r>
      <w:r w:rsidRPr="00EA3E79">
        <w:rPr>
          <w:i/>
          <w:iCs/>
        </w:rPr>
        <w:t>Prevotella intermedia</w:t>
      </w:r>
      <w:r w:rsidRPr="00EA3E79">
        <w:t xml:space="preserve"> can degrade neutrophil extracellular traps. </w:t>
      </w:r>
      <w:r w:rsidRPr="00EA3E79">
        <w:rPr>
          <w:i/>
          <w:iCs/>
        </w:rPr>
        <w:t>Mol oral Microbiol</w:t>
      </w:r>
      <w:r w:rsidRPr="00EA3E79">
        <w:t xml:space="preserve"> </w:t>
      </w:r>
      <w:r w:rsidRPr="00EA3E79">
        <w:rPr>
          <w:b/>
          <w:bCs/>
        </w:rPr>
        <w:t>32</w:t>
      </w:r>
      <w:r w:rsidRPr="00EA3E79">
        <w:t>, 288–300 (2017).</w:t>
      </w:r>
    </w:p>
    <w:p w14:paraId="3BD7F68C" w14:textId="77777777" w:rsidR="00506A2A" w:rsidRPr="00EA3E79" w:rsidRDefault="00506A2A" w:rsidP="00506A2A">
      <w:pPr>
        <w:pStyle w:val="Bibliography"/>
      </w:pPr>
      <w:r w:rsidRPr="00EA3E79">
        <w:t>131.</w:t>
      </w:r>
      <w:r w:rsidRPr="00EA3E79">
        <w:tab/>
        <w:t xml:space="preserve">Liu, J. </w:t>
      </w:r>
      <w:r w:rsidRPr="00EA3E79">
        <w:rPr>
          <w:i/>
          <w:iCs/>
        </w:rPr>
        <w:t>et al.</w:t>
      </w:r>
      <w:r w:rsidRPr="00EA3E79">
        <w:t xml:space="preserve"> A Nuclease from Streptococcus mutans Facilitates Biofilm Dispersal and Escape from Killing by Neutrophil Extracellular Traps. </w:t>
      </w:r>
      <w:r w:rsidRPr="00EA3E79">
        <w:rPr>
          <w:i/>
          <w:iCs/>
        </w:rPr>
        <w:t>Front. Cell. Infect. Microbiol.</w:t>
      </w:r>
      <w:r w:rsidRPr="00EA3E79">
        <w:t xml:space="preserve"> </w:t>
      </w:r>
      <w:r w:rsidRPr="00EA3E79">
        <w:rPr>
          <w:b/>
          <w:bCs/>
        </w:rPr>
        <w:t>7</w:t>
      </w:r>
      <w:r w:rsidRPr="00EA3E79">
        <w:t>, (2017).</w:t>
      </w:r>
    </w:p>
    <w:p w14:paraId="671A2A9B" w14:textId="77777777" w:rsidR="00506A2A" w:rsidRPr="00EA3E79" w:rsidRDefault="00506A2A" w:rsidP="00506A2A">
      <w:pPr>
        <w:pStyle w:val="Bibliography"/>
      </w:pPr>
      <w:r w:rsidRPr="00EA3E79">
        <w:t>132.</w:t>
      </w:r>
      <w:r w:rsidRPr="00EA3E79">
        <w:tab/>
        <w:t xml:space="preserve">Thammavongsa, V., Missiakas, D. M. &amp; Schneewind, O. </w:t>
      </w:r>
      <w:r w:rsidRPr="00EA3E79">
        <w:rPr>
          <w:i/>
          <w:iCs/>
        </w:rPr>
        <w:t>Staphylococcus aureus</w:t>
      </w:r>
      <w:r w:rsidRPr="00EA3E79">
        <w:t xml:space="preserve"> Degrades Neutrophil Extracellular Traps to Promote Immune Cell Death. </w:t>
      </w:r>
      <w:r w:rsidRPr="00EA3E79">
        <w:rPr>
          <w:i/>
          <w:iCs/>
        </w:rPr>
        <w:t>Science</w:t>
      </w:r>
      <w:r w:rsidRPr="00EA3E79">
        <w:t xml:space="preserve"> </w:t>
      </w:r>
      <w:r w:rsidRPr="00EA3E79">
        <w:rPr>
          <w:b/>
          <w:bCs/>
        </w:rPr>
        <w:t>342</w:t>
      </w:r>
      <w:r w:rsidRPr="00EA3E79">
        <w:t>, 863–866 (2013).</w:t>
      </w:r>
    </w:p>
    <w:p w14:paraId="71E15CAA" w14:textId="77777777" w:rsidR="00506A2A" w:rsidRPr="00EA3E79" w:rsidRDefault="00506A2A" w:rsidP="00506A2A">
      <w:pPr>
        <w:pStyle w:val="Bibliography"/>
      </w:pPr>
      <w:r w:rsidRPr="00EA3E79">
        <w:t>133.</w:t>
      </w:r>
      <w:r w:rsidRPr="00EA3E79">
        <w:tab/>
        <w:t xml:space="preserve">Seper, A. </w:t>
      </w:r>
      <w:r w:rsidRPr="00EA3E79">
        <w:rPr>
          <w:i/>
          <w:iCs/>
        </w:rPr>
        <w:t>et al.</w:t>
      </w:r>
      <w:r w:rsidRPr="00EA3E79">
        <w:t xml:space="preserve"> Vibrio cholerae Evades Neutrophil Extracellular Traps by the Activity of Two Extracellular Nucleases. </w:t>
      </w:r>
      <w:r w:rsidRPr="00EA3E79">
        <w:rPr>
          <w:i/>
          <w:iCs/>
        </w:rPr>
        <w:t>PLoS Pathog</w:t>
      </w:r>
      <w:r w:rsidRPr="00EA3E79">
        <w:t xml:space="preserve"> </w:t>
      </w:r>
      <w:r w:rsidRPr="00EA3E79">
        <w:rPr>
          <w:b/>
          <w:bCs/>
        </w:rPr>
        <w:t>9</w:t>
      </w:r>
      <w:r w:rsidRPr="00EA3E79">
        <w:t>, e1003614 (2013).</w:t>
      </w:r>
    </w:p>
    <w:p w14:paraId="6DACD639" w14:textId="77777777" w:rsidR="00506A2A" w:rsidRPr="00EA3E79" w:rsidRDefault="00506A2A" w:rsidP="00506A2A">
      <w:pPr>
        <w:pStyle w:val="Bibliography"/>
      </w:pPr>
      <w:r w:rsidRPr="00EA3E79">
        <w:t>134.</w:t>
      </w:r>
      <w:r w:rsidRPr="00EA3E79">
        <w:tab/>
        <w:t xml:space="preserve">Möllerherm, H. </w:t>
      </w:r>
      <w:r w:rsidRPr="00EA3E79">
        <w:rPr>
          <w:i/>
          <w:iCs/>
        </w:rPr>
        <w:t>et al.</w:t>
      </w:r>
      <w:r w:rsidRPr="00EA3E79">
        <w:t xml:space="preserve"> </w:t>
      </w:r>
      <w:r w:rsidRPr="00EA3E79">
        <w:rPr>
          <w:i/>
          <w:iCs/>
        </w:rPr>
        <w:t>Yersinia enterocolitica</w:t>
      </w:r>
      <w:r w:rsidRPr="00EA3E79">
        <w:t xml:space="preserve"> -mediated degradation of neutrophil extracellular traps (NETs). </w:t>
      </w:r>
      <w:r w:rsidRPr="00EA3E79">
        <w:rPr>
          <w:i/>
          <w:iCs/>
        </w:rPr>
        <w:t>FEMS Microbiology Letters</w:t>
      </w:r>
      <w:r w:rsidRPr="00EA3E79">
        <w:t xml:space="preserve"> </w:t>
      </w:r>
      <w:r w:rsidRPr="00EA3E79">
        <w:rPr>
          <w:b/>
          <w:bCs/>
        </w:rPr>
        <w:t>362</w:t>
      </w:r>
      <w:r w:rsidRPr="00EA3E79">
        <w:t>, fnv192 (2015).</w:t>
      </w:r>
    </w:p>
    <w:p w14:paraId="1AA33B46" w14:textId="77777777" w:rsidR="00506A2A" w:rsidRPr="00EA3E79" w:rsidRDefault="00506A2A" w:rsidP="00506A2A">
      <w:pPr>
        <w:pStyle w:val="Bibliography"/>
      </w:pPr>
      <w:r w:rsidRPr="00EA3E79">
        <w:lastRenderedPageBreak/>
        <w:t>135.</w:t>
      </w:r>
      <w:r w:rsidRPr="00EA3E79">
        <w:tab/>
        <w:t xml:space="preserve">Juneau, R. A., Stevens, J. S., Apicella, M. A. &amp; Criss, A. K. A Thermonuclease of </w:t>
      </w:r>
      <w:r w:rsidRPr="00EA3E79">
        <w:rPr>
          <w:i/>
          <w:iCs/>
        </w:rPr>
        <w:t>Neisseria gonorrhoeae</w:t>
      </w:r>
      <w:r w:rsidRPr="00EA3E79">
        <w:t xml:space="preserve"> Enhances Bacterial Escape From Killing by Neutrophil Extracellular Traps. </w:t>
      </w:r>
      <w:r w:rsidRPr="00EA3E79">
        <w:rPr>
          <w:i/>
          <w:iCs/>
        </w:rPr>
        <w:t>J Infect Dis.</w:t>
      </w:r>
      <w:r w:rsidRPr="00EA3E79">
        <w:t xml:space="preserve"> </w:t>
      </w:r>
      <w:r w:rsidRPr="00EA3E79">
        <w:rPr>
          <w:b/>
          <w:bCs/>
        </w:rPr>
        <w:t>212</w:t>
      </w:r>
      <w:r w:rsidRPr="00EA3E79">
        <w:t>, 316–324 (2015).</w:t>
      </w:r>
    </w:p>
    <w:p w14:paraId="0325BBEF" w14:textId="77777777" w:rsidR="00506A2A" w:rsidRPr="00EA3E79" w:rsidRDefault="00506A2A" w:rsidP="00506A2A">
      <w:pPr>
        <w:pStyle w:val="Bibliography"/>
      </w:pPr>
      <w:r w:rsidRPr="00EA3E79">
        <w:t>136.</w:t>
      </w:r>
      <w:r w:rsidRPr="00EA3E79">
        <w:tab/>
        <w:t xml:space="preserve">Monteith, A. J., Miller, J. M., Maxwell, C. N., Chazin, W. J. &amp; Skaar, E. P. Neutrophil extracellular traps enhance macrophage killing of bacterial pathogens. </w:t>
      </w:r>
      <w:r w:rsidRPr="00EA3E79">
        <w:rPr>
          <w:i/>
          <w:iCs/>
        </w:rPr>
        <w:t>Sci. Adv.</w:t>
      </w:r>
      <w:r w:rsidRPr="00EA3E79">
        <w:t xml:space="preserve"> </w:t>
      </w:r>
      <w:r w:rsidRPr="00EA3E79">
        <w:rPr>
          <w:b/>
          <w:bCs/>
        </w:rPr>
        <w:t>7</w:t>
      </w:r>
      <w:r w:rsidRPr="00EA3E79">
        <w:t>, eabj2101 (2021).</w:t>
      </w:r>
    </w:p>
    <w:p w14:paraId="59A76895" w14:textId="77777777" w:rsidR="00506A2A" w:rsidRPr="00EA3E79" w:rsidRDefault="00506A2A" w:rsidP="00506A2A">
      <w:pPr>
        <w:pStyle w:val="Bibliography"/>
      </w:pPr>
      <w:r w:rsidRPr="00EA3E79">
        <w:t>137.</w:t>
      </w:r>
      <w:r w:rsidRPr="00EA3E79">
        <w:tab/>
        <w:t xml:space="preserve">Farrera, C. &amp; Fadeel, B. Macrophage Clearance of Neutrophil Extracellular Traps Is a Silent Process. </w:t>
      </w:r>
      <w:r w:rsidRPr="00EA3E79">
        <w:rPr>
          <w:i/>
          <w:iCs/>
        </w:rPr>
        <w:t>The Journal of Immunology</w:t>
      </w:r>
      <w:r w:rsidRPr="00EA3E79">
        <w:t xml:space="preserve"> </w:t>
      </w:r>
      <w:r w:rsidRPr="00EA3E79">
        <w:rPr>
          <w:b/>
          <w:bCs/>
        </w:rPr>
        <w:t>191</w:t>
      </w:r>
      <w:r w:rsidRPr="00EA3E79">
        <w:t>, 2647–2656 (2013).</w:t>
      </w:r>
    </w:p>
    <w:p w14:paraId="06641525" w14:textId="77777777" w:rsidR="00506A2A" w:rsidRPr="00EA3E79" w:rsidRDefault="00506A2A" w:rsidP="00506A2A">
      <w:pPr>
        <w:pStyle w:val="Bibliography"/>
      </w:pPr>
      <w:r w:rsidRPr="00EA3E79">
        <w:t>138.</w:t>
      </w:r>
      <w:r w:rsidRPr="00EA3E79">
        <w:tab/>
        <w:t xml:space="preserve">Warnatsch, A., Ioannou, M., Wang, Q. &amp; Papayannopoulos, V. Neutrophil extracellular traps license macrophages for cytokine production in atherosclerosis. </w:t>
      </w:r>
      <w:r w:rsidRPr="00EA3E79">
        <w:rPr>
          <w:i/>
          <w:iCs/>
        </w:rPr>
        <w:t>Science</w:t>
      </w:r>
      <w:r w:rsidRPr="00EA3E79">
        <w:t xml:space="preserve"> </w:t>
      </w:r>
      <w:r w:rsidRPr="00EA3E79">
        <w:rPr>
          <w:b/>
          <w:bCs/>
        </w:rPr>
        <w:t>349</w:t>
      </w:r>
      <w:r w:rsidRPr="00EA3E79">
        <w:t>, 316–320 (2015).</w:t>
      </w:r>
    </w:p>
    <w:p w14:paraId="488BDDF8" w14:textId="77777777" w:rsidR="00506A2A" w:rsidRPr="00EA3E79" w:rsidRDefault="00506A2A" w:rsidP="00506A2A">
      <w:pPr>
        <w:pStyle w:val="Bibliography"/>
      </w:pPr>
      <w:r w:rsidRPr="00EA3E79">
        <w:t>139.</w:t>
      </w:r>
      <w:r w:rsidRPr="00EA3E79">
        <w:tab/>
        <w:t xml:space="preserve">Martín-Sánchez, F. </w:t>
      </w:r>
      <w:r w:rsidRPr="00EA3E79">
        <w:rPr>
          <w:i/>
          <w:iCs/>
        </w:rPr>
        <w:t>et al.</w:t>
      </w:r>
      <w:r w:rsidRPr="00EA3E79">
        <w:t xml:space="preserve"> Inflammasome-dependent IL-1β release depends upon membrane permeabilisation. </w:t>
      </w:r>
      <w:r w:rsidRPr="00EA3E79">
        <w:rPr>
          <w:i/>
          <w:iCs/>
        </w:rPr>
        <w:t>Cell Death Differ</w:t>
      </w:r>
      <w:r w:rsidRPr="00EA3E79">
        <w:t xml:space="preserve"> </w:t>
      </w:r>
      <w:r w:rsidRPr="00EA3E79">
        <w:rPr>
          <w:b/>
          <w:bCs/>
        </w:rPr>
        <w:t>23</w:t>
      </w:r>
      <w:r w:rsidRPr="00EA3E79">
        <w:t>, 1219–1231 (2016).</w:t>
      </w:r>
    </w:p>
    <w:p w14:paraId="38CF4F68" w14:textId="77777777" w:rsidR="00506A2A" w:rsidRPr="00EA3E79" w:rsidRDefault="00506A2A" w:rsidP="00506A2A">
      <w:pPr>
        <w:pStyle w:val="Bibliography"/>
      </w:pPr>
      <w:r w:rsidRPr="00EA3E79">
        <w:t>140.</w:t>
      </w:r>
      <w:r w:rsidRPr="00EA3E79">
        <w:tab/>
        <w:t xml:space="preserve">Tsourouktsoglou, T.-D. </w:t>
      </w:r>
      <w:r w:rsidRPr="00EA3E79">
        <w:rPr>
          <w:i/>
          <w:iCs/>
        </w:rPr>
        <w:t>et al.</w:t>
      </w:r>
      <w:r w:rsidRPr="00EA3E79">
        <w:t xml:space="preserve"> Histones, DNA, and Citrullination Promote Neutrophil Extracellular Trap Inflammation by Regulating the Localization and Activation of TLR4. </w:t>
      </w:r>
      <w:r w:rsidRPr="00EA3E79">
        <w:rPr>
          <w:i/>
          <w:iCs/>
        </w:rPr>
        <w:t>Cell Reports</w:t>
      </w:r>
      <w:r w:rsidRPr="00EA3E79">
        <w:t xml:space="preserve"> </w:t>
      </w:r>
      <w:r w:rsidRPr="00EA3E79">
        <w:rPr>
          <w:b/>
          <w:bCs/>
        </w:rPr>
        <w:t>31</w:t>
      </w:r>
      <w:r w:rsidRPr="00EA3E79">
        <w:t>, 107602 (2020).</w:t>
      </w:r>
    </w:p>
    <w:p w14:paraId="04261A3B" w14:textId="77777777" w:rsidR="00506A2A" w:rsidRPr="00EA3E79" w:rsidRDefault="00506A2A" w:rsidP="00506A2A">
      <w:pPr>
        <w:pStyle w:val="Bibliography"/>
      </w:pPr>
      <w:r w:rsidRPr="00EA3E79">
        <w:t>141.</w:t>
      </w:r>
      <w:r w:rsidRPr="00EA3E79">
        <w:tab/>
        <w:t xml:space="preserve">Beltrán-García, J. </w:t>
      </w:r>
      <w:r w:rsidRPr="00EA3E79">
        <w:rPr>
          <w:i/>
          <w:iCs/>
        </w:rPr>
        <w:t>et al.</w:t>
      </w:r>
      <w:r w:rsidRPr="00EA3E79">
        <w:t xml:space="preserve"> Extracellular Histones Activate Endothelial NLRP3 Inflammasome and are Associated with a Severe Sepsis Phenotype. </w:t>
      </w:r>
      <w:r w:rsidRPr="00EA3E79">
        <w:rPr>
          <w:i/>
          <w:iCs/>
        </w:rPr>
        <w:t>JIR</w:t>
      </w:r>
      <w:r w:rsidRPr="00EA3E79">
        <w:t xml:space="preserve"> </w:t>
      </w:r>
      <w:r w:rsidRPr="00EA3E79">
        <w:rPr>
          <w:b/>
          <w:bCs/>
        </w:rPr>
        <w:t>Volume 15</w:t>
      </w:r>
      <w:r w:rsidRPr="00EA3E79">
        <w:t>, 4217–4238 (2022).</w:t>
      </w:r>
    </w:p>
    <w:p w14:paraId="44C90DEB" w14:textId="77777777" w:rsidR="00506A2A" w:rsidRPr="00EA3E79" w:rsidRDefault="00506A2A" w:rsidP="00506A2A">
      <w:pPr>
        <w:pStyle w:val="Bibliography"/>
      </w:pPr>
      <w:r w:rsidRPr="00EA3E79">
        <w:lastRenderedPageBreak/>
        <w:t>142.</w:t>
      </w:r>
      <w:r w:rsidRPr="00EA3E79">
        <w:tab/>
        <w:t xml:space="preserve">Man, S. M. The clinical importance of emerging Campylobacter species. </w:t>
      </w:r>
      <w:r w:rsidRPr="00EA3E79">
        <w:rPr>
          <w:i/>
          <w:iCs/>
        </w:rPr>
        <w:t>Nat Rev Gastroenterol Hepatol</w:t>
      </w:r>
      <w:r w:rsidRPr="00EA3E79">
        <w:t xml:space="preserve"> </w:t>
      </w:r>
      <w:r w:rsidRPr="00EA3E79">
        <w:rPr>
          <w:b/>
          <w:bCs/>
        </w:rPr>
        <w:t>8</w:t>
      </w:r>
      <w:r w:rsidRPr="00EA3E79">
        <w:t>, 669–685 (2011).</w:t>
      </w:r>
    </w:p>
    <w:p w14:paraId="7027CAF5" w14:textId="77777777" w:rsidR="00506A2A" w:rsidRPr="00EA3E79" w:rsidRDefault="00506A2A" w:rsidP="00506A2A">
      <w:pPr>
        <w:pStyle w:val="Bibliography"/>
      </w:pPr>
      <w:r w:rsidRPr="00EA3E79">
        <w:t>143.</w:t>
      </w:r>
      <w:r w:rsidRPr="00EA3E79">
        <w:tab/>
        <w:t xml:space="preserve">World Health Organization. </w:t>
      </w:r>
      <w:r w:rsidRPr="00EA3E79">
        <w:rPr>
          <w:i/>
          <w:iCs/>
        </w:rPr>
        <w:t>WHO estimates of the global burden of foodborne diseases: foodborne disease burden epidemiology reference group 2007-2015</w:t>
      </w:r>
      <w:r w:rsidRPr="00EA3E79">
        <w:t>. (World Health Organization, 2015).</w:t>
      </w:r>
    </w:p>
    <w:p w14:paraId="41A209FF" w14:textId="77777777" w:rsidR="00506A2A" w:rsidRPr="00EA3E79" w:rsidRDefault="00506A2A" w:rsidP="00506A2A">
      <w:pPr>
        <w:pStyle w:val="Bibliography"/>
      </w:pPr>
      <w:r w:rsidRPr="00EA3E79">
        <w:t>144.</w:t>
      </w:r>
      <w:r w:rsidRPr="00EA3E79">
        <w:tab/>
        <w:t xml:space="preserve">Backert, S., Boehm, M., Wessler, S. &amp; Tegtmeyer, N. Transmigration route of Campylobacter jejuni across polarized intestinal epithelial cells: paracellular, transcellular or both? </w:t>
      </w:r>
      <w:r w:rsidRPr="00EA3E79">
        <w:rPr>
          <w:i/>
          <w:iCs/>
        </w:rPr>
        <w:t>Cell Commun Signal</w:t>
      </w:r>
      <w:r w:rsidRPr="00EA3E79">
        <w:t xml:space="preserve"> </w:t>
      </w:r>
      <w:r w:rsidRPr="00EA3E79">
        <w:rPr>
          <w:b/>
          <w:bCs/>
        </w:rPr>
        <w:t>11</w:t>
      </w:r>
      <w:r w:rsidRPr="00EA3E79">
        <w:t>, 72 (2013).</w:t>
      </w:r>
    </w:p>
    <w:p w14:paraId="0066522F" w14:textId="77777777" w:rsidR="00506A2A" w:rsidRPr="00EA3E79" w:rsidRDefault="00506A2A" w:rsidP="00506A2A">
      <w:pPr>
        <w:pStyle w:val="Bibliography"/>
      </w:pPr>
      <w:r w:rsidRPr="00EA3E79">
        <w:t>145.</w:t>
      </w:r>
      <w:r w:rsidRPr="00EA3E79">
        <w:tab/>
        <w:t xml:space="preserve">Reti, K. L., Tymensen, L. D., Davis, S. P., Amrein, M. W. &amp; Buret, A. G. Campylobacter jejuni Increases Flagellar Expression and Adhesion of Noninvasive Escherichia coli: Effects on Enterocytic Toll-Like Receptor 4 and CXCL-8 Expression. </w:t>
      </w:r>
      <w:r w:rsidRPr="00EA3E79">
        <w:rPr>
          <w:i/>
          <w:iCs/>
        </w:rPr>
        <w:t>Infect Immun</w:t>
      </w:r>
      <w:r w:rsidRPr="00EA3E79">
        <w:t xml:space="preserve"> </w:t>
      </w:r>
      <w:r w:rsidRPr="00EA3E79">
        <w:rPr>
          <w:b/>
          <w:bCs/>
        </w:rPr>
        <w:t>83</w:t>
      </w:r>
      <w:r w:rsidRPr="00EA3E79">
        <w:t>, 4571–4581 (2015).</w:t>
      </w:r>
    </w:p>
    <w:p w14:paraId="706B80AE" w14:textId="77777777" w:rsidR="00506A2A" w:rsidRPr="00EA3E79" w:rsidRDefault="00506A2A" w:rsidP="00506A2A">
      <w:pPr>
        <w:pStyle w:val="Bibliography"/>
      </w:pPr>
      <w:r w:rsidRPr="00EA3E79">
        <w:t>146.</w:t>
      </w:r>
      <w:r w:rsidRPr="00EA3E79">
        <w:tab/>
        <w:t xml:space="preserve">Silva, J. </w:t>
      </w:r>
      <w:r w:rsidRPr="00EA3E79">
        <w:rPr>
          <w:i/>
          <w:iCs/>
        </w:rPr>
        <w:t>et al.</w:t>
      </w:r>
      <w:r w:rsidRPr="00EA3E79">
        <w:t xml:space="preserve"> Campylobacter spp. as a Foodborne Pathogen: A Review. </w:t>
      </w:r>
      <w:r w:rsidRPr="00EA3E79">
        <w:rPr>
          <w:i/>
          <w:iCs/>
        </w:rPr>
        <w:t>Front. Microbio.</w:t>
      </w:r>
      <w:r w:rsidRPr="00EA3E79">
        <w:t xml:space="preserve"> </w:t>
      </w:r>
      <w:r w:rsidRPr="00EA3E79">
        <w:rPr>
          <w:b/>
          <w:bCs/>
        </w:rPr>
        <w:t>2</w:t>
      </w:r>
      <w:r w:rsidRPr="00EA3E79">
        <w:t>, (2011).</w:t>
      </w:r>
    </w:p>
    <w:p w14:paraId="67348879" w14:textId="77777777" w:rsidR="00506A2A" w:rsidRPr="00EA3E79" w:rsidRDefault="00506A2A" w:rsidP="00506A2A">
      <w:pPr>
        <w:pStyle w:val="Bibliography"/>
      </w:pPr>
      <w:r w:rsidRPr="00EA3E79">
        <w:t>147.</w:t>
      </w:r>
      <w:r w:rsidRPr="00EA3E79">
        <w:tab/>
        <w:t xml:space="preserve">Young, K. T., Davis, L. M. &amp; DiRita, V. J. Campylobacter jejuni: molecular biology and pathogenesis. </w:t>
      </w:r>
      <w:r w:rsidRPr="00EA3E79">
        <w:rPr>
          <w:i/>
          <w:iCs/>
        </w:rPr>
        <w:t>Nat Rev Microbiol</w:t>
      </w:r>
      <w:r w:rsidRPr="00EA3E79">
        <w:t xml:space="preserve"> </w:t>
      </w:r>
      <w:r w:rsidRPr="00EA3E79">
        <w:rPr>
          <w:b/>
          <w:bCs/>
        </w:rPr>
        <w:t>5</w:t>
      </w:r>
      <w:r w:rsidRPr="00EA3E79">
        <w:t>, 665–679 (2007).</w:t>
      </w:r>
    </w:p>
    <w:p w14:paraId="65647C85" w14:textId="77777777" w:rsidR="00506A2A" w:rsidRPr="00EA3E79" w:rsidRDefault="00506A2A" w:rsidP="00506A2A">
      <w:pPr>
        <w:pStyle w:val="Bibliography"/>
      </w:pPr>
      <w:r w:rsidRPr="00EA3E79">
        <w:t>148.</w:t>
      </w:r>
      <w:r w:rsidRPr="00EA3E79">
        <w:tab/>
        <w:t xml:space="preserve">Dale, D. C., Boxer, L. &amp; Liles, W. C. The phagocytes: neutrophils and monocytes. </w:t>
      </w:r>
      <w:r w:rsidRPr="00EA3E79">
        <w:rPr>
          <w:i/>
          <w:iCs/>
        </w:rPr>
        <w:t>Blood</w:t>
      </w:r>
      <w:r w:rsidRPr="00EA3E79">
        <w:t xml:space="preserve"> </w:t>
      </w:r>
      <w:r w:rsidRPr="00EA3E79">
        <w:rPr>
          <w:b/>
          <w:bCs/>
        </w:rPr>
        <w:t>112</w:t>
      </w:r>
      <w:r w:rsidRPr="00EA3E79">
        <w:t>, 935–945 (2008).</w:t>
      </w:r>
    </w:p>
    <w:p w14:paraId="5B09F01A" w14:textId="77777777" w:rsidR="00506A2A" w:rsidRPr="00EA3E79" w:rsidRDefault="00506A2A" w:rsidP="00506A2A">
      <w:pPr>
        <w:pStyle w:val="Bibliography"/>
      </w:pPr>
      <w:r w:rsidRPr="00EA3E79">
        <w:t>149.</w:t>
      </w:r>
      <w:r w:rsidRPr="00EA3E79">
        <w:tab/>
        <w:t xml:space="preserve">Copenhaver, A. M. </w:t>
      </w:r>
      <w:r w:rsidRPr="00EA3E79">
        <w:rPr>
          <w:i/>
          <w:iCs/>
        </w:rPr>
        <w:t>et al.</w:t>
      </w:r>
      <w:r w:rsidRPr="00EA3E79">
        <w:t xml:space="preserve"> Alveolar Macrophages and Neutrophils Are the Primary Reservoirs for Legionella pneumophila and Mediate Cytosolic Surveillance of Type IV Secretion. </w:t>
      </w:r>
      <w:r w:rsidRPr="00EA3E79">
        <w:rPr>
          <w:i/>
          <w:iCs/>
        </w:rPr>
        <w:t>Infect Immun</w:t>
      </w:r>
      <w:r w:rsidRPr="00EA3E79">
        <w:t xml:space="preserve"> </w:t>
      </w:r>
      <w:r w:rsidRPr="00EA3E79">
        <w:rPr>
          <w:b/>
          <w:bCs/>
        </w:rPr>
        <w:t>82</w:t>
      </w:r>
      <w:r w:rsidRPr="00EA3E79">
        <w:t>, 4325–4336 (2014).</w:t>
      </w:r>
    </w:p>
    <w:p w14:paraId="274D03F7" w14:textId="77777777" w:rsidR="00506A2A" w:rsidRPr="00EA3E79" w:rsidRDefault="00506A2A" w:rsidP="00506A2A">
      <w:pPr>
        <w:pStyle w:val="Bibliography"/>
      </w:pPr>
      <w:r w:rsidRPr="00EA3E79">
        <w:lastRenderedPageBreak/>
        <w:t>150.</w:t>
      </w:r>
      <w:r w:rsidRPr="00EA3E79">
        <w:tab/>
        <w:t xml:space="preserve">Fukuto, H. S. &amp; Bliska, J. B. Editorial: </w:t>
      </w:r>
      <w:r w:rsidRPr="00EA3E79">
        <w:rPr>
          <w:i/>
          <w:iCs/>
        </w:rPr>
        <w:t>Yersinia pestis</w:t>
      </w:r>
      <w:r w:rsidRPr="00EA3E79">
        <w:t xml:space="preserve"> survives in neutrophils and sends a PS to macrophages: bon appétit! </w:t>
      </w:r>
      <w:r w:rsidRPr="00EA3E79">
        <w:rPr>
          <w:i/>
          <w:iCs/>
        </w:rPr>
        <w:t>Journal of Leukocyte Biology</w:t>
      </w:r>
      <w:r w:rsidRPr="00EA3E79">
        <w:t xml:space="preserve"> </w:t>
      </w:r>
      <w:r w:rsidRPr="00EA3E79">
        <w:rPr>
          <w:b/>
          <w:bCs/>
        </w:rPr>
        <w:t>95</w:t>
      </w:r>
      <w:r w:rsidRPr="00EA3E79">
        <w:t>, 383–385 (2014).</w:t>
      </w:r>
    </w:p>
    <w:p w14:paraId="509DF17F" w14:textId="77777777" w:rsidR="00506A2A" w:rsidRPr="00EA3E79" w:rsidRDefault="00506A2A" w:rsidP="00506A2A">
      <w:pPr>
        <w:pStyle w:val="Bibliography"/>
      </w:pPr>
      <w:r w:rsidRPr="00EA3E79">
        <w:t>151.</w:t>
      </w:r>
      <w:r w:rsidRPr="00EA3E79">
        <w:tab/>
        <w:t xml:space="preserve">Storisteanu, D. M. L. </w:t>
      </w:r>
      <w:r w:rsidRPr="00EA3E79">
        <w:rPr>
          <w:i/>
          <w:iCs/>
        </w:rPr>
        <w:t>et al.</w:t>
      </w:r>
      <w:r w:rsidRPr="00EA3E79">
        <w:t xml:space="preserve"> Evasion of Neutrophil Extracellular Traps by Respiratory Pathogens. </w:t>
      </w:r>
      <w:r w:rsidRPr="00EA3E79">
        <w:rPr>
          <w:i/>
          <w:iCs/>
        </w:rPr>
        <w:t>Am J Respir Cell Mol Biol</w:t>
      </w:r>
      <w:r w:rsidRPr="00EA3E79">
        <w:t xml:space="preserve"> </w:t>
      </w:r>
      <w:r w:rsidRPr="00EA3E79">
        <w:rPr>
          <w:b/>
          <w:bCs/>
        </w:rPr>
        <w:t>56</w:t>
      </w:r>
      <w:r w:rsidRPr="00EA3E79">
        <w:t>, 423–431 (2017).</w:t>
      </w:r>
    </w:p>
    <w:p w14:paraId="56467C03" w14:textId="77777777" w:rsidR="00506A2A" w:rsidRPr="00EA3E79" w:rsidRDefault="00506A2A" w:rsidP="00506A2A">
      <w:pPr>
        <w:pStyle w:val="Bibliography"/>
      </w:pPr>
      <w:r w:rsidRPr="00EA3E79">
        <w:t>152.</w:t>
      </w:r>
      <w:r w:rsidRPr="00EA3E79">
        <w:tab/>
        <w:t xml:space="preserve">Saffarzadeh, M. </w:t>
      </w:r>
      <w:r w:rsidRPr="00EA3E79">
        <w:rPr>
          <w:i/>
          <w:iCs/>
        </w:rPr>
        <w:t>et al.</w:t>
      </w:r>
      <w:r w:rsidRPr="00EA3E79">
        <w:t xml:space="preserve"> Neutrophil Extracellular Traps Directly Induce Epithelial and Endothelial Cell Death: A Predominant Role of Histones. </w:t>
      </w:r>
      <w:r w:rsidRPr="00EA3E79">
        <w:rPr>
          <w:i/>
          <w:iCs/>
        </w:rPr>
        <w:t>PLoS ONE</w:t>
      </w:r>
      <w:r w:rsidRPr="00EA3E79">
        <w:t xml:space="preserve"> </w:t>
      </w:r>
      <w:r w:rsidRPr="00EA3E79">
        <w:rPr>
          <w:b/>
          <w:bCs/>
        </w:rPr>
        <w:t>7</w:t>
      </w:r>
      <w:r w:rsidRPr="00EA3E79">
        <w:t>, e32366 (2012).</w:t>
      </w:r>
    </w:p>
    <w:p w14:paraId="691067FD" w14:textId="77777777" w:rsidR="00506A2A" w:rsidRPr="00EA3E79" w:rsidRDefault="00506A2A" w:rsidP="00506A2A">
      <w:pPr>
        <w:pStyle w:val="Bibliography"/>
      </w:pPr>
      <w:r w:rsidRPr="00EA3E79">
        <w:t>153.</w:t>
      </w:r>
      <w:r w:rsidRPr="00EA3E79">
        <w:tab/>
        <w:t xml:space="preserve">Erpenbeck, L. &amp; Schön, M. P. Neutrophil extracellular traps: protagonists of cancer progression? </w:t>
      </w:r>
      <w:r w:rsidRPr="00EA3E79">
        <w:rPr>
          <w:i/>
          <w:iCs/>
        </w:rPr>
        <w:t>Oncogene</w:t>
      </w:r>
      <w:r w:rsidRPr="00EA3E79">
        <w:t xml:space="preserve"> </w:t>
      </w:r>
      <w:r w:rsidRPr="00EA3E79">
        <w:rPr>
          <w:b/>
          <w:bCs/>
        </w:rPr>
        <w:t>36</w:t>
      </w:r>
      <w:r w:rsidRPr="00EA3E79">
        <w:t>, 2483–2490 (2017).</w:t>
      </w:r>
    </w:p>
    <w:p w14:paraId="35723A24" w14:textId="77777777" w:rsidR="00506A2A" w:rsidRPr="00EA3E79" w:rsidRDefault="00506A2A" w:rsidP="00506A2A">
      <w:pPr>
        <w:pStyle w:val="Bibliography"/>
      </w:pPr>
      <w:r w:rsidRPr="00EA3E79">
        <w:t>154.</w:t>
      </w:r>
      <w:r w:rsidRPr="00EA3E79">
        <w:tab/>
        <w:t xml:space="preserve">He, Y., Yang, F.-Y. &amp; Sun, E.-W. Neutrophil Extracellular Traps in Autoimmune Diseases. </w:t>
      </w:r>
      <w:r w:rsidRPr="00EA3E79">
        <w:rPr>
          <w:i/>
          <w:iCs/>
        </w:rPr>
        <w:t>Chinese Medical Journal</w:t>
      </w:r>
      <w:r w:rsidRPr="00EA3E79">
        <w:t xml:space="preserve"> </w:t>
      </w:r>
      <w:r w:rsidRPr="00EA3E79">
        <w:rPr>
          <w:b/>
          <w:bCs/>
        </w:rPr>
        <w:t>131</w:t>
      </w:r>
      <w:r w:rsidRPr="00EA3E79">
        <w:t>, 1513–1519 (2018).</w:t>
      </w:r>
    </w:p>
    <w:p w14:paraId="7A2D39C3" w14:textId="77777777" w:rsidR="00506A2A" w:rsidRPr="00EA3E79" w:rsidRDefault="00506A2A" w:rsidP="00506A2A">
      <w:pPr>
        <w:pStyle w:val="Bibliography"/>
      </w:pPr>
      <w:r w:rsidRPr="00EA3E79">
        <w:t>155.</w:t>
      </w:r>
      <w:r w:rsidRPr="00EA3E79">
        <w:tab/>
        <w:t xml:space="preserve">Kuijf, M. L. </w:t>
      </w:r>
      <w:r w:rsidRPr="00EA3E79">
        <w:rPr>
          <w:i/>
          <w:iCs/>
        </w:rPr>
        <w:t>et al.</w:t>
      </w:r>
      <w:r w:rsidRPr="00EA3E79">
        <w:t xml:space="preserve"> TLR4-Mediated Sensing of </w:t>
      </w:r>
      <w:r w:rsidRPr="00EA3E79">
        <w:rPr>
          <w:i/>
          <w:iCs/>
        </w:rPr>
        <w:t>Campylobacter jejuni</w:t>
      </w:r>
      <w:r w:rsidRPr="00EA3E79">
        <w:t xml:space="preserve"> by Dendritic Cells Is Determined by Sialylation. </w:t>
      </w:r>
      <w:r w:rsidRPr="00EA3E79">
        <w:rPr>
          <w:i/>
          <w:iCs/>
        </w:rPr>
        <w:t>The Journal of Immunology</w:t>
      </w:r>
      <w:r w:rsidRPr="00EA3E79">
        <w:t xml:space="preserve"> </w:t>
      </w:r>
      <w:r w:rsidRPr="00EA3E79">
        <w:rPr>
          <w:b/>
          <w:bCs/>
        </w:rPr>
        <w:t>185</w:t>
      </w:r>
      <w:r w:rsidRPr="00EA3E79">
        <w:t>, 748–755 (2010).</w:t>
      </w:r>
    </w:p>
    <w:p w14:paraId="340DE101" w14:textId="77777777" w:rsidR="00506A2A" w:rsidRPr="00EA3E79" w:rsidRDefault="00506A2A" w:rsidP="00506A2A">
      <w:pPr>
        <w:pStyle w:val="Bibliography"/>
      </w:pPr>
      <w:r w:rsidRPr="00EA3E79">
        <w:t>156.</w:t>
      </w:r>
      <w:r w:rsidRPr="00EA3E79">
        <w:tab/>
        <w:t xml:space="preserve">Rathinam, V. A. K., Appledorn, D. M., Hoag, K. A., Amalfitano, A. &amp; Mansfield, L. S. </w:t>
      </w:r>
      <w:r w:rsidRPr="00EA3E79">
        <w:rPr>
          <w:i/>
          <w:iCs/>
        </w:rPr>
        <w:t>Campylobacter jejuni</w:t>
      </w:r>
      <w:r w:rsidRPr="00EA3E79">
        <w:t xml:space="preserve"> -Induced Activation of Dendritic Cells Involves Cooperative Signaling through Toll-Like Receptor 4 (TLR4)-MyD88 and TLR4-TRIF Axes. </w:t>
      </w:r>
      <w:r w:rsidRPr="00EA3E79">
        <w:rPr>
          <w:i/>
          <w:iCs/>
        </w:rPr>
        <w:t>Infect Immun</w:t>
      </w:r>
      <w:r w:rsidRPr="00EA3E79">
        <w:t xml:space="preserve"> </w:t>
      </w:r>
      <w:r w:rsidRPr="00EA3E79">
        <w:rPr>
          <w:b/>
          <w:bCs/>
        </w:rPr>
        <w:t>77</w:t>
      </w:r>
      <w:r w:rsidRPr="00EA3E79">
        <w:t>, 2499–2507 (2009).</w:t>
      </w:r>
    </w:p>
    <w:p w14:paraId="137DC440" w14:textId="77777777" w:rsidR="00506A2A" w:rsidRPr="00EA3E79" w:rsidRDefault="00506A2A" w:rsidP="00506A2A">
      <w:pPr>
        <w:pStyle w:val="Bibliography"/>
      </w:pPr>
      <w:r w:rsidRPr="00EA3E79">
        <w:t>157.</w:t>
      </w:r>
      <w:r w:rsidRPr="00EA3E79">
        <w:tab/>
        <w:t xml:space="preserve">Tan, Y., Zanoni, I., Cullen, T. W., Goodman, A. L. &amp; Kagan, J. C. Mechanisms of Toll-like Receptor 4 Endocytosis Reveal a Common </w:t>
      </w:r>
      <w:r w:rsidRPr="00EA3E79">
        <w:lastRenderedPageBreak/>
        <w:t xml:space="preserve">Immune-Evasion Strategy Used by Pathogenic and Commensal Bacteria. </w:t>
      </w:r>
      <w:r w:rsidRPr="00EA3E79">
        <w:rPr>
          <w:i/>
          <w:iCs/>
        </w:rPr>
        <w:t>Immunity</w:t>
      </w:r>
      <w:r w:rsidRPr="00EA3E79">
        <w:t xml:space="preserve"> </w:t>
      </w:r>
      <w:r w:rsidRPr="00EA3E79">
        <w:rPr>
          <w:b/>
          <w:bCs/>
        </w:rPr>
        <w:t>43</w:t>
      </w:r>
      <w:r w:rsidRPr="00EA3E79">
        <w:t>, 909–922 (2015).</w:t>
      </w:r>
    </w:p>
    <w:p w14:paraId="5ADE7968" w14:textId="77777777" w:rsidR="00506A2A" w:rsidRPr="00EA3E79" w:rsidRDefault="00506A2A" w:rsidP="00506A2A">
      <w:pPr>
        <w:pStyle w:val="Bibliography"/>
      </w:pPr>
      <w:r w:rsidRPr="00EA3E79">
        <w:t>158.</w:t>
      </w:r>
      <w:r w:rsidRPr="00EA3E79">
        <w:tab/>
        <w:t xml:space="preserve">Neal-McKinney, J. M. &amp; Konkel, M. E. The Campylobacter jejuni CiaC virulence protein is secreted from the flagellum and delivered to the cytosol of host cells. </w:t>
      </w:r>
      <w:r w:rsidRPr="00EA3E79">
        <w:rPr>
          <w:i/>
          <w:iCs/>
        </w:rPr>
        <w:t>Front. Cell. Inf. Microbio.</w:t>
      </w:r>
      <w:r w:rsidRPr="00EA3E79">
        <w:t xml:space="preserve"> </w:t>
      </w:r>
      <w:r w:rsidRPr="00EA3E79">
        <w:rPr>
          <w:b/>
          <w:bCs/>
        </w:rPr>
        <w:t>2</w:t>
      </w:r>
      <w:r w:rsidRPr="00EA3E79">
        <w:t>, (2012).</w:t>
      </w:r>
    </w:p>
    <w:p w14:paraId="23E4606D" w14:textId="77777777" w:rsidR="00506A2A" w:rsidRPr="00EA3E79" w:rsidRDefault="00506A2A" w:rsidP="00506A2A">
      <w:pPr>
        <w:pStyle w:val="Bibliography"/>
      </w:pPr>
      <w:r w:rsidRPr="00EA3E79">
        <w:t>159.</w:t>
      </w:r>
      <w:r w:rsidRPr="00EA3E79">
        <w:tab/>
        <w:t xml:space="preserve">Prokhorenko, I., Zubova, S., Kabanov, D., Voloshina, E. &amp; Grachev, S. Toll-like receptor 4 in phagocytosis of Escherichia coli by endotoxin-activated human neutrophils in whole blood. </w:t>
      </w:r>
      <w:r w:rsidRPr="00EA3E79">
        <w:rPr>
          <w:i/>
          <w:iCs/>
        </w:rPr>
        <w:t>Crit Care</w:t>
      </w:r>
      <w:r w:rsidRPr="00EA3E79">
        <w:t xml:space="preserve"> </w:t>
      </w:r>
      <w:r w:rsidRPr="00EA3E79">
        <w:rPr>
          <w:b/>
          <w:bCs/>
        </w:rPr>
        <w:t>16</w:t>
      </w:r>
      <w:r w:rsidRPr="00EA3E79">
        <w:t>, P80, cc11767 (2012).</w:t>
      </w:r>
    </w:p>
    <w:p w14:paraId="0B5400AE" w14:textId="77777777" w:rsidR="00506A2A" w:rsidRPr="00EA3E79" w:rsidRDefault="00506A2A" w:rsidP="00506A2A">
      <w:pPr>
        <w:pStyle w:val="Bibliography"/>
      </w:pPr>
      <w:r w:rsidRPr="00EA3E79">
        <w:t>160.</w:t>
      </w:r>
      <w:r w:rsidRPr="00EA3E79">
        <w:tab/>
        <w:t xml:space="preserve">Bachman, M. A., Miller, V. L. &amp; Weiser, J. N. Mucosal Lipocalin 2 Has Pro-Inflammatory and Iron-Sequestering Effects in Response to Bacterial Enterobactin. </w:t>
      </w:r>
      <w:r w:rsidRPr="00EA3E79">
        <w:rPr>
          <w:i/>
          <w:iCs/>
        </w:rPr>
        <w:t>PLoS Pathog</w:t>
      </w:r>
      <w:r w:rsidRPr="00EA3E79">
        <w:t xml:space="preserve"> </w:t>
      </w:r>
      <w:r w:rsidRPr="00EA3E79">
        <w:rPr>
          <w:b/>
          <w:bCs/>
        </w:rPr>
        <w:t>5</w:t>
      </w:r>
      <w:r w:rsidRPr="00EA3E79">
        <w:t>, e1000622 (2009).</w:t>
      </w:r>
    </w:p>
    <w:p w14:paraId="30AAC6D6" w14:textId="77777777" w:rsidR="00506A2A" w:rsidRPr="00EA3E79" w:rsidRDefault="00506A2A" w:rsidP="00506A2A">
      <w:pPr>
        <w:pStyle w:val="Bibliography"/>
      </w:pPr>
      <w:r w:rsidRPr="00EA3E79">
        <w:t>161.</w:t>
      </w:r>
      <w:r w:rsidRPr="00EA3E79">
        <w:tab/>
        <w:t xml:space="preserve">Crofts, A. A. </w:t>
      </w:r>
      <w:r w:rsidRPr="00EA3E79">
        <w:rPr>
          <w:i/>
          <w:iCs/>
        </w:rPr>
        <w:t>et al.</w:t>
      </w:r>
      <w:r w:rsidRPr="00EA3E79">
        <w:t xml:space="preserve"> Campylobacter jejuni transcriptional and genetic adaptation during human infection. </w:t>
      </w:r>
      <w:r w:rsidRPr="00EA3E79">
        <w:rPr>
          <w:i/>
          <w:iCs/>
        </w:rPr>
        <w:t>Nat Microbiol</w:t>
      </w:r>
      <w:r w:rsidRPr="00EA3E79">
        <w:t xml:space="preserve"> </w:t>
      </w:r>
      <w:r w:rsidRPr="00EA3E79">
        <w:rPr>
          <w:b/>
          <w:bCs/>
        </w:rPr>
        <w:t>3</w:t>
      </w:r>
      <w:r w:rsidRPr="00EA3E79">
        <w:t>, 494–502 (2018).</w:t>
      </w:r>
    </w:p>
    <w:p w14:paraId="229ADF5A" w14:textId="77777777" w:rsidR="00506A2A" w:rsidRPr="00EA3E79" w:rsidRDefault="00506A2A" w:rsidP="00506A2A">
      <w:pPr>
        <w:pStyle w:val="Bibliography"/>
      </w:pPr>
      <w:r w:rsidRPr="00EA3E79">
        <w:t>162.</w:t>
      </w:r>
      <w:r w:rsidRPr="00EA3E79">
        <w:tab/>
        <w:t xml:space="preserve">Klebanoff, S. J. Myeloperoxidase: friend and foe. </w:t>
      </w:r>
      <w:r w:rsidRPr="00EA3E79">
        <w:rPr>
          <w:i/>
          <w:iCs/>
        </w:rPr>
        <w:t>Journal of Leukocyte Biology</w:t>
      </w:r>
      <w:r w:rsidRPr="00EA3E79">
        <w:t xml:space="preserve"> </w:t>
      </w:r>
      <w:r w:rsidRPr="00EA3E79">
        <w:rPr>
          <w:b/>
          <w:bCs/>
        </w:rPr>
        <w:t>77</w:t>
      </w:r>
      <w:r w:rsidRPr="00EA3E79">
        <w:t>, 598–625 (2005).</w:t>
      </w:r>
    </w:p>
    <w:p w14:paraId="2A7750D8" w14:textId="77777777" w:rsidR="00506A2A" w:rsidRPr="00EA3E79" w:rsidRDefault="00506A2A" w:rsidP="00506A2A">
      <w:pPr>
        <w:pStyle w:val="Bibliography"/>
      </w:pPr>
      <w:r w:rsidRPr="00EA3E79">
        <w:t>163.</w:t>
      </w:r>
      <w:r w:rsidRPr="00EA3E79">
        <w:tab/>
        <w:t xml:space="preserve">Weinrauch, Y., Drujan, D., Shapiro, S. D., Weiss, J. &amp; Zychlinsky, A. Neutrophil elastase targets virulence factors of enterobacteria. </w:t>
      </w:r>
      <w:r w:rsidRPr="00EA3E79">
        <w:rPr>
          <w:i/>
          <w:iCs/>
        </w:rPr>
        <w:t>Nature</w:t>
      </w:r>
      <w:r w:rsidRPr="00EA3E79">
        <w:t xml:space="preserve"> </w:t>
      </w:r>
      <w:r w:rsidRPr="00EA3E79">
        <w:rPr>
          <w:b/>
          <w:bCs/>
        </w:rPr>
        <w:t>417</w:t>
      </w:r>
      <w:r w:rsidRPr="00EA3E79">
        <w:t>, 91–94 (2002).</w:t>
      </w:r>
    </w:p>
    <w:p w14:paraId="3E653D72" w14:textId="77777777" w:rsidR="00506A2A" w:rsidRPr="00EA3E79" w:rsidRDefault="00506A2A" w:rsidP="00506A2A">
      <w:pPr>
        <w:pStyle w:val="Bibliography"/>
      </w:pPr>
      <w:r w:rsidRPr="00EA3E79">
        <w:t>164.</w:t>
      </w:r>
      <w:r w:rsidRPr="00EA3E79">
        <w:tab/>
        <w:t xml:space="preserve">Whitmore, L. C., Weems, M. N. &amp; Allen, L.-A. H. Cutting Edge: </w:t>
      </w:r>
      <w:r w:rsidRPr="00EA3E79">
        <w:rPr>
          <w:i/>
          <w:iCs/>
        </w:rPr>
        <w:t>Helicobacter pylori</w:t>
      </w:r>
      <w:r w:rsidRPr="00EA3E79">
        <w:t xml:space="preserve"> Induces Nuclear Hypersegmentation and Subtype Differentiation of Human Neutrophils In Vitro. </w:t>
      </w:r>
      <w:r w:rsidRPr="00EA3E79">
        <w:rPr>
          <w:i/>
          <w:iCs/>
        </w:rPr>
        <w:t>The Journal of Immunology</w:t>
      </w:r>
      <w:r w:rsidRPr="00EA3E79">
        <w:t xml:space="preserve"> </w:t>
      </w:r>
      <w:r w:rsidRPr="00EA3E79">
        <w:rPr>
          <w:b/>
          <w:bCs/>
        </w:rPr>
        <w:t>198</w:t>
      </w:r>
      <w:r w:rsidRPr="00EA3E79">
        <w:t>, 1793–1797 (2017).</w:t>
      </w:r>
    </w:p>
    <w:p w14:paraId="4CF3031F" w14:textId="77777777" w:rsidR="00506A2A" w:rsidRPr="00EA3E79" w:rsidRDefault="00506A2A" w:rsidP="00506A2A">
      <w:pPr>
        <w:pStyle w:val="Bibliography"/>
      </w:pPr>
      <w:r w:rsidRPr="00EA3E79">
        <w:lastRenderedPageBreak/>
        <w:t>165.</w:t>
      </w:r>
      <w:r w:rsidRPr="00EA3E79">
        <w:tab/>
        <w:t xml:space="preserve">Prichard, A., Khuu, L., Whitmore, L. C., Irimia, D. &amp; Allen, L.-A. H. Helicobacter pylori-infected human neutrophils exhibit impaired chemotaxis and a uropod retraction defect. </w:t>
      </w:r>
      <w:r w:rsidRPr="00EA3E79">
        <w:rPr>
          <w:i/>
          <w:iCs/>
        </w:rPr>
        <w:t>Front. Immunol.</w:t>
      </w:r>
      <w:r w:rsidRPr="00EA3E79">
        <w:t xml:space="preserve"> </w:t>
      </w:r>
      <w:r w:rsidRPr="00EA3E79">
        <w:rPr>
          <w:b/>
          <w:bCs/>
        </w:rPr>
        <w:t>13</w:t>
      </w:r>
      <w:r w:rsidRPr="00EA3E79">
        <w:t>, 1038349 (2022).</w:t>
      </w:r>
    </w:p>
    <w:p w14:paraId="21CBABC2" w14:textId="77777777" w:rsidR="00506A2A" w:rsidRPr="00EA3E79" w:rsidRDefault="00506A2A" w:rsidP="00506A2A">
      <w:pPr>
        <w:pStyle w:val="Bibliography"/>
      </w:pPr>
      <w:r w:rsidRPr="00EA3E79">
        <w:t>166.</w:t>
      </w:r>
      <w:r w:rsidRPr="00EA3E79">
        <w:tab/>
        <w:t xml:space="preserve">Carabeo, R. Bacterial subversion of host actin dynamics at the plasma membrane: Bacterial subversion of host actin dynamics. </w:t>
      </w:r>
      <w:r w:rsidRPr="00EA3E79">
        <w:rPr>
          <w:i/>
          <w:iCs/>
        </w:rPr>
        <w:t>Cellular Microbiology</w:t>
      </w:r>
      <w:r w:rsidRPr="00EA3E79">
        <w:t xml:space="preserve"> </w:t>
      </w:r>
      <w:r w:rsidRPr="00EA3E79">
        <w:rPr>
          <w:b/>
          <w:bCs/>
        </w:rPr>
        <w:t>13</w:t>
      </w:r>
      <w:r w:rsidRPr="00EA3E79">
        <w:t>, 1460–1469 (2011).</w:t>
      </w:r>
    </w:p>
    <w:p w14:paraId="1D88EFBF" w14:textId="77777777" w:rsidR="00506A2A" w:rsidRPr="00EA3E79" w:rsidRDefault="00506A2A" w:rsidP="00506A2A">
      <w:pPr>
        <w:pStyle w:val="Bibliography"/>
      </w:pPr>
      <w:r w:rsidRPr="00EA3E79">
        <w:t>167.</w:t>
      </w:r>
      <w:r w:rsidRPr="00EA3E79">
        <w:tab/>
        <w:t xml:space="preserve">Cullen, T. W. &amp; Trent, M. S. A link between the assembly of flagella and lipooligosaccharide of the Gram-negative bacterium </w:t>
      </w:r>
      <w:r w:rsidRPr="00EA3E79">
        <w:rPr>
          <w:i/>
          <w:iCs/>
        </w:rPr>
        <w:t>Campylobacter jejuni</w:t>
      </w:r>
      <w:r w:rsidRPr="00EA3E79">
        <w:t xml:space="preserve">. </w:t>
      </w:r>
      <w:r w:rsidRPr="00EA3E79">
        <w:rPr>
          <w:i/>
          <w:iCs/>
        </w:rPr>
        <w:t>Proc. Natl. Acad. Sci. U.S.A.</w:t>
      </w:r>
      <w:r w:rsidRPr="00EA3E79">
        <w:t xml:space="preserve"> </w:t>
      </w:r>
      <w:r w:rsidRPr="00EA3E79">
        <w:rPr>
          <w:b/>
          <w:bCs/>
        </w:rPr>
        <w:t>107</w:t>
      </w:r>
      <w:r w:rsidRPr="00EA3E79">
        <w:t>, 5160–5165 (2010).</w:t>
      </w:r>
    </w:p>
    <w:p w14:paraId="296223B1" w14:textId="77777777" w:rsidR="00506A2A" w:rsidRPr="00EA3E79" w:rsidRDefault="00506A2A" w:rsidP="00506A2A">
      <w:pPr>
        <w:pStyle w:val="Bibliography"/>
      </w:pPr>
      <w:r w:rsidRPr="00EA3E79">
        <w:t>168.</w:t>
      </w:r>
      <w:r w:rsidRPr="00EA3E79">
        <w:tab/>
        <w:t xml:space="preserve">Gaasbeek, E. J. </w:t>
      </w:r>
      <w:r w:rsidRPr="00EA3E79">
        <w:rPr>
          <w:i/>
          <w:iCs/>
        </w:rPr>
        <w:t>et al.</w:t>
      </w:r>
      <w:r w:rsidRPr="00EA3E79">
        <w:t xml:space="preserve"> A DNase Encoded by Integrated Element CJIE1 Inhibits Natural Transformation of </w:t>
      </w:r>
      <w:r w:rsidRPr="00EA3E79">
        <w:rPr>
          <w:i/>
          <w:iCs/>
        </w:rPr>
        <w:t>Campylobacter jejuni</w:t>
      </w:r>
      <w:r w:rsidRPr="00EA3E79">
        <w:t xml:space="preserve">. </w:t>
      </w:r>
      <w:r w:rsidRPr="00EA3E79">
        <w:rPr>
          <w:i/>
          <w:iCs/>
        </w:rPr>
        <w:t>J Bacteriol</w:t>
      </w:r>
      <w:r w:rsidRPr="00EA3E79">
        <w:t xml:space="preserve"> </w:t>
      </w:r>
      <w:r w:rsidRPr="00EA3E79">
        <w:rPr>
          <w:b/>
          <w:bCs/>
        </w:rPr>
        <w:t>191</w:t>
      </w:r>
      <w:r w:rsidRPr="00EA3E79">
        <w:t>, 2296–2306 (2009).</w:t>
      </w:r>
    </w:p>
    <w:p w14:paraId="350004B5" w14:textId="77777777" w:rsidR="00506A2A" w:rsidRPr="00EA3E79" w:rsidRDefault="00506A2A" w:rsidP="00506A2A">
      <w:pPr>
        <w:pStyle w:val="Bibliography"/>
      </w:pPr>
      <w:r w:rsidRPr="00EA3E79">
        <w:t>169.</w:t>
      </w:r>
      <w:r w:rsidRPr="00EA3E79">
        <w:tab/>
        <w:t xml:space="preserve">Blutt, S. E. &amp; Estes, M. K. Gut Bacterial Bouncers: Keeping Viral Pathogens out of the Epithelium. </w:t>
      </w:r>
      <w:r w:rsidRPr="00EA3E79">
        <w:rPr>
          <w:i/>
          <w:iCs/>
        </w:rPr>
        <w:t>Cell Host &amp; Microbe</w:t>
      </w:r>
      <w:r w:rsidRPr="00EA3E79">
        <w:t xml:space="preserve"> </w:t>
      </w:r>
      <w:r w:rsidRPr="00EA3E79">
        <w:rPr>
          <w:b/>
          <w:bCs/>
        </w:rPr>
        <w:t>26</w:t>
      </w:r>
      <w:r w:rsidRPr="00EA3E79">
        <w:t>, 569–570 (2019).</w:t>
      </w:r>
    </w:p>
    <w:p w14:paraId="5CC17190" w14:textId="77777777" w:rsidR="00506A2A" w:rsidRPr="00EA3E79" w:rsidRDefault="00506A2A" w:rsidP="00506A2A">
      <w:pPr>
        <w:pStyle w:val="Bibliography"/>
      </w:pPr>
      <w:r w:rsidRPr="00EA3E79">
        <w:t>170.</w:t>
      </w:r>
      <w:r w:rsidRPr="00EA3E79">
        <w:tab/>
        <w:t xml:space="preserve">Fournier, B. M. &amp; Parkos, C. A. The role of neutrophils during intestinal inflammation. </w:t>
      </w:r>
      <w:r w:rsidRPr="00EA3E79">
        <w:rPr>
          <w:i/>
          <w:iCs/>
        </w:rPr>
        <w:t>Mucosal Immunology</w:t>
      </w:r>
      <w:r w:rsidRPr="00EA3E79">
        <w:t xml:space="preserve"> </w:t>
      </w:r>
      <w:r w:rsidRPr="00EA3E79">
        <w:rPr>
          <w:b/>
          <w:bCs/>
        </w:rPr>
        <w:t>5</w:t>
      </w:r>
      <w:r w:rsidRPr="00EA3E79">
        <w:t>, 354–366 (2012).</w:t>
      </w:r>
    </w:p>
    <w:p w14:paraId="042E8B0A" w14:textId="77777777" w:rsidR="00506A2A" w:rsidRPr="00EA3E79" w:rsidRDefault="00506A2A" w:rsidP="00506A2A">
      <w:pPr>
        <w:pStyle w:val="Bibliography"/>
      </w:pPr>
      <w:r w:rsidRPr="00EA3E79">
        <w:t>171.</w:t>
      </w:r>
      <w:r w:rsidRPr="00EA3E79">
        <w:tab/>
        <w:t xml:space="preserve">Chassaing, B. </w:t>
      </w:r>
      <w:r w:rsidRPr="00EA3E79">
        <w:rPr>
          <w:i/>
          <w:iCs/>
        </w:rPr>
        <w:t>et al.</w:t>
      </w:r>
      <w:r w:rsidRPr="00EA3E79">
        <w:t xml:space="preserve"> Fecal Lipocalin 2, a Sensitive and Broadly Dynamic Non-Invasive Biomarker for Intestinal Inflammation. </w:t>
      </w:r>
      <w:r w:rsidRPr="00EA3E79">
        <w:rPr>
          <w:i/>
          <w:iCs/>
        </w:rPr>
        <w:t>PLoS ONE</w:t>
      </w:r>
      <w:r w:rsidRPr="00EA3E79">
        <w:t xml:space="preserve"> </w:t>
      </w:r>
      <w:r w:rsidRPr="00EA3E79">
        <w:rPr>
          <w:b/>
          <w:bCs/>
        </w:rPr>
        <w:t>7</w:t>
      </w:r>
      <w:r w:rsidRPr="00EA3E79">
        <w:t>, e44328 (2012).</w:t>
      </w:r>
    </w:p>
    <w:p w14:paraId="0898BD6D" w14:textId="77777777" w:rsidR="00506A2A" w:rsidRPr="00EA3E79" w:rsidRDefault="00506A2A" w:rsidP="00506A2A">
      <w:pPr>
        <w:pStyle w:val="Bibliography"/>
      </w:pPr>
      <w:r w:rsidRPr="00EA3E79">
        <w:t>172.</w:t>
      </w:r>
      <w:r w:rsidRPr="00EA3E79">
        <w:tab/>
        <w:t xml:space="preserve">Akhtar, R., Chaudhary, Z. &amp; He, Y. Modified Method for Isolation of Peripheral Blood Neutrophils from Bovines and Humans. </w:t>
      </w:r>
      <w:r w:rsidRPr="00EA3E79">
        <w:rPr>
          <w:i/>
          <w:iCs/>
        </w:rPr>
        <w:t>IJAVMS</w:t>
      </w:r>
      <w:r w:rsidRPr="00EA3E79">
        <w:t xml:space="preserve"> </w:t>
      </w:r>
      <w:r w:rsidRPr="00EA3E79">
        <w:rPr>
          <w:b/>
          <w:bCs/>
        </w:rPr>
        <w:t>4</w:t>
      </w:r>
      <w:r w:rsidRPr="00EA3E79">
        <w:t>, 8 (2010).</w:t>
      </w:r>
    </w:p>
    <w:p w14:paraId="66A7BA50" w14:textId="77777777" w:rsidR="00506A2A" w:rsidRPr="00EA3E79" w:rsidRDefault="00506A2A" w:rsidP="00506A2A">
      <w:pPr>
        <w:pStyle w:val="Bibliography"/>
      </w:pPr>
      <w:r w:rsidRPr="00EA3E79">
        <w:lastRenderedPageBreak/>
        <w:t>173.</w:t>
      </w:r>
      <w:r w:rsidRPr="00EA3E79">
        <w:tab/>
        <w:t xml:space="preserve">Zharkova, O. </w:t>
      </w:r>
      <w:r w:rsidRPr="00EA3E79">
        <w:rPr>
          <w:i/>
          <w:iCs/>
        </w:rPr>
        <w:t>et al.</w:t>
      </w:r>
      <w:r w:rsidRPr="00EA3E79">
        <w:t xml:space="preserve"> A Flow Cytometry</w:t>
      </w:r>
      <w:r w:rsidRPr="00EA3E79">
        <w:rPr>
          <w:rFonts w:ascii="Cambria Math" w:hAnsi="Cambria Math" w:cs="Cambria Math"/>
        </w:rPr>
        <w:t>‐</w:t>
      </w:r>
      <w:r w:rsidRPr="00EA3E79">
        <w:t>Based Assay for High</w:t>
      </w:r>
      <w:r w:rsidRPr="00EA3E79">
        <w:rPr>
          <w:rFonts w:ascii="Cambria Math" w:hAnsi="Cambria Math" w:cs="Cambria Math"/>
        </w:rPr>
        <w:t>‐</w:t>
      </w:r>
      <w:r w:rsidRPr="00EA3E79">
        <w:t xml:space="preserve">Throughput Detection and Quantification of Neutrophil Extracellular Traps in Mixed Cell Populations. </w:t>
      </w:r>
      <w:r w:rsidRPr="00EA3E79">
        <w:rPr>
          <w:i/>
          <w:iCs/>
        </w:rPr>
        <w:t>Cytometry</w:t>
      </w:r>
      <w:r w:rsidRPr="00EA3E79">
        <w:t xml:space="preserve"> </w:t>
      </w:r>
      <w:r w:rsidRPr="00EA3E79">
        <w:rPr>
          <w:b/>
          <w:bCs/>
        </w:rPr>
        <w:t>95</w:t>
      </w:r>
      <w:r w:rsidRPr="00EA3E79">
        <w:t>, 268–278 (2019).</w:t>
      </w:r>
    </w:p>
    <w:p w14:paraId="4BA38659" w14:textId="77777777" w:rsidR="00506A2A" w:rsidRPr="00EA3E79" w:rsidRDefault="00506A2A" w:rsidP="00506A2A">
      <w:pPr>
        <w:pStyle w:val="Bibliography"/>
      </w:pPr>
      <w:r w:rsidRPr="00EA3E79">
        <w:t>174.</w:t>
      </w:r>
      <w:r w:rsidRPr="00EA3E79">
        <w:tab/>
        <w:t xml:space="preserve">Brinkmann, V., Laube, B., Abu Abed, U., Goosmann, C. &amp; Zychlinsky, A. Neutrophil Extracellular Traps: How to Generate and Visualize Them. </w:t>
      </w:r>
      <w:r w:rsidRPr="00EA3E79">
        <w:rPr>
          <w:i/>
          <w:iCs/>
        </w:rPr>
        <w:t>JoVE</w:t>
      </w:r>
      <w:r w:rsidRPr="00EA3E79">
        <w:t xml:space="preserve"> 1724 (2010) doi:10.3791/1724.</w:t>
      </w:r>
    </w:p>
    <w:p w14:paraId="5B65E4C3" w14:textId="77777777" w:rsidR="00506A2A" w:rsidRPr="00EA3E79" w:rsidRDefault="00506A2A" w:rsidP="00506A2A">
      <w:pPr>
        <w:pStyle w:val="Bibliography"/>
      </w:pPr>
      <w:r w:rsidRPr="00EA3E79">
        <w:t>175.</w:t>
      </w:r>
      <w:r w:rsidRPr="00EA3E79">
        <w:tab/>
        <w:t xml:space="preserve">Lebeis, S. L., Powell, K. R., Merlin, D., Sherman, M. A. &amp; Kalman, D. Interleukin-1 Receptor Signaling Protects Mice from Lethal Intestinal Damage Caused by the Attaching and Effacing Pathogen </w:t>
      </w:r>
      <w:r w:rsidRPr="00EA3E79">
        <w:rPr>
          <w:i/>
          <w:iCs/>
        </w:rPr>
        <w:t>Citrobacter rodentium</w:t>
      </w:r>
      <w:r w:rsidRPr="00EA3E79">
        <w:t xml:space="preserve">. </w:t>
      </w:r>
      <w:r w:rsidRPr="00EA3E79">
        <w:rPr>
          <w:i/>
          <w:iCs/>
        </w:rPr>
        <w:t>Infect Immun</w:t>
      </w:r>
      <w:r w:rsidRPr="00EA3E79">
        <w:t xml:space="preserve"> </w:t>
      </w:r>
      <w:r w:rsidRPr="00EA3E79">
        <w:rPr>
          <w:b/>
          <w:bCs/>
        </w:rPr>
        <w:t>77</w:t>
      </w:r>
      <w:r w:rsidRPr="00EA3E79">
        <w:t>, 604–614 (2009).</w:t>
      </w:r>
    </w:p>
    <w:p w14:paraId="6F060446" w14:textId="77777777" w:rsidR="00506A2A" w:rsidRPr="00EA3E79" w:rsidRDefault="00506A2A" w:rsidP="00506A2A">
      <w:pPr>
        <w:pStyle w:val="Bibliography"/>
      </w:pPr>
      <w:r w:rsidRPr="00EA3E79">
        <w:t>176.</w:t>
      </w:r>
      <w:r w:rsidRPr="00EA3E79">
        <w:tab/>
        <w:t xml:space="preserve">Brinkmann, V., Abu Abed, U., Goosmann, C. &amp; Zychlinsky, A. Immunodetection of NETs in Paraffin-Embedded Tissue. </w:t>
      </w:r>
      <w:r w:rsidRPr="00EA3E79">
        <w:rPr>
          <w:i/>
          <w:iCs/>
        </w:rPr>
        <w:t>Front. Immunol.</w:t>
      </w:r>
      <w:r w:rsidRPr="00EA3E79">
        <w:t xml:space="preserve"> </w:t>
      </w:r>
      <w:r w:rsidRPr="00EA3E79">
        <w:rPr>
          <w:b/>
          <w:bCs/>
        </w:rPr>
        <w:t>7</w:t>
      </w:r>
      <w:r w:rsidRPr="00EA3E79">
        <w:t>, (2016).</w:t>
      </w:r>
    </w:p>
    <w:p w14:paraId="54DEDFCC" w14:textId="77777777" w:rsidR="00506A2A" w:rsidRPr="00EA3E79" w:rsidRDefault="00506A2A" w:rsidP="00506A2A">
      <w:pPr>
        <w:pStyle w:val="Bibliography"/>
      </w:pPr>
      <w:r w:rsidRPr="00EA3E79">
        <w:t>177.</w:t>
      </w:r>
      <w:r w:rsidRPr="00EA3E79">
        <w:tab/>
        <w:t xml:space="preserve">Doster, R. S., Sutton, J. A., Rogers, L. M., Aronoff, D. M. &amp; Gaddy, J. A. Streptococcus agalactiae Induces Placental Macrophages To Release Extracellular Traps Loaded with Tissue Remodeling Enzymes via an Oxidative Burst-Dependent Mechanism. </w:t>
      </w:r>
      <w:r w:rsidRPr="00EA3E79">
        <w:rPr>
          <w:i/>
          <w:iCs/>
        </w:rPr>
        <w:t>mBio</w:t>
      </w:r>
      <w:r w:rsidRPr="00EA3E79">
        <w:t xml:space="preserve"> </w:t>
      </w:r>
      <w:r w:rsidRPr="00EA3E79">
        <w:rPr>
          <w:b/>
          <w:bCs/>
        </w:rPr>
        <w:t>9</w:t>
      </w:r>
      <w:r w:rsidRPr="00EA3E79">
        <w:t>, e02084-18 (2018).</w:t>
      </w:r>
    </w:p>
    <w:p w14:paraId="053C8462" w14:textId="77777777" w:rsidR="00506A2A" w:rsidRPr="00EA3E79" w:rsidRDefault="00506A2A" w:rsidP="00506A2A">
      <w:pPr>
        <w:pStyle w:val="Bibliography"/>
      </w:pPr>
      <w:r w:rsidRPr="00EA3E79">
        <w:t>178.</w:t>
      </w:r>
      <w:r w:rsidRPr="00EA3E79">
        <w:tab/>
        <w:t xml:space="preserve">Liu, F., Lee, S. A., Xue, J., Riordan, S. M. &amp; Zhang, L. Global epidemiology of campylobacteriosis and the impact of COVID-19. </w:t>
      </w:r>
      <w:r w:rsidRPr="00EA3E79">
        <w:rPr>
          <w:i/>
          <w:iCs/>
        </w:rPr>
        <w:t>Front. Cell. Infect. Microbiol.</w:t>
      </w:r>
      <w:r w:rsidRPr="00EA3E79">
        <w:t xml:space="preserve"> </w:t>
      </w:r>
      <w:r w:rsidRPr="00EA3E79">
        <w:rPr>
          <w:b/>
          <w:bCs/>
        </w:rPr>
        <w:t>12</w:t>
      </w:r>
      <w:r w:rsidRPr="00EA3E79">
        <w:t>, 979055 (2022).</w:t>
      </w:r>
    </w:p>
    <w:p w14:paraId="7DAF4CF5" w14:textId="77777777" w:rsidR="00506A2A" w:rsidRPr="00EA3E79" w:rsidRDefault="00506A2A" w:rsidP="00506A2A">
      <w:pPr>
        <w:pStyle w:val="Bibliography"/>
      </w:pPr>
      <w:r w:rsidRPr="00EA3E79">
        <w:lastRenderedPageBreak/>
        <w:t>179.</w:t>
      </w:r>
      <w:r w:rsidRPr="00EA3E79">
        <w:tab/>
        <w:t xml:space="preserve">Poropatich, K. O., Fischer Walker, C. L. &amp; Black, R. E. Quantifying the Association between </w:t>
      </w:r>
      <w:r w:rsidRPr="00EA3E79">
        <w:rPr>
          <w:i/>
          <w:iCs/>
        </w:rPr>
        <w:t>Campylobacter</w:t>
      </w:r>
      <w:r w:rsidRPr="00EA3E79">
        <w:t xml:space="preserve"> Infection and Guillain-Barré Syndrome: A Systematic Review. </w:t>
      </w:r>
      <w:r w:rsidRPr="00EA3E79">
        <w:rPr>
          <w:i/>
          <w:iCs/>
        </w:rPr>
        <w:t>J Health Popul Nutr</w:t>
      </w:r>
      <w:r w:rsidRPr="00EA3E79">
        <w:t xml:space="preserve"> </w:t>
      </w:r>
      <w:r w:rsidRPr="00EA3E79">
        <w:rPr>
          <w:b/>
          <w:bCs/>
        </w:rPr>
        <w:t>28</w:t>
      </w:r>
      <w:r w:rsidRPr="00EA3E79">
        <w:t>, 545–552 (2010).</w:t>
      </w:r>
    </w:p>
    <w:p w14:paraId="49285D65" w14:textId="77777777" w:rsidR="00506A2A" w:rsidRPr="00EA3E79" w:rsidRDefault="00506A2A" w:rsidP="00506A2A">
      <w:pPr>
        <w:pStyle w:val="Bibliography"/>
      </w:pPr>
      <w:r w:rsidRPr="00EA3E79">
        <w:t>180.</w:t>
      </w:r>
      <w:r w:rsidRPr="00EA3E79">
        <w:tab/>
        <w:t xml:space="preserve">Berumen, A. </w:t>
      </w:r>
      <w:r w:rsidRPr="00EA3E79">
        <w:rPr>
          <w:i/>
          <w:iCs/>
        </w:rPr>
        <w:t>et al.</w:t>
      </w:r>
      <w:r w:rsidRPr="00EA3E79">
        <w:t xml:space="preserve"> Characteristics and Risk Factors of Post-Infection Irritable Bowel Syndrome After Campylobacter Enteritis. </w:t>
      </w:r>
      <w:r w:rsidRPr="00EA3E79">
        <w:rPr>
          <w:i/>
          <w:iCs/>
        </w:rPr>
        <w:t>Clinical Gastroenterology and Hepatology</w:t>
      </w:r>
      <w:r w:rsidRPr="00EA3E79">
        <w:t xml:space="preserve"> </w:t>
      </w:r>
      <w:r w:rsidRPr="00EA3E79">
        <w:rPr>
          <w:b/>
          <w:bCs/>
        </w:rPr>
        <w:t>19</w:t>
      </w:r>
      <w:r w:rsidRPr="00EA3E79">
        <w:t>, 1855-1863.e1 (2021).</w:t>
      </w:r>
    </w:p>
    <w:p w14:paraId="2C93D86A" w14:textId="77777777" w:rsidR="00506A2A" w:rsidRPr="00EA3E79" w:rsidRDefault="00506A2A" w:rsidP="00506A2A">
      <w:pPr>
        <w:pStyle w:val="Bibliography"/>
      </w:pPr>
      <w:r w:rsidRPr="00EA3E79">
        <w:t>181.</w:t>
      </w:r>
      <w:r w:rsidRPr="00EA3E79">
        <w:tab/>
        <w:t xml:space="preserve">Keithlin, J., Sargeant, J., Thomas, M. K. &amp; Fazil, A. Systematic review and meta-analysis of the proportion of Campylobacter cases that develop chronic sequelae. </w:t>
      </w:r>
      <w:r w:rsidRPr="00EA3E79">
        <w:rPr>
          <w:i/>
          <w:iCs/>
        </w:rPr>
        <w:t>BMC Public Health</w:t>
      </w:r>
      <w:r w:rsidRPr="00EA3E79">
        <w:t xml:space="preserve"> </w:t>
      </w:r>
      <w:r w:rsidRPr="00EA3E79">
        <w:rPr>
          <w:b/>
          <w:bCs/>
        </w:rPr>
        <w:t>14</w:t>
      </w:r>
      <w:r w:rsidRPr="00EA3E79">
        <w:t>, 1203 (2014).</w:t>
      </w:r>
    </w:p>
    <w:p w14:paraId="3EE2237D" w14:textId="77777777" w:rsidR="00506A2A" w:rsidRPr="00EA3E79" w:rsidRDefault="00506A2A" w:rsidP="00506A2A">
      <w:pPr>
        <w:pStyle w:val="Bibliography"/>
      </w:pPr>
      <w:r w:rsidRPr="00EA3E79">
        <w:t>182.</w:t>
      </w:r>
      <w:r w:rsidRPr="00EA3E79">
        <w:tab/>
        <w:t xml:space="preserve">Callahan, S. M., Dolislager, C. G. &amp; Johnson, J. G. The Host Cellular Immune Response to Infection by Campylobacter Spp. and Its Role in Disease. </w:t>
      </w:r>
      <w:r w:rsidRPr="00EA3E79">
        <w:rPr>
          <w:i/>
          <w:iCs/>
        </w:rPr>
        <w:t>Infect Immun</w:t>
      </w:r>
      <w:r w:rsidRPr="00EA3E79">
        <w:t xml:space="preserve"> </w:t>
      </w:r>
      <w:r w:rsidRPr="00EA3E79">
        <w:rPr>
          <w:b/>
          <w:bCs/>
        </w:rPr>
        <w:t>89</w:t>
      </w:r>
      <w:r w:rsidRPr="00EA3E79">
        <w:t>, e00116-21 (2021).</w:t>
      </w:r>
    </w:p>
    <w:p w14:paraId="0478491B" w14:textId="77777777" w:rsidR="00506A2A" w:rsidRPr="00EA3E79" w:rsidRDefault="00506A2A" w:rsidP="00506A2A">
      <w:pPr>
        <w:pStyle w:val="Bibliography"/>
      </w:pPr>
      <w:r w:rsidRPr="00EA3E79">
        <w:t>183.</w:t>
      </w:r>
      <w:r w:rsidRPr="00EA3E79">
        <w:tab/>
        <w:t xml:space="preserve">Sørensen, N. B., Nielsen, H. L., Varming, K. &amp; Nielsen, H. Neutrophil activation by Campylobacter concisus. </w:t>
      </w:r>
      <w:r w:rsidRPr="00EA3E79">
        <w:rPr>
          <w:i/>
          <w:iCs/>
        </w:rPr>
        <w:t>Gut Pathog</w:t>
      </w:r>
      <w:r w:rsidRPr="00EA3E79">
        <w:t xml:space="preserve"> </w:t>
      </w:r>
      <w:r w:rsidRPr="00EA3E79">
        <w:rPr>
          <w:b/>
          <w:bCs/>
        </w:rPr>
        <w:t>5</w:t>
      </w:r>
      <w:r w:rsidRPr="00EA3E79">
        <w:t>, 17 (2013).</w:t>
      </w:r>
    </w:p>
    <w:p w14:paraId="15994A5B" w14:textId="77777777" w:rsidR="00506A2A" w:rsidRPr="00EA3E79" w:rsidRDefault="00506A2A" w:rsidP="00506A2A">
      <w:pPr>
        <w:pStyle w:val="Bibliography"/>
      </w:pPr>
      <w:r w:rsidRPr="00EA3E79">
        <w:t>184.</w:t>
      </w:r>
      <w:r w:rsidRPr="00EA3E79">
        <w:tab/>
        <w:t xml:space="preserve">Barneda-Zahonero, B. &amp; Parra, M. Histone deacetylases and cancer. </w:t>
      </w:r>
      <w:r w:rsidRPr="00EA3E79">
        <w:rPr>
          <w:i/>
          <w:iCs/>
        </w:rPr>
        <w:t>Molecular Oncology</w:t>
      </w:r>
      <w:r w:rsidRPr="00EA3E79">
        <w:t xml:space="preserve"> </w:t>
      </w:r>
      <w:r w:rsidRPr="00EA3E79">
        <w:rPr>
          <w:b/>
          <w:bCs/>
        </w:rPr>
        <w:t>6</w:t>
      </w:r>
      <w:r w:rsidRPr="00EA3E79">
        <w:t>, 579–589 (2012).</w:t>
      </w:r>
    </w:p>
    <w:p w14:paraId="34C64BB8" w14:textId="77777777" w:rsidR="00506A2A" w:rsidRPr="00EA3E79" w:rsidRDefault="00506A2A" w:rsidP="00506A2A">
      <w:pPr>
        <w:pStyle w:val="Bibliography"/>
      </w:pPr>
      <w:r w:rsidRPr="00EA3E79">
        <w:t>185.</w:t>
      </w:r>
      <w:r w:rsidRPr="00EA3E79">
        <w:tab/>
        <w:t xml:space="preserve">Hamminger, P., Rica, R. &amp; Ellmeier, W. Histone deacetylases as targets in autoimmune and autoinflammatory diseases. in </w:t>
      </w:r>
      <w:r w:rsidRPr="00EA3E79">
        <w:rPr>
          <w:i/>
          <w:iCs/>
        </w:rPr>
        <w:t>Advances in Immunology</w:t>
      </w:r>
      <w:r w:rsidRPr="00EA3E79">
        <w:t xml:space="preserve"> vol. 147 1–59 (Elsevier, 2020).</w:t>
      </w:r>
    </w:p>
    <w:p w14:paraId="36539056" w14:textId="77777777" w:rsidR="00506A2A" w:rsidRPr="00EA3E79" w:rsidRDefault="00506A2A" w:rsidP="00506A2A">
      <w:pPr>
        <w:pStyle w:val="Bibliography"/>
      </w:pPr>
      <w:r w:rsidRPr="00EA3E79">
        <w:t>186.</w:t>
      </w:r>
      <w:r w:rsidRPr="00EA3E79">
        <w:tab/>
        <w:t xml:space="preserve">Shakespear, M. R., Halili, M. A., Irvine, K. M., Fairlie, D. P. &amp; Sweet, M. J. Histone deacetylases as regulators of inflammation and immunity. </w:t>
      </w:r>
      <w:r w:rsidRPr="00EA3E79">
        <w:rPr>
          <w:i/>
          <w:iCs/>
        </w:rPr>
        <w:t>Trends in Immunology</w:t>
      </w:r>
      <w:r w:rsidRPr="00EA3E79">
        <w:t xml:space="preserve"> </w:t>
      </w:r>
      <w:r w:rsidRPr="00EA3E79">
        <w:rPr>
          <w:b/>
          <w:bCs/>
        </w:rPr>
        <w:t>32</w:t>
      </w:r>
      <w:r w:rsidRPr="00EA3E79">
        <w:t>, 335–343 (2011).</w:t>
      </w:r>
    </w:p>
    <w:p w14:paraId="3ED4F973" w14:textId="77777777" w:rsidR="00506A2A" w:rsidRPr="00EA3E79" w:rsidRDefault="00506A2A" w:rsidP="00506A2A">
      <w:pPr>
        <w:pStyle w:val="Bibliography"/>
      </w:pPr>
      <w:r w:rsidRPr="00EA3E79">
        <w:lastRenderedPageBreak/>
        <w:t>187.</w:t>
      </w:r>
      <w:r w:rsidRPr="00EA3E79">
        <w:tab/>
        <w:t xml:space="preserve">Pennini, M. E., Perrinet, S., Dautry-Varsat, A. &amp; Subtil, A. Histone Methylation by NUE, a Novel Nuclear Effector of the Intracellular Pathogen Chlamydia trachomatis. </w:t>
      </w:r>
      <w:r w:rsidRPr="00EA3E79">
        <w:rPr>
          <w:i/>
          <w:iCs/>
        </w:rPr>
        <w:t>PLoS Pathog</w:t>
      </w:r>
      <w:r w:rsidRPr="00EA3E79">
        <w:t xml:space="preserve"> </w:t>
      </w:r>
      <w:r w:rsidRPr="00EA3E79">
        <w:rPr>
          <w:b/>
          <w:bCs/>
        </w:rPr>
        <w:t>6</w:t>
      </w:r>
      <w:r w:rsidRPr="00EA3E79">
        <w:t>, e1000995 (2010).</w:t>
      </w:r>
    </w:p>
    <w:p w14:paraId="0B729230" w14:textId="77777777" w:rsidR="00506A2A" w:rsidRPr="00EA3E79" w:rsidRDefault="00506A2A" w:rsidP="00506A2A">
      <w:pPr>
        <w:pStyle w:val="Bibliography"/>
      </w:pPr>
      <w:r w:rsidRPr="00EA3E79">
        <w:t>188.</w:t>
      </w:r>
      <w:r w:rsidRPr="00EA3E79">
        <w:tab/>
        <w:t xml:space="preserve">Ribet, D. &amp; Cossart, P. Post-translational modifications in host cells during bacterial infection. </w:t>
      </w:r>
      <w:r w:rsidRPr="00EA3E79">
        <w:rPr>
          <w:i/>
          <w:iCs/>
        </w:rPr>
        <w:t>FEBS Letters</w:t>
      </w:r>
      <w:r w:rsidRPr="00EA3E79">
        <w:t xml:space="preserve"> </w:t>
      </w:r>
      <w:r w:rsidRPr="00EA3E79">
        <w:rPr>
          <w:b/>
          <w:bCs/>
        </w:rPr>
        <w:t>584</w:t>
      </w:r>
      <w:r w:rsidRPr="00EA3E79">
        <w:t>, 2748–2758 (2010).</w:t>
      </w:r>
    </w:p>
    <w:p w14:paraId="455EF402" w14:textId="77777777" w:rsidR="00506A2A" w:rsidRPr="00EA3E79" w:rsidRDefault="00506A2A" w:rsidP="00506A2A">
      <w:pPr>
        <w:pStyle w:val="Bibliography"/>
      </w:pPr>
      <w:r w:rsidRPr="00EA3E79">
        <w:t>189.</w:t>
      </w:r>
      <w:r w:rsidRPr="00EA3E79">
        <w:tab/>
        <w:t xml:space="preserve">Ribet, D. &amp; Cossart, P. Pathogen-Mediated Posttranslational Modifications: A Re-emerging Field. </w:t>
      </w:r>
      <w:r w:rsidRPr="00EA3E79">
        <w:rPr>
          <w:i/>
          <w:iCs/>
        </w:rPr>
        <w:t>Cell</w:t>
      </w:r>
      <w:r w:rsidRPr="00EA3E79">
        <w:t xml:space="preserve"> </w:t>
      </w:r>
      <w:r w:rsidRPr="00EA3E79">
        <w:rPr>
          <w:b/>
          <w:bCs/>
        </w:rPr>
        <w:t>143</w:t>
      </w:r>
      <w:r w:rsidRPr="00EA3E79">
        <w:t>, 694–702 (2010).</w:t>
      </w:r>
    </w:p>
    <w:p w14:paraId="66C3CFE2" w14:textId="77777777" w:rsidR="00506A2A" w:rsidRPr="00EA3E79" w:rsidRDefault="00506A2A" w:rsidP="00506A2A">
      <w:pPr>
        <w:pStyle w:val="Bibliography"/>
      </w:pPr>
      <w:r w:rsidRPr="00EA3E79">
        <w:t>190.</w:t>
      </w:r>
      <w:r w:rsidRPr="00EA3E79">
        <w:tab/>
        <w:t xml:space="preserve">Rolando, M. </w:t>
      </w:r>
      <w:r w:rsidRPr="00EA3E79">
        <w:rPr>
          <w:i/>
          <w:iCs/>
        </w:rPr>
        <w:t>et al.</w:t>
      </w:r>
      <w:r w:rsidRPr="00EA3E79">
        <w:t xml:space="preserve"> Legionella pneumophila Effector RomA Uniquely Modifies Host Chromatin to Repress Gene Expression and Promote Intracellular Bacterial Replication. </w:t>
      </w:r>
      <w:r w:rsidRPr="00EA3E79">
        <w:rPr>
          <w:i/>
          <w:iCs/>
        </w:rPr>
        <w:t>Cell Host &amp; Microbe</w:t>
      </w:r>
      <w:r w:rsidRPr="00EA3E79">
        <w:t xml:space="preserve"> </w:t>
      </w:r>
      <w:r w:rsidRPr="00EA3E79">
        <w:rPr>
          <w:b/>
          <w:bCs/>
        </w:rPr>
        <w:t>13</w:t>
      </w:r>
      <w:r w:rsidRPr="00EA3E79">
        <w:t>, 395–405 (2013).</w:t>
      </w:r>
    </w:p>
    <w:p w14:paraId="010B052B" w14:textId="77777777" w:rsidR="00506A2A" w:rsidRPr="00EA3E79" w:rsidRDefault="00506A2A" w:rsidP="00506A2A">
      <w:pPr>
        <w:pStyle w:val="Bibliography"/>
      </w:pPr>
      <w:r w:rsidRPr="00EA3E79">
        <w:t>191.</w:t>
      </w:r>
      <w:r w:rsidRPr="00EA3E79">
        <w:tab/>
        <w:t xml:space="preserve">Bernal, V. </w:t>
      </w:r>
      <w:r w:rsidRPr="00EA3E79">
        <w:rPr>
          <w:i/>
          <w:iCs/>
        </w:rPr>
        <w:t>et al.</w:t>
      </w:r>
      <w:r w:rsidRPr="00EA3E79">
        <w:t xml:space="preserve"> Regulation of bacterial physiology by lysine acetylation of proteins. </w:t>
      </w:r>
      <w:r w:rsidRPr="00EA3E79">
        <w:rPr>
          <w:i/>
          <w:iCs/>
        </w:rPr>
        <w:t>New Biotechnology</w:t>
      </w:r>
      <w:r w:rsidRPr="00EA3E79">
        <w:t xml:space="preserve"> </w:t>
      </w:r>
      <w:r w:rsidRPr="00EA3E79">
        <w:rPr>
          <w:b/>
          <w:bCs/>
        </w:rPr>
        <w:t>31</w:t>
      </w:r>
      <w:r w:rsidRPr="00EA3E79">
        <w:t>, 586–595 (2014).</w:t>
      </w:r>
    </w:p>
    <w:p w14:paraId="1ED203F6" w14:textId="77777777" w:rsidR="00506A2A" w:rsidRPr="00EA3E79" w:rsidRDefault="00506A2A" w:rsidP="00506A2A">
      <w:pPr>
        <w:pStyle w:val="Bibliography"/>
      </w:pPr>
      <w:r w:rsidRPr="00EA3E79">
        <w:t>192.</w:t>
      </w:r>
      <w:r w:rsidRPr="00EA3E79">
        <w:tab/>
        <w:t xml:space="preserve">Luu, J. &amp; Carabetta, V. J. Contribution of N </w:t>
      </w:r>
      <w:r w:rsidRPr="00EA3E79">
        <w:rPr>
          <w:vertAlign w:val="superscript"/>
        </w:rPr>
        <w:t>ε</w:t>
      </w:r>
      <w:r w:rsidRPr="00EA3E79">
        <w:t xml:space="preserve"> -lysine Acetylation towards Regulation of Bacterial Pathogenesis. </w:t>
      </w:r>
      <w:r w:rsidRPr="00EA3E79">
        <w:rPr>
          <w:i/>
          <w:iCs/>
        </w:rPr>
        <w:t>mSystems</w:t>
      </w:r>
      <w:r w:rsidRPr="00EA3E79">
        <w:t xml:space="preserve"> </w:t>
      </w:r>
      <w:r w:rsidRPr="00EA3E79">
        <w:rPr>
          <w:b/>
          <w:bCs/>
        </w:rPr>
        <w:t>6</w:t>
      </w:r>
      <w:r w:rsidRPr="00EA3E79">
        <w:t>, e00422-21 (2021).</w:t>
      </w:r>
    </w:p>
    <w:p w14:paraId="79EEB6D4" w14:textId="77777777" w:rsidR="00506A2A" w:rsidRPr="00EA3E79" w:rsidRDefault="00506A2A" w:rsidP="00506A2A">
      <w:pPr>
        <w:pStyle w:val="Bibliography"/>
      </w:pPr>
      <w:r w:rsidRPr="00EA3E79">
        <w:t>193.</w:t>
      </w:r>
      <w:r w:rsidRPr="00EA3E79">
        <w:tab/>
        <w:t xml:space="preserve">Salomon, D. &amp; Orth, K. What Pathogens Have Taught Us About Posttranslational Modifications. </w:t>
      </w:r>
      <w:r w:rsidRPr="00EA3E79">
        <w:rPr>
          <w:i/>
          <w:iCs/>
        </w:rPr>
        <w:t>Cell Host &amp; Microbe</w:t>
      </w:r>
      <w:r w:rsidRPr="00EA3E79">
        <w:t xml:space="preserve"> </w:t>
      </w:r>
      <w:r w:rsidRPr="00EA3E79">
        <w:rPr>
          <w:b/>
          <w:bCs/>
        </w:rPr>
        <w:t>14</w:t>
      </w:r>
      <w:r w:rsidRPr="00EA3E79">
        <w:t>, 269–279 (2013).</w:t>
      </w:r>
    </w:p>
    <w:p w14:paraId="55E8CCC7" w14:textId="77777777" w:rsidR="00506A2A" w:rsidRPr="00EA3E79" w:rsidRDefault="00506A2A" w:rsidP="00506A2A">
      <w:pPr>
        <w:pStyle w:val="Bibliography"/>
      </w:pPr>
      <w:r w:rsidRPr="00EA3E79">
        <w:t>194.</w:t>
      </w:r>
      <w:r w:rsidRPr="00EA3E79">
        <w:tab/>
        <w:t xml:space="preserve">Mariño-Ramírez, L., Kann, M. G., Shoemaker, B. A. &amp; Landsman, D. Histone structure and nucleosome stability. </w:t>
      </w:r>
      <w:r w:rsidRPr="00EA3E79">
        <w:rPr>
          <w:i/>
          <w:iCs/>
        </w:rPr>
        <w:t>Expert Review of Proteomics</w:t>
      </w:r>
      <w:r w:rsidRPr="00EA3E79">
        <w:t xml:space="preserve"> </w:t>
      </w:r>
      <w:r w:rsidRPr="00EA3E79">
        <w:rPr>
          <w:b/>
          <w:bCs/>
        </w:rPr>
        <w:t>2</w:t>
      </w:r>
      <w:r w:rsidRPr="00EA3E79">
        <w:t>, 719–729 (2005).</w:t>
      </w:r>
    </w:p>
    <w:p w14:paraId="5F04C3C9" w14:textId="77777777" w:rsidR="00506A2A" w:rsidRPr="00EA3E79" w:rsidRDefault="00506A2A" w:rsidP="00506A2A">
      <w:pPr>
        <w:pStyle w:val="Bibliography"/>
      </w:pPr>
      <w:r w:rsidRPr="00EA3E79">
        <w:t>195.</w:t>
      </w:r>
      <w:r w:rsidRPr="00EA3E79">
        <w:tab/>
        <w:t xml:space="preserve">Glozak, M. A. &amp; Seto, E. Histone deacetylases and cancer. </w:t>
      </w:r>
      <w:r w:rsidRPr="00EA3E79">
        <w:rPr>
          <w:i/>
          <w:iCs/>
        </w:rPr>
        <w:t>Oncogene</w:t>
      </w:r>
      <w:r w:rsidRPr="00EA3E79">
        <w:t xml:space="preserve"> </w:t>
      </w:r>
      <w:r w:rsidRPr="00EA3E79">
        <w:rPr>
          <w:b/>
          <w:bCs/>
        </w:rPr>
        <w:t>26</w:t>
      </w:r>
      <w:r w:rsidRPr="00EA3E79">
        <w:t>, 5420–5432 (2007).</w:t>
      </w:r>
    </w:p>
    <w:p w14:paraId="54D7D986" w14:textId="77777777" w:rsidR="00506A2A" w:rsidRPr="00EA3E79" w:rsidRDefault="00506A2A" w:rsidP="00506A2A">
      <w:pPr>
        <w:pStyle w:val="Bibliography"/>
      </w:pPr>
      <w:r w:rsidRPr="00EA3E79">
        <w:lastRenderedPageBreak/>
        <w:t>196.</w:t>
      </w:r>
      <w:r w:rsidRPr="00EA3E79">
        <w:tab/>
        <w:t xml:space="preserve">Kurdistani, S. K. &amp; Grunstein, M. Histone acetylation and deacetylation in yeast. </w:t>
      </w:r>
      <w:r w:rsidRPr="00EA3E79">
        <w:rPr>
          <w:i/>
          <w:iCs/>
        </w:rPr>
        <w:t>Nat Rev Mol Cell Biol</w:t>
      </w:r>
      <w:r w:rsidRPr="00EA3E79">
        <w:t xml:space="preserve"> </w:t>
      </w:r>
      <w:r w:rsidRPr="00EA3E79">
        <w:rPr>
          <w:b/>
          <w:bCs/>
        </w:rPr>
        <w:t>4</w:t>
      </w:r>
      <w:r w:rsidRPr="00EA3E79">
        <w:t>, 276–284 (2003).</w:t>
      </w:r>
    </w:p>
    <w:p w14:paraId="77C0CBE8" w14:textId="77777777" w:rsidR="00506A2A" w:rsidRPr="00EA3E79" w:rsidRDefault="00506A2A" w:rsidP="00506A2A">
      <w:pPr>
        <w:pStyle w:val="Bibliography"/>
      </w:pPr>
      <w:r w:rsidRPr="00EA3E79">
        <w:t>197.</w:t>
      </w:r>
      <w:r w:rsidRPr="00EA3E79">
        <w:tab/>
        <w:t xml:space="preserve">Greer, C. B. </w:t>
      </w:r>
      <w:r w:rsidRPr="00EA3E79">
        <w:rPr>
          <w:i/>
          <w:iCs/>
        </w:rPr>
        <w:t>et al.</w:t>
      </w:r>
      <w:r w:rsidRPr="00EA3E79">
        <w:t xml:space="preserve"> Histone Deacetylases Positively Regulate Transcription through the Elongation Machinery. </w:t>
      </w:r>
      <w:r w:rsidRPr="00EA3E79">
        <w:rPr>
          <w:i/>
          <w:iCs/>
        </w:rPr>
        <w:t>Cell Reports</w:t>
      </w:r>
      <w:r w:rsidRPr="00EA3E79">
        <w:t xml:space="preserve"> </w:t>
      </w:r>
      <w:r w:rsidRPr="00EA3E79">
        <w:rPr>
          <w:b/>
          <w:bCs/>
        </w:rPr>
        <w:t>13</w:t>
      </w:r>
      <w:r w:rsidRPr="00EA3E79">
        <w:t>, 1444–1455 (2015).</w:t>
      </w:r>
    </w:p>
    <w:p w14:paraId="3A5B8881" w14:textId="77777777" w:rsidR="00506A2A" w:rsidRPr="00EA3E79" w:rsidRDefault="00506A2A" w:rsidP="00506A2A">
      <w:pPr>
        <w:pStyle w:val="Bibliography"/>
      </w:pPr>
      <w:r w:rsidRPr="00EA3E79">
        <w:t>198.</w:t>
      </w:r>
      <w:r w:rsidRPr="00EA3E79">
        <w:tab/>
        <w:t xml:space="preserve">Haberland, M., Montgomery, R. L. &amp; Olson, E. N. The many roles of histone deacetylases in development and physiology: implications for disease and therapy. </w:t>
      </w:r>
      <w:r w:rsidRPr="00EA3E79">
        <w:rPr>
          <w:i/>
          <w:iCs/>
        </w:rPr>
        <w:t>Nat Rev Genet</w:t>
      </w:r>
      <w:r w:rsidRPr="00EA3E79">
        <w:t xml:space="preserve"> </w:t>
      </w:r>
      <w:r w:rsidRPr="00EA3E79">
        <w:rPr>
          <w:b/>
          <w:bCs/>
        </w:rPr>
        <w:t>10</w:t>
      </w:r>
      <w:r w:rsidRPr="00EA3E79">
        <w:t>, 32–42 (2009).</w:t>
      </w:r>
    </w:p>
    <w:p w14:paraId="64909534" w14:textId="77777777" w:rsidR="00506A2A" w:rsidRPr="00EA3E79" w:rsidRDefault="00506A2A" w:rsidP="00506A2A">
      <w:pPr>
        <w:pStyle w:val="Bibliography"/>
      </w:pPr>
      <w:r w:rsidRPr="00EA3E79">
        <w:t>199.</w:t>
      </w:r>
      <w:r w:rsidRPr="00EA3E79">
        <w:tab/>
        <w:t xml:space="preserve">Nusinzon, I. &amp; Horvath, C. M. Histone Deacetylases as Transcriptional Activators? Role Reversal in Inducible Gene Regulation. </w:t>
      </w:r>
      <w:r w:rsidRPr="00EA3E79">
        <w:rPr>
          <w:i/>
          <w:iCs/>
        </w:rPr>
        <w:t>Sci. STKE</w:t>
      </w:r>
      <w:r w:rsidRPr="00EA3E79">
        <w:t xml:space="preserve"> </w:t>
      </w:r>
      <w:r w:rsidRPr="00EA3E79">
        <w:rPr>
          <w:b/>
          <w:bCs/>
        </w:rPr>
        <w:t>2005</w:t>
      </w:r>
      <w:r w:rsidRPr="00EA3E79">
        <w:t>, (2005).</w:t>
      </w:r>
    </w:p>
    <w:p w14:paraId="19B8CBA7" w14:textId="77777777" w:rsidR="00506A2A" w:rsidRPr="00EA3E79" w:rsidRDefault="00506A2A" w:rsidP="00506A2A">
      <w:pPr>
        <w:pStyle w:val="Bibliography"/>
      </w:pPr>
      <w:r w:rsidRPr="00EA3E79">
        <w:t>200.</w:t>
      </w:r>
      <w:r w:rsidRPr="00EA3E79">
        <w:tab/>
        <w:t xml:space="preserve">Gatla, H. R., Zou, Y., Uddin, M. M. &amp; Vancurova, I. Epigenetic regulation of interleukin-8 expression by class I HDAC and CBP in ovarian cancer cells. </w:t>
      </w:r>
      <w:r w:rsidRPr="00EA3E79">
        <w:rPr>
          <w:i/>
          <w:iCs/>
        </w:rPr>
        <w:t>Oncotarget</w:t>
      </w:r>
      <w:r w:rsidRPr="00EA3E79">
        <w:t xml:space="preserve"> </w:t>
      </w:r>
      <w:r w:rsidRPr="00EA3E79">
        <w:rPr>
          <w:b/>
          <w:bCs/>
        </w:rPr>
        <w:t>8</w:t>
      </w:r>
      <w:r w:rsidRPr="00EA3E79">
        <w:t>, 70798–70810 (2017).</w:t>
      </w:r>
    </w:p>
    <w:p w14:paraId="61697E63" w14:textId="77777777" w:rsidR="00506A2A" w:rsidRPr="00EA3E79" w:rsidRDefault="00506A2A" w:rsidP="00506A2A">
      <w:pPr>
        <w:pStyle w:val="Bibliography"/>
      </w:pPr>
      <w:r w:rsidRPr="00EA3E79">
        <w:t>201.</w:t>
      </w:r>
      <w:r w:rsidRPr="00EA3E79">
        <w:tab/>
        <w:t xml:space="preserve">Marumo, T. </w:t>
      </w:r>
      <w:r w:rsidRPr="00EA3E79">
        <w:rPr>
          <w:i/>
          <w:iCs/>
        </w:rPr>
        <w:t>et al.</w:t>
      </w:r>
      <w:r w:rsidRPr="00EA3E79">
        <w:t xml:space="preserve"> Histone deacetylase modulates the proinflammatory and -fibrotic changes in tubulointerstitial injury. </w:t>
      </w:r>
      <w:r w:rsidRPr="00EA3E79">
        <w:rPr>
          <w:i/>
          <w:iCs/>
        </w:rPr>
        <w:t>American Journal of Physiology-Renal Physiology</w:t>
      </w:r>
      <w:r w:rsidRPr="00EA3E79">
        <w:t xml:space="preserve"> </w:t>
      </w:r>
      <w:r w:rsidRPr="00EA3E79">
        <w:rPr>
          <w:b/>
          <w:bCs/>
        </w:rPr>
        <w:t>298</w:t>
      </w:r>
      <w:r w:rsidRPr="00EA3E79">
        <w:t>, F133–F141 (2010).</w:t>
      </w:r>
    </w:p>
    <w:p w14:paraId="27228910" w14:textId="77777777" w:rsidR="00506A2A" w:rsidRPr="00EA3E79" w:rsidRDefault="00506A2A" w:rsidP="00506A2A">
      <w:pPr>
        <w:pStyle w:val="Bibliography"/>
      </w:pPr>
      <w:r w:rsidRPr="00EA3E79">
        <w:t>202.</w:t>
      </w:r>
      <w:r w:rsidRPr="00EA3E79">
        <w:tab/>
        <w:t xml:space="preserve">Zhu, H., Shan, L., Schiller, P. W., Mai, A. &amp; Peng, T. Histone Deacetylase-3 Activation Promotes Tumor Necrosis Factor-α (TNF-α) Expression in Cardiomyocytes during Lipopolysaccharide Stimulation. </w:t>
      </w:r>
      <w:r w:rsidRPr="00EA3E79">
        <w:rPr>
          <w:i/>
          <w:iCs/>
        </w:rPr>
        <w:t>Journal of Biological Chemistry</w:t>
      </w:r>
      <w:r w:rsidRPr="00EA3E79">
        <w:t xml:space="preserve"> </w:t>
      </w:r>
      <w:r w:rsidRPr="00EA3E79">
        <w:rPr>
          <w:b/>
          <w:bCs/>
        </w:rPr>
        <w:t>285</w:t>
      </w:r>
      <w:r w:rsidRPr="00EA3E79">
        <w:t>, 9429–9436 (2010).</w:t>
      </w:r>
    </w:p>
    <w:p w14:paraId="72F0F045" w14:textId="77777777" w:rsidR="00506A2A" w:rsidRPr="00EA3E79" w:rsidRDefault="00506A2A" w:rsidP="00506A2A">
      <w:pPr>
        <w:pStyle w:val="Bibliography"/>
      </w:pPr>
      <w:r w:rsidRPr="00EA3E79">
        <w:lastRenderedPageBreak/>
        <w:t>203.</w:t>
      </w:r>
      <w:r w:rsidRPr="00EA3E79">
        <w:tab/>
        <w:t xml:space="preserve">Chen, Z. </w:t>
      </w:r>
      <w:r w:rsidRPr="00EA3E79">
        <w:rPr>
          <w:i/>
          <w:iCs/>
        </w:rPr>
        <w:t>et al.</w:t>
      </w:r>
      <w:r w:rsidRPr="00EA3E79">
        <w:t xml:space="preserve"> HDAC Inhibitor Attenuated NETs Formation Induced by Activated Platelets In Vitro, Partially Through Downregulating Platelet Secretion. </w:t>
      </w:r>
      <w:r w:rsidRPr="00EA3E79">
        <w:rPr>
          <w:i/>
          <w:iCs/>
        </w:rPr>
        <w:t>Shock</w:t>
      </w:r>
      <w:r w:rsidRPr="00EA3E79">
        <w:t xml:space="preserve"> </w:t>
      </w:r>
      <w:r w:rsidRPr="00EA3E79">
        <w:rPr>
          <w:b/>
          <w:bCs/>
        </w:rPr>
        <w:t>54</w:t>
      </w:r>
      <w:r w:rsidRPr="00EA3E79">
        <w:t>, 321–329 (2020).</w:t>
      </w:r>
    </w:p>
    <w:p w14:paraId="203E6F85" w14:textId="77777777" w:rsidR="00506A2A" w:rsidRPr="00EA3E79" w:rsidRDefault="00506A2A" w:rsidP="00506A2A">
      <w:pPr>
        <w:pStyle w:val="Bibliography"/>
      </w:pPr>
      <w:r w:rsidRPr="00EA3E79">
        <w:t>204.</w:t>
      </w:r>
      <w:r w:rsidRPr="00EA3E79">
        <w:tab/>
        <w:t xml:space="preserve">Hamam, H. J. &amp; Palaniyar, N. Histone Deacetylase Inhibitors Dose-Dependently Switch Neutrophil Death from NETosis to Apoptosis. </w:t>
      </w:r>
      <w:r w:rsidRPr="00EA3E79">
        <w:rPr>
          <w:i/>
          <w:iCs/>
        </w:rPr>
        <w:t>Biomolecules</w:t>
      </w:r>
      <w:r w:rsidRPr="00EA3E79">
        <w:t xml:space="preserve"> </w:t>
      </w:r>
      <w:r w:rsidRPr="00EA3E79">
        <w:rPr>
          <w:b/>
          <w:bCs/>
        </w:rPr>
        <w:t>9</w:t>
      </w:r>
      <w:r w:rsidRPr="00EA3E79">
        <w:t>, 184 (2019).</w:t>
      </w:r>
    </w:p>
    <w:p w14:paraId="1648FCE3" w14:textId="77777777" w:rsidR="00506A2A" w:rsidRPr="00EA3E79" w:rsidRDefault="00506A2A" w:rsidP="00506A2A">
      <w:pPr>
        <w:pStyle w:val="Bibliography"/>
      </w:pPr>
      <w:r w:rsidRPr="00EA3E79">
        <w:t>205.</w:t>
      </w:r>
      <w:r w:rsidRPr="00EA3E79">
        <w:tab/>
        <w:t xml:space="preserve">Poli, V. </w:t>
      </w:r>
      <w:r w:rsidRPr="00EA3E79">
        <w:rPr>
          <w:i/>
          <w:iCs/>
        </w:rPr>
        <w:t>et al.</w:t>
      </w:r>
      <w:r w:rsidRPr="00EA3E79">
        <w:t xml:space="preserve"> Zinc-dependent histone deacetylases drive neutrophil extracellular trap formation and potentiate local and systemic inflammation. </w:t>
      </w:r>
      <w:r w:rsidRPr="00EA3E79">
        <w:rPr>
          <w:i/>
          <w:iCs/>
        </w:rPr>
        <w:t>iScience</w:t>
      </w:r>
      <w:r w:rsidRPr="00EA3E79">
        <w:t xml:space="preserve"> </w:t>
      </w:r>
      <w:r w:rsidRPr="00EA3E79">
        <w:rPr>
          <w:b/>
          <w:bCs/>
        </w:rPr>
        <w:t>24</w:t>
      </w:r>
      <w:r w:rsidRPr="00EA3E79">
        <w:t>, 103256 (2021).</w:t>
      </w:r>
    </w:p>
    <w:p w14:paraId="091A5374" w14:textId="77777777" w:rsidR="00506A2A" w:rsidRPr="00EA3E79" w:rsidRDefault="00506A2A" w:rsidP="00506A2A">
      <w:pPr>
        <w:pStyle w:val="Bibliography"/>
      </w:pPr>
      <w:r w:rsidRPr="00EA3E79">
        <w:t>206.</w:t>
      </w:r>
      <w:r w:rsidRPr="00EA3E79">
        <w:tab/>
        <w:t xml:space="preserve">Rohrbach, A. S., Slade, D. J., Thompson, P. R. &amp; Mowen, K. A. Activation of PAD4 in NET formation. </w:t>
      </w:r>
      <w:r w:rsidRPr="00EA3E79">
        <w:rPr>
          <w:i/>
          <w:iCs/>
        </w:rPr>
        <w:t>Front. Immun.</w:t>
      </w:r>
      <w:r w:rsidRPr="00EA3E79">
        <w:t xml:space="preserve"> </w:t>
      </w:r>
      <w:r w:rsidRPr="00EA3E79">
        <w:rPr>
          <w:b/>
          <w:bCs/>
        </w:rPr>
        <w:t>3</w:t>
      </w:r>
      <w:r w:rsidRPr="00EA3E79">
        <w:t>, (2012).</w:t>
      </w:r>
    </w:p>
    <w:p w14:paraId="52004B74" w14:textId="77777777" w:rsidR="00506A2A" w:rsidRPr="00EA3E79" w:rsidRDefault="00506A2A" w:rsidP="00506A2A">
      <w:pPr>
        <w:pStyle w:val="Bibliography"/>
      </w:pPr>
      <w:r w:rsidRPr="00EA3E79">
        <w:t>207.</w:t>
      </w:r>
      <w:r w:rsidRPr="00EA3E79">
        <w:tab/>
        <w:t xml:space="preserve">Leshner, M. </w:t>
      </w:r>
      <w:r w:rsidRPr="00EA3E79">
        <w:rPr>
          <w:i/>
          <w:iCs/>
        </w:rPr>
        <w:t>et al.</w:t>
      </w:r>
      <w:r w:rsidRPr="00EA3E79">
        <w:t xml:space="preserve"> PAD4 mediated histone hypercitrullination induces heterochromatin decondensation and chromatin unfolding to form neutrophil extracellular trap-like structures. </w:t>
      </w:r>
      <w:r w:rsidRPr="00EA3E79">
        <w:rPr>
          <w:i/>
          <w:iCs/>
        </w:rPr>
        <w:t>Front. Immun.</w:t>
      </w:r>
      <w:r w:rsidRPr="00EA3E79">
        <w:t xml:space="preserve"> </w:t>
      </w:r>
      <w:r w:rsidRPr="00EA3E79">
        <w:rPr>
          <w:b/>
          <w:bCs/>
        </w:rPr>
        <w:t>3</w:t>
      </w:r>
      <w:r w:rsidRPr="00EA3E79">
        <w:t>, (2012).</w:t>
      </w:r>
    </w:p>
    <w:p w14:paraId="705B7176" w14:textId="77777777" w:rsidR="00506A2A" w:rsidRPr="00EA3E79" w:rsidRDefault="00506A2A" w:rsidP="00506A2A">
      <w:pPr>
        <w:pStyle w:val="Bibliography"/>
      </w:pPr>
      <w:r w:rsidRPr="00EA3E79">
        <w:t>208.</w:t>
      </w:r>
      <w:r w:rsidRPr="00EA3E79">
        <w:tab/>
        <w:t xml:space="preserve">Silva, Y. P., Bernardi, A. &amp; Frozza, R. L. The Role of Short-Chain Fatty Acids From Gut Microbiota in Gut-Brain Communication. </w:t>
      </w:r>
      <w:r w:rsidRPr="00EA3E79">
        <w:rPr>
          <w:i/>
          <w:iCs/>
        </w:rPr>
        <w:t>Front. Endocrinol.</w:t>
      </w:r>
      <w:r w:rsidRPr="00EA3E79">
        <w:t xml:space="preserve"> </w:t>
      </w:r>
      <w:r w:rsidRPr="00EA3E79">
        <w:rPr>
          <w:b/>
          <w:bCs/>
        </w:rPr>
        <w:t>11</w:t>
      </w:r>
      <w:r w:rsidRPr="00EA3E79">
        <w:t>, 25 (2020).</w:t>
      </w:r>
    </w:p>
    <w:p w14:paraId="7F1CB147" w14:textId="77777777" w:rsidR="00506A2A" w:rsidRPr="00EA3E79" w:rsidRDefault="00506A2A" w:rsidP="00506A2A">
      <w:pPr>
        <w:pStyle w:val="Bibliography"/>
      </w:pPr>
      <w:r w:rsidRPr="00EA3E79">
        <w:t>209.</w:t>
      </w:r>
      <w:r w:rsidRPr="00EA3E79">
        <w:tab/>
        <w:t xml:space="preserve">Siddiqui, M. T. &amp; Cresci, G. A. The Immunomodulatory Functions of Butyrate. </w:t>
      </w:r>
      <w:r w:rsidRPr="00EA3E79">
        <w:rPr>
          <w:i/>
          <w:iCs/>
        </w:rPr>
        <w:t>JIR</w:t>
      </w:r>
      <w:r w:rsidRPr="00EA3E79">
        <w:t xml:space="preserve"> </w:t>
      </w:r>
      <w:r w:rsidRPr="00EA3E79">
        <w:rPr>
          <w:b/>
          <w:bCs/>
        </w:rPr>
        <w:t>Volume 14</w:t>
      </w:r>
      <w:r w:rsidRPr="00EA3E79">
        <w:t>, 6025–6041 (2021).</w:t>
      </w:r>
    </w:p>
    <w:p w14:paraId="0AC9E2EA" w14:textId="77777777" w:rsidR="00506A2A" w:rsidRPr="00EA3E79" w:rsidRDefault="00506A2A" w:rsidP="00506A2A">
      <w:pPr>
        <w:pStyle w:val="Bibliography"/>
      </w:pPr>
      <w:r w:rsidRPr="00EA3E79">
        <w:t>210.</w:t>
      </w:r>
      <w:r w:rsidRPr="00EA3E79">
        <w:tab/>
        <w:t xml:space="preserve">Yin, L., Laevsky, G. &amp; Giardina, C. Butyrate Suppression of Colonocyte NF-κB Activation and Cellular Proteasome Activity. </w:t>
      </w:r>
      <w:r w:rsidRPr="00EA3E79">
        <w:rPr>
          <w:i/>
          <w:iCs/>
        </w:rPr>
        <w:t>Journal of Biological Chemistry</w:t>
      </w:r>
      <w:r w:rsidRPr="00EA3E79">
        <w:t xml:space="preserve"> </w:t>
      </w:r>
      <w:r w:rsidRPr="00EA3E79">
        <w:rPr>
          <w:b/>
          <w:bCs/>
        </w:rPr>
        <w:t>276</w:t>
      </w:r>
      <w:r w:rsidRPr="00EA3E79">
        <w:t>, 44641–44646 (2001).</w:t>
      </w:r>
    </w:p>
    <w:p w14:paraId="7E12D0B1" w14:textId="77777777" w:rsidR="00506A2A" w:rsidRPr="00EA3E79" w:rsidRDefault="00506A2A" w:rsidP="00506A2A">
      <w:pPr>
        <w:pStyle w:val="Bibliography"/>
      </w:pPr>
      <w:r w:rsidRPr="00EA3E79">
        <w:lastRenderedPageBreak/>
        <w:t>211.</w:t>
      </w:r>
      <w:r w:rsidRPr="00EA3E79">
        <w:tab/>
        <w:t xml:space="preserve">Vigushin, D. M. </w:t>
      </w:r>
      <w:r w:rsidRPr="00EA3E79">
        <w:rPr>
          <w:i/>
          <w:iCs/>
        </w:rPr>
        <w:t>et al.</w:t>
      </w:r>
      <w:r w:rsidRPr="00EA3E79">
        <w:t xml:space="preserve"> Trichostatin A is a histone deacetylase inhibitor with potent antitumor activity against breast cancer in vivo. </w:t>
      </w:r>
      <w:r w:rsidRPr="00EA3E79">
        <w:rPr>
          <w:i/>
          <w:iCs/>
        </w:rPr>
        <w:t>Clin Cancer Res</w:t>
      </w:r>
      <w:r w:rsidRPr="00EA3E79">
        <w:t xml:space="preserve"> </w:t>
      </w:r>
      <w:r w:rsidRPr="00EA3E79">
        <w:rPr>
          <w:b/>
          <w:bCs/>
        </w:rPr>
        <w:t>7</w:t>
      </w:r>
      <w:r w:rsidRPr="00EA3E79">
        <w:t>, 971–976 (2001).</w:t>
      </w:r>
    </w:p>
    <w:p w14:paraId="32DD2484" w14:textId="77777777" w:rsidR="00506A2A" w:rsidRPr="00EA3E79" w:rsidRDefault="00506A2A" w:rsidP="00506A2A">
      <w:pPr>
        <w:pStyle w:val="Bibliography"/>
      </w:pPr>
      <w:r w:rsidRPr="00EA3E79">
        <w:t>212.</w:t>
      </w:r>
      <w:r w:rsidRPr="00EA3E79">
        <w:tab/>
        <w:t xml:space="preserve">You, W. &amp; Steegborn, C. Structural Basis of Sirtuin 6 Inhibition by the Hydroxamate Trichostatin A: Implications for Protein Deacylase Drug Development. </w:t>
      </w:r>
      <w:r w:rsidRPr="00EA3E79">
        <w:rPr>
          <w:i/>
          <w:iCs/>
        </w:rPr>
        <w:t>J. Med. Chem.</w:t>
      </w:r>
      <w:r w:rsidRPr="00EA3E79">
        <w:t xml:space="preserve"> </w:t>
      </w:r>
      <w:r w:rsidRPr="00EA3E79">
        <w:rPr>
          <w:b/>
          <w:bCs/>
        </w:rPr>
        <w:t>61</w:t>
      </w:r>
      <w:r w:rsidRPr="00EA3E79">
        <w:t>, 10922–10928 (2018).</w:t>
      </w:r>
    </w:p>
    <w:p w14:paraId="68CEAC80" w14:textId="77777777" w:rsidR="00506A2A" w:rsidRPr="00EA3E79" w:rsidRDefault="00506A2A" w:rsidP="00506A2A">
      <w:pPr>
        <w:pStyle w:val="Bibliography"/>
      </w:pPr>
      <w:r w:rsidRPr="00EA3E79">
        <w:t>213.</w:t>
      </w:r>
      <w:r w:rsidRPr="00EA3E79">
        <w:tab/>
        <w:t xml:space="preserve">Kankaanranta, H. </w:t>
      </w:r>
      <w:r w:rsidRPr="00EA3E79">
        <w:rPr>
          <w:i/>
          <w:iCs/>
        </w:rPr>
        <w:t>et al.</w:t>
      </w:r>
      <w:r w:rsidRPr="00EA3E79">
        <w:t xml:space="preserve"> Histone deacetylase inhibitors induce apoptosis in human eosinophils and neutrophils. </w:t>
      </w:r>
      <w:r w:rsidRPr="00EA3E79">
        <w:rPr>
          <w:i/>
          <w:iCs/>
        </w:rPr>
        <w:t>J Inflamm</w:t>
      </w:r>
      <w:r w:rsidRPr="00EA3E79">
        <w:t xml:space="preserve"> </w:t>
      </w:r>
      <w:r w:rsidRPr="00EA3E79">
        <w:rPr>
          <w:b/>
          <w:bCs/>
        </w:rPr>
        <w:t>7</w:t>
      </w:r>
      <w:r w:rsidRPr="00EA3E79">
        <w:t>, 9 (2010).</w:t>
      </w:r>
    </w:p>
    <w:p w14:paraId="5BBC8E74" w14:textId="77777777" w:rsidR="00506A2A" w:rsidRPr="00EA3E79" w:rsidRDefault="00506A2A" w:rsidP="00506A2A">
      <w:pPr>
        <w:pStyle w:val="Bibliography"/>
      </w:pPr>
      <w:r w:rsidRPr="00EA3E79">
        <w:t>214.</w:t>
      </w:r>
      <w:r w:rsidRPr="00EA3E79">
        <w:tab/>
        <w:t xml:space="preserve">Toki, S. </w:t>
      </w:r>
      <w:r w:rsidRPr="00EA3E79">
        <w:rPr>
          <w:i/>
          <w:iCs/>
        </w:rPr>
        <w:t>et al.</w:t>
      </w:r>
      <w:r w:rsidRPr="00EA3E79">
        <w:t xml:space="preserve"> The histone deacetylase inhibitor trichostatin A suppresses murine innate allergic inflammation by blocking group 2 innate lymphoid cell (ILC2) activation. </w:t>
      </w:r>
      <w:r w:rsidRPr="00EA3E79">
        <w:rPr>
          <w:i/>
          <w:iCs/>
        </w:rPr>
        <w:t>Thorax</w:t>
      </w:r>
      <w:r w:rsidRPr="00EA3E79">
        <w:t xml:space="preserve"> </w:t>
      </w:r>
      <w:r w:rsidRPr="00EA3E79">
        <w:rPr>
          <w:b/>
          <w:bCs/>
        </w:rPr>
        <w:t>71</w:t>
      </w:r>
      <w:r w:rsidRPr="00EA3E79">
        <w:t>, 633–645 (2016).</w:t>
      </w:r>
    </w:p>
    <w:p w14:paraId="6BB1DDD1" w14:textId="77777777" w:rsidR="00506A2A" w:rsidRPr="00EA3E79" w:rsidRDefault="00506A2A" w:rsidP="00506A2A">
      <w:pPr>
        <w:pStyle w:val="Bibliography"/>
      </w:pPr>
      <w:r w:rsidRPr="00EA3E79">
        <w:t>215.</w:t>
      </w:r>
      <w:r w:rsidRPr="00EA3E79">
        <w:tab/>
        <w:t xml:space="preserve">Milne-Davies, B. </w:t>
      </w:r>
      <w:r w:rsidRPr="00EA3E79">
        <w:rPr>
          <w:i/>
          <w:iCs/>
        </w:rPr>
        <w:t>et al.</w:t>
      </w:r>
      <w:r w:rsidRPr="00EA3E79">
        <w:t xml:space="preserve"> Life After Secretion—Yersinia enterocolitica Rapidly Toggles Effector Secretion and Can Resume Cell Division in Response to Changing External Conditions. </w:t>
      </w:r>
      <w:r w:rsidRPr="00EA3E79">
        <w:rPr>
          <w:i/>
          <w:iCs/>
        </w:rPr>
        <w:t>Front. Microbiol.</w:t>
      </w:r>
      <w:r w:rsidRPr="00EA3E79">
        <w:t xml:space="preserve"> </w:t>
      </w:r>
      <w:r w:rsidRPr="00EA3E79">
        <w:rPr>
          <w:b/>
          <w:bCs/>
        </w:rPr>
        <w:t>10</w:t>
      </w:r>
      <w:r w:rsidRPr="00EA3E79">
        <w:t>, 2128 (2019).</w:t>
      </w:r>
    </w:p>
    <w:p w14:paraId="2197876D" w14:textId="77777777" w:rsidR="00506A2A" w:rsidRPr="00EA3E79" w:rsidRDefault="00506A2A" w:rsidP="00506A2A">
      <w:pPr>
        <w:pStyle w:val="Bibliography"/>
      </w:pPr>
      <w:r w:rsidRPr="00EA3E79">
        <w:t>216.</w:t>
      </w:r>
      <w:r w:rsidRPr="00EA3E79">
        <w:tab/>
        <w:t xml:space="preserve">Shames, S. R. </w:t>
      </w:r>
      <w:r w:rsidRPr="00EA3E79">
        <w:rPr>
          <w:i/>
          <w:iCs/>
        </w:rPr>
        <w:t>et al.</w:t>
      </w:r>
      <w:r w:rsidRPr="00EA3E79">
        <w:t xml:space="preserve"> Multiple </w:t>
      </w:r>
      <w:r w:rsidRPr="00EA3E79">
        <w:rPr>
          <w:i/>
          <w:iCs/>
        </w:rPr>
        <w:t>Legionella pneumophila</w:t>
      </w:r>
      <w:r w:rsidRPr="00EA3E79">
        <w:t xml:space="preserve"> effector virulence phenotypes revealed through high-throughput analysis of targeted mutant libraries. </w:t>
      </w:r>
      <w:r w:rsidRPr="00EA3E79">
        <w:rPr>
          <w:i/>
          <w:iCs/>
        </w:rPr>
        <w:t>Proc. Natl. Acad. Sci. U.S.A.</w:t>
      </w:r>
      <w:r w:rsidRPr="00EA3E79">
        <w:t xml:space="preserve"> </w:t>
      </w:r>
      <w:r w:rsidRPr="00EA3E79">
        <w:rPr>
          <w:b/>
          <w:bCs/>
        </w:rPr>
        <w:t>114</w:t>
      </w:r>
      <w:r w:rsidRPr="00EA3E79">
        <w:t>, (2017).</w:t>
      </w:r>
    </w:p>
    <w:p w14:paraId="4D3314AC" w14:textId="77777777" w:rsidR="00506A2A" w:rsidRPr="00EA3E79" w:rsidRDefault="00506A2A" w:rsidP="00506A2A">
      <w:pPr>
        <w:pStyle w:val="Bibliography"/>
      </w:pPr>
      <w:r w:rsidRPr="00EA3E79">
        <w:t>217.</w:t>
      </w:r>
      <w:r w:rsidRPr="00EA3E79">
        <w:tab/>
        <w:t xml:space="preserve">Takaya, A., Tomoyasu, T., Matsui, H. &amp; Yamamoto, T. The DnaK/DnaJ Chaperone Machinery of </w:t>
      </w:r>
      <w:r w:rsidRPr="00EA3E79">
        <w:rPr>
          <w:i/>
          <w:iCs/>
        </w:rPr>
        <w:t>Salmonella enterica</w:t>
      </w:r>
      <w:r w:rsidRPr="00EA3E79">
        <w:t xml:space="preserve"> Serovar Typhimurium Is Essential for Invasion of Epithelial Cells and Survival within Macrophages, Leading to Systemic Infection. </w:t>
      </w:r>
      <w:r w:rsidRPr="00EA3E79">
        <w:rPr>
          <w:i/>
          <w:iCs/>
        </w:rPr>
        <w:t>Infect Immun</w:t>
      </w:r>
      <w:r w:rsidRPr="00EA3E79">
        <w:t xml:space="preserve"> </w:t>
      </w:r>
      <w:r w:rsidRPr="00EA3E79">
        <w:rPr>
          <w:b/>
          <w:bCs/>
        </w:rPr>
        <w:t>72</w:t>
      </w:r>
      <w:r w:rsidRPr="00EA3E79">
        <w:t>, 1364–1373 (2004).</w:t>
      </w:r>
    </w:p>
    <w:p w14:paraId="3BACED8A" w14:textId="77777777" w:rsidR="00506A2A" w:rsidRPr="00EA3E79" w:rsidRDefault="00506A2A" w:rsidP="00506A2A">
      <w:pPr>
        <w:pStyle w:val="Bibliography"/>
      </w:pPr>
      <w:r w:rsidRPr="00EA3E79">
        <w:lastRenderedPageBreak/>
        <w:t>218.</w:t>
      </w:r>
      <w:r w:rsidRPr="00EA3E79">
        <w:tab/>
        <w:t xml:space="preserve">Shi, W., Zhou, Y., Wild, J., Adler, J. &amp; Gross, C. A. DnaK, DnaJ, and GrpE are required for flagellum synthesis in Escherichia coli. </w:t>
      </w:r>
      <w:r w:rsidRPr="00EA3E79">
        <w:rPr>
          <w:i/>
          <w:iCs/>
        </w:rPr>
        <w:t>J Bacteriol</w:t>
      </w:r>
      <w:r w:rsidRPr="00EA3E79">
        <w:t xml:space="preserve"> </w:t>
      </w:r>
      <w:r w:rsidRPr="00EA3E79">
        <w:rPr>
          <w:b/>
          <w:bCs/>
        </w:rPr>
        <w:t>174</w:t>
      </w:r>
      <w:r w:rsidRPr="00EA3E79">
        <w:t>, 6256–6263 (1992).</w:t>
      </w:r>
    </w:p>
    <w:p w14:paraId="7421A5EA" w14:textId="77777777" w:rsidR="00506A2A" w:rsidRPr="00EA3E79" w:rsidRDefault="00506A2A" w:rsidP="00506A2A">
      <w:pPr>
        <w:pStyle w:val="Bibliography"/>
      </w:pPr>
      <w:r w:rsidRPr="00EA3E79">
        <w:t>219.</w:t>
      </w:r>
      <w:r w:rsidRPr="00EA3E79">
        <w:tab/>
        <w:t xml:space="preserve">Kelley, L. A., Mezulis, S., Yates, C. M., Wass, M. N. &amp; Sternberg, M. J. E. The Phyre2 web portal for protein modeling, prediction and analysis. </w:t>
      </w:r>
      <w:r w:rsidRPr="00EA3E79">
        <w:rPr>
          <w:i/>
          <w:iCs/>
        </w:rPr>
        <w:t>Nat Protoc</w:t>
      </w:r>
      <w:r w:rsidRPr="00EA3E79">
        <w:t xml:space="preserve"> </w:t>
      </w:r>
      <w:r w:rsidRPr="00EA3E79">
        <w:rPr>
          <w:b/>
          <w:bCs/>
        </w:rPr>
        <w:t>10</w:t>
      </w:r>
      <w:r w:rsidRPr="00EA3E79">
        <w:t>, 845–858 (2015).</w:t>
      </w:r>
    </w:p>
    <w:p w14:paraId="49E6F998" w14:textId="77777777" w:rsidR="00506A2A" w:rsidRPr="00EA3E79" w:rsidRDefault="00506A2A" w:rsidP="00506A2A">
      <w:pPr>
        <w:pStyle w:val="Bibliography"/>
      </w:pPr>
      <w:r w:rsidRPr="00EA3E79">
        <w:t>220.</w:t>
      </w:r>
      <w:r w:rsidRPr="00EA3E79">
        <w:tab/>
        <w:t xml:space="preserve">Roy, A., Kucukural, A. &amp; Zhang, Y. I-TASSER: a unified platform for automated protein structure and function prediction. </w:t>
      </w:r>
      <w:r w:rsidRPr="00EA3E79">
        <w:rPr>
          <w:i/>
          <w:iCs/>
        </w:rPr>
        <w:t>Nat Protoc</w:t>
      </w:r>
      <w:r w:rsidRPr="00EA3E79">
        <w:t xml:space="preserve"> </w:t>
      </w:r>
      <w:r w:rsidRPr="00EA3E79">
        <w:rPr>
          <w:b/>
          <w:bCs/>
        </w:rPr>
        <w:t>5</w:t>
      </w:r>
      <w:r w:rsidRPr="00EA3E79">
        <w:t>, 725–738 (2010).</w:t>
      </w:r>
    </w:p>
    <w:p w14:paraId="3D021229" w14:textId="77777777" w:rsidR="00506A2A" w:rsidRPr="00EA3E79" w:rsidRDefault="00506A2A" w:rsidP="00506A2A">
      <w:pPr>
        <w:pStyle w:val="Bibliography"/>
      </w:pPr>
      <w:r w:rsidRPr="00EA3E79">
        <w:t>221.</w:t>
      </w:r>
      <w:r w:rsidRPr="00EA3E79">
        <w:tab/>
        <w:t xml:space="preserve">Satoh, A., Stein, L. &amp; Imai, S. The Role of Mammalian Sirtuins in the Regulation of Metabolism, Aging, and Longevity. in </w:t>
      </w:r>
      <w:r w:rsidRPr="00EA3E79">
        <w:rPr>
          <w:i/>
          <w:iCs/>
        </w:rPr>
        <w:t>Histone Deacetylases: the Biology and Clinical Implication</w:t>
      </w:r>
      <w:r w:rsidRPr="00EA3E79">
        <w:t xml:space="preserve"> (eds. Yao, T.-P. &amp; Seto, E.) vol. 206 125–162 (Springer Berlin Heidelberg, 2011).</w:t>
      </w:r>
    </w:p>
    <w:p w14:paraId="137F95D9" w14:textId="77777777" w:rsidR="00506A2A" w:rsidRPr="00EA3E79" w:rsidRDefault="00506A2A" w:rsidP="00506A2A">
      <w:pPr>
        <w:pStyle w:val="Bibliography"/>
      </w:pPr>
      <w:r w:rsidRPr="00EA3E79">
        <w:t>222.</w:t>
      </w:r>
      <w:r w:rsidRPr="00EA3E79">
        <w:tab/>
        <w:t xml:space="preserve">Kelley, B. R. </w:t>
      </w:r>
      <w:r w:rsidRPr="00EA3E79">
        <w:rPr>
          <w:i/>
          <w:iCs/>
        </w:rPr>
        <w:t>et al.</w:t>
      </w:r>
      <w:r w:rsidRPr="00EA3E79">
        <w:t xml:space="preserve"> Whole-Genome Sequencing and Bioinformatic Analysis of Environmental, Agricultural, and Human Campylobacter jejuni Isolates From East Tennessee. </w:t>
      </w:r>
      <w:r w:rsidRPr="00EA3E79">
        <w:rPr>
          <w:i/>
          <w:iCs/>
        </w:rPr>
        <w:t>Front. Microbiol.</w:t>
      </w:r>
      <w:r w:rsidRPr="00EA3E79">
        <w:t xml:space="preserve"> </w:t>
      </w:r>
      <w:r w:rsidRPr="00EA3E79">
        <w:rPr>
          <w:b/>
          <w:bCs/>
        </w:rPr>
        <w:t>11</w:t>
      </w:r>
      <w:r w:rsidRPr="00EA3E79">
        <w:t>, 571064 (2020).</w:t>
      </w:r>
    </w:p>
    <w:p w14:paraId="20A46F57" w14:textId="77777777" w:rsidR="00506A2A" w:rsidRPr="00EA3E79" w:rsidRDefault="00506A2A" w:rsidP="00506A2A">
      <w:pPr>
        <w:pStyle w:val="Bibliography"/>
      </w:pPr>
      <w:r w:rsidRPr="00EA3E79">
        <w:t>223.</w:t>
      </w:r>
      <w:r w:rsidRPr="00EA3E79">
        <w:tab/>
        <w:t xml:space="preserve">Moniot, S., Weyand, M. &amp; Steegborn, C. Structures, Substrates, and Regulators of Mammalian Sirtuins – Opportunities and Challenges for Drug Development. </w:t>
      </w:r>
      <w:r w:rsidRPr="00EA3E79">
        <w:rPr>
          <w:i/>
          <w:iCs/>
        </w:rPr>
        <w:t>Front. Pharmacol.</w:t>
      </w:r>
      <w:r w:rsidRPr="00EA3E79">
        <w:t xml:space="preserve"> </w:t>
      </w:r>
      <w:r w:rsidRPr="00EA3E79">
        <w:rPr>
          <w:b/>
          <w:bCs/>
        </w:rPr>
        <w:t>3</w:t>
      </w:r>
      <w:r w:rsidRPr="00EA3E79">
        <w:t>, (2012).</w:t>
      </w:r>
    </w:p>
    <w:p w14:paraId="5F501759" w14:textId="77777777" w:rsidR="00506A2A" w:rsidRPr="00EA3E79" w:rsidRDefault="00506A2A" w:rsidP="00506A2A">
      <w:pPr>
        <w:pStyle w:val="Bibliography"/>
      </w:pPr>
      <w:r w:rsidRPr="00EA3E79">
        <w:t>224.</w:t>
      </w:r>
      <w:r w:rsidRPr="00EA3E79">
        <w:tab/>
        <w:t xml:space="preserve">Imai, S. &amp; Guarente, L. NAD+ and sirtuins in aging and disease. </w:t>
      </w:r>
      <w:r w:rsidRPr="00EA3E79">
        <w:rPr>
          <w:i/>
          <w:iCs/>
        </w:rPr>
        <w:t>Trends in Cell Biology</w:t>
      </w:r>
      <w:r w:rsidRPr="00EA3E79">
        <w:t xml:space="preserve"> </w:t>
      </w:r>
      <w:r w:rsidRPr="00EA3E79">
        <w:rPr>
          <w:b/>
          <w:bCs/>
        </w:rPr>
        <w:t>24</w:t>
      </w:r>
      <w:r w:rsidRPr="00EA3E79">
        <w:t>, 464–471 (2014).</w:t>
      </w:r>
    </w:p>
    <w:p w14:paraId="1E9C9AC2" w14:textId="77777777" w:rsidR="00506A2A" w:rsidRPr="00EA3E79" w:rsidRDefault="00506A2A" w:rsidP="00506A2A">
      <w:pPr>
        <w:pStyle w:val="Bibliography"/>
      </w:pPr>
      <w:r w:rsidRPr="00EA3E79">
        <w:lastRenderedPageBreak/>
        <w:t>225.</w:t>
      </w:r>
      <w:r w:rsidRPr="00EA3E79">
        <w:tab/>
        <w:t xml:space="preserve">Barrero-Tobon, A. M. &amp; Hendrixson, D. R. Flagellar biosynthesis exerts temporal regulation of secretion of specific </w:t>
      </w:r>
      <w:r w:rsidRPr="00EA3E79">
        <w:rPr>
          <w:i/>
          <w:iCs/>
        </w:rPr>
        <w:t>C</w:t>
      </w:r>
      <w:r w:rsidRPr="00EA3E79">
        <w:t xml:space="preserve"> </w:t>
      </w:r>
      <w:r w:rsidRPr="00EA3E79">
        <w:rPr>
          <w:i/>
          <w:iCs/>
        </w:rPr>
        <w:t>ampylobacter jejuni</w:t>
      </w:r>
      <w:r w:rsidRPr="00EA3E79">
        <w:t xml:space="preserve"> colonization and virulence determinants: Flagella-dependent secretion of </w:t>
      </w:r>
      <w:r w:rsidRPr="00EA3E79">
        <w:rPr>
          <w:i/>
          <w:iCs/>
        </w:rPr>
        <w:t>C. jejuni</w:t>
      </w:r>
      <w:r w:rsidRPr="00EA3E79">
        <w:t xml:space="preserve"> proteins. </w:t>
      </w:r>
      <w:r w:rsidRPr="00EA3E79">
        <w:rPr>
          <w:i/>
          <w:iCs/>
        </w:rPr>
        <w:t>Molecular Microbiology</w:t>
      </w:r>
      <w:r w:rsidRPr="00EA3E79">
        <w:t xml:space="preserve"> </w:t>
      </w:r>
      <w:r w:rsidRPr="00EA3E79">
        <w:rPr>
          <w:b/>
          <w:bCs/>
        </w:rPr>
        <w:t>93</w:t>
      </w:r>
      <w:r w:rsidRPr="00EA3E79">
        <w:t>, 957–974 (2014).</w:t>
      </w:r>
    </w:p>
    <w:p w14:paraId="78E9CDC1" w14:textId="77777777" w:rsidR="00506A2A" w:rsidRPr="00EA3E79" w:rsidRDefault="00506A2A" w:rsidP="00506A2A">
      <w:pPr>
        <w:pStyle w:val="Bibliography"/>
      </w:pPr>
      <w:r w:rsidRPr="00EA3E79">
        <w:t>226.</w:t>
      </w:r>
      <w:r w:rsidRPr="00EA3E79">
        <w:tab/>
        <w:t xml:space="preserve">Chakravarthy, S., Huot, B. &amp; Kvitko, B. H. Effector Translocation: Cya Reporter Assay. in </w:t>
      </w:r>
      <w:r w:rsidRPr="00EA3E79">
        <w:rPr>
          <w:i/>
          <w:iCs/>
        </w:rPr>
        <w:t>Bacterial Protein Secretion Systems</w:t>
      </w:r>
      <w:r w:rsidRPr="00EA3E79">
        <w:t xml:space="preserve"> (eds. Journet, L. &amp; Cascales, E.) vol. 1615 473–487 (Springer New York, 2017).</w:t>
      </w:r>
    </w:p>
    <w:p w14:paraId="3C8757AE" w14:textId="77777777" w:rsidR="00506A2A" w:rsidRPr="00EA3E79" w:rsidRDefault="00506A2A" w:rsidP="00506A2A">
      <w:pPr>
        <w:pStyle w:val="Bibliography"/>
      </w:pPr>
      <w:r w:rsidRPr="00EA3E79">
        <w:t>227.</w:t>
      </w:r>
      <w:r w:rsidRPr="00EA3E79">
        <w:tab/>
        <w:t xml:space="preserve">Johnson, J. G., Gaddy, J. A. &amp; DiRita, V. J. The PAS Domain-Containing Protein HeuR Regulates Heme Uptake in Campylobacter jejuni. </w:t>
      </w:r>
      <w:r w:rsidRPr="00EA3E79">
        <w:rPr>
          <w:i/>
          <w:iCs/>
        </w:rPr>
        <w:t>mBio</w:t>
      </w:r>
      <w:r w:rsidRPr="00EA3E79">
        <w:t xml:space="preserve"> </w:t>
      </w:r>
      <w:r w:rsidRPr="00EA3E79">
        <w:rPr>
          <w:b/>
          <w:bCs/>
        </w:rPr>
        <w:t>7</w:t>
      </w:r>
      <w:r w:rsidRPr="00EA3E79">
        <w:t>, e01691-16 (2016).</w:t>
      </w:r>
    </w:p>
    <w:p w14:paraId="2F3B7DB6" w14:textId="77777777" w:rsidR="00506A2A" w:rsidRPr="00EA3E79" w:rsidRDefault="00506A2A" w:rsidP="00506A2A">
      <w:pPr>
        <w:pStyle w:val="Bibliography"/>
      </w:pPr>
      <w:r w:rsidRPr="00EA3E79">
        <w:t>228.</w:t>
      </w:r>
      <w:r w:rsidRPr="00EA3E79">
        <w:tab/>
        <w:t xml:space="preserve">Konkel, M. E., Kim, B. J., Rivera-Amill, V. &amp; Garvis, S. G. Bacterial secreted proteins are required for the internalization of Campylobacter jejuni into cultured mammalian cells. </w:t>
      </w:r>
      <w:r w:rsidRPr="00EA3E79">
        <w:rPr>
          <w:i/>
          <w:iCs/>
        </w:rPr>
        <w:t>Mol Microbiol</w:t>
      </w:r>
      <w:r w:rsidRPr="00EA3E79">
        <w:t xml:space="preserve"> </w:t>
      </w:r>
      <w:r w:rsidRPr="00EA3E79">
        <w:rPr>
          <w:b/>
          <w:bCs/>
        </w:rPr>
        <w:t>32</w:t>
      </w:r>
      <w:r w:rsidRPr="00EA3E79">
        <w:t>, 691–701 (1999).</w:t>
      </w:r>
    </w:p>
    <w:p w14:paraId="18527E3F" w14:textId="77777777" w:rsidR="00506A2A" w:rsidRPr="00EA3E79" w:rsidRDefault="00506A2A" w:rsidP="00506A2A">
      <w:pPr>
        <w:pStyle w:val="Bibliography"/>
      </w:pPr>
      <w:r w:rsidRPr="00EA3E79">
        <w:t>229.</w:t>
      </w:r>
      <w:r w:rsidRPr="00EA3E79">
        <w:tab/>
        <w:t xml:space="preserve">Aizawa, S.-I. Bacterial flagella and type III secretion systems. </w:t>
      </w:r>
      <w:r w:rsidRPr="00EA3E79">
        <w:rPr>
          <w:i/>
          <w:iCs/>
        </w:rPr>
        <w:t>FEMS Microbiology Letters</w:t>
      </w:r>
      <w:r w:rsidRPr="00EA3E79">
        <w:t xml:space="preserve"> </w:t>
      </w:r>
      <w:r w:rsidRPr="00EA3E79">
        <w:rPr>
          <w:b/>
          <w:bCs/>
        </w:rPr>
        <w:t>202</w:t>
      </w:r>
      <w:r w:rsidRPr="00EA3E79">
        <w:t>, 157–164 (2001).</w:t>
      </w:r>
    </w:p>
    <w:p w14:paraId="2FC1E32C" w14:textId="77777777" w:rsidR="00506A2A" w:rsidRPr="00EA3E79" w:rsidRDefault="00506A2A" w:rsidP="00506A2A">
      <w:pPr>
        <w:pStyle w:val="Bibliography"/>
      </w:pPr>
      <w:r w:rsidRPr="00EA3E79">
        <w:t>230.</w:t>
      </w:r>
      <w:r w:rsidRPr="00EA3E79">
        <w:tab/>
        <w:t xml:space="preserve">Russo, B. C., Duncan-Lowey, J. K., Chen, P. &amp; Goldberg, M. B. The type 3 secretion system requires actin polymerization to open translocon pores. </w:t>
      </w:r>
      <w:r w:rsidRPr="00EA3E79">
        <w:rPr>
          <w:i/>
          <w:iCs/>
        </w:rPr>
        <w:t>PLoS Pathog</w:t>
      </w:r>
      <w:r w:rsidRPr="00EA3E79">
        <w:t xml:space="preserve"> </w:t>
      </w:r>
      <w:r w:rsidRPr="00EA3E79">
        <w:rPr>
          <w:b/>
          <w:bCs/>
        </w:rPr>
        <w:t>17</w:t>
      </w:r>
      <w:r w:rsidRPr="00EA3E79">
        <w:t>, e1009932 (2021).</w:t>
      </w:r>
    </w:p>
    <w:p w14:paraId="3C34CFDF" w14:textId="77777777" w:rsidR="00506A2A" w:rsidRPr="00EA3E79" w:rsidRDefault="00506A2A" w:rsidP="00506A2A">
      <w:pPr>
        <w:pStyle w:val="Bibliography"/>
      </w:pPr>
      <w:r w:rsidRPr="00EA3E79">
        <w:t>231.</w:t>
      </w:r>
      <w:r w:rsidRPr="00EA3E79">
        <w:tab/>
        <w:t xml:space="preserve">Kenny, E. F. </w:t>
      </w:r>
      <w:r w:rsidRPr="00EA3E79">
        <w:rPr>
          <w:i/>
          <w:iCs/>
        </w:rPr>
        <w:t>et al.</w:t>
      </w:r>
      <w:r w:rsidRPr="00EA3E79">
        <w:t xml:space="preserve"> Diverse stimuli engage different neutrophil extracellular trap pathways. </w:t>
      </w:r>
      <w:r w:rsidRPr="00EA3E79">
        <w:rPr>
          <w:i/>
          <w:iCs/>
        </w:rPr>
        <w:t>eLife</w:t>
      </w:r>
      <w:r w:rsidRPr="00EA3E79">
        <w:t xml:space="preserve"> </w:t>
      </w:r>
      <w:r w:rsidRPr="00EA3E79">
        <w:rPr>
          <w:b/>
          <w:bCs/>
        </w:rPr>
        <w:t>6</w:t>
      </w:r>
      <w:r w:rsidRPr="00EA3E79">
        <w:t>, e24437 (2017).</w:t>
      </w:r>
    </w:p>
    <w:p w14:paraId="51178364" w14:textId="77777777" w:rsidR="00506A2A" w:rsidRPr="00EA3E79" w:rsidRDefault="00506A2A" w:rsidP="00506A2A">
      <w:pPr>
        <w:pStyle w:val="Bibliography"/>
      </w:pPr>
      <w:r w:rsidRPr="00EA3E79">
        <w:t>232.</w:t>
      </w:r>
      <w:r w:rsidRPr="00EA3E79">
        <w:tab/>
        <w:t xml:space="preserve">Callahan, S. </w:t>
      </w:r>
      <w:r w:rsidRPr="00EA3E79">
        <w:rPr>
          <w:i/>
          <w:iCs/>
        </w:rPr>
        <w:t>et al.</w:t>
      </w:r>
      <w:r w:rsidRPr="00EA3E79">
        <w:t xml:space="preserve"> Induction of neutrophil extracellular traps by </w:t>
      </w:r>
      <w:r w:rsidRPr="00EA3E79">
        <w:rPr>
          <w:i/>
          <w:iCs/>
        </w:rPr>
        <w:t>Campylobacter jejuni</w:t>
      </w:r>
      <w:r w:rsidRPr="00EA3E79">
        <w:t xml:space="preserve">. </w:t>
      </w:r>
      <w:r w:rsidRPr="00EA3E79">
        <w:rPr>
          <w:i/>
          <w:iCs/>
        </w:rPr>
        <w:t>Cellular Microbiology</w:t>
      </w:r>
      <w:r w:rsidRPr="00EA3E79">
        <w:t xml:space="preserve"> </w:t>
      </w:r>
      <w:r w:rsidRPr="00EA3E79">
        <w:rPr>
          <w:b/>
          <w:bCs/>
        </w:rPr>
        <w:t>22</w:t>
      </w:r>
      <w:r w:rsidRPr="00EA3E79">
        <w:t>, (2020).</w:t>
      </w:r>
    </w:p>
    <w:p w14:paraId="0E1863F4" w14:textId="77777777" w:rsidR="00506A2A" w:rsidRPr="00EA3E79" w:rsidRDefault="00506A2A" w:rsidP="00506A2A">
      <w:pPr>
        <w:pStyle w:val="Bibliography"/>
      </w:pPr>
      <w:r w:rsidRPr="00EA3E79">
        <w:lastRenderedPageBreak/>
        <w:t>233.</w:t>
      </w:r>
      <w:r w:rsidRPr="00EA3E79">
        <w:tab/>
        <w:t xml:space="preserve">Chen, D. </w:t>
      </w:r>
      <w:r w:rsidRPr="00EA3E79">
        <w:rPr>
          <w:i/>
          <w:iCs/>
        </w:rPr>
        <w:t>et al.</w:t>
      </w:r>
      <w:r w:rsidRPr="00EA3E79">
        <w:t xml:space="preserve"> Campylobacter Colonization, Environmental Enteric Dysfunction, Stunting, and Associated Risk Factors Among Young Children in Rural Ethiopia: A Cross-Sectional Study From the Campylobacter Genomics and Environmental Enteric Dysfunction (CAGED) Project. </w:t>
      </w:r>
      <w:r w:rsidRPr="00EA3E79">
        <w:rPr>
          <w:i/>
          <w:iCs/>
        </w:rPr>
        <w:t>Front. Public Health</w:t>
      </w:r>
      <w:r w:rsidRPr="00EA3E79">
        <w:t xml:space="preserve"> </w:t>
      </w:r>
      <w:r w:rsidRPr="00EA3E79">
        <w:rPr>
          <w:b/>
          <w:bCs/>
        </w:rPr>
        <w:t>8</w:t>
      </w:r>
      <w:r w:rsidRPr="00EA3E79">
        <w:t>, 615793 (2021).</w:t>
      </w:r>
    </w:p>
    <w:p w14:paraId="58BF4C33" w14:textId="77777777" w:rsidR="00506A2A" w:rsidRPr="00EA3E79" w:rsidRDefault="00506A2A" w:rsidP="00506A2A">
      <w:pPr>
        <w:pStyle w:val="Bibliography"/>
      </w:pPr>
      <w:r w:rsidRPr="00EA3E79">
        <w:t>234.</w:t>
      </w:r>
      <w:r w:rsidRPr="00EA3E79">
        <w:tab/>
        <w:t xml:space="preserve">Ren, F. </w:t>
      </w:r>
      <w:r w:rsidRPr="00EA3E79">
        <w:rPr>
          <w:i/>
          <w:iCs/>
        </w:rPr>
        <w:t>et al.</w:t>
      </w:r>
      <w:r w:rsidRPr="00EA3E79">
        <w:t xml:space="preserve"> Insights into the impact of flhF inactivation on Campylobacter jejuni colonization of chick and mice gut. </w:t>
      </w:r>
      <w:r w:rsidRPr="00EA3E79">
        <w:rPr>
          <w:i/>
          <w:iCs/>
        </w:rPr>
        <w:t>BMC Microbiol</w:t>
      </w:r>
      <w:r w:rsidRPr="00EA3E79">
        <w:t xml:space="preserve"> </w:t>
      </w:r>
      <w:r w:rsidRPr="00EA3E79">
        <w:rPr>
          <w:b/>
          <w:bCs/>
        </w:rPr>
        <w:t>18</w:t>
      </w:r>
      <w:r w:rsidRPr="00EA3E79">
        <w:t>, 149 (2018).</w:t>
      </w:r>
    </w:p>
    <w:p w14:paraId="3DDB2216" w14:textId="77777777" w:rsidR="00506A2A" w:rsidRPr="00EA3E79" w:rsidRDefault="00506A2A" w:rsidP="00506A2A">
      <w:pPr>
        <w:pStyle w:val="Bibliography"/>
      </w:pPr>
      <w:r w:rsidRPr="00EA3E79">
        <w:t>235.</w:t>
      </w:r>
      <w:r w:rsidRPr="00EA3E79">
        <w:tab/>
        <w:t xml:space="preserve">Gupta, A. </w:t>
      </w:r>
      <w:r w:rsidRPr="00EA3E79">
        <w:rPr>
          <w:i/>
          <w:iCs/>
        </w:rPr>
        <w:t>et al.</w:t>
      </w:r>
      <w:r w:rsidRPr="00EA3E79">
        <w:t xml:space="preserve"> Sodium Butyrate Reduces Salmonella Enteritidis Infection of Chicken Enterocytes and Expression of Inflammatory Host Genes in vitro. </w:t>
      </w:r>
      <w:r w:rsidRPr="00EA3E79">
        <w:rPr>
          <w:i/>
          <w:iCs/>
        </w:rPr>
        <w:t>Front. Microbiol.</w:t>
      </w:r>
      <w:r w:rsidRPr="00EA3E79">
        <w:t xml:space="preserve"> </w:t>
      </w:r>
      <w:r w:rsidRPr="00EA3E79">
        <w:rPr>
          <w:b/>
          <w:bCs/>
        </w:rPr>
        <w:t>11</w:t>
      </w:r>
      <w:r w:rsidRPr="00EA3E79">
        <w:t>, 553670 (2020).</w:t>
      </w:r>
    </w:p>
    <w:p w14:paraId="1AB76C81" w14:textId="77777777" w:rsidR="00506A2A" w:rsidRPr="00EA3E79" w:rsidRDefault="00506A2A" w:rsidP="00506A2A">
      <w:pPr>
        <w:pStyle w:val="Bibliography"/>
      </w:pPr>
      <w:r w:rsidRPr="00EA3E79">
        <w:t>236.</w:t>
      </w:r>
      <w:r w:rsidRPr="00EA3E79">
        <w:tab/>
        <w:t xml:space="preserve">Rivera-Chávez, F. </w:t>
      </w:r>
      <w:r w:rsidRPr="00EA3E79">
        <w:rPr>
          <w:i/>
          <w:iCs/>
        </w:rPr>
        <w:t>et al.</w:t>
      </w:r>
      <w:r w:rsidRPr="00EA3E79">
        <w:t xml:space="preserve"> Depletion of Butyrate-Producing Clostridia from the Gut Microbiota Drives an Aerobic Luminal Expansion of Salmonella. </w:t>
      </w:r>
      <w:r w:rsidRPr="00EA3E79">
        <w:rPr>
          <w:i/>
          <w:iCs/>
        </w:rPr>
        <w:t>Cell Host &amp; Microbe</w:t>
      </w:r>
      <w:r w:rsidRPr="00EA3E79">
        <w:t xml:space="preserve"> </w:t>
      </w:r>
      <w:r w:rsidRPr="00EA3E79">
        <w:rPr>
          <w:b/>
          <w:bCs/>
        </w:rPr>
        <w:t>19</w:t>
      </w:r>
      <w:r w:rsidRPr="00EA3E79">
        <w:t>, 443–454 (2016).</w:t>
      </w:r>
    </w:p>
    <w:p w14:paraId="09CA416C" w14:textId="77777777" w:rsidR="00506A2A" w:rsidRPr="00EA3E79" w:rsidRDefault="00506A2A" w:rsidP="00506A2A">
      <w:pPr>
        <w:pStyle w:val="Bibliography"/>
      </w:pPr>
      <w:r w:rsidRPr="00EA3E79">
        <w:t>237.</w:t>
      </w:r>
      <w:r w:rsidRPr="00EA3E79">
        <w:tab/>
        <w:t xml:space="preserve">Xiong, H. </w:t>
      </w:r>
      <w:r w:rsidRPr="00EA3E79">
        <w:rPr>
          <w:i/>
          <w:iCs/>
        </w:rPr>
        <w:t>et al.</w:t>
      </w:r>
      <w:r w:rsidRPr="00EA3E79">
        <w:t xml:space="preserve"> Butyrate upregulates endogenous host defense peptides to enhance disease resistance in piglets via histone deacetylase inhibition. </w:t>
      </w:r>
      <w:r w:rsidRPr="00EA3E79">
        <w:rPr>
          <w:i/>
          <w:iCs/>
        </w:rPr>
        <w:t>Sci Rep</w:t>
      </w:r>
      <w:r w:rsidRPr="00EA3E79">
        <w:t xml:space="preserve"> </w:t>
      </w:r>
      <w:r w:rsidRPr="00EA3E79">
        <w:rPr>
          <w:b/>
          <w:bCs/>
        </w:rPr>
        <w:t>6</w:t>
      </w:r>
      <w:r w:rsidRPr="00EA3E79">
        <w:t>, 27070 (2016).</w:t>
      </w:r>
    </w:p>
    <w:p w14:paraId="2F3C7453" w14:textId="77777777" w:rsidR="00506A2A" w:rsidRPr="00EA3E79" w:rsidRDefault="00506A2A" w:rsidP="00506A2A">
      <w:pPr>
        <w:pStyle w:val="Bibliography"/>
      </w:pPr>
      <w:r w:rsidRPr="00EA3E79">
        <w:t>238.</w:t>
      </w:r>
      <w:r w:rsidRPr="00EA3E79">
        <w:tab/>
        <w:t xml:space="preserve">Ahmed, I. </w:t>
      </w:r>
      <w:r w:rsidRPr="00EA3E79">
        <w:rPr>
          <w:i/>
          <w:iCs/>
        </w:rPr>
        <w:t>et al.</w:t>
      </w:r>
      <w:r w:rsidRPr="00EA3E79">
        <w:t xml:space="preserve"> Dietary Interventions Ameliorate Infectious Colitis by Restoring the Microbiome and Promoting Stem Cell Proliferation in Mice. </w:t>
      </w:r>
      <w:r w:rsidRPr="00EA3E79">
        <w:rPr>
          <w:i/>
          <w:iCs/>
        </w:rPr>
        <w:t>IJMS</w:t>
      </w:r>
      <w:r w:rsidRPr="00EA3E79">
        <w:t xml:space="preserve"> </w:t>
      </w:r>
      <w:r w:rsidRPr="00EA3E79">
        <w:rPr>
          <w:b/>
          <w:bCs/>
        </w:rPr>
        <w:t>23</w:t>
      </w:r>
      <w:r w:rsidRPr="00EA3E79">
        <w:t>, 339 (2021).</w:t>
      </w:r>
    </w:p>
    <w:p w14:paraId="3D474E72" w14:textId="77777777" w:rsidR="00506A2A" w:rsidRPr="00EA3E79" w:rsidRDefault="00506A2A" w:rsidP="00506A2A">
      <w:pPr>
        <w:pStyle w:val="Bibliography"/>
      </w:pPr>
      <w:r w:rsidRPr="00EA3E79">
        <w:t>239.</w:t>
      </w:r>
      <w:r w:rsidRPr="00EA3E79">
        <w:tab/>
        <w:t xml:space="preserve">Jiminez, J. A., Uwiera, T. C., Abbott, D. W., Uwiera, R. R. E. &amp; Inglis, G. D. Butyrate Supplementation at High Concentrations Alters Enteric Bacterial </w:t>
      </w:r>
      <w:r w:rsidRPr="00EA3E79">
        <w:lastRenderedPageBreak/>
        <w:t xml:space="preserve">Communities and Reduces Intestinal Inflammation in Mice Infected with Citrobacter rodentium. </w:t>
      </w:r>
      <w:r w:rsidRPr="00EA3E79">
        <w:rPr>
          <w:i/>
          <w:iCs/>
        </w:rPr>
        <w:t>mSphere</w:t>
      </w:r>
      <w:r w:rsidRPr="00EA3E79">
        <w:t xml:space="preserve"> </w:t>
      </w:r>
      <w:r w:rsidRPr="00EA3E79">
        <w:rPr>
          <w:b/>
          <w:bCs/>
        </w:rPr>
        <w:t>2</w:t>
      </w:r>
      <w:r w:rsidRPr="00EA3E79">
        <w:t>, e00243-17 (2017).</w:t>
      </w:r>
    </w:p>
    <w:p w14:paraId="73995163" w14:textId="77777777" w:rsidR="00506A2A" w:rsidRPr="00EA3E79" w:rsidRDefault="00506A2A" w:rsidP="00506A2A">
      <w:pPr>
        <w:pStyle w:val="Bibliography"/>
      </w:pPr>
      <w:r w:rsidRPr="00EA3E79">
        <w:t>240.</w:t>
      </w:r>
      <w:r w:rsidRPr="00EA3E79">
        <w:tab/>
        <w:t xml:space="preserve">Park, J. W. </w:t>
      </w:r>
      <w:r w:rsidRPr="00EA3E79">
        <w:rPr>
          <w:i/>
          <w:iCs/>
        </w:rPr>
        <w:t>et al.</w:t>
      </w:r>
      <w:r w:rsidRPr="00EA3E79">
        <w:t xml:space="preserve"> Short-chain Fatty Acids Inhibit Staphylococcal Lipoprotein-induced Nitric Oxide Production in Murine Macrophages. </w:t>
      </w:r>
      <w:r w:rsidRPr="00EA3E79">
        <w:rPr>
          <w:i/>
          <w:iCs/>
        </w:rPr>
        <w:t>Immune Netw</w:t>
      </w:r>
      <w:r w:rsidRPr="00EA3E79">
        <w:t xml:space="preserve"> </w:t>
      </w:r>
      <w:r w:rsidRPr="00EA3E79">
        <w:rPr>
          <w:b/>
          <w:bCs/>
        </w:rPr>
        <w:t>19</w:t>
      </w:r>
      <w:r w:rsidRPr="00EA3E79">
        <w:t>, e9 (2019).</w:t>
      </w:r>
    </w:p>
    <w:p w14:paraId="5BD44B55" w14:textId="77777777" w:rsidR="00506A2A" w:rsidRPr="00EA3E79" w:rsidRDefault="00506A2A" w:rsidP="00506A2A">
      <w:pPr>
        <w:pStyle w:val="Bibliography"/>
      </w:pPr>
      <w:r w:rsidRPr="00EA3E79">
        <w:t>241.</w:t>
      </w:r>
      <w:r w:rsidRPr="00EA3E79">
        <w:tab/>
        <w:t xml:space="preserve">Traisaeng, S., Herr, D. R., Kao, H.-J., Chuang, T.-H. &amp; Huang, C.-M. A Derivative of Butyric Acid, the Fermentation Metabolite of Staphylococcus epidermidis, Inhibits the Growth of a Staphylococcus aureus Strain Isolated from Atopic Dermatitis Patients. </w:t>
      </w:r>
      <w:r w:rsidRPr="00EA3E79">
        <w:rPr>
          <w:i/>
          <w:iCs/>
        </w:rPr>
        <w:t>Toxins</w:t>
      </w:r>
      <w:r w:rsidRPr="00EA3E79">
        <w:t xml:space="preserve"> </w:t>
      </w:r>
      <w:r w:rsidRPr="00EA3E79">
        <w:rPr>
          <w:b/>
          <w:bCs/>
        </w:rPr>
        <w:t>11</w:t>
      </w:r>
      <w:r w:rsidRPr="00EA3E79">
        <w:t>, 311 (2019).</w:t>
      </w:r>
    </w:p>
    <w:p w14:paraId="7A5AEC31" w14:textId="77777777" w:rsidR="00506A2A" w:rsidRPr="00EA3E79" w:rsidRDefault="00506A2A" w:rsidP="00506A2A">
      <w:pPr>
        <w:pStyle w:val="Bibliography"/>
      </w:pPr>
      <w:r w:rsidRPr="00EA3E79">
        <w:t>242.</w:t>
      </w:r>
      <w:r w:rsidRPr="00EA3E79">
        <w:tab/>
        <w:t xml:space="preserve">Bernstein, B. E. </w:t>
      </w:r>
      <w:r w:rsidRPr="00EA3E79">
        <w:rPr>
          <w:i/>
          <w:iCs/>
        </w:rPr>
        <w:t>et al.</w:t>
      </w:r>
      <w:r w:rsidRPr="00EA3E79">
        <w:t xml:space="preserve"> Methylation of histone H3 Lys 4 in coding regions of active genes. </w:t>
      </w:r>
      <w:r w:rsidRPr="00EA3E79">
        <w:rPr>
          <w:i/>
          <w:iCs/>
        </w:rPr>
        <w:t>Proc. Natl. Acad. Sci. U.S.A.</w:t>
      </w:r>
      <w:r w:rsidRPr="00EA3E79">
        <w:t xml:space="preserve"> </w:t>
      </w:r>
      <w:r w:rsidRPr="00EA3E79">
        <w:rPr>
          <w:b/>
          <w:bCs/>
        </w:rPr>
        <w:t>99</w:t>
      </w:r>
      <w:r w:rsidRPr="00EA3E79">
        <w:t>, 8695–8700 (2002).</w:t>
      </w:r>
    </w:p>
    <w:p w14:paraId="0D241EB9" w14:textId="77777777" w:rsidR="00506A2A" w:rsidRPr="00EA3E79" w:rsidRDefault="00506A2A" w:rsidP="00506A2A">
      <w:pPr>
        <w:pStyle w:val="Bibliography"/>
      </w:pPr>
      <w:r w:rsidRPr="00EA3E79">
        <w:t>243.</w:t>
      </w:r>
      <w:r w:rsidRPr="00EA3E79">
        <w:tab/>
        <w:t xml:space="preserve">Ryu, H.-Y. &amp; Hochstrasser, M. Histone sumoylation and chromatin dynamics. </w:t>
      </w:r>
      <w:r w:rsidRPr="00EA3E79">
        <w:rPr>
          <w:i/>
          <w:iCs/>
        </w:rPr>
        <w:t>Nucleic Acids Research</w:t>
      </w:r>
      <w:r w:rsidRPr="00EA3E79">
        <w:t xml:space="preserve"> </w:t>
      </w:r>
      <w:r w:rsidRPr="00EA3E79">
        <w:rPr>
          <w:b/>
          <w:bCs/>
        </w:rPr>
        <w:t>49</w:t>
      </w:r>
      <w:r w:rsidRPr="00EA3E79">
        <w:t>, 6043–6052 (2021).</w:t>
      </w:r>
    </w:p>
    <w:p w14:paraId="3DBB49B1" w14:textId="77777777" w:rsidR="00506A2A" w:rsidRPr="00EA3E79" w:rsidRDefault="00506A2A" w:rsidP="00506A2A">
      <w:pPr>
        <w:pStyle w:val="Bibliography"/>
      </w:pPr>
      <w:r w:rsidRPr="00EA3E79">
        <w:t>244.</w:t>
      </w:r>
      <w:r w:rsidRPr="00EA3E79">
        <w:tab/>
        <w:t xml:space="preserve">Zencheck, W. D., Xiao, H. &amp; Weiss, L. M. Lysine post-translational modifications and the cytoskeleton. </w:t>
      </w:r>
      <w:r w:rsidRPr="00EA3E79">
        <w:rPr>
          <w:i/>
          <w:iCs/>
        </w:rPr>
        <w:t>Essays in Biochemistry</w:t>
      </w:r>
      <w:r w:rsidRPr="00EA3E79">
        <w:t xml:space="preserve"> </w:t>
      </w:r>
      <w:r w:rsidRPr="00EA3E79">
        <w:rPr>
          <w:b/>
          <w:bCs/>
        </w:rPr>
        <w:t>52</w:t>
      </w:r>
      <w:r w:rsidRPr="00EA3E79">
        <w:t>, 135–145 (2012).</w:t>
      </w:r>
    </w:p>
    <w:p w14:paraId="5506E4C4" w14:textId="77777777" w:rsidR="00506A2A" w:rsidRPr="00EA3E79" w:rsidRDefault="00506A2A" w:rsidP="00506A2A">
      <w:pPr>
        <w:pStyle w:val="Bibliography"/>
      </w:pPr>
      <w:r w:rsidRPr="00EA3E79">
        <w:t>245.</w:t>
      </w:r>
      <w:r w:rsidRPr="00EA3E79">
        <w:tab/>
        <w:t xml:space="preserve">Zhang, X. </w:t>
      </w:r>
      <w:r w:rsidRPr="00EA3E79">
        <w:rPr>
          <w:i/>
          <w:iCs/>
        </w:rPr>
        <w:t>et al.</w:t>
      </w:r>
      <w:r w:rsidRPr="00EA3E79">
        <w:t xml:space="preserve"> H3 ubiquitination by NEDD4 regulates H3 acetylation and tumorigenesis. </w:t>
      </w:r>
      <w:r w:rsidRPr="00EA3E79">
        <w:rPr>
          <w:i/>
          <w:iCs/>
        </w:rPr>
        <w:t>Nat Commun</w:t>
      </w:r>
      <w:r w:rsidRPr="00EA3E79">
        <w:t xml:space="preserve"> </w:t>
      </w:r>
      <w:r w:rsidRPr="00EA3E79">
        <w:rPr>
          <w:b/>
          <w:bCs/>
        </w:rPr>
        <w:t>8</w:t>
      </w:r>
      <w:r w:rsidRPr="00EA3E79">
        <w:t>, 14799 (2017).</w:t>
      </w:r>
    </w:p>
    <w:p w14:paraId="04830867" w14:textId="77777777" w:rsidR="00506A2A" w:rsidRPr="00EA3E79" w:rsidRDefault="00506A2A" w:rsidP="00506A2A">
      <w:pPr>
        <w:pStyle w:val="Bibliography"/>
      </w:pPr>
      <w:r w:rsidRPr="00EA3E79">
        <w:t>246.</w:t>
      </w:r>
      <w:r w:rsidRPr="00EA3E79">
        <w:tab/>
        <w:t xml:space="preserve">Li, G. </w:t>
      </w:r>
      <w:r w:rsidRPr="00EA3E79">
        <w:rPr>
          <w:i/>
          <w:iCs/>
        </w:rPr>
        <w:t>et al.</w:t>
      </w:r>
      <w:r w:rsidRPr="00EA3E79">
        <w:t xml:space="preserve"> Microbiota metabolite butyrate constrains neutrophil functions and ameliorates mucosal inflammation in inflammatory bowel disease. </w:t>
      </w:r>
      <w:r w:rsidRPr="00EA3E79">
        <w:rPr>
          <w:i/>
          <w:iCs/>
        </w:rPr>
        <w:t>Gut Microbes</w:t>
      </w:r>
      <w:r w:rsidRPr="00EA3E79">
        <w:t xml:space="preserve"> </w:t>
      </w:r>
      <w:r w:rsidRPr="00EA3E79">
        <w:rPr>
          <w:b/>
          <w:bCs/>
        </w:rPr>
        <w:t>13</w:t>
      </w:r>
      <w:r w:rsidRPr="00EA3E79">
        <w:t>, 1968257 (2021).</w:t>
      </w:r>
    </w:p>
    <w:p w14:paraId="31E5F8B0" w14:textId="77777777" w:rsidR="00506A2A" w:rsidRPr="00EA3E79" w:rsidRDefault="00506A2A" w:rsidP="00506A2A">
      <w:pPr>
        <w:pStyle w:val="Bibliography"/>
      </w:pPr>
      <w:r w:rsidRPr="00EA3E79">
        <w:lastRenderedPageBreak/>
        <w:t>247.</w:t>
      </w:r>
      <w:r w:rsidRPr="00EA3E79">
        <w:tab/>
        <w:t xml:space="preserve">Saha, P. </w:t>
      </w:r>
      <w:r w:rsidRPr="00EA3E79">
        <w:rPr>
          <w:i/>
          <w:iCs/>
        </w:rPr>
        <w:t>et al.</w:t>
      </w:r>
      <w:r w:rsidRPr="00EA3E79">
        <w:t xml:space="preserve"> PAD4-dependent NETs generation are indispensable for intestinal clearance of Citrobacter rodentium. </w:t>
      </w:r>
      <w:r w:rsidRPr="00EA3E79">
        <w:rPr>
          <w:i/>
          <w:iCs/>
        </w:rPr>
        <w:t>Mucosal Immunol</w:t>
      </w:r>
      <w:r w:rsidRPr="00EA3E79">
        <w:t xml:space="preserve"> </w:t>
      </w:r>
      <w:r w:rsidRPr="00EA3E79">
        <w:rPr>
          <w:b/>
          <w:bCs/>
        </w:rPr>
        <w:t>12</w:t>
      </w:r>
      <w:r w:rsidRPr="00EA3E79">
        <w:t>, 761–771 (2019).</w:t>
      </w:r>
    </w:p>
    <w:p w14:paraId="5E82444A" w14:textId="77777777" w:rsidR="00506A2A" w:rsidRPr="00EA3E79" w:rsidRDefault="00506A2A" w:rsidP="00506A2A">
      <w:pPr>
        <w:pStyle w:val="Bibliography"/>
      </w:pPr>
      <w:r w:rsidRPr="00EA3E79">
        <w:t>248.</w:t>
      </w:r>
      <w:r w:rsidRPr="00EA3E79">
        <w:tab/>
        <w:t xml:space="preserve">Gideon, H. P., Phuah, J., Junecko, B. A. &amp; Mattila, J. T. Neutrophils express pro- and anti-inflammatory cytokines in granulomas from Mycobacterium tuberculosis-infected cynomolgus macaques. </w:t>
      </w:r>
      <w:r w:rsidRPr="00EA3E79">
        <w:rPr>
          <w:i/>
          <w:iCs/>
        </w:rPr>
        <w:t>Mucosal Immunol</w:t>
      </w:r>
      <w:r w:rsidRPr="00EA3E79">
        <w:t xml:space="preserve"> </w:t>
      </w:r>
      <w:r w:rsidRPr="00EA3E79">
        <w:rPr>
          <w:b/>
          <w:bCs/>
        </w:rPr>
        <w:t>12</w:t>
      </w:r>
      <w:r w:rsidRPr="00EA3E79">
        <w:t>, 1370–1381 (2019).</w:t>
      </w:r>
    </w:p>
    <w:p w14:paraId="4682A83E" w14:textId="77777777" w:rsidR="00506A2A" w:rsidRPr="00EA3E79" w:rsidRDefault="00506A2A" w:rsidP="00506A2A">
      <w:pPr>
        <w:pStyle w:val="Bibliography"/>
      </w:pPr>
      <w:r w:rsidRPr="00EA3E79">
        <w:t>249.</w:t>
      </w:r>
      <w:r w:rsidRPr="00EA3E79">
        <w:tab/>
        <w:t xml:space="preserve">Tecchio, C., Micheletti, A. &amp; Cassatella, M. A. Neutrophil-Derived Cytokines: Facts Beyond Expression. </w:t>
      </w:r>
      <w:r w:rsidRPr="00EA3E79">
        <w:rPr>
          <w:i/>
          <w:iCs/>
        </w:rPr>
        <w:t>Front. Immunol.</w:t>
      </w:r>
      <w:r w:rsidRPr="00EA3E79">
        <w:t xml:space="preserve"> </w:t>
      </w:r>
      <w:r w:rsidRPr="00EA3E79">
        <w:rPr>
          <w:b/>
          <w:bCs/>
        </w:rPr>
        <w:t>5</w:t>
      </w:r>
      <w:r w:rsidRPr="00EA3E79">
        <w:t>, (2014).</w:t>
      </w:r>
    </w:p>
    <w:p w14:paraId="1D7D38CE" w14:textId="77777777" w:rsidR="00506A2A" w:rsidRPr="00EA3E79" w:rsidRDefault="00506A2A" w:rsidP="00506A2A">
      <w:pPr>
        <w:pStyle w:val="Bibliography"/>
      </w:pPr>
      <w:r w:rsidRPr="00EA3E79">
        <w:t>250.</w:t>
      </w:r>
      <w:r w:rsidRPr="00EA3E79">
        <w:tab/>
        <w:t xml:space="preserve">Li, H. </w:t>
      </w:r>
      <w:r w:rsidRPr="00EA3E79">
        <w:rPr>
          <w:i/>
          <w:iCs/>
        </w:rPr>
        <w:t>et al.</w:t>
      </w:r>
      <w:r w:rsidRPr="00EA3E79">
        <w:t xml:space="preserve"> Neutrophil Extracellular Traps Augmented Alveolar Macrophage Pyroptosis via AIM2 Inflammasome Activation in LPS-Induced ALI/ARDS. </w:t>
      </w:r>
      <w:r w:rsidRPr="00EA3E79">
        <w:rPr>
          <w:i/>
          <w:iCs/>
        </w:rPr>
        <w:t>JIR</w:t>
      </w:r>
      <w:r w:rsidRPr="00EA3E79">
        <w:t xml:space="preserve"> </w:t>
      </w:r>
      <w:r w:rsidRPr="00EA3E79">
        <w:rPr>
          <w:b/>
          <w:bCs/>
        </w:rPr>
        <w:t>Volume 14</w:t>
      </w:r>
      <w:r w:rsidRPr="00EA3E79">
        <w:t>, 4839–4858 (2021).</w:t>
      </w:r>
    </w:p>
    <w:p w14:paraId="67F8E7FD" w14:textId="77777777" w:rsidR="00506A2A" w:rsidRPr="00EA3E79" w:rsidRDefault="00506A2A" w:rsidP="00506A2A">
      <w:pPr>
        <w:pStyle w:val="Bibliography"/>
      </w:pPr>
      <w:r w:rsidRPr="00EA3E79">
        <w:t>251.</w:t>
      </w:r>
      <w:r w:rsidRPr="00EA3E79">
        <w:tab/>
        <w:t xml:space="preserve">Mangold, A. </w:t>
      </w:r>
      <w:r w:rsidRPr="00EA3E79">
        <w:rPr>
          <w:i/>
          <w:iCs/>
        </w:rPr>
        <w:t>et al.</w:t>
      </w:r>
      <w:r w:rsidRPr="00EA3E79">
        <w:t xml:space="preserve"> Neutrophil extracellular traps and monocyte subsets at the culprit lesion site of myocardial infarction patients. </w:t>
      </w:r>
      <w:r w:rsidRPr="00EA3E79">
        <w:rPr>
          <w:i/>
          <w:iCs/>
        </w:rPr>
        <w:t>Sci Rep</w:t>
      </w:r>
      <w:r w:rsidRPr="00EA3E79">
        <w:t xml:space="preserve"> </w:t>
      </w:r>
      <w:r w:rsidRPr="00EA3E79">
        <w:rPr>
          <w:b/>
          <w:bCs/>
        </w:rPr>
        <w:t>9</w:t>
      </w:r>
      <w:r w:rsidRPr="00EA3E79">
        <w:t>, 16304 (2019).</w:t>
      </w:r>
    </w:p>
    <w:p w14:paraId="52E8B4BE" w14:textId="77777777" w:rsidR="00506A2A" w:rsidRPr="00EA3E79" w:rsidRDefault="00506A2A" w:rsidP="00506A2A">
      <w:pPr>
        <w:pStyle w:val="Bibliography"/>
      </w:pPr>
      <w:r w:rsidRPr="00EA3E79">
        <w:t>252.</w:t>
      </w:r>
      <w:r w:rsidRPr="00EA3E79">
        <w:tab/>
        <w:t xml:space="preserve">Parackova, Z. </w:t>
      </w:r>
      <w:r w:rsidRPr="00EA3E79">
        <w:rPr>
          <w:i/>
          <w:iCs/>
        </w:rPr>
        <w:t>et al.</w:t>
      </w:r>
      <w:r w:rsidRPr="00EA3E79">
        <w:t xml:space="preserve"> Neutrophil Extracellular Trap Induced Dendritic Cell Activation Leads to Th1 Polarization in Type 1 Diabetes. </w:t>
      </w:r>
      <w:r w:rsidRPr="00EA3E79">
        <w:rPr>
          <w:i/>
          <w:iCs/>
        </w:rPr>
        <w:t>Front. Immunol.</w:t>
      </w:r>
      <w:r w:rsidRPr="00EA3E79">
        <w:t xml:space="preserve"> </w:t>
      </w:r>
      <w:r w:rsidRPr="00EA3E79">
        <w:rPr>
          <w:b/>
          <w:bCs/>
        </w:rPr>
        <w:t>11</w:t>
      </w:r>
      <w:r w:rsidRPr="00EA3E79">
        <w:t>, 661 (2020).</w:t>
      </w:r>
    </w:p>
    <w:p w14:paraId="446AC313" w14:textId="77777777" w:rsidR="00506A2A" w:rsidRPr="00EA3E79" w:rsidRDefault="00506A2A" w:rsidP="00506A2A">
      <w:pPr>
        <w:pStyle w:val="Bibliography"/>
      </w:pPr>
      <w:r w:rsidRPr="00EA3E79">
        <w:t>253.</w:t>
      </w:r>
      <w:r w:rsidRPr="00EA3E79">
        <w:tab/>
        <w:t xml:space="preserve">Aarts, C. E. M. </w:t>
      </w:r>
      <w:r w:rsidRPr="00EA3E79">
        <w:rPr>
          <w:i/>
          <w:iCs/>
        </w:rPr>
        <w:t>et al.</w:t>
      </w:r>
      <w:r w:rsidRPr="00EA3E79">
        <w:t xml:space="preserve"> Neutrophils as Suppressors of T Cell Proliferation: Does Age Matter? </w:t>
      </w:r>
      <w:r w:rsidRPr="00EA3E79">
        <w:rPr>
          <w:i/>
          <w:iCs/>
        </w:rPr>
        <w:t>Front. Immunol.</w:t>
      </w:r>
      <w:r w:rsidRPr="00EA3E79">
        <w:t xml:space="preserve"> </w:t>
      </w:r>
      <w:r w:rsidRPr="00EA3E79">
        <w:rPr>
          <w:b/>
          <w:bCs/>
        </w:rPr>
        <w:t>10</w:t>
      </w:r>
      <w:r w:rsidRPr="00EA3E79">
        <w:t>, 2144 (2019).</w:t>
      </w:r>
    </w:p>
    <w:p w14:paraId="4ECA98E0" w14:textId="77777777" w:rsidR="00506A2A" w:rsidRPr="00EA3E79" w:rsidRDefault="00506A2A" w:rsidP="00506A2A">
      <w:pPr>
        <w:pStyle w:val="Bibliography"/>
      </w:pPr>
      <w:r w:rsidRPr="00EA3E79">
        <w:t>254.</w:t>
      </w:r>
      <w:r w:rsidRPr="00EA3E79">
        <w:tab/>
        <w:t xml:space="preserve">Dorward, D. A. </w:t>
      </w:r>
      <w:r w:rsidRPr="00EA3E79">
        <w:rPr>
          <w:i/>
          <w:iCs/>
        </w:rPr>
        <w:t>et al.</w:t>
      </w:r>
      <w:r w:rsidRPr="00EA3E79">
        <w:t xml:space="preserve"> Technical Advance: Autofluorescence-based sorting: rapid and nonperturbing isolation of ultrapure neutrophils to determine cytokine production. </w:t>
      </w:r>
      <w:r w:rsidRPr="00EA3E79">
        <w:rPr>
          <w:i/>
          <w:iCs/>
        </w:rPr>
        <w:t>Journal of Leukocyte Biology</w:t>
      </w:r>
      <w:r w:rsidRPr="00EA3E79">
        <w:t xml:space="preserve"> </w:t>
      </w:r>
      <w:r w:rsidRPr="00EA3E79">
        <w:rPr>
          <w:b/>
          <w:bCs/>
        </w:rPr>
        <w:t>94</w:t>
      </w:r>
      <w:r w:rsidRPr="00EA3E79">
        <w:t>, 193–202 (2013).</w:t>
      </w:r>
    </w:p>
    <w:p w14:paraId="4D57B592" w14:textId="77777777" w:rsidR="00506A2A" w:rsidRPr="00EA3E79" w:rsidRDefault="00506A2A" w:rsidP="00506A2A">
      <w:pPr>
        <w:pStyle w:val="Bibliography"/>
      </w:pPr>
      <w:r w:rsidRPr="00EA3E79">
        <w:lastRenderedPageBreak/>
        <w:t>255.</w:t>
      </w:r>
      <w:r w:rsidRPr="00EA3E79">
        <w:tab/>
        <w:t xml:space="preserve">Iwasaki, W. </w:t>
      </w:r>
      <w:r w:rsidRPr="00EA3E79">
        <w:rPr>
          <w:i/>
          <w:iCs/>
        </w:rPr>
        <w:t>et al.</w:t>
      </w:r>
      <w:r w:rsidRPr="00EA3E79">
        <w:t xml:space="preserve"> Contribution of histone N-terminal tails to the structure and stability of nucleosomes. </w:t>
      </w:r>
      <w:r w:rsidRPr="00EA3E79">
        <w:rPr>
          <w:i/>
          <w:iCs/>
        </w:rPr>
        <w:t>FEBS Open Bio</w:t>
      </w:r>
      <w:r w:rsidRPr="00EA3E79">
        <w:t xml:space="preserve"> </w:t>
      </w:r>
      <w:r w:rsidRPr="00EA3E79">
        <w:rPr>
          <w:b/>
          <w:bCs/>
        </w:rPr>
        <w:t>3</w:t>
      </w:r>
      <w:r w:rsidRPr="00EA3E79">
        <w:t>, 363–369 (2013).</w:t>
      </w:r>
    </w:p>
    <w:p w14:paraId="38DD86F8" w14:textId="77777777" w:rsidR="00506A2A" w:rsidRPr="00EA3E79" w:rsidRDefault="00506A2A" w:rsidP="00506A2A">
      <w:pPr>
        <w:pStyle w:val="Bibliography"/>
      </w:pPr>
      <w:r w:rsidRPr="00EA3E79">
        <w:t>256.</w:t>
      </w:r>
      <w:r w:rsidRPr="00EA3E79">
        <w:tab/>
        <w:t xml:space="preserve">Jeon, J.-H., Hong, C.-W., Kim, E. Y. &amp; Lee, J. M. Current Understanding on the Metabolism of Neutrophils. </w:t>
      </w:r>
      <w:r w:rsidRPr="00EA3E79">
        <w:rPr>
          <w:i/>
          <w:iCs/>
        </w:rPr>
        <w:t>Immune Netw</w:t>
      </w:r>
      <w:r w:rsidRPr="00EA3E79">
        <w:t xml:space="preserve"> </w:t>
      </w:r>
      <w:r w:rsidRPr="00EA3E79">
        <w:rPr>
          <w:b/>
          <w:bCs/>
        </w:rPr>
        <w:t>20</w:t>
      </w:r>
      <w:r w:rsidRPr="00EA3E79">
        <w:t>, e46 (2020).</w:t>
      </w:r>
    </w:p>
    <w:p w14:paraId="258FA546" w14:textId="77777777" w:rsidR="00506A2A" w:rsidRPr="00EA3E79" w:rsidRDefault="00506A2A" w:rsidP="00506A2A">
      <w:pPr>
        <w:pStyle w:val="Bibliography"/>
      </w:pPr>
      <w:r w:rsidRPr="00EA3E79">
        <w:t>257.</w:t>
      </w:r>
      <w:r w:rsidRPr="00EA3E79">
        <w:tab/>
        <w:t xml:space="preserve">Buzas, E. I. The roles of extracellular vesicles in the immune system. </w:t>
      </w:r>
      <w:r w:rsidRPr="00EA3E79">
        <w:rPr>
          <w:i/>
          <w:iCs/>
        </w:rPr>
        <w:t>Nat Rev Immunol</w:t>
      </w:r>
      <w:r w:rsidRPr="00EA3E79">
        <w:t xml:space="preserve"> (2022) doi:10.1038/s41577-022-00763-8.</w:t>
      </w:r>
    </w:p>
    <w:p w14:paraId="12C4255B" w14:textId="77777777" w:rsidR="00506A2A" w:rsidRPr="00EA3E79" w:rsidRDefault="00506A2A" w:rsidP="00506A2A">
      <w:pPr>
        <w:pStyle w:val="Bibliography"/>
      </w:pPr>
      <w:r w:rsidRPr="00EA3E79">
        <w:t>258.</w:t>
      </w:r>
      <w:r w:rsidRPr="00EA3E79">
        <w:tab/>
        <w:t xml:space="preserve">Zhou, Y. &amp; Bréchard, S. Neutrophil Extracellular Vesicles: A Delicate Balance between Pro-Inflammatory Responses and Anti-Inflammatory Therapies. </w:t>
      </w:r>
      <w:r w:rsidRPr="00EA3E79">
        <w:rPr>
          <w:i/>
          <w:iCs/>
        </w:rPr>
        <w:t>Cells</w:t>
      </w:r>
      <w:r w:rsidRPr="00EA3E79">
        <w:t xml:space="preserve"> </w:t>
      </w:r>
      <w:r w:rsidRPr="00EA3E79">
        <w:rPr>
          <w:b/>
          <w:bCs/>
        </w:rPr>
        <w:t>11</w:t>
      </w:r>
      <w:r w:rsidRPr="00EA3E79">
        <w:t>, 3318 (2022).</w:t>
      </w:r>
    </w:p>
    <w:p w14:paraId="09D9CD02" w14:textId="77777777" w:rsidR="00506A2A" w:rsidRPr="00EA3E79" w:rsidRDefault="00506A2A" w:rsidP="00506A2A">
      <w:pPr>
        <w:pStyle w:val="Bibliography"/>
      </w:pPr>
      <w:r w:rsidRPr="00EA3E79">
        <w:t>259.</w:t>
      </w:r>
      <w:r w:rsidRPr="00EA3E79">
        <w:tab/>
        <w:t xml:space="preserve">Immler, R., Simon, S. I. &amp; Sperandio, M. Calcium signalling and related ion channels in neutrophil recruitment and function. </w:t>
      </w:r>
      <w:r w:rsidRPr="00EA3E79">
        <w:rPr>
          <w:i/>
          <w:iCs/>
        </w:rPr>
        <w:t>Eur J Clin Invest</w:t>
      </w:r>
      <w:r w:rsidRPr="00EA3E79">
        <w:t xml:space="preserve"> </w:t>
      </w:r>
      <w:r w:rsidRPr="00EA3E79">
        <w:rPr>
          <w:b/>
          <w:bCs/>
        </w:rPr>
        <w:t>48</w:t>
      </w:r>
      <w:r w:rsidRPr="00EA3E79">
        <w:t>, e12964 (2018).</w:t>
      </w:r>
    </w:p>
    <w:p w14:paraId="039A7B01" w14:textId="77777777" w:rsidR="00506A2A" w:rsidRPr="00EA3E79" w:rsidRDefault="00506A2A" w:rsidP="00506A2A">
      <w:pPr>
        <w:pStyle w:val="Bibliography"/>
      </w:pPr>
      <w:r w:rsidRPr="00EA3E79">
        <w:t>260.</w:t>
      </w:r>
      <w:r w:rsidRPr="00EA3E79">
        <w:tab/>
        <w:t xml:space="preserve">Collison, K. S. </w:t>
      </w:r>
      <w:r w:rsidRPr="00EA3E79">
        <w:rPr>
          <w:i/>
          <w:iCs/>
        </w:rPr>
        <w:t>et al.</w:t>
      </w:r>
      <w:r w:rsidRPr="00EA3E79">
        <w:t xml:space="preserve"> RAGE-mediated neutrophil dysfunction is evoked by advanced glycation end products (AGEs). </w:t>
      </w:r>
      <w:r w:rsidRPr="00EA3E79">
        <w:rPr>
          <w:i/>
          <w:iCs/>
        </w:rPr>
        <w:t>J Leukoc Biol</w:t>
      </w:r>
      <w:r w:rsidRPr="00EA3E79">
        <w:t xml:space="preserve"> </w:t>
      </w:r>
      <w:r w:rsidRPr="00EA3E79">
        <w:rPr>
          <w:b/>
          <w:bCs/>
        </w:rPr>
        <w:t>71</w:t>
      </w:r>
      <w:r w:rsidRPr="00EA3E79">
        <w:t>, 433–444 (2002).</w:t>
      </w:r>
    </w:p>
    <w:p w14:paraId="586D8E75" w14:textId="77777777" w:rsidR="00506A2A" w:rsidRPr="00EA3E79" w:rsidRDefault="00506A2A" w:rsidP="00506A2A">
      <w:pPr>
        <w:pStyle w:val="Bibliography"/>
      </w:pPr>
      <w:r w:rsidRPr="00EA3E79">
        <w:t>261.</w:t>
      </w:r>
      <w:r w:rsidRPr="00EA3E79">
        <w:tab/>
        <w:t xml:space="preserve">Durán-Laforet, V. </w:t>
      </w:r>
      <w:r w:rsidRPr="00EA3E79">
        <w:rPr>
          <w:i/>
          <w:iCs/>
        </w:rPr>
        <w:t>et al.</w:t>
      </w:r>
      <w:r w:rsidRPr="00EA3E79">
        <w:t xml:space="preserve"> Role of TLR4 in Neutrophil Dynamics and Functions: Contribution to Stroke Pathophysiology. </w:t>
      </w:r>
      <w:r w:rsidRPr="00EA3E79">
        <w:rPr>
          <w:i/>
          <w:iCs/>
        </w:rPr>
        <w:t>Front. Immunol.</w:t>
      </w:r>
      <w:r w:rsidRPr="00EA3E79">
        <w:t xml:space="preserve"> </w:t>
      </w:r>
      <w:r w:rsidRPr="00EA3E79">
        <w:rPr>
          <w:b/>
          <w:bCs/>
        </w:rPr>
        <w:t>12</w:t>
      </w:r>
      <w:r w:rsidRPr="00EA3E79">
        <w:t>, 757872 (2021).</w:t>
      </w:r>
    </w:p>
    <w:p w14:paraId="7DFF0813" w14:textId="77777777" w:rsidR="00506A2A" w:rsidRPr="00EA3E79" w:rsidRDefault="00506A2A" w:rsidP="00506A2A">
      <w:pPr>
        <w:pStyle w:val="Bibliography"/>
      </w:pPr>
      <w:r w:rsidRPr="00EA3E79">
        <w:t>262.</w:t>
      </w:r>
      <w:r w:rsidRPr="00EA3E79">
        <w:tab/>
        <w:t xml:space="preserve">Hendrixson, D. R. &amp; DiRita, V. J. Transcription of σ54-dependent but not σ28-dependent flagellar genes in Campylobacter jejuni is associated with formation of the flagellar secretory apparatus: Flagellar transcriptional cascade in C. jejuni. </w:t>
      </w:r>
      <w:r w:rsidRPr="00EA3E79">
        <w:rPr>
          <w:i/>
          <w:iCs/>
        </w:rPr>
        <w:t>Molecular Microbiology</w:t>
      </w:r>
      <w:r w:rsidRPr="00EA3E79">
        <w:t xml:space="preserve"> </w:t>
      </w:r>
      <w:r w:rsidRPr="00EA3E79">
        <w:rPr>
          <w:b/>
          <w:bCs/>
        </w:rPr>
        <w:t>50</w:t>
      </w:r>
      <w:r w:rsidRPr="00EA3E79">
        <w:t>, 687–702 (2003).</w:t>
      </w:r>
    </w:p>
    <w:p w14:paraId="3BE5BE7C" w14:textId="77777777" w:rsidR="00506A2A" w:rsidRPr="00EA3E79" w:rsidRDefault="00506A2A" w:rsidP="00506A2A">
      <w:pPr>
        <w:pStyle w:val="Bibliography"/>
      </w:pPr>
      <w:r w:rsidRPr="00EA3E79">
        <w:lastRenderedPageBreak/>
        <w:t>263.</w:t>
      </w:r>
      <w:r w:rsidRPr="00EA3E79">
        <w:tab/>
        <w:t xml:space="preserve">Kelley, B. R., Callahan, S. M. &amp; Johnson, J. G. Transcription of Cystathionine β-Lyase (MetC) Is Repressed by HeuR in Campylobacter jejuni, and Methionine Biosynthesis Facilitates Colonocyte Invasion. </w:t>
      </w:r>
      <w:r w:rsidRPr="00EA3E79">
        <w:rPr>
          <w:i/>
          <w:iCs/>
        </w:rPr>
        <w:t>J Bacteriol</w:t>
      </w:r>
      <w:r w:rsidRPr="00EA3E79">
        <w:t xml:space="preserve"> </w:t>
      </w:r>
      <w:r w:rsidRPr="00EA3E79">
        <w:rPr>
          <w:b/>
          <w:bCs/>
        </w:rPr>
        <w:t>203</w:t>
      </w:r>
      <w:r w:rsidRPr="00EA3E79">
        <w:t>, (2021).</w:t>
      </w:r>
    </w:p>
    <w:p w14:paraId="77C95F01" w14:textId="77777777" w:rsidR="00506A2A" w:rsidRPr="00EA3E79" w:rsidRDefault="00506A2A" w:rsidP="00506A2A">
      <w:pPr>
        <w:pStyle w:val="Bibliography"/>
      </w:pPr>
      <w:r w:rsidRPr="00EA3E79">
        <w:t>264.</w:t>
      </w:r>
      <w:r w:rsidRPr="00EA3E79">
        <w:tab/>
        <w:t xml:space="preserve">Callahan, S. M., Hancock, T. J. &amp; Johnson, J. G. Characterization of </w:t>
      </w:r>
      <w:r w:rsidRPr="00EA3E79">
        <w:rPr>
          <w:i/>
          <w:iCs/>
        </w:rPr>
        <w:t>Campylobacter jejuni</w:t>
      </w:r>
      <w:r w:rsidRPr="00EA3E79">
        <w:t xml:space="preserve"> –Neutrophil Interactions. </w:t>
      </w:r>
      <w:r w:rsidRPr="00EA3E79">
        <w:rPr>
          <w:i/>
          <w:iCs/>
        </w:rPr>
        <w:t>Current Protocols</w:t>
      </w:r>
      <w:r w:rsidRPr="00EA3E79">
        <w:t xml:space="preserve"> </w:t>
      </w:r>
      <w:r w:rsidRPr="00EA3E79">
        <w:rPr>
          <w:b/>
          <w:bCs/>
        </w:rPr>
        <w:t>1</w:t>
      </w:r>
      <w:r w:rsidRPr="00EA3E79">
        <w:t>, (2021).</w:t>
      </w:r>
    </w:p>
    <w:p w14:paraId="034E9FE7" w14:textId="77777777" w:rsidR="00506A2A" w:rsidRPr="00EA3E79" w:rsidRDefault="00506A2A" w:rsidP="00506A2A">
      <w:pPr>
        <w:pStyle w:val="Bibliography"/>
      </w:pPr>
      <w:r w:rsidRPr="00EA3E79">
        <w:t>265.</w:t>
      </w:r>
      <w:r w:rsidRPr="00EA3E79">
        <w:tab/>
        <w:t xml:space="preserve">Sory, M.-P. &amp; Cornelis, G. R. Translocation of a hybrid YopE-adenylate cyclase from Yersinia enterocolitica into HeLa cells. </w:t>
      </w:r>
      <w:r w:rsidRPr="00EA3E79">
        <w:rPr>
          <w:i/>
          <w:iCs/>
        </w:rPr>
        <w:t>Mol Microbiol</w:t>
      </w:r>
      <w:r w:rsidRPr="00EA3E79">
        <w:t xml:space="preserve"> </w:t>
      </w:r>
      <w:r w:rsidRPr="00EA3E79">
        <w:rPr>
          <w:b/>
          <w:bCs/>
        </w:rPr>
        <w:t>14</w:t>
      </w:r>
      <w:r w:rsidRPr="00EA3E79">
        <w:t>, 583–594 (1994).</w:t>
      </w:r>
    </w:p>
    <w:p w14:paraId="7A59222D" w14:textId="77777777" w:rsidR="00506A2A" w:rsidRPr="00EA3E79" w:rsidRDefault="00506A2A" w:rsidP="00506A2A">
      <w:pPr>
        <w:pStyle w:val="Bibliography"/>
      </w:pPr>
      <w:r w:rsidRPr="00EA3E79">
        <w:t>266.</w:t>
      </w:r>
      <w:r w:rsidRPr="00EA3E79">
        <w:tab/>
      </w:r>
      <w:r w:rsidRPr="00EA3E79">
        <w:rPr>
          <w:i/>
          <w:iCs/>
        </w:rPr>
        <w:t>Antibodies: a laboratory manual</w:t>
      </w:r>
      <w:r w:rsidRPr="00EA3E79">
        <w:t>. (Cold Spring Harbor Laboratory Press, 2014).</w:t>
      </w:r>
    </w:p>
    <w:p w14:paraId="48812092" w14:textId="77777777" w:rsidR="00506A2A" w:rsidRPr="00EA3E79" w:rsidRDefault="00506A2A" w:rsidP="00506A2A">
      <w:pPr>
        <w:pStyle w:val="Bibliography"/>
      </w:pPr>
      <w:r w:rsidRPr="00EA3E79">
        <w:t>267.</w:t>
      </w:r>
      <w:r w:rsidRPr="00EA3E79">
        <w:tab/>
        <w:t xml:space="preserve">Wagner, A. S. </w:t>
      </w:r>
      <w:r w:rsidRPr="00EA3E79">
        <w:rPr>
          <w:i/>
          <w:iCs/>
        </w:rPr>
        <w:t>et al.</w:t>
      </w:r>
      <w:r w:rsidRPr="00EA3E79">
        <w:t xml:space="preserve"> Cek1 regulates ß(1,3)-glucan exposure through calcineurin effectors in Candida albicans. </w:t>
      </w:r>
      <w:r w:rsidRPr="00EA3E79">
        <w:rPr>
          <w:i/>
          <w:iCs/>
        </w:rPr>
        <w:t>PLoS Genet</w:t>
      </w:r>
      <w:r w:rsidRPr="00EA3E79">
        <w:t xml:space="preserve"> </w:t>
      </w:r>
      <w:r w:rsidRPr="00EA3E79">
        <w:rPr>
          <w:b/>
          <w:bCs/>
        </w:rPr>
        <w:t>18</w:t>
      </w:r>
      <w:r w:rsidRPr="00EA3E79">
        <w:t>, e1010405 (2022).</w:t>
      </w:r>
    </w:p>
    <w:p w14:paraId="1CCB5423" w14:textId="77777777" w:rsidR="00506A2A" w:rsidRPr="00EA3E79" w:rsidRDefault="00506A2A" w:rsidP="00506A2A">
      <w:pPr>
        <w:pStyle w:val="Bibliography"/>
      </w:pPr>
      <w:r w:rsidRPr="00EA3E79">
        <w:t>268.</w:t>
      </w:r>
      <w:r w:rsidRPr="00EA3E79">
        <w:tab/>
        <w:t xml:space="preserve">Price, C. T. D. </w:t>
      </w:r>
      <w:r w:rsidRPr="00EA3E79">
        <w:rPr>
          <w:i/>
          <w:iCs/>
        </w:rPr>
        <w:t>et al.</w:t>
      </w:r>
      <w:r w:rsidRPr="00EA3E79">
        <w:t xml:space="preserve"> Dot/Icm-Dependent Restriction of Legionella pneumophila within Neutrophils. </w:t>
      </w:r>
      <w:r w:rsidRPr="00EA3E79">
        <w:rPr>
          <w:i/>
          <w:iCs/>
        </w:rPr>
        <w:t>mBio</w:t>
      </w:r>
      <w:r w:rsidRPr="00EA3E79">
        <w:t xml:space="preserve"> </w:t>
      </w:r>
      <w:r w:rsidRPr="00EA3E79">
        <w:rPr>
          <w:b/>
          <w:bCs/>
        </w:rPr>
        <w:t>12</w:t>
      </w:r>
      <w:r w:rsidRPr="00EA3E79">
        <w:t>, e01008-21 (2021).</w:t>
      </w:r>
    </w:p>
    <w:p w14:paraId="3F67870D" w14:textId="77777777" w:rsidR="00506A2A" w:rsidRPr="00EA3E79" w:rsidRDefault="00506A2A" w:rsidP="00506A2A">
      <w:pPr>
        <w:pStyle w:val="Bibliography"/>
      </w:pPr>
      <w:r w:rsidRPr="00EA3E79">
        <w:t>269.</w:t>
      </w:r>
      <w:r w:rsidRPr="00EA3E79">
        <w:tab/>
        <w:t xml:space="preserve">Sharma, P., Garg, N., Sharma, A., Capalash, N. &amp; Singh, R. Nucleases of bacterial pathogens as virulence factors, therapeutic targets and diagnostic markers. </w:t>
      </w:r>
      <w:r w:rsidRPr="00EA3E79">
        <w:rPr>
          <w:i/>
          <w:iCs/>
        </w:rPr>
        <w:t>International Journal of Medical Microbiology</w:t>
      </w:r>
      <w:r w:rsidRPr="00EA3E79">
        <w:t xml:space="preserve"> </w:t>
      </w:r>
      <w:r w:rsidRPr="00EA3E79">
        <w:rPr>
          <w:b/>
          <w:bCs/>
        </w:rPr>
        <w:t>309</w:t>
      </w:r>
      <w:r w:rsidRPr="00EA3E79">
        <w:t>, 151354 (2019).</w:t>
      </w:r>
    </w:p>
    <w:p w14:paraId="01B4CA61" w14:textId="77777777" w:rsidR="00506A2A" w:rsidRPr="00EA3E79" w:rsidRDefault="00506A2A" w:rsidP="00506A2A">
      <w:pPr>
        <w:pStyle w:val="Bibliography"/>
      </w:pPr>
      <w:r w:rsidRPr="00EA3E79">
        <w:t>270.</w:t>
      </w:r>
      <w:r w:rsidRPr="00EA3E79">
        <w:tab/>
        <w:t xml:space="preserve">Beenken, K. E., Spencer, H., Griffin, L. M. &amp; Smeltzer, M. S. Impact of Extracellular Nuclease Production on the Biofilm Phenotype of Staphylococcus aureus under </w:t>
      </w:r>
      <w:r w:rsidRPr="00EA3E79">
        <w:rPr>
          <w:i/>
          <w:iCs/>
        </w:rPr>
        <w:t>In Vitro</w:t>
      </w:r>
      <w:r w:rsidRPr="00EA3E79">
        <w:t xml:space="preserve"> and </w:t>
      </w:r>
      <w:r w:rsidRPr="00EA3E79">
        <w:rPr>
          <w:i/>
          <w:iCs/>
        </w:rPr>
        <w:t>In Vivo</w:t>
      </w:r>
      <w:r w:rsidRPr="00EA3E79">
        <w:t xml:space="preserve"> Conditions. </w:t>
      </w:r>
      <w:r w:rsidRPr="00EA3E79">
        <w:rPr>
          <w:i/>
          <w:iCs/>
        </w:rPr>
        <w:t>Infect Immun</w:t>
      </w:r>
      <w:r w:rsidRPr="00EA3E79">
        <w:t xml:space="preserve"> </w:t>
      </w:r>
      <w:r w:rsidRPr="00EA3E79">
        <w:rPr>
          <w:b/>
          <w:bCs/>
        </w:rPr>
        <w:t>80</w:t>
      </w:r>
      <w:r w:rsidRPr="00EA3E79">
        <w:t>, 1634–1638 (2012).</w:t>
      </w:r>
    </w:p>
    <w:p w14:paraId="0FC497C0" w14:textId="77777777" w:rsidR="00506A2A" w:rsidRPr="00EA3E79" w:rsidRDefault="00506A2A" w:rsidP="00506A2A">
      <w:pPr>
        <w:pStyle w:val="Bibliography"/>
      </w:pPr>
      <w:r w:rsidRPr="00EA3E79">
        <w:lastRenderedPageBreak/>
        <w:t>271.</w:t>
      </w:r>
      <w:r w:rsidRPr="00EA3E79">
        <w:tab/>
        <w:t xml:space="preserve">Forson, A. M., Rosman, C. W. K., van Kooten, T. G., van der Mei, H. C. &amp; Sjollema, J. Micrococcal Nuclease stimulates Staphylococcus aureus Biofilm Formation in a Murine Implant Infection Model. </w:t>
      </w:r>
      <w:r w:rsidRPr="00EA3E79">
        <w:rPr>
          <w:i/>
          <w:iCs/>
        </w:rPr>
        <w:t>Front. Cell. Infect. Microbiol.</w:t>
      </w:r>
      <w:r w:rsidRPr="00EA3E79">
        <w:t xml:space="preserve"> </w:t>
      </w:r>
      <w:r w:rsidRPr="00EA3E79">
        <w:rPr>
          <w:b/>
          <w:bCs/>
        </w:rPr>
        <w:t>11</w:t>
      </w:r>
      <w:r w:rsidRPr="00EA3E79">
        <w:t>, 799845 (2022).</w:t>
      </w:r>
    </w:p>
    <w:p w14:paraId="03FE5030" w14:textId="77777777" w:rsidR="00506A2A" w:rsidRPr="00EA3E79" w:rsidRDefault="00506A2A" w:rsidP="00506A2A">
      <w:pPr>
        <w:pStyle w:val="Bibliography"/>
      </w:pPr>
      <w:r w:rsidRPr="00EA3E79">
        <w:t>272.</w:t>
      </w:r>
      <w:r w:rsidRPr="00EA3E79">
        <w:tab/>
        <w:t xml:space="preserve">Baslé, A. </w:t>
      </w:r>
      <w:r w:rsidRPr="00EA3E79">
        <w:rPr>
          <w:i/>
          <w:iCs/>
        </w:rPr>
        <w:t>et al.</w:t>
      </w:r>
      <w:r w:rsidRPr="00EA3E79">
        <w:t xml:space="preserve"> Crystal structure of NucB, a biofilm-degrading endonuclease. </w:t>
      </w:r>
      <w:r w:rsidRPr="00EA3E79">
        <w:rPr>
          <w:i/>
          <w:iCs/>
        </w:rPr>
        <w:t>Nucleic Acids Research</w:t>
      </w:r>
      <w:r w:rsidRPr="00EA3E79">
        <w:t xml:space="preserve"> </w:t>
      </w:r>
      <w:r w:rsidRPr="00EA3E79">
        <w:rPr>
          <w:b/>
          <w:bCs/>
        </w:rPr>
        <w:t>46</w:t>
      </w:r>
      <w:r w:rsidRPr="00EA3E79">
        <w:t>, 473–484 (2018).</w:t>
      </w:r>
    </w:p>
    <w:p w14:paraId="4E56E4BA" w14:textId="77777777" w:rsidR="00506A2A" w:rsidRPr="00EA3E79" w:rsidRDefault="00506A2A" w:rsidP="00506A2A">
      <w:pPr>
        <w:pStyle w:val="Bibliography"/>
      </w:pPr>
      <w:r w:rsidRPr="00EA3E79">
        <w:t>273.</w:t>
      </w:r>
      <w:r w:rsidRPr="00EA3E79">
        <w:tab/>
        <w:t xml:space="preserve">Jakubovics, N. S., Shields, R. C., Rajarajan, N. &amp; Burgess, J. G. Life after death: the critical role of extracellular DNA in microbial biofilms. </w:t>
      </w:r>
      <w:r w:rsidRPr="00EA3E79">
        <w:rPr>
          <w:i/>
          <w:iCs/>
        </w:rPr>
        <w:t>Lett Appl Microbiol</w:t>
      </w:r>
      <w:r w:rsidRPr="00EA3E79">
        <w:t xml:space="preserve"> </w:t>
      </w:r>
      <w:r w:rsidRPr="00EA3E79">
        <w:rPr>
          <w:b/>
          <w:bCs/>
        </w:rPr>
        <w:t>57</w:t>
      </w:r>
      <w:r w:rsidRPr="00EA3E79">
        <w:t>, 467–475 (2013).</w:t>
      </w:r>
    </w:p>
    <w:p w14:paraId="7691A29C" w14:textId="77777777" w:rsidR="00506A2A" w:rsidRPr="00EA3E79" w:rsidRDefault="00506A2A" w:rsidP="00506A2A">
      <w:pPr>
        <w:pStyle w:val="Bibliography"/>
      </w:pPr>
      <w:r w:rsidRPr="00EA3E79">
        <w:t>274.</w:t>
      </w:r>
      <w:r w:rsidRPr="00EA3E79">
        <w:tab/>
        <w:t xml:space="preserve">Finkel, S. E. &amp; Kolter, R. DNA as a Nutrient: Novel Role for Bacterial Competence Gene Homologs. </w:t>
      </w:r>
      <w:r w:rsidRPr="00EA3E79">
        <w:rPr>
          <w:i/>
          <w:iCs/>
        </w:rPr>
        <w:t>J Bacteriol</w:t>
      </w:r>
      <w:r w:rsidRPr="00EA3E79">
        <w:t xml:space="preserve"> </w:t>
      </w:r>
      <w:r w:rsidRPr="00EA3E79">
        <w:rPr>
          <w:b/>
          <w:bCs/>
        </w:rPr>
        <w:t>183</w:t>
      </w:r>
      <w:r w:rsidRPr="00EA3E79">
        <w:t>, 6288–6293 (2001).</w:t>
      </w:r>
    </w:p>
    <w:p w14:paraId="4C184237" w14:textId="77777777" w:rsidR="00506A2A" w:rsidRPr="00EA3E79" w:rsidRDefault="00506A2A" w:rsidP="00506A2A">
      <w:pPr>
        <w:pStyle w:val="Bibliography"/>
      </w:pPr>
      <w:r w:rsidRPr="00EA3E79">
        <w:t>275.</w:t>
      </w:r>
      <w:r w:rsidRPr="00EA3E79">
        <w:tab/>
        <w:t xml:space="preserve">Mell, J. C. &amp; Redfield, R. J. Natural Competence and the Evolution of DNA Uptake Specificity. </w:t>
      </w:r>
      <w:r w:rsidRPr="00EA3E79">
        <w:rPr>
          <w:i/>
          <w:iCs/>
        </w:rPr>
        <w:t>J Bacteriol</w:t>
      </w:r>
      <w:r w:rsidRPr="00EA3E79">
        <w:t xml:space="preserve"> </w:t>
      </w:r>
      <w:r w:rsidRPr="00EA3E79">
        <w:rPr>
          <w:b/>
          <w:bCs/>
        </w:rPr>
        <w:t>196</w:t>
      </w:r>
      <w:r w:rsidRPr="00EA3E79">
        <w:t>, 1471–1483 (2014).</w:t>
      </w:r>
    </w:p>
    <w:p w14:paraId="59B12872" w14:textId="77777777" w:rsidR="00506A2A" w:rsidRPr="00EA3E79" w:rsidRDefault="00506A2A" w:rsidP="00506A2A">
      <w:pPr>
        <w:pStyle w:val="Bibliography"/>
      </w:pPr>
      <w:r w:rsidRPr="00EA3E79">
        <w:t>276.</w:t>
      </w:r>
      <w:r w:rsidRPr="00EA3E79">
        <w:tab/>
        <w:t xml:space="preserve">Huang, L., Zhang, Y., Du, X., An, R. &amp; Liang, X. Escherichia coli Can Eat DNA as an Excellent Nitrogen Source to Grow Quickly. </w:t>
      </w:r>
      <w:r w:rsidRPr="00EA3E79">
        <w:rPr>
          <w:i/>
          <w:iCs/>
        </w:rPr>
        <w:t>Front. Microbiol.</w:t>
      </w:r>
      <w:r w:rsidRPr="00EA3E79">
        <w:t xml:space="preserve"> </w:t>
      </w:r>
      <w:r w:rsidRPr="00EA3E79">
        <w:rPr>
          <w:b/>
          <w:bCs/>
        </w:rPr>
        <w:t>13</w:t>
      </w:r>
      <w:r w:rsidRPr="00EA3E79">
        <w:t>, 894849 (2022).</w:t>
      </w:r>
    </w:p>
    <w:p w14:paraId="7C698FE7" w14:textId="77777777" w:rsidR="00506A2A" w:rsidRPr="00EA3E79" w:rsidRDefault="00506A2A" w:rsidP="00506A2A">
      <w:pPr>
        <w:pStyle w:val="Bibliography"/>
      </w:pPr>
      <w:r w:rsidRPr="00EA3E79">
        <w:t>277.</w:t>
      </w:r>
      <w:r w:rsidRPr="00EA3E79">
        <w:tab/>
        <w:t xml:space="preserve">Ferrando, M. L. </w:t>
      </w:r>
      <w:r w:rsidRPr="00EA3E79">
        <w:rPr>
          <w:i/>
          <w:iCs/>
        </w:rPr>
        <w:t>et al.</w:t>
      </w:r>
      <w:r w:rsidRPr="00EA3E79">
        <w:t xml:space="preserve"> Active Human and Porcine Serum Induce Competence for Genetic Transformation in the Emerging Zoonotic Pathogen Streptococcus suis. </w:t>
      </w:r>
      <w:r w:rsidRPr="00EA3E79">
        <w:rPr>
          <w:i/>
          <w:iCs/>
        </w:rPr>
        <w:t>Pathogens</w:t>
      </w:r>
      <w:r w:rsidRPr="00EA3E79">
        <w:t xml:space="preserve"> </w:t>
      </w:r>
      <w:r w:rsidRPr="00EA3E79">
        <w:rPr>
          <w:b/>
          <w:bCs/>
        </w:rPr>
        <w:t>10</w:t>
      </w:r>
      <w:r w:rsidRPr="00EA3E79">
        <w:t>, 156 (2021).</w:t>
      </w:r>
    </w:p>
    <w:p w14:paraId="78C27FBC" w14:textId="77777777" w:rsidR="00506A2A" w:rsidRPr="00EA3E79" w:rsidRDefault="00506A2A" w:rsidP="00506A2A">
      <w:pPr>
        <w:pStyle w:val="Bibliography"/>
      </w:pPr>
      <w:r w:rsidRPr="00EA3E79">
        <w:t>278.</w:t>
      </w:r>
      <w:r w:rsidRPr="00EA3E79">
        <w:tab/>
        <w:t xml:space="preserve">Cordero, M. </w:t>
      </w:r>
      <w:r w:rsidRPr="00EA3E79">
        <w:rPr>
          <w:i/>
          <w:iCs/>
        </w:rPr>
        <w:t>et al.</w:t>
      </w:r>
      <w:r w:rsidRPr="00EA3E79">
        <w:t xml:space="preserve"> The induction of natural competence adapts staphylococcal metabolism to infection. </w:t>
      </w:r>
      <w:r w:rsidRPr="00EA3E79">
        <w:rPr>
          <w:i/>
          <w:iCs/>
        </w:rPr>
        <w:t>Nat Commun</w:t>
      </w:r>
      <w:r w:rsidRPr="00EA3E79">
        <w:t xml:space="preserve"> </w:t>
      </w:r>
      <w:r w:rsidRPr="00EA3E79">
        <w:rPr>
          <w:b/>
          <w:bCs/>
        </w:rPr>
        <w:t>13</w:t>
      </w:r>
      <w:r w:rsidRPr="00EA3E79">
        <w:t>, 1525 (2022).</w:t>
      </w:r>
    </w:p>
    <w:p w14:paraId="58AB4203" w14:textId="77777777" w:rsidR="00506A2A" w:rsidRPr="00EA3E79" w:rsidRDefault="00506A2A" w:rsidP="00506A2A">
      <w:pPr>
        <w:pStyle w:val="Bibliography"/>
      </w:pPr>
      <w:r w:rsidRPr="00EA3E79">
        <w:lastRenderedPageBreak/>
        <w:t>279.</w:t>
      </w:r>
      <w:r w:rsidRPr="00EA3E79">
        <w:tab/>
        <w:t xml:space="preserve">Dubnau, D. &amp; Blokesch, M. Mechanisms of DNA Uptake by Naturally Competent Bacteria. </w:t>
      </w:r>
      <w:r w:rsidRPr="00EA3E79">
        <w:rPr>
          <w:i/>
          <w:iCs/>
        </w:rPr>
        <w:t>Annu. Rev. Genet.</w:t>
      </w:r>
      <w:r w:rsidRPr="00EA3E79">
        <w:t xml:space="preserve"> </w:t>
      </w:r>
      <w:r w:rsidRPr="00EA3E79">
        <w:rPr>
          <w:b/>
          <w:bCs/>
        </w:rPr>
        <w:t>53</w:t>
      </w:r>
      <w:r w:rsidRPr="00EA3E79">
        <w:t>, 217–237 (2019).</w:t>
      </w:r>
    </w:p>
    <w:p w14:paraId="3D104A87" w14:textId="77777777" w:rsidR="00506A2A" w:rsidRPr="00EA3E79" w:rsidRDefault="00506A2A" w:rsidP="00506A2A">
      <w:pPr>
        <w:pStyle w:val="Bibliography"/>
      </w:pPr>
      <w:r w:rsidRPr="00EA3E79">
        <w:t>280.</w:t>
      </w:r>
      <w:r w:rsidRPr="00EA3E79">
        <w:tab/>
        <w:t xml:space="preserve">Mutua, V. &amp; Gershwin, L. J. A Review of Neutrophil Extracellular Traps (NETs) in Disease: Potential Anti-NETs Therapeutics. </w:t>
      </w:r>
      <w:r w:rsidRPr="00EA3E79">
        <w:rPr>
          <w:i/>
          <w:iCs/>
        </w:rPr>
        <w:t>Clinic Rev Allerg Immunol</w:t>
      </w:r>
      <w:r w:rsidRPr="00EA3E79">
        <w:t xml:space="preserve"> </w:t>
      </w:r>
      <w:r w:rsidRPr="00EA3E79">
        <w:rPr>
          <w:b/>
          <w:bCs/>
        </w:rPr>
        <w:t>61</w:t>
      </w:r>
      <w:r w:rsidRPr="00EA3E79">
        <w:t>, 194–211 (2021).</w:t>
      </w:r>
    </w:p>
    <w:p w14:paraId="3507E3ED" w14:textId="77777777" w:rsidR="00506A2A" w:rsidRPr="00EA3E79" w:rsidRDefault="00506A2A" w:rsidP="00506A2A">
      <w:pPr>
        <w:pStyle w:val="Bibliography"/>
      </w:pPr>
      <w:r w:rsidRPr="00EA3E79">
        <w:t>281.</w:t>
      </w:r>
      <w:r w:rsidRPr="00EA3E79">
        <w:tab/>
        <w:t xml:space="preserve">Riyapa, D. </w:t>
      </w:r>
      <w:r w:rsidRPr="00EA3E79">
        <w:rPr>
          <w:i/>
          <w:iCs/>
        </w:rPr>
        <w:t>et al.</w:t>
      </w:r>
      <w:r w:rsidRPr="00EA3E79">
        <w:t xml:space="preserve"> Neutrophil Extracellular Traps Exhibit Antibacterial Activity against Burkholderia pseudomallei and Are Influenced by Bacterial and Host Factors. </w:t>
      </w:r>
      <w:r w:rsidRPr="00EA3E79">
        <w:rPr>
          <w:i/>
          <w:iCs/>
        </w:rPr>
        <w:t>Infect Immun</w:t>
      </w:r>
      <w:r w:rsidRPr="00EA3E79">
        <w:t xml:space="preserve"> </w:t>
      </w:r>
      <w:r w:rsidRPr="00EA3E79">
        <w:rPr>
          <w:b/>
          <w:bCs/>
        </w:rPr>
        <w:t>80</w:t>
      </w:r>
      <w:r w:rsidRPr="00EA3E79">
        <w:t>, 3921–3929 (2012).</w:t>
      </w:r>
    </w:p>
    <w:p w14:paraId="0ABFCE7F" w14:textId="77777777" w:rsidR="00506A2A" w:rsidRPr="00EA3E79" w:rsidRDefault="00506A2A" w:rsidP="00506A2A">
      <w:pPr>
        <w:pStyle w:val="Bibliography"/>
      </w:pPr>
      <w:r w:rsidRPr="00EA3E79">
        <w:t>282.</w:t>
      </w:r>
      <w:r w:rsidRPr="00EA3E79">
        <w:tab/>
        <w:t xml:space="preserve">Berends, E. T. M. </w:t>
      </w:r>
      <w:r w:rsidRPr="00EA3E79">
        <w:rPr>
          <w:i/>
          <w:iCs/>
        </w:rPr>
        <w:t>et al.</w:t>
      </w:r>
      <w:r w:rsidRPr="00EA3E79">
        <w:t xml:space="preserve"> Nuclease Expression by Staphylococcus aureus Facilitates Escape from Neutrophil Extracellular Traps. </w:t>
      </w:r>
      <w:r w:rsidRPr="00EA3E79">
        <w:rPr>
          <w:i/>
          <w:iCs/>
        </w:rPr>
        <w:t>J Innate Immun</w:t>
      </w:r>
      <w:r w:rsidRPr="00EA3E79">
        <w:t xml:space="preserve"> </w:t>
      </w:r>
      <w:r w:rsidRPr="00EA3E79">
        <w:rPr>
          <w:b/>
          <w:bCs/>
        </w:rPr>
        <w:t>2</w:t>
      </w:r>
      <w:r w:rsidRPr="00EA3E79">
        <w:t>, 576–586 (2010).</w:t>
      </w:r>
    </w:p>
    <w:p w14:paraId="7B6197FA" w14:textId="77777777" w:rsidR="00506A2A" w:rsidRPr="00EA3E79" w:rsidRDefault="00506A2A" w:rsidP="00506A2A">
      <w:pPr>
        <w:pStyle w:val="Bibliography"/>
      </w:pPr>
      <w:r w:rsidRPr="00EA3E79">
        <w:t>283.</w:t>
      </w:r>
      <w:r w:rsidRPr="00EA3E79">
        <w:tab/>
        <w:t xml:space="preserve">Callahan, S. M. </w:t>
      </w:r>
      <w:r w:rsidRPr="00EA3E79">
        <w:rPr>
          <w:i/>
          <w:iCs/>
        </w:rPr>
        <w:t>et al.</w:t>
      </w:r>
      <w:r w:rsidRPr="00EA3E79">
        <w:t xml:space="preserve"> </w:t>
      </w:r>
      <w:r w:rsidRPr="00EA3E79">
        <w:rPr>
          <w:i/>
          <w:iCs/>
        </w:rPr>
        <w:t xml:space="preserve">Battle for the histones: a secreted bacterial sirtuin from </w:t>
      </w:r>
      <w:r w:rsidRPr="00EA3E79">
        <w:t>Campylobacter jejuni</w:t>
      </w:r>
      <w:r w:rsidRPr="00EA3E79">
        <w:rPr>
          <w:i/>
          <w:iCs/>
        </w:rPr>
        <w:t xml:space="preserve"> activates neutrophils and induces inflammation during infection</w:t>
      </w:r>
      <w:r w:rsidRPr="00EA3E79">
        <w:t>. http://biorxiv.org/lookup/doi/10.1101/2022.07.19.497369 (2022) doi:10.1101/2022.07.19.497369.</w:t>
      </w:r>
    </w:p>
    <w:p w14:paraId="6A105AB6" w14:textId="77777777" w:rsidR="00506A2A" w:rsidRPr="00EA3E79" w:rsidRDefault="00506A2A" w:rsidP="00506A2A">
      <w:pPr>
        <w:pStyle w:val="Bibliography"/>
      </w:pPr>
      <w:r w:rsidRPr="00EA3E79">
        <w:t>284.</w:t>
      </w:r>
      <w:r w:rsidRPr="00EA3E79">
        <w:tab/>
        <w:t xml:space="preserve">Smith, C. K. </w:t>
      </w:r>
      <w:r w:rsidRPr="00EA3E79">
        <w:rPr>
          <w:i/>
          <w:iCs/>
        </w:rPr>
        <w:t>et al.</w:t>
      </w:r>
      <w:r w:rsidRPr="00EA3E79">
        <w:t xml:space="preserve"> </w:t>
      </w:r>
      <w:r w:rsidRPr="00EA3E79">
        <w:rPr>
          <w:i/>
          <w:iCs/>
        </w:rPr>
        <w:t>Campylobacter jejuni</w:t>
      </w:r>
      <w:r w:rsidRPr="00EA3E79">
        <w:t xml:space="preserve"> -Induced Cytokine Responses in Avian Cells. </w:t>
      </w:r>
      <w:r w:rsidRPr="00EA3E79">
        <w:rPr>
          <w:i/>
          <w:iCs/>
        </w:rPr>
        <w:t>Infect Immun</w:t>
      </w:r>
      <w:r w:rsidRPr="00EA3E79">
        <w:t xml:space="preserve"> </w:t>
      </w:r>
      <w:r w:rsidRPr="00EA3E79">
        <w:rPr>
          <w:b/>
          <w:bCs/>
        </w:rPr>
        <w:t>73</w:t>
      </w:r>
      <w:r w:rsidRPr="00EA3E79">
        <w:t>, 2094–2100 (2005).</w:t>
      </w:r>
    </w:p>
    <w:p w14:paraId="1074F2EE" w14:textId="77777777" w:rsidR="00506A2A" w:rsidRPr="00EA3E79" w:rsidRDefault="00506A2A" w:rsidP="00506A2A">
      <w:pPr>
        <w:pStyle w:val="Bibliography"/>
      </w:pPr>
      <w:r w:rsidRPr="00EA3E79">
        <w:t>285.</w:t>
      </w:r>
      <w:r w:rsidRPr="00EA3E79">
        <w:tab/>
        <w:t xml:space="preserve">Al-Banna, N. A., Raghupathy, R. &amp; Albert, M. J. Induction of cytokines in different organs after intranasal inoculation of Campylobacter jejuni in mice. </w:t>
      </w:r>
      <w:r w:rsidRPr="00EA3E79">
        <w:rPr>
          <w:i/>
          <w:iCs/>
        </w:rPr>
        <w:t>Gut Pathog</w:t>
      </w:r>
      <w:r w:rsidRPr="00EA3E79">
        <w:t xml:space="preserve"> </w:t>
      </w:r>
      <w:r w:rsidRPr="00EA3E79">
        <w:rPr>
          <w:b/>
          <w:bCs/>
        </w:rPr>
        <w:t>4</w:t>
      </w:r>
      <w:r w:rsidRPr="00EA3E79">
        <w:t>, 23 (2012).</w:t>
      </w:r>
    </w:p>
    <w:p w14:paraId="71983CC5" w14:textId="77777777" w:rsidR="00506A2A" w:rsidRPr="00EA3E79" w:rsidRDefault="00506A2A" w:rsidP="00506A2A">
      <w:pPr>
        <w:pStyle w:val="Bibliography"/>
      </w:pPr>
      <w:r w:rsidRPr="00EA3E79">
        <w:t>286.</w:t>
      </w:r>
      <w:r w:rsidRPr="00EA3E79">
        <w:tab/>
        <w:t xml:space="preserve">Shang, Y. </w:t>
      </w:r>
      <w:r w:rsidRPr="00EA3E79">
        <w:rPr>
          <w:i/>
          <w:iCs/>
        </w:rPr>
        <w:t>et al.</w:t>
      </w:r>
      <w:r w:rsidRPr="00EA3E79">
        <w:t xml:space="preserve"> Insights into Campylobacter jejuni colonization and enteritis using a novel infant rabbit model. </w:t>
      </w:r>
      <w:r w:rsidRPr="00EA3E79">
        <w:rPr>
          <w:i/>
          <w:iCs/>
        </w:rPr>
        <w:t>Sci Rep</w:t>
      </w:r>
      <w:r w:rsidRPr="00EA3E79">
        <w:t xml:space="preserve"> </w:t>
      </w:r>
      <w:r w:rsidRPr="00EA3E79">
        <w:rPr>
          <w:b/>
          <w:bCs/>
        </w:rPr>
        <w:t>6</w:t>
      </w:r>
      <w:r w:rsidRPr="00EA3E79">
        <w:t>, 28737 (2016).</w:t>
      </w:r>
    </w:p>
    <w:p w14:paraId="78604720" w14:textId="77777777" w:rsidR="00506A2A" w:rsidRPr="00EA3E79" w:rsidRDefault="00506A2A" w:rsidP="00506A2A">
      <w:pPr>
        <w:pStyle w:val="Bibliography"/>
      </w:pPr>
      <w:r w:rsidRPr="00EA3E79">
        <w:lastRenderedPageBreak/>
        <w:t>287.</w:t>
      </w:r>
      <w:r w:rsidRPr="00EA3E79">
        <w:tab/>
        <w:t xml:space="preserve">Dinarello, C. A. Overview of the IL-1 family in innate inflammation and acquired immunity. </w:t>
      </w:r>
      <w:r w:rsidRPr="00EA3E79">
        <w:rPr>
          <w:i/>
          <w:iCs/>
        </w:rPr>
        <w:t>Immunol Rev</w:t>
      </w:r>
      <w:r w:rsidRPr="00EA3E79">
        <w:t xml:space="preserve"> </w:t>
      </w:r>
      <w:r w:rsidRPr="00EA3E79">
        <w:rPr>
          <w:b/>
          <w:bCs/>
        </w:rPr>
        <w:t>281</w:t>
      </w:r>
      <w:r w:rsidRPr="00EA3E79">
        <w:t>, 8–27 (2018).</w:t>
      </w:r>
    </w:p>
    <w:p w14:paraId="209596AE" w14:textId="77777777" w:rsidR="00506A2A" w:rsidRPr="00EA3E79" w:rsidRDefault="00506A2A" w:rsidP="00506A2A">
      <w:pPr>
        <w:pStyle w:val="Bibliography"/>
      </w:pPr>
      <w:r w:rsidRPr="00EA3E79">
        <w:t>288.</w:t>
      </w:r>
      <w:r w:rsidRPr="00EA3E79">
        <w:tab/>
        <w:t xml:space="preserve">Ren, K. &amp; Torres, R. Role of interleukin-1β during pain and inflammation. </w:t>
      </w:r>
      <w:r w:rsidRPr="00EA3E79">
        <w:rPr>
          <w:i/>
          <w:iCs/>
        </w:rPr>
        <w:t>Brain Research Reviews</w:t>
      </w:r>
      <w:r w:rsidRPr="00EA3E79">
        <w:t xml:space="preserve"> </w:t>
      </w:r>
      <w:r w:rsidRPr="00EA3E79">
        <w:rPr>
          <w:b/>
          <w:bCs/>
        </w:rPr>
        <w:t>60</w:t>
      </w:r>
      <w:r w:rsidRPr="00EA3E79">
        <w:t>, 57–64 (2009).</w:t>
      </w:r>
    </w:p>
    <w:p w14:paraId="25C25506" w14:textId="77777777" w:rsidR="00506A2A" w:rsidRPr="00EA3E79" w:rsidRDefault="00506A2A" w:rsidP="00506A2A">
      <w:pPr>
        <w:pStyle w:val="Bibliography"/>
      </w:pPr>
      <w:r w:rsidRPr="00EA3E79">
        <w:t>289.</w:t>
      </w:r>
      <w:r w:rsidRPr="00EA3E79">
        <w:tab/>
        <w:t xml:space="preserve">Dinarello, C. A. Interleukin-1 in the pathogenesis and treatment of inflammatory diseases. </w:t>
      </w:r>
      <w:r w:rsidRPr="00EA3E79">
        <w:rPr>
          <w:i/>
          <w:iCs/>
        </w:rPr>
        <w:t>Blood</w:t>
      </w:r>
      <w:r w:rsidRPr="00EA3E79">
        <w:t xml:space="preserve"> </w:t>
      </w:r>
      <w:r w:rsidRPr="00EA3E79">
        <w:rPr>
          <w:b/>
          <w:bCs/>
        </w:rPr>
        <w:t>117</w:t>
      </w:r>
      <w:r w:rsidRPr="00EA3E79">
        <w:t>, 3720–3732 (2011).</w:t>
      </w:r>
    </w:p>
    <w:p w14:paraId="2B44896B" w14:textId="77777777" w:rsidR="00506A2A" w:rsidRPr="00EA3E79" w:rsidRDefault="00506A2A" w:rsidP="00506A2A">
      <w:pPr>
        <w:pStyle w:val="Bibliography"/>
      </w:pPr>
      <w:r w:rsidRPr="00EA3E79">
        <w:t>290.</w:t>
      </w:r>
      <w:r w:rsidRPr="00EA3E79">
        <w:tab/>
        <w:t xml:space="preserve">Zheng, D., Liwinski, T. &amp; Elinav, E. Inflammasome activation and regulation: toward a better understanding of complex mechanisms. </w:t>
      </w:r>
      <w:r w:rsidRPr="00EA3E79">
        <w:rPr>
          <w:i/>
          <w:iCs/>
        </w:rPr>
        <w:t>Cell Discov</w:t>
      </w:r>
      <w:r w:rsidRPr="00EA3E79">
        <w:t xml:space="preserve"> </w:t>
      </w:r>
      <w:r w:rsidRPr="00EA3E79">
        <w:rPr>
          <w:b/>
          <w:bCs/>
        </w:rPr>
        <w:t>6</w:t>
      </w:r>
      <w:r w:rsidRPr="00EA3E79">
        <w:t>, 36 (2020).</w:t>
      </w:r>
    </w:p>
    <w:p w14:paraId="7F589739" w14:textId="77777777" w:rsidR="00506A2A" w:rsidRPr="00EA3E79" w:rsidRDefault="00506A2A" w:rsidP="00506A2A">
      <w:pPr>
        <w:pStyle w:val="Bibliography"/>
      </w:pPr>
      <w:r w:rsidRPr="00EA3E79">
        <w:t>291.</w:t>
      </w:r>
      <w:r w:rsidRPr="00EA3E79">
        <w:tab/>
        <w:t xml:space="preserve">Broz, P. &amp; Dixit, V. M. Inflammasomes: mechanism of assembly, regulation and signalling. </w:t>
      </w:r>
      <w:r w:rsidRPr="00EA3E79">
        <w:rPr>
          <w:i/>
          <w:iCs/>
        </w:rPr>
        <w:t>Nat Rev Immunol</w:t>
      </w:r>
      <w:r w:rsidRPr="00EA3E79">
        <w:t xml:space="preserve"> </w:t>
      </w:r>
      <w:r w:rsidRPr="00EA3E79">
        <w:rPr>
          <w:b/>
          <w:bCs/>
        </w:rPr>
        <w:t>16</w:t>
      </w:r>
      <w:r w:rsidRPr="00EA3E79">
        <w:t>, 407–420 (2016).</w:t>
      </w:r>
    </w:p>
    <w:p w14:paraId="04AE5F3F" w14:textId="77777777" w:rsidR="00506A2A" w:rsidRPr="00EA3E79" w:rsidRDefault="00506A2A" w:rsidP="00506A2A">
      <w:pPr>
        <w:pStyle w:val="Bibliography"/>
      </w:pPr>
      <w:r w:rsidRPr="00EA3E79">
        <w:t>292.</w:t>
      </w:r>
      <w:r w:rsidRPr="00EA3E79">
        <w:tab/>
        <w:t xml:space="preserve">Vance, R. E. The NAIP/NLRC4 inflammasomes. </w:t>
      </w:r>
      <w:r w:rsidRPr="00EA3E79">
        <w:rPr>
          <w:i/>
          <w:iCs/>
        </w:rPr>
        <w:t>Current Opinion in Immunology</w:t>
      </w:r>
      <w:r w:rsidRPr="00EA3E79">
        <w:t xml:space="preserve"> </w:t>
      </w:r>
      <w:r w:rsidRPr="00EA3E79">
        <w:rPr>
          <w:b/>
          <w:bCs/>
        </w:rPr>
        <w:t>32</w:t>
      </w:r>
      <w:r w:rsidRPr="00EA3E79">
        <w:t>, 84–89 (2015).</w:t>
      </w:r>
    </w:p>
    <w:p w14:paraId="308898FA" w14:textId="77777777" w:rsidR="00506A2A" w:rsidRPr="00EA3E79" w:rsidRDefault="00506A2A" w:rsidP="00506A2A">
      <w:pPr>
        <w:pStyle w:val="Bibliography"/>
      </w:pPr>
      <w:r w:rsidRPr="00EA3E79">
        <w:t>293.</w:t>
      </w:r>
      <w:r w:rsidRPr="00EA3E79">
        <w:tab/>
        <w:t xml:space="preserve">Naseer, N. </w:t>
      </w:r>
      <w:r w:rsidRPr="00EA3E79">
        <w:rPr>
          <w:i/>
          <w:iCs/>
        </w:rPr>
        <w:t>et al.</w:t>
      </w:r>
      <w:r w:rsidRPr="00EA3E79">
        <w:t xml:space="preserve"> Human NAIP/NLRC4 and NLRP3 inflammasomes detect Salmonella type III secretion system activities to restrict intracellular bacterial replication. </w:t>
      </w:r>
      <w:r w:rsidRPr="00EA3E79">
        <w:rPr>
          <w:i/>
          <w:iCs/>
        </w:rPr>
        <w:t>PLoS Pathog</w:t>
      </w:r>
      <w:r w:rsidRPr="00EA3E79">
        <w:t xml:space="preserve"> </w:t>
      </w:r>
      <w:r w:rsidRPr="00EA3E79">
        <w:rPr>
          <w:b/>
          <w:bCs/>
        </w:rPr>
        <w:t>18</w:t>
      </w:r>
      <w:r w:rsidRPr="00EA3E79">
        <w:t>, e1009718 (2022).</w:t>
      </w:r>
    </w:p>
    <w:p w14:paraId="0361854B" w14:textId="77777777" w:rsidR="00506A2A" w:rsidRPr="00EA3E79" w:rsidRDefault="00506A2A" w:rsidP="00506A2A">
      <w:pPr>
        <w:pStyle w:val="Bibliography"/>
      </w:pPr>
      <w:r w:rsidRPr="00EA3E79">
        <w:t>294.</w:t>
      </w:r>
      <w:r w:rsidRPr="00EA3E79">
        <w:tab/>
        <w:t xml:space="preserve">Yang, Y., Wang, H., Kouadir, M., Song, H. &amp; Shi, F. Recent advances in the mechanisms of NLRP3 inflammasome activation and its inhibitors. </w:t>
      </w:r>
      <w:r w:rsidRPr="00EA3E79">
        <w:rPr>
          <w:i/>
          <w:iCs/>
        </w:rPr>
        <w:t>Cell Death Dis</w:t>
      </w:r>
      <w:r w:rsidRPr="00EA3E79">
        <w:t xml:space="preserve"> </w:t>
      </w:r>
      <w:r w:rsidRPr="00EA3E79">
        <w:rPr>
          <w:b/>
          <w:bCs/>
        </w:rPr>
        <w:t>10</w:t>
      </w:r>
      <w:r w:rsidRPr="00EA3E79">
        <w:t>, 128 (2019).</w:t>
      </w:r>
    </w:p>
    <w:p w14:paraId="4F4332E3" w14:textId="77777777" w:rsidR="00506A2A" w:rsidRPr="00EA3E79" w:rsidRDefault="00506A2A" w:rsidP="00506A2A">
      <w:pPr>
        <w:pStyle w:val="Bibliography"/>
      </w:pPr>
      <w:r w:rsidRPr="00EA3E79">
        <w:t>295.</w:t>
      </w:r>
      <w:r w:rsidRPr="00EA3E79">
        <w:tab/>
        <w:t xml:space="preserve">Nagar, A., Rahman, T. &amp; Harton, J. A. The ASC Speck and NLRP3 Inflammasome Function Are Spatially and Temporally Distinct. </w:t>
      </w:r>
      <w:r w:rsidRPr="00EA3E79">
        <w:rPr>
          <w:i/>
          <w:iCs/>
        </w:rPr>
        <w:t>Front. Immunol.</w:t>
      </w:r>
      <w:r w:rsidRPr="00EA3E79">
        <w:t xml:space="preserve"> </w:t>
      </w:r>
      <w:r w:rsidRPr="00EA3E79">
        <w:rPr>
          <w:b/>
          <w:bCs/>
        </w:rPr>
        <w:t>12</w:t>
      </w:r>
      <w:r w:rsidRPr="00EA3E79">
        <w:t>, 752482 (2021).</w:t>
      </w:r>
    </w:p>
    <w:p w14:paraId="6004017C" w14:textId="77777777" w:rsidR="00506A2A" w:rsidRPr="00EA3E79" w:rsidRDefault="00506A2A" w:rsidP="00506A2A">
      <w:pPr>
        <w:pStyle w:val="Bibliography"/>
      </w:pPr>
      <w:r w:rsidRPr="00EA3E79">
        <w:lastRenderedPageBreak/>
        <w:t>296.</w:t>
      </w:r>
      <w:r w:rsidRPr="00EA3E79">
        <w:tab/>
        <w:t xml:space="preserve">Fang, R. </w:t>
      </w:r>
      <w:r w:rsidRPr="00EA3E79">
        <w:rPr>
          <w:i/>
          <w:iCs/>
        </w:rPr>
        <w:t>et al.</w:t>
      </w:r>
      <w:r w:rsidRPr="00EA3E79">
        <w:t xml:space="preserve"> ASC and NLRP3 maintain innate immune homeostasis in the airway through an inflammasome-independent mechanism. </w:t>
      </w:r>
      <w:r w:rsidRPr="00EA3E79">
        <w:rPr>
          <w:i/>
          <w:iCs/>
        </w:rPr>
        <w:t>Mucosal Immunol</w:t>
      </w:r>
      <w:r w:rsidRPr="00EA3E79">
        <w:t xml:space="preserve"> </w:t>
      </w:r>
      <w:r w:rsidRPr="00EA3E79">
        <w:rPr>
          <w:b/>
          <w:bCs/>
        </w:rPr>
        <w:t>12</w:t>
      </w:r>
      <w:r w:rsidRPr="00EA3E79">
        <w:t>, 1092–1103 (2019).</w:t>
      </w:r>
    </w:p>
    <w:p w14:paraId="14B9D5C8" w14:textId="77777777" w:rsidR="00506A2A" w:rsidRPr="00EA3E79" w:rsidRDefault="00506A2A" w:rsidP="00506A2A">
      <w:pPr>
        <w:pStyle w:val="Bibliography"/>
      </w:pPr>
      <w:r w:rsidRPr="00EA3E79">
        <w:t>297.</w:t>
      </w:r>
      <w:r w:rsidRPr="00EA3E79">
        <w:tab/>
        <w:t xml:space="preserve">Bouwman, L. I., de Zoete, M. R., Bleumink-Pluym, N. M. C., Flavell, R. A. &amp; van Putten, J. P. M. Inflammasome Activation by </w:t>
      </w:r>
      <w:r w:rsidRPr="00EA3E79">
        <w:rPr>
          <w:i/>
          <w:iCs/>
        </w:rPr>
        <w:t>Campylobacter</w:t>
      </w:r>
      <w:r w:rsidRPr="00EA3E79">
        <w:t xml:space="preserve"> </w:t>
      </w:r>
      <w:r w:rsidRPr="00EA3E79">
        <w:rPr>
          <w:i/>
          <w:iCs/>
        </w:rPr>
        <w:t>jejuni</w:t>
      </w:r>
      <w:r w:rsidRPr="00EA3E79">
        <w:t xml:space="preserve">. </w:t>
      </w:r>
      <w:r w:rsidRPr="00EA3E79">
        <w:rPr>
          <w:i/>
          <w:iCs/>
        </w:rPr>
        <w:t>J.I.</w:t>
      </w:r>
      <w:r w:rsidRPr="00EA3E79">
        <w:t xml:space="preserve"> </w:t>
      </w:r>
      <w:r w:rsidRPr="00EA3E79">
        <w:rPr>
          <w:b/>
          <w:bCs/>
        </w:rPr>
        <w:t>193</w:t>
      </w:r>
      <w:r w:rsidRPr="00EA3E79">
        <w:t>, 4548–4557 (2014).</w:t>
      </w:r>
    </w:p>
    <w:p w14:paraId="384B0411" w14:textId="77777777" w:rsidR="00506A2A" w:rsidRPr="00EA3E79" w:rsidRDefault="00506A2A" w:rsidP="00506A2A">
      <w:pPr>
        <w:pStyle w:val="Bibliography"/>
      </w:pPr>
      <w:r w:rsidRPr="00EA3E79">
        <w:t>298.</w:t>
      </w:r>
      <w:r w:rsidRPr="00EA3E79">
        <w:tab/>
        <w:t xml:space="preserve">Iula, L. </w:t>
      </w:r>
      <w:r w:rsidRPr="00EA3E79">
        <w:rPr>
          <w:i/>
          <w:iCs/>
        </w:rPr>
        <w:t>et al.</w:t>
      </w:r>
      <w:r w:rsidRPr="00EA3E79">
        <w:t xml:space="preserve"> Autophagy Mediates Interleukin-1β Secretion in Human Neutrophils. </w:t>
      </w:r>
      <w:r w:rsidRPr="00EA3E79">
        <w:rPr>
          <w:i/>
          <w:iCs/>
        </w:rPr>
        <w:t>Front. Immunol.</w:t>
      </w:r>
      <w:r w:rsidRPr="00EA3E79">
        <w:t xml:space="preserve"> </w:t>
      </w:r>
      <w:r w:rsidRPr="00EA3E79">
        <w:rPr>
          <w:b/>
          <w:bCs/>
        </w:rPr>
        <w:t>9</w:t>
      </w:r>
      <w:r w:rsidRPr="00EA3E79">
        <w:t>, 269 (2018).</w:t>
      </w:r>
    </w:p>
    <w:p w14:paraId="30E7D2AC" w14:textId="77777777" w:rsidR="00506A2A" w:rsidRPr="00EA3E79" w:rsidRDefault="00506A2A" w:rsidP="00506A2A">
      <w:pPr>
        <w:pStyle w:val="Bibliography"/>
      </w:pPr>
      <w:r w:rsidRPr="00EA3E79">
        <w:t>299.</w:t>
      </w:r>
      <w:r w:rsidRPr="00EA3E79">
        <w:tab/>
        <w:t xml:space="preserve">Marsman, G., Zeerleder, S. &amp; Luken, B. M. Extracellular histones, cell-free DNA, or nucleosomes: differences in immunostimulation. </w:t>
      </w:r>
      <w:r w:rsidRPr="00EA3E79">
        <w:rPr>
          <w:i/>
          <w:iCs/>
        </w:rPr>
        <w:t>Cell Death Dis</w:t>
      </w:r>
      <w:r w:rsidRPr="00EA3E79">
        <w:t xml:space="preserve"> </w:t>
      </w:r>
      <w:r w:rsidRPr="00EA3E79">
        <w:rPr>
          <w:b/>
          <w:bCs/>
        </w:rPr>
        <w:t>7</w:t>
      </w:r>
      <w:r w:rsidRPr="00EA3E79">
        <w:t>, e2518–e2518 (2016).</w:t>
      </w:r>
    </w:p>
    <w:p w14:paraId="4889E9CC" w14:textId="77777777" w:rsidR="00506A2A" w:rsidRPr="00EA3E79" w:rsidRDefault="00506A2A" w:rsidP="00506A2A">
      <w:pPr>
        <w:pStyle w:val="Bibliography"/>
      </w:pPr>
      <w:r w:rsidRPr="00EA3E79">
        <w:t>300.</w:t>
      </w:r>
      <w:r w:rsidRPr="00EA3E79">
        <w:tab/>
        <w:t xml:space="preserve">Allam, R., Darisipudi, M. N., Tschopp, J. &amp; Anders, H.-J. Histones trigger sterile inflammation by activating the NLRP3 inflammasome: Innate Immunity. </w:t>
      </w:r>
      <w:r w:rsidRPr="00EA3E79">
        <w:rPr>
          <w:i/>
          <w:iCs/>
        </w:rPr>
        <w:t>Eur. J. Immunol.</w:t>
      </w:r>
      <w:r w:rsidRPr="00EA3E79">
        <w:t xml:space="preserve"> </w:t>
      </w:r>
      <w:r w:rsidRPr="00EA3E79">
        <w:rPr>
          <w:b/>
          <w:bCs/>
        </w:rPr>
        <w:t>43</w:t>
      </w:r>
      <w:r w:rsidRPr="00EA3E79">
        <w:t>, 3336–3342 (2013).</w:t>
      </w:r>
    </w:p>
    <w:p w14:paraId="6DDB24BA" w14:textId="77777777" w:rsidR="00506A2A" w:rsidRPr="00EA3E79" w:rsidRDefault="00506A2A" w:rsidP="00506A2A">
      <w:pPr>
        <w:pStyle w:val="Bibliography"/>
      </w:pPr>
      <w:r w:rsidRPr="00EA3E79">
        <w:t>301.</w:t>
      </w:r>
      <w:r w:rsidRPr="00EA3E79">
        <w:tab/>
        <w:t xml:space="preserve">Huang, H. </w:t>
      </w:r>
      <w:r w:rsidRPr="00EA3E79">
        <w:rPr>
          <w:i/>
          <w:iCs/>
        </w:rPr>
        <w:t>et al.</w:t>
      </w:r>
      <w:r w:rsidRPr="00EA3E79">
        <w:t xml:space="preserve"> Histones Activate the NLRP3 Inflammasome in Kupffer Cells during Sterile Inflammatory Liver Injury. </w:t>
      </w:r>
      <w:r w:rsidRPr="00EA3E79">
        <w:rPr>
          <w:i/>
          <w:iCs/>
        </w:rPr>
        <w:t>J.I.</w:t>
      </w:r>
      <w:r w:rsidRPr="00EA3E79">
        <w:t xml:space="preserve"> </w:t>
      </w:r>
      <w:r w:rsidRPr="00EA3E79">
        <w:rPr>
          <w:b/>
          <w:bCs/>
        </w:rPr>
        <w:t>191</w:t>
      </w:r>
      <w:r w:rsidRPr="00EA3E79">
        <w:t>, 2665–2679 (2013).</w:t>
      </w:r>
    </w:p>
    <w:p w14:paraId="0B1CE9D0" w14:textId="77777777" w:rsidR="00506A2A" w:rsidRPr="00EA3E79" w:rsidRDefault="00506A2A" w:rsidP="00506A2A">
      <w:pPr>
        <w:pStyle w:val="Bibliography"/>
      </w:pPr>
      <w:r w:rsidRPr="00EA3E79">
        <w:t>302.</w:t>
      </w:r>
      <w:r w:rsidRPr="00EA3E79">
        <w:tab/>
        <w:t>Callahan, S. M. &amp; Johnson, J. G. Transposon</w:t>
      </w:r>
      <w:r w:rsidRPr="00EA3E79">
        <w:rPr>
          <w:rFonts w:ascii="Cambria Math" w:hAnsi="Cambria Math" w:cs="Cambria Math"/>
        </w:rPr>
        <w:t>‐</w:t>
      </w:r>
      <w:r w:rsidRPr="00EA3E79">
        <w:t xml:space="preserve">Based Identification of Factors That Promote </w:t>
      </w:r>
      <w:r w:rsidRPr="00EA3E79">
        <w:rPr>
          <w:i/>
          <w:iCs/>
        </w:rPr>
        <w:t>Campylobacter jejuni</w:t>
      </w:r>
      <w:r w:rsidRPr="00EA3E79">
        <w:t xml:space="preserve"> Nuclease Activity. </w:t>
      </w:r>
      <w:r w:rsidRPr="00EA3E79">
        <w:rPr>
          <w:i/>
          <w:iCs/>
        </w:rPr>
        <w:t>Current Protocols</w:t>
      </w:r>
      <w:r w:rsidRPr="00EA3E79">
        <w:t xml:space="preserve"> </w:t>
      </w:r>
      <w:r w:rsidRPr="00EA3E79">
        <w:rPr>
          <w:b/>
          <w:bCs/>
        </w:rPr>
        <w:t>1</w:t>
      </w:r>
      <w:r w:rsidRPr="00EA3E79">
        <w:t>, (2021).</w:t>
      </w:r>
    </w:p>
    <w:p w14:paraId="6F4275F3" w14:textId="77777777" w:rsidR="00506A2A" w:rsidRPr="00EA3E79" w:rsidRDefault="00506A2A" w:rsidP="00506A2A">
      <w:pPr>
        <w:pStyle w:val="Bibliography"/>
      </w:pPr>
      <w:r w:rsidRPr="00EA3E79">
        <w:t>303.</w:t>
      </w:r>
      <w:r w:rsidRPr="00EA3E79">
        <w:tab/>
        <w:t xml:space="preserve">Clark, D. J. Nucleosome Positioning, Nucleosome Spacing and the Nucleosome Code. </w:t>
      </w:r>
      <w:r w:rsidRPr="00EA3E79">
        <w:rPr>
          <w:i/>
          <w:iCs/>
        </w:rPr>
        <w:t>Journal of Biomolecular Structure and Dynamics</w:t>
      </w:r>
      <w:r w:rsidRPr="00EA3E79">
        <w:t xml:space="preserve"> </w:t>
      </w:r>
      <w:r w:rsidRPr="00EA3E79">
        <w:rPr>
          <w:b/>
          <w:bCs/>
        </w:rPr>
        <w:t>27</w:t>
      </w:r>
      <w:r w:rsidRPr="00EA3E79">
        <w:t>, 781–793 (2010).</w:t>
      </w:r>
    </w:p>
    <w:p w14:paraId="63B3DD9E" w14:textId="77777777" w:rsidR="00506A2A" w:rsidRPr="00EA3E79" w:rsidRDefault="00506A2A" w:rsidP="00506A2A">
      <w:pPr>
        <w:pStyle w:val="Bibliography"/>
      </w:pPr>
      <w:r w:rsidRPr="00EA3E79">
        <w:lastRenderedPageBreak/>
        <w:t>304.</w:t>
      </w:r>
      <w:r w:rsidRPr="00EA3E79">
        <w:tab/>
        <w:t xml:space="preserve">Chowdhury, M. N. Campylobacter jejuni enteritis; a review. </w:t>
      </w:r>
      <w:r w:rsidRPr="00EA3E79">
        <w:rPr>
          <w:i/>
          <w:iCs/>
        </w:rPr>
        <w:t>Trop Geogr Med</w:t>
      </w:r>
      <w:r w:rsidRPr="00EA3E79">
        <w:t xml:space="preserve"> </w:t>
      </w:r>
      <w:r w:rsidRPr="00EA3E79">
        <w:rPr>
          <w:b/>
          <w:bCs/>
        </w:rPr>
        <w:t>36</w:t>
      </w:r>
      <w:r w:rsidRPr="00EA3E79">
        <w:t>, 215–222 (1984).</w:t>
      </w:r>
    </w:p>
    <w:p w14:paraId="0649D76F" w14:textId="77777777" w:rsidR="00506A2A" w:rsidRPr="00EA3E79" w:rsidRDefault="00506A2A" w:rsidP="00506A2A">
      <w:pPr>
        <w:pStyle w:val="Bibliography"/>
      </w:pPr>
      <w:r w:rsidRPr="00EA3E79">
        <w:t>305.</w:t>
      </w:r>
      <w:r w:rsidRPr="00EA3E79">
        <w:tab/>
        <w:t xml:space="preserve">Karaffová, V. </w:t>
      </w:r>
      <w:r w:rsidRPr="00EA3E79">
        <w:rPr>
          <w:i/>
          <w:iCs/>
        </w:rPr>
        <w:t>et al.</w:t>
      </w:r>
      <w:r w:rsidRPr="00EA3E79">
        <w:t xml:space="preserve"> Local intestinal immune response including NLRP3 inflammasome in broiler chicken infected with </w:t>
      </w:r>
      <w:r w:rsidRPr="00EA3E79">
        <w:rPr>
          <w:i/>
          <w:iCs/>
        </w:rPr>
        <w:t>Campylobacter jejuni</w:t>
      </w:r>
      <w:r w:rsidRPr="00EA3E79">
        <w:t xml:space="preserve"> after administration of </w:t>
      </w:r>
      <w:r w:rsidRPr="00EA3E79">
        <w:rPr>
          <w:i/>
          <w:iCs/>
        </w:rPr>
        <w:t>Lactobacillus reuteri</w:t>
      </w:r>
      <w:r w:rsidRPr="00EA3E79">
        <w:t xml:space="preserve"> B1/1. </w:t>
      </w:r>
      <w:r w:rsidRPr="00EA3E79">
        <w:rPr>
          <w:i/>
          <w:iCs/>
        </w:rPr>
        <w:t>Food and Agricultural Immunology</w:t>
      </w:r>
      <w:r w:rsidRPr="00EA3E79">
        <w:t xml:space="preserve"> </w:t>
      </w:r>
      <w:r w:rsidRPr="00EA3E79">
        <w:rPr>
          <w:b/>
          <w:bCs/>
        </w:rPr>
        <w:t>31</w:t>
      </w:r>
      <w:r w:rsidRPr="00EA3E79">
        <w:t>, 954–966 (2020).</w:t>
      </w:r>
    </w:p>
    <w:p w14:paraId="59DA796A" w14:textId="77777777" w:rsidR="00506A2A" w:rsidRPr="00EA3E79" w:rsidRDefault="00506A2A" w:rsidP="00506A2A">
      <w:pPr>
        <w:pStyle w:val="Bibliography"/>
      </w:pPr>
      <w:r w:rsidRPr="00EA3E79">
        <w:t>306.</w:t>
      </w:r>
      <w:r w:rsidRPr="00EA3E79">
        <w:tab/>
        <w:t xml:space="preserve">Lee, M. K. S., Sreejit, G., Nagareddy, P. R. &amp; Murphy, A. J. Attack of the NETs! NETosis primes IL-1β-mediated inflammation in diabetic foot ulcers. </w:t>
      </w:r>
      <w:r w:rsidRPr="00EA3E79">
        <w:rPr>
          <w:i/>
          <w:iCs/>
        </w:rPr>
        <w:t>Clinical Science</w:t>
      </w:r>
      <w:r w:rsidRPr="00EA3E79">
        <w:t xml:space="preserve"> </w:t>
      </w:r>
      <w:r w:rsidRPr="00EA3E79">
        <w:rPr>
          <w:b/>
          <w:bCs/>
        </w:rPr>
        <w:t>134</w:t>
      </w:r>
      <w:r w:rsidRPr="00EA3E79">
        <w:t>, 1399–1401 (2020).</w:t>
      </w:r>
    </w:p>
    <w:p w14:paraId="2D70CB46" w14:textId="77777777" w:rsidR="00506A2A" w:rsidRPr="00EA3E79" w:rsidRDefault="00506A2A" w:rsidP="00506A2A">
      <w:pPr>
        <w:pStyle w:val="Bibliography"/>
      </w:pPr>
      <w:r w:rsidRPr="00EA3E79">
        <w:t>307.</w:t>
      </w:r>
      <w:r w:rsidRPr="00EA3E79">
        <w:tab/>
        <w:t xml:space="preserve">Shi, C. </w:t>
      </w:r>
      <w:r w:rsidRPr="00EA3E79">
        <w:rPr>
          <w:i/>
          <w:iCs/>
        </w:rPr>
        <w:t>et al.</w:t>
      </w:r>
      <w:r w:rsidRPr="00EA3E79">
        <w:t xml:space="preserve"> Extracellular Histone H3 Induces Pyroptosis During Sepsis and May Act Through NOD2 and VSIG4/NLRP3 Pathways. </w:t>
      </w:r>
      <w:r w:rsidRPr="00EA3E79">
        <w:rPr>
          <w:i/>
          <w:iCs/>
        </w:rPr>
        <w:t>Front. Cell. Infect. Microbiol.</w:t>
      </w:r>
      <w:r w:rsidRPr="00EA3E79">
        <w:t xml:space="preserve"> </w:t>
      </w:r>
      <w:r w:rsidRPr="00EA3E79">
        <w:rPr>
          <w:b/>
          <w:bCs/>
        </w:rPr>
        <w:t>10</w:t>
      </w:r>
      <w:r w:rsidRPr="00EA3E79">
        <w:t>, 196 (2020).</w:t>
      </w:r>
    </w:p>
    <w:p w14:paraId="5B330841" w14:textId="77777777" w:rsidR="00506A2A" w:rsidRPr="00EA3E79" w:rsidRDefault="00506A2A" w:rsidP="00506A2A">
      <w:pPr>
        <w:pStyle w:val="Bibliography"/>
      </w:pPr>
      <w:r w:rsidRPr="00EA3E79">
        <w:t>308.</w:t>
      </w:r>
      <w:r w:rsidRPr="00EA3E79">
        <w:tab/>
        <w:t xml:space="preserve">Yang, J., Wise, L. &amp; Fukuchi, K. TLR4 Cross-Talk With NLRP3 Inflammasome and Complement Signaling Pathways in Alzheimer’s Disease. </w:t>
      </w:r>
      <w:r w:rsidRPr="00EA3E79">
        <w:rPr>
          <w:i/>
          <w:iCs/>
        </w:rPr>
        <w:t>Front. Immunol.</w:t>
      </w:r>
      <w:r w:rsidRPr="00EA3E79">
        <w:t xml:space="preserve"> </w:t>
      </w:r>
      <w:r w:rsidRPr="00EA3E79">
        <w:rPr>
          <w:b/>
          <w:bCs/>
        </w:rPr>
        <w:t>11</w:t>
      </w:r>
      <w:r w:rsidRPr="00EA3E79">
        <w:t>, 724 (2020).</w:t>
      </w:r>
    </w:p>
    <w:p w14:paraId="4FD09EEC" w14:textId="77777777" w:rsidR="00506A2A" w:rsidRPr="00EA3E79" w:rsidRDefault="00506A2A" w:rsidP="00506A2A">
      <w:pPr>
        <w:pStyle w:val="Bibliography"/>
      </w:pPr>
      <w:r w:rsidRPr="00EA3E79">
        <w:t>309.</w:t>
      </w:r>
      <w:r w:rsidRPr="00EA3E79">
        <w:tab/>
        <w:t xml:space="preserve">Qin, Z. </w:t>
      </w:r>
      <w:r w:rsidRPr="00EA3E79">
        <w:rPr>
          <w:i/>
          <w:iCs/>
        </w:rPr>
        <w:t>et al.</w:t>
      </w:r>
      <w:r w:rsidRPr="00EA3E79">
        <w:t xml:space="preserve"> Toll</w:t>
      </w:r>
      <w:r w:rsidRPr="00EA3E79">
        <w:rPr>
          <w:rFonts w:ascii="Cambria Math" w:hAnsi="Cambria Math" w:cs="Cambria Math"/>
        </w:rPr>
        <w:t>‑</w:t>
      </w:r>
      <w:r w:rsidRPr="00EA3E79">
        <w:t>like receptor 4 activates the NLRP3 inflammasome pathway and periodontal inflammaging by inhibiting Bmi</w:t>
      </w:r>
      <w:r w:rsidRPr="00EA3E79">
        <w:rPr>
          <w:rFonts w:ascii="Cambria Math" w:hAnsi="Cambria Math" w:cs="Cambria Math"/>
        </w:rPr>
        <w:t>‑</w:t>
      </w:r>
      <w:r w:rsidRPr="00EA3E79">
        <w:t xml:space="preserve">1 expression. </w:t>
      </w:r>
      <w:r w:rsidRPr="00EA3E79">
        <w:rPr>
          <w:i/>
          <w:iCs/>
        </w:rPr>
        <w:t>Int J Mol Med</w:t>
      </w:r>
      <w:r w:rsidRPr="00EA3E79">
        <w:t xml:space="preserve"> </w:t>
      </w:r>
      <w:r w:rsidRPr="00EA3E79">
        <w:rPr>
          <w:b/>
          <w:bCs/>
        </w:rPr>
        <w:t>47</w:t>
      </w:r>
      <w:r w:rsidRPr="00EA3E79">
        <w:t>, 137–150 (2020).</w:t>
      </w:r>
    </w:p>
    <w:p w14:paraId="116DA080" w14:textId="77777777" w:rsidR="00506A2A" w:rsidRPr="00EA3E79" w:rsidRDefault="00506A2A" w:rsidP="00506A2A">
      <w:pPr>
        <w:pStyle w:val="Bibliography"/>
      </w:pPr>
      <w:r w:rsidRPr="00EA3E79">
        <w:t>310.</w:t>
      </w:r>
      <w:r w:rsidRPr="00EA3E79">
        <w:tab/>
        <w:t xml:space="preserve">Halverson, T. W. R., Wilton, M., Poon, K. K. H., Petri, B. &amp; Lewenza, S. DNA Is an Antimicrobial Component of Neutrophil Extracellular Traps. </w:t>
      </w:r>
      <w:r w:rsidRPr="00EA3E79">
        <w:rPr>
          <w:i/>
          <w:iCs/>
        </w:rPr>
        <w:t>PLoS Pathog</w:t>
      </w:r>
      <w:r w:rsidRPr="00EA3E79">
        <w:t xml:space="preserve"> </w:t>
      </w:r>
      <w:r w:rsidRPr="00EA3E79">
        <w:rPr>
          <w:b/>
          <w:bCs/>
        </w:rPr>
        <w:t>11</w:t>
      </w:r>
      <w:r w:rsidRPr="00EA3E79">
        <w:t>, e1004593 (2015).</w:t>
      </w:r>
    </w:p>
    <w:p w14:paraId="35B2FD08" w14:textId="77777777" w:rsidR="00506A2A" w:rsidRPr="00EA3E79" w:rsidRDefault="00506A2A" w:rsidP="00506A2A">
      <w:pPr>
        <w:pStyle w:val="Bibliography"/>
      </w:pPr>
      <w:r w:rsidRPr="00EA3E79">
        <w:lastRenderedPageBreak/>
        <w:t>311.</w:t>
      </w:r>
      <w:r w:rsidRPr="00EA3E79">
        <w:tab/>
        <w:t xml:space="preserve">Song, Y. </w:t>
      </w:r>
      <w:r w:rsidRPr="00EA3E79">
        <w:rPr>
          <w:i/>
          <w:iCs/>
        </w:rPr>
        <w:t>et al.</w:t>
      </w:r>
      <w:r w:rsidRPr="00EA3E79">
        <w:t xml:space="preserve"> Antimicrobial Microwebs of DNA–Histone Inspired from Neutrophil Extracellular Traps. </w:t>
      </w:r>
      <w:r w:rsidRPr="00EA3E79">
        <w:rPr>
          <w:i/>
          <w:iCs/>
        </w:rPr>
        <w:t>Adv. Mater.</w:t>
      </w:r>
      <w:r w:rsidRPr="00EA3E79">
        <w:t xml:space="preserve"> </w:t>
      </w:r>
      <w:r w:rsidRPr="00EA3E79">
        <w:rPr>
          <w:b/>
          <w:bCs/>
        </w:rPr>
        <w:t>31</w:t>
      </w:r>
      <w:r w:rsidRPr="00EA3E79">
        <w:t>, 1807436 (2019).</w:t>
      </w:r>
    </w:p>
    <w:p w14:paraId="2EA1EE07" w14:textId="77777777" w:rsidR="00506A2A" w:rsidRPr="00EA3E79" w:rsidRDefault="00506A2A" w:rsidP="00506A2A">
      <w:pPr>
        <w:pStyle w:val="Bibliography"/>
      </w:pPr>
      <w:r w:rsidRPr="00EA3E79">
        <w:t>312.</w:t>
      </w:r>
      <w:r w:rsidRPr="00EA3E79">
        <w:tab/>
        <w:t xml:space="preserve">Doolin, T. </w:t>
      </w:r>
      <w:r w:rsidRPr="00EA3E79">
        <w:rPr>
          <w:i/>
          <w:iCs/>
        </w:rPr>
        <w:t>et al.</w:t>
      </w:r>
      <w:r w:rsidRPr="00EA3E79">
        <w:t xml:space="preserve"> Mammalian histones facilitate antimicrobial synergy by disrupting the bacterial proton gradient and chromosome organization. </w:t>
      </w:r>
      <w:r w:rsidRPr="00EA3E79">
        <w:rPr>
          <w:i/>
          <w:iCs/>
        </w:rPr>
        <w:t>Nat Commun</w:t>
      </w:r>
      <w:r w:rsidRPr="00EA3E79">
        <w:t xml:space="preserve"> </w:t>
      </w:r>
      <w:r w:rsidRPr="00EA3E79">
        <w:rPr>
          <w:b/>
          <w:bCs/>
        </w:rPr>
        <w:t>11</w:t>
      </w:r>
      <w:r w:rsidRPr="00EA3E79">
        <w:t>, 3888 (2020).</w:t>
      </w:r>
    </w:p>
    <w:p w14:paraId="15355F62" w14:textId="77777777" w:rsidR="00506A2A" w:rsidRPr="00EA3E79" w:rsidRDefault="00506A2A" w:rsidP="00506A2A">
      <w:pPr>
        <w:pStyle w:val="Bibliography"/>
      </w:pPr>
      <w:r w:rsidRPr="00EA3E79">
        <w:t>313.</w:t>
      </w:r>
      <w:r w:rsidRPr="00EA3E79">
        <w:tab/>
        <w:t xml:space="preserve">Blevins, H. M., Xu, Y., Biby, S. &amp; Zhang, S. The NLRP3 Inflammasome Pathway: A Review of Mechanisms and Inhibitors for the Treatment of Inflammatory Diseases. </w:t>
      </w:r>
      <w:r w:rsidRPr="00EA3E79">
        <w:rPr>
          <w:i/>
          <w:iCs/>
        </w:rPr>
        <w:t>Front. Aging Neurosci.</w:t>
      </w:r>
      <w:r w:rsidRPr="00EA3E79">
        <w:t xml:space="preserve"> </w:t>
      </w:r>
      <w:r w:rsidRPr="00EA3E79">
        <w:rPr>
          <w:b/>
          <w:bCs/>
        </w:rPr>
        <w:t>14</w:t>
      </w:r>
      <w:r w:rsidRPr="00EA3E79">
        <w:t>, 879021 (2022).</w:t>
      </w:r>
    </w:p>
    <w:p w14:paraId="3B98E81A" w14:textId="77777777" w:rsidR="00506A2A" w:rsidRPr="00EA3E79" w:rsidRDefault="00506A2A" w:rsidP="00506A2A">
      <w:pPr>
        <w:pStyle w:val="Bibliography"/>
      </w:pPr>
      <w:r w:rsidRPr="00EA3E79">
        <w:t>314.</w:t>
      </w:r>
      <w:r w:rsidRPr="00EA3E79">
        <w:tab/>
        <w:t xml:space="preserve">Kahlenberg, J. M., Carmona-Rivera, C., Smith, C. K. &amp; Kaplan, M. J. Neutrophil Extracellular Trap–Associated Protein Activation of the NLRP3 Inflammasome Is Enhanced in Lupus Macrophages. </w:t>
      </w:r>
      <w:r w:rsidRPr="00EA3E79">
        <w:rPr>
          <w:i/>
          <w:iCs/>
        </w:rPr>
        <w:t>The Journal of Immunology</w:t>
      </w:r>
      <w:r w:rsidRPr="00EA3E79">
        <w:t xml:space="preserve"> </w:t>
      </w:r>
      <w:r w:rsidRPr="00EA3E79">
        <w:rPr>
          <w:b/>
          <w:bCs/>
        </w:rPr>
        <w:t>190</w:t>
      </w:r>
      <w:r w:rsidRPr="00EA3E79">
        <w:t>, 1217–1226 (2013).</w:t>
      </w:r>
    </w:p>
    <w:p w14:paraId="740CFB71" w14:textId="77777777" w:rsidR="00506A2A" w:rsidRPr="00EA3E79" w:rsidRDefault="00506A2A" w:rsidP="00506A2A">
      <w:pPr>
        <w:pStyle w:val="Bibliography"/>
      </w:pPr>
      <w:r w:rsidRPr="00EA3E79">
        <w:t>315.</w:t>
      </w:r>
      <w:r w:rsidRPr="00EA3E79">
        <w:tab/>
        <w:t xml:space="preserve">Skjesol, A. </w:t>
      </w:r>
      <w:r w:rsidRPr="00EA3E79">
        <w:rPr>
          <w:i/>
          <w:iCs/>
        </w:rPr>
        <w:t>et al.</w:t>
      </w:r>
      <w:r w:rsidRPr="00EA3E79">
        <w:t xml:space="preserve"> The TLR4 adaptor TRAM controls the phagocytosis of Gram-negative bacteria by interacting with the Rab11-family interacting protein 2. </w:t>
      </w:r>
      <w:r w:rsidRPr="00EA3E79">
        <w:rPr>
          <w:i/>
          <w:iCs/>
        </w:rPr>
        <w:t>PLoS Pathog</w:t>
      </w:r>
      <w:r w:rsidRPr="00EA3E79">
        <w:t xml:space="preserve"> </w:t>
      </w:r>
      <w:r w:rsidRPr="00EA3E79">
        <w:rPr>
          <w:b/>
          <w:bCs/>
        </w:rPr>
        <w:t>15</w:t>
      </w:r>
      <w:r w:rsidRPr="00EA3E79">
        <w:t>, e1007684 (2019).</w:t>
      </w:r>
    </w:p>
    <w:p w14:paraId="311721A0" w14:textId="77777777" w:rsidR="00506A2A" w:rsidRPr="00EA3E79" w:rsidRDefault="00506A2A" w:rsidP="00506A2A">
      <w:pPr>
        <w:pStyle w:val="Bibliography"/>
      </w:pPr>
      <w:r w:rsidRPr="00EA3E79">
        <w:t>316.</w:t>
      </w:r>
      <w:r w:rsidRPr="00EA3E79">
        <w:tab/>
        <w:t xml:space="preserve">Cazzini, P. </w:t>
      </w:r>
      <w:r w:rsidRPr="00EA3E79">
        <w:rPr>
          <w:i/>
          <w:iCs/>
        </w:rPr>
        <w:t>et al.</w:t>
      </w:r>
      <w:r w:rsidRPr="00EA3E79">
        <w:t xml:space="preserve"> Proposed grading scheme for inflammatory bowel disease in ferrets and correlation with clinical signs. </w:t>
      </w:r>
      <w:r w:rsidRPr="00EA3E79">
        <w:rPr>
          <w:i/>
          <w:iCs/>
        </w:rPr>
        <w:t>J VET Diagn Invest</w:t>
      </w:r>
      <w:r w:rsidRPr="00EA3E79">
        <w:t xml:space="preserve"> </w:t>
      </w:r>
      <w:r w:rsidRPr="00EA3E79">
        <w:rPr>
          <w:b/>
          <w:bCs/>
        </w:rPr>
        <w:t>32</w:t>
      </w:r>
      <w:r w:rsidRPr="00EA3E79">
        <w:t>, 17–24 (2020).</w:t>
      </w:r>
    </w:p>
    <w:p w14:paraId="5F71CF77" w14:textId="77777777" w:rsidR="00506A2A" w:rsidRPr="00EA3E79" w:rsidRDefault="00506A2A" w:rsidP="00506A2A">
      <w:pPr>
        <w:pStyle w:val="Bibliography"/>
      </w:pPr>
      <w:r w:rsidRPr="00EA3E79">
        <w:t>317.</w:t>
      </w:r>
      <w:r w:rsidRPr="00EA3E79">
        <w:tab/>
        <w:t xml:space="preserve">Montaldo, E. </w:t>
      </w:r>
      <w:r w:rsidRPr="00EA3E79">
        <w:rPr>
          <w:i/>
          <w:iCs/>
        </w:rPr>
        <w:t>et al.</w:t>
      </w:r>
      <w:r w:rsidRPr="00EA3E79">
        <w:t xml:space="preserve"> Cellular and transcriptional dynamics of human neutrophils at steady state and upon stress. </w:t>
      </w:r>
      <w:r w:rsidRPr="00EA3E79">
        <w:rPr>
          <w:i/>
          <w:iCs/>
        </w:rPr>
        <w:t>Nat Immunol</w:t>
      </w:r>
      <w:r w:rsidRPr="00EA3E79">
        <w:t xml:space="preserve"> </w:t>
      </w:r>
      <w:r w:rsidRPr="00EA3E79">
        <w:rPr>
          <w:b/>
          <w:bCs/>
        </w:rPr>
        <w:t>23</w:t>
      </w:r>
      <w:r w:rsidRPr="00EA3E79">
        <w:t>, 1470–1483 (2022).</w:t>
      </w:r>
    </w:p>
    <w:p w14:paraId="2C30E7FE" w14:textId="77777777" w:rsidR="00506A2A" w:rsidRPr="00EA3E79" w:rsidRDefault="00506A2A" w:rsidP="00506A2A">
      <w:pPr>
        <w:pStyle w:val="Bibliography"/>
      </w:pPr>
      <w:r w:rsidRPr="00EA3E79">
        <w:lastRenderedPageBreak/>
        <w:t>318.</w:t>
      </w:r>
      <w:r w:rsidRPr="00EA3E79">
        <w:tab/>
        <w:t xml:space="preserve">Kobayashi, S. D., Malachowa, N. &amp; DeLeo, F. R. Neutrophils and Bacterial Immune Evasion. </w:t>
      </w:r>
      <w:r w:rsidRPr="00EA3E79">
        <w:rPr>
          <w:i/>
          <w:iCs/>
        </w:rPr>
        <w:t>J Innate Immun</w:t>
      </w:r>
      <w:r w:rsidRPr="00EA3E79">
        <w:t xml:space="preserve"> </w:t>
      </w:r>
      <w:r w:rsidRPr="00EA3E79">
        <w:rPr>
          <w:b/>
          <w:bCs/>
        </w:rPr>
        <w:t>10</w:t>
      </w:r>
      <w:r w:rsidRPr="00EA3E79">
        <w:t>, 432–441 (2018).</w:t>
      </w:r>
    </w:p>
    <w:p w14:paraId="6B40B3FE" w14:textId="77777777" w:rsidR="00506A2A" w:rsidRPr="00EA3E79" w:rsidRDefault="00506A2A" w:rsidP="00506A2A">
      <w:pPr>
        <w:pStyle w:val="Bibliography"/>
      </w:pPr>
      <w:r w:rsidRPr="00EA3E79">
        <w:t>319.</w:t>
      </w:r>
      <w:r w:rsidRPr="00EA3E79">
        <w:tab/>
        <w:t xml:space="preserve">Ciurkiewicz, M. </w:t>
      </w:r>
      <w:r w:rsidRPr="00EA3E79">
        <w:rPr>
          <w:i/>
          <w:iCs/>
        </w:rPr>
        <w:t>et al.</w:t>
      </w:r>
      <w:r w:rsidRPr="00EA3E79">
        <w:t xml:space="preserve"> Ferrets are valuable models for SARS-CoV-2 research. </w:t>
      </w:r>
      <w:r w:rsidRPr="00EA3E79">
        <w:rPr>
          <w:i/>
          <w:iCs/>
        </w:rPr>
        <w:t>Vet Pathol</w:t>
      </w:r>
      <w:r w:rsidRPr="00EA3E79">
        <w:t xml:space="preserve"> </w:t>
      </w:r>
      <w:r w:rsidRPr="00EA3E79">
        <w:rPr>
          <w:b/>
          <w:bCs/>
        </w:rPr>
        <w:t>59</w:t>
      </w:r>
      <w:r w:rsidRPr="00EA3E79">
        <w:t>, 661–672 (2022).</w:t>
      </w:r>
    </w:p>
    <w:p w14:paraId="2C46045F" w14:textId="77777777" w:rsidR="00506A2A" w:rsidRPr="00EA3E79" w:rsidRDefault="00506A2A" w:rsidP="00506A2A">
      <w:pPr>
        <w:pStyle w:val="Bibliography"/>
      </w:pPr>
      <w:r w:rsidRPr="00EA3E79">
        <w:t>320.</w:t>
      </w:r>
      <w:r w:rsidRPr="00EA3E79">
        <w:tab/>
        <w:t xml:space="preserve">Evans, D. R. </w:t>
      </w:r>
      <w:r w:rsidRPr="00EA3E79">
        <w:rPr>
          <w:i/>
          <w:iCs/>
        </w:rPr>
        <w:t>et al.</w:t>
      </w:r>
      <w:r w:rsidRPr="00EA3E79">
        <w:t xml:space="preserve"> Systematic detection of horizontal gene transfer across genera among multidrug-resistant bacteria in a single hospital. </w:t>
      </w:r>
      <w:r w:rsidRPr="00EA3E79">
        <w:rPr>
          <w:i/>
          <w:iCs/>
        </w:rPr>
        <w:t>eLife</w:t>
      </w:r>
      <w:r w:rsidRPr="00EA3E79">
        <w:t xml:space="preserve"> </w:t>
      </w:r>
      <w:r w:rsidRPr="00EA3E79">
        <w:rPr>
          <w:b/>
          <w:bCs/>
        </w:rPr>
        <w:t>9</w:t>
      </w:r>
      <w:r w:rsidRPr="00EA3E79">
        <w:t>, e53886 (2020).</w:t>
      </w:r>
    </w:p>
    <w:p w14:paraId="152275F9" w14:textId="77777777" w:rsidR="00506A2A" w:rsidRPr="00EA3E79" w:rsidRDefault="00506A2A" w:rsidP="00506A2A">
      <w:pPr>
        <w:pStyle w:val="Bibliography"/>
      </w:pPr>
      <w:r w:rsidRPr="00EA3E79">
        <w:t>321.</w:t>
      </w:r>
      <w:r w:rsidRPr="00EA3E79">
        <w:tab/>
        <w:t xml:space="preserve">Hanukoglu, I. Proteopedia: Rossmann fold: A beta-alpha-beta fold at dinucleotide binding sites: Rossmann Fold in FAD, NAD and NADP Binding Domains. </w:t>
      </w:r>
      <w:r w:rsidRPr="00EA3E79">
        <w:rPr>
          <w:i/>
          <w:iCs/>
        </w:rPr>
        <w:t>Biochem. Mol. Biol. Educ.</w:t>
      </w:r>
      <w:r w:rsidRPr="00EA3E79">
        <w:t xml:space="preserve"> </w:t>
      </w:r>
      <w:r w:rsidRPr="00EA3E79">
        <w:rPr>
          <w:b/>
          <w:bCs/>
        </w:rPr>
        <w:t>43</w:t>
      </w:r>
      <w:r w:rsidRPr="00EA3E79">
        <w:t>, 206–209 (2015).</w:t>
      </w:r>
    </w:p>
    <w:p w14:paraId="6614938B" w14:textId="77777777" w:rsidR="00506A2A" w:rsidRPr="00EA3E79" w:rsidRDefault="00506A2A" w:rsidP="00506A2A">
      <w:pPr>
        <w:pStyle w:val="Bibliography"/>
      </w:pPr>
      <w:r w:rsidRPr="00EA3E79">
        <w:t>322.</w:t>
      </w:r>
      <w:r w:rsidRPr="00EA3E79">
        <w:tab/>
        <w:t xml:space="preserve">Park, M. J. &amp; Sohrabji, F. The histone deacetylase inhibitor, sodium butyrate, exhibits neuroprotective effects for ischemic stroke in middle-aged female rats. </w:t>
      </w:r>
      <w:r w:rsidRPr="00EA3E79">
        <w:rPr>
          <w:i/>
          <w:iCs/>
        </w:rPr>
        <w:t>J Neuroinflammation</w:t>
      </w:r>
      <w:r w:rsidRPr="00EA3E79">
        <w:t xml:space="preserve"> </w:t>
      </w:r>
      <w:r w:rsidRPr="00EA3E79">
        <w:rPr>
          <w:b/>
          <w:bCs/>
        </w:rPr>
        <w:t>13</w:t>
      </w:r>
      <w:r w:rsidRPr="00EA3E79">
        <w:t>, 300 (2016).</w:t>
      </w:r>
    </w:p>
    <w:p w14:paraId="3E6D1D47" w14:textId="77777777" w:rsidR="00506A2A" w:rsidRPr="00EA3E79" w:rsidRDefault="00506A2A" w:rsidP="00506A2A">
      <w:pPr>
        <w:pStyle w:val="Bibliography"/>
      </w:pPr>
      <w:r w:rsidRPr="00EA3E79">
        <w:t>323.</w:t>
      </w:r>
      <w:r w:rsidRPr="00EA3E79">
        <w:tab/>
        <w:t xml:space="preserve">Kim, M., Park, C., Jung, J. &amp; Yeo, S. G. The histone deacetylase class I, II inhibitor trichostatin A delays peripheral neurodegeneration. </w:t>
      </w:r>
      <w:r w:rsidRPr="00EA3E79">
        <w:rPr>
          <w:i/>
          <w:iCs/>
        </w:rPr>
        <w:t>J Mol Hist</w:t>
      </w:r>
      <w:r w:rsidRPr="00EA3E79">
        <w:t xml:space="preserve"> </w:t>
      </w:r>
      <w:r w:rsidRPr="00EA3E79">
        <w:rPr>
          <w:b/>
          <w:bCs/>
        </w:rPr>
        <w:t>50</w:t>
      </w:r>
      <w:r w:rsidRPr="00EA3E79">
        <w:t>, 167–178 (2019).</w:t>
      </w:r>
    </w:p>
    <w:p w14:paraId="7B090834" w14:textId="77777777" w:rsidR="00506A2A" w:rsidRPr="00EA3E79" w:rsidRDefault="00506A2A" w:rsidP="00506A2A">
      <w:pPr>
        <w:pStyle w:val="Bibliography"/>
      </w:pPr>
      <w:r w:rsidRPr="00EA3E79">
        <w:t>324.</w:t>
      </w:r>
      <w:r w:rsidRPr="00EA3E79">
        <w:tab/>
        <w:t xml:space="preserve">Liu, T. F. &amp; McCall, C. E. Deacetylation by SIRT1 Reprograms Inflammation and Cancer. </w:t>
      </w:r>
      <w:r w:rsidRPr="00EA3E79">
        <w:rPr>
          <w:i/>
          <w:iCs/>
        </w:rPr>
        <w:t>Genes &amp; Cancer</w:t>
      </w:r>
      <w:r w:rsidRPr="00EA3E79">
        <w:t xml:space="preserve"> </w:t>
      </w:r>
      <w:r w:rsidRPr="00EA3E79">
        <w:rPr>
          <w:b/>
          <w:bCs/>
        </w:rPr>
        <w:t>4</w:t>
      </w:r>
      <w:r w:rsidRPr="00EA3E79">
        <w:t>, 135–147 (2013).</w:t>
      </w:r>
    </w:p>
    <w:p w14:paraId="248CA3CF" w14:textId="77777777" w:rsidR="00506A2A" w:rsidRPr="00EA3E79" w:rsidRDefault="00506A2A" w:rsidP="00506A2A">
      <w:pPr>
        <w:pStyle w:val="Bibliography"/>
      </w:pPr>
      <w:r w:rsidRPr="00EA3E79">
        <w:t>325.</w:t>
      </w:r>
      <w:r w:rsidRPr="00EA3E79">
        <w:tab/>
        <w:t xml:space="preserve">Von Knethen, A. &amp; Brüne, B. Histone Deacetylation Inhibitors as Therapy Concept in Sepsis. </w:t>
      </w:r>
      <w:r w:rsidRPr="00EA3E79">
        <w:rPr>
          <w:i/>
          <w:iCs/>
        </w:rPr>
        <w:t>IJMS</w:t>
      </w:r>
      <w:r w:rsidRPr="00EA3E79">
        <w:t xml:space="preserve"> </w:t>
      </w:r>
      <w:r w:rsidRPr="00EA3E79">
        <w:rPr>
          <w:b/>
          <w:bCs/>
        </w:rPr>
        <w:t>20</w:t>
      </w:r>
      <w:r w:rsidRPr="00EA3E79">
        <w:t>, 346 (2019).</w:t>
      </w:r>
    </w:p>
    <w:p w14:paraId="42750BD9" w14:textId="77777777" w:rsidR="00506A2A" w:rsidRPr="00EA3E79" w:rsidRDefault="00506A2A" w:rsidP="00506A2A">
      <w:pPr>
        <w:pStyle w:val="Bibliography"/>
      </w:pPr>
      <w:r w:rsidRPr="00EA3E79">
        <w:lastRenderedPageBreak/>
        <w:t>326.</w:t>
      </w:r>
      <w:r w:rsidRPr="00EA3E79">
        <w:tab/>
        <w:t xml:space="preserve">Denis, H. </w:t>
      </w:r>
      <w:r w:rsidRPr="00EA3E79">
        <w:rPr>
          <w:i/>
          <w:iCs/>
        </w:rPr>
        <w:t>et al.</w:t>
      </w:r>
      <w:r w:rsidRPr="00EA3E79">
        <w:t xml:space="preserve"> Functional Connection between Deimination and Deacetylation of Histones. </w:t>
      </w:r>
      <w:r w:rsidRPr="00EA3E79">
        <w:rPr>
          <w:i/>
          <w:iCs/>
        </w:rPr>
        <w:t>Molecular and Cellular Biology</w:t>
      </w:r>
      <w:r w:rsidRPr="00EA3E79">
        <w:t xml:space="preserve"> </w:t>
      </w:r>
      <w:r w:rsidRPr="00EA3E79">
        <w:rPr>
          <w:b/>
          <w:bCs/>
        </w:rPr>
        <w:t>29</w:t>
      </w:r>
      <w:r w:rsidRPr="00EA3E79">
        <w:t>, 4982–4993 (2009).</w:t>
      </w:r>
    </w:p>
    <w:p w14:paraId="1F5460E5" w14:textId="77777777" w:rsidR="00506A2A" w:rsidRPr="00EA3E79" w:rsidRDefault="00506A2A" w:rsidP="00506A2A">
      <w:pPr>
        <w:pStyle w:val="Bibliography"/>
      </w:pPr>
      <w:r w:rsidRPr="00EA3E79">
        <w:t>327.</w:t>
      </w:r>
      <w:r w:rsidRPr="00EA3E79">
        <w:tab/>
        <w:t xml:space="preserve">Hoshikawa, Y., Kwon, H. J., Yoshida, M., Horinouchi, S. &amp; Beppu, T. Trichostatin A Induces Morphological Changes and Gelsolin Expression by Inhibiting Histone Deacetylase in Human Carcinoma Cell Lines. </w:t>
      </w:r>
      <w:r w:rsidRPr="00EA3E79">
        <w:rPr>
          <w:i/>
          <w:iCs/>
        </w:rPr>
        <w:t>Experimental Cell Research</w:t>
      </w:r>
      <w:r w:rsidRPr="00EA3E79">
        <w:t xml:space="preserve"> </w:t>
      </w:r>
      <w:r w:rsidRPr="00EA3E79">
        <w:rPr>
          <w:b/>
          <w:bCs/>
        </w:rPr>
        <w:t>214</w:t>
      </w:r>
      <w:r w:rsidRPr="00EA3E79">
        <w:t>, 189–197 (1994).</w:t>
      </w:r>
    </w:p>
    <w:p w14:paraId="0315FB99" w14:textId="77777777" w:rsidR="00506A2A" w:rsidRPr="00EA3E79" w:rsidRDefault="00506A2A" w:rsidP="00506A2A">
      <w:pPr>
        <w:pStyle w:val="Bibliography"/>
      </w:pPr>
      <w:r w:rsidRPr="00EA3E79">
        <w:t>328.</w:t>
      </w:r>
      <w:r w:rsidRPr="00EA3E79">
        <w:tab/>
        <w:t xml:space="preserve">Zhu, L.-B., Zhang, Y.-C., Huang, H.-H. &amp; Lin, J. Prospects for clinical applications of butyrate-producing bacteria. </w:t>
      </w:r>
      <w:r w:rsidRPr="00EA3E79">
        <w:rPr>
          <w:i/>
          <w:iCs/>
        </w:rPr>
        <w:t>WJCP</w:t>
      </w:r>
      <w:r w:rsidRPr="00EA3E79">
        <w:t xml:space="preserve"> </w:t>
      </w:r>
      <w:r w:rsidRPr="00EA3E79">
        <w:rPr>
          <w:b/>
          <w:bCs/>
        </w:rPr>
        <w:t>10</w:t>
      </w:r>
      <w:r w:rsidRPr="00EA3E79">
        <w:t>, 84–92 (2021).</w:t>
      </w:r>
    </w:p>
    <w:p w14:paraId="7D61DE37" w14:textId="77777777" w:rsidR="00506A2A" w:rsidRPr="00EA3E79" w:rsidRDefault="00506A2A" w:rsidP="00506A2A">
      <w:pPr>
        <w:pStyle w:val="Bibliography"/>
      </w:pPr>
      <w:r w:rsidRPr="00EA3E79">
        <w:t>329.</w:t>
      </w:r>
      <w:r w:rsidRPr="00EA3E79">
        <w:tab/>
        <w:t xml:space="preserve">Gallinari, P., Marco, S. D., Jones, P., Pallaoro, M. &amp; Steinkühler, C. HDACs, histone deacetylation and gene transcription: from molecular biology to cancer therapeutics. </w:t>
      </w:r>
      <w:r w:rsidRPr="00EA3E79">
        <w:rPr>
          <w:i/>
          <w:iCs/>
        </w:rPr>
        <w:t>Cell Res</w:t>
      </w:r>
      <w:r w:rsidRPr="00EA3E79">
        <w:t xml:space="preserve"> </w:t>
      </w:r>
      <w:r w:rsidRPr="00EA3E79">
        <w:rPr>
          <w:b/>
          <w:bCs/>
        </w:rPr>
        <w:t>17</w:t>
      </w:r>
      <w:r w:rsidRPr="00EA3E79">
        <w:t>, 195–211 (2007).</w:t>
      </w:r>
    </w:p>
    <w:p w14:paraId="2E96E8AF" w14:textId="77777777" w:rsidR="00506A2A" w:rsidRPr="00EA3E79" w:rsidRDefault="00506A2A" w:rsidP="00506A2A">
      <w:pPr>
        <w:pStyle w:val="Bibliography"/>
      </w:pPr>
      <w:r w:rsidRPr="00EA3E79">
        <w:t>330.</w:t>
      </w:r>
      <w:r w:rsidRPr="00EA3E79">
        <w:tab/>
        <w:t xml:space="preserve">Lopes, G. V. </w:t>
      </w:r>
      <w:r w:rsidRPr="00EA3E79">
        <w:rPr>
          <w:i/>
          <w:iCs/>
        </w:rPr>
        <w:t>et al.</w:t>
      </w:r>
      <w:r w:rsidRPr="00EA3E79">
        <w:t xml:space="preserve"> Virulence factors of foodborne pathogen Campylobacter jejuni. </w:t>
      </w:r>
      <w:r w:rsidRPr="00EA3E79">
        <w:rPr>
          <w:i/>
          <w:iCs/>
        </w:rPr>
        <w:t>Microbial Pathogenesis</w:t>
      </w:r>
      <w:r w:rsidRPr="00EA3E79">
        <w:t xml:space="preserve"> </w:t>
      </w:r>
      <w:r w:rsidRPr="00EA3E79">
        <w:rPr>
          <w:b/>
          <w:bCs/>
        </w:rPr>
        <w:t>161</w:t>
      </w:r>
      <w:r w:rsidRPr="00EA3E79">
        <w:t>, 105265 (2021).</w:t>
      </w:r>
    </w:p>
    <w:p w14:paraId="6E693FFD" w14:textId="77777777" w:rsidR="00506A2A" w:rsidRPr="00EA3E79" w:rsidRDefault="00506A2A" w:rsidP="00506A2A">
      <w:pPr>
        <w:pStyle w:val="Bibliography"/>
      </w:pPr>
      <w:r w:rsidRPr="00EA3E79">
        <w:t>331.</w:t>
      </w:r>
      <w:r w:rsidRPr="00EA3E79">
        <w:tab/>
        <w:t xml:space="preserve">Pfister, S. P. </w:t>
      </w:r>
      <w:r w:rsidRPr="00EA3E79">
        <w:rPr>
          <w:i/>
          <w:iCs/>
        </w:rPr>
        <w:t>et al.</w:t>
      </w:r>
      <w:r w:rsidRPr="00EA3E79">
        <w:t xml:space="preserve"> Uncoupling of invasive bacterial mucosal immunogenicity from pathogenicity. </w:t>
      </w:r>
      <w:r w:rsidRPr="00EA3E79">
        <w:rPr>
          <w:i/>
          <w:iCs/>
        </w:rPr>
        <w:t>Nat Commun</w:t>
      </w:r>
      <w:r w:rsidRPr="00EA3E79">
        <w:t xml:space="preserve"> </w:t>
      </w:r>
      <w:r w:rsidRPr="00EA3E79">
        <w:rPr>
          <w:b/>
          <w:bCs/>
        </w:rPr>
        <w:t>11</w:t>
      </w:r>
      <w:r w:rsidRPr="00EA3E79">
        <w:t>, 1978 (2020).</w:t>
      </w:r>
    </w:p>
    <w:p w14:paraId="56C8B283" w14:textId="77777777" w:rsidR="00506A2A" w:rsidRPr="00EA3E79" w:rsidRDefault="00506A2A" w:rsidP="00506A2A">
      <w:pPr>
        <w:pStyle w:val="Bibliography"/>
      </w:pPr>
      <w:r w:rsidRPr="00EA3E79">
        <w:t>332.</w:t>
      </w:r>
      <w:r w:rsidRPr="00EA3E79">
        <w:tab/>
        <w:t xml:space="preserve">Sinha, R., LeVeque, R. M., Bowlin, M. Q., Gray, M. J. &amp; DiRita, V. J. Phosphate Transporter PstSCAB of Campylobacter jejuni Is a Critical Determinant of Lactate-Dependent Growth and Colonization in Chickens. </w:t>
      </w:r>
      <w:r w:rsidRPr="00EA3E79">
        <w:rPr>
          <w:i/>
          <w:iCs/>
        </w:rPr>
        <w:t>J Bacteriol</w:t>
      </w:r>
      <w:r w:rsidRPr="00EA3E79">
        <w:t xml:space="preserve"> </w:t>
      </w:r>
      <w:r w:rsidRPr="00EA3E79">
        <w:rPr>
          <w:b/>
          <w:bCs/>
        </w:rPr>
        <w:t>202</w:t>
      </w:r>
      <w:r w:rsidRPr="00EA3E79">
        <w:t>, (2020).</w:t>
      </w:r>
    </w:p>
    <w:p w14:paraId="6C75311E" w14:textId="77777777" w:rsidR="00506A2A" w:rsidRPr="00EA3E79" w:rsidRDefault="00506A2A" w:rsidP="00506A2A">
      <w:pPr>
        <w:pStyle w:val="Bibliography"/>
      </w:pPr>
      <w:r w:rsidRPr="00EA3E79">
        <w:lastRenderedPageBreak/>
        <w:t>333.</w:t>
      </w:r>
      <w:r w:rsidRPr="00EA3E79">
        <w:tab/>
        <w:t xml:space="preserve">Liu, M. M. </w:t>
      </w:r>
      <w:r w:rsidRPr="00EA3E79">
        <w:rPr>
          <w:i/>
          <w:iCs/>
        </w:rPr>
        <w:t>et al.</w:t>
      </w:r>
      <w:r w:rsidRPr="00EA3E79">
        <w:t xml:space="preserve"> Investigating the Campylobacter jejuni Transcriptional Response to Host Intestinal Extracts Reveals the Involvement of a Widely Conserved Iron Uptake System. </w:t>
      </w:r>
      <w:r w:rsidRPr="00EA3E79">
        <w:rPr>
          <w:i/>
          <w:iCs/>
        </w:rPr>
        <w:t>mBio</w:t>
      </w:r>
      <w:r w:rsidRPr="00EA3E79">
        <w:t xml:space="preserve"> </w:t>
      </w:r>
      <w:r w:rsidRPr="00EA3E79">
        <w:rPr>
          <w:b/>
          <w:bCs/>
        </w:rPr>
        <w:t>9</w:t>
      </w:r>
      <w:r w:rsidRPr="00EA3E79">
        <w:t>, e01347-18 (2018).</w:t>
      </w:r>
    </w:p>
    <w:p w14:paraId="66EA2A75" w14:textId="77777777" w:rsidR="00506A2A" w:rsidRPr="00EA3E79" w:rsidRDefault="00506A2A" w:rsidP="00506A2A">
      <w:pPr>
        <w:pStyle w:val="Bibliography"/>
      </w:pPr>
      <w:r w:rsidRPr="00EA3E79">
        <w:t>334.</w:t>
      </w:r>
      <w:r w:rsidRPr="00EA3E79">
        <w:tab/>
        <w:t>Pacheco, S. A. IDENTIFICATION OF CAMPYLOBACTER JEJUNI SECRETED PROTEINS. (2010).</w:t>
      </w:r>
    </w:p>
    <w:p w14:paraId="406BAD56" w14:textId="77777777" w:rsidR="00506A2A" w:rsidRPr="00EA3E79" w:rsidRDefault="00506A2A" w:rsidP="00506A2A">
      <w:pPr>
        <w:pStyle w:val="Bibliography"/>
      </w:pPr>
      <w:r w:rsidRPr="00EA3E79">
        <w:t>335.</w:t>
      </w:r>
      <w:r w:rsidRPr="00EA3E79">
        <w:tab/>
        <w:t xml:space="preserve">Schultz, B. M., Acevedo, O. A., Kalergis, A. M. &amp; Bueno, S. M. Role of Extracellular Trap Release During Bacterial and Viral Infection. </w:t>
      </w:r>
      <w:r w:rsidRPr="00EA3E79">
        <w:rPr>
          <w:i/>
          <w:iCs/>
        </w:rPr>
        <w:t>Front. Microbiol.</w:t>
      </w:r>
      <w:r w:rsidRPr="00EA3E79">
        <w:t xml:space="preserve"> </w:t>
      </w:r>
      <w:r w:rsidRPr="00EA3E79">
        <w:rPr>
          <w:b/>
          <w:bCs/>
        </w:rPr>
        <w:t>13</w:t>
      </w:r>
      <w:r w:rsidRPr="00EA3E79">
        <w:t>, 798853 (2022).</w:t>
      </w:r>
    </w:p>
    <w:p w14:paraId="7DE5861E" w14:textId="77777777" w:rsidR="00506A2A" w:rsidRPr="00EA3E79" w:rsidRDefault="00506A2A" w:rsidP="00506A2A">
      <w:pPr>
        <w:pStyle w:val="Bibliography"/>
      </w:pPr>
      <w:r w:rsidRPr="00EA3E79">
        <w:t>336.</w:t>
      </w:r>
      <w:r w:rsidRPr="00EA3E79">
        <w:tab/>
        <w:t xml:space="preserve">Chen, L. </w:t>
      </w:r>
      <w:r w:rsidRPr="00EA3E79">
        <w:rPr>
          <w:i/>
          <w:iCs/>
        </w:rPr>
        <w:t>et al.</w:t>
      </w:r>
      <w:r w:rsidRPr="00EA3E79">
        <w:t xml:space="preserve"> Neutrophil extracellular traps promote macrophage pyroptosis in sepsis. </w:t>
      </w:r>
      <w:r w:rsidRPr="00EA3E79">
        <w:rPr>
          <w:i/>
          <w:iCs/>
        </w:rPr>
        <w:t>Cell Death Dis</w:t>
      </w:r>
      <w:r w:rsidRPr="00EA3E79">
        <w:t xml:space="preserve"> </w:t>
      </w:r>
      <w:r w:rsidRPr="00EA3E79">
        <w:rPr>
          <w:b/>
          <w:bCs/>
        </w:rPr>
        <w:t>9</w:t>
      </w:r>
      <w:r w:rsidRPr="00EA3E79">
        <w:t>, 597 (2018).</w:t>
      </w:r>
    </w:p>
    <w:p w14:paraId="695730D8" w14:textId="77777777" w:rsidR="00506A2A" w:rsidRPr="00EA3E79" w:rsidRDefault="00506A2A" w:rsidP="00506A2A">
      <w:pPr>
        <w:pStyle w:val="Bibliography"/>
      </w:pPr>
      <w:r w:rsidRPr="00EA3E79">
        <w:t>337.</w:t>
      </w:r>
      <w:r w:rsidRPr="00EA3E79">
        <w:tab/>
        <w:t xml:space="preserve">Yang, L. </w:t>
      </w:r>
      <w:r w:rsidRPr="00EA3E79">
        <w:rPr>
          <w:i/>
          <w:iCs/>
        </w:rPr>
        <w:t>et al.</w:t>
      </w:r>
      <w:r w:rsidRPr="00EA3E79">
        <w:t xml:space="preserve"> DNA of neutrophil extracellular traps promotes cancer metastasis via CCDC25. </w:t>
      </w:r>
      <w:r w:rsidRPr="00EA3E79">
        <w:rPr>
          <w:i/>
          <w:iCs/>
        </w:rPr>
        <w:t>Nature</w:t>
      </w:r>
      <w:r w:rsidRPr="00EA3E79">
        <w:t xml:space="preserve"> </w:t>
      </w:r>
      <w:r w:rsidRPr="00EA3E79">
        <w:rPr>
          <w:b/>
          <w:bCs/>
        </w:rPr>
        <w:t>583</w:t>
      </w:r>
      <w:r w:rsidRPr="00EA3E79">
        <w:t>, 133–138 (2020).</w:t>
      </w:r>
    </w:p>
    <w:p w14:paraId="50F9C9BA" w14:textId="77777777" w:rsidR="00506A2A" w:rsidRPr="00EA3E79" w:rsidRDefault="00506A2A" w:rsidP="00506A2A">
      <w:pPr>
        <w:pStyle w:val="Bibliography"/>
      </w:pPr>
      <w:r w:rsidRPr="00EA3E79">
        <w:t>338.</w:t>
      </w:r>
      <w:r w:rsidRPr="00EA3E79">
        <w:tab/>
        <w:t xml:space="preserve">Nickel, K., Bjorner, M., Ladiges, W. &amp; Zhu, L. Neutrophil response to cyclophosphamide predicts resilience to age-related learning impairment. </w:t>
      </w:r>
      <w:r w:rsidRPr="00EA3E79">
        <w:rPr>
          <w:i/>
          <w:iCs/>
        </w:rPr>
        <w:t>Aging Pathobiol Ther</w:t>
      </w:r>
      <w:r w:rsidRPr="00EA3E79">
        <w:t xml:space="preserve"> </w:t>
      </w:r>
      <w:r w:rsidRPr="00EA3E79">
        <w:rPr>
          <w:b/>
          <w:bCs/>
        </w:rPr>
        <w:t>2</w:t>
      </w:r>
      <w:r w:rsidRPr="00EA3E79">
        <w:t>, 230–231 (2020).</w:t>
      </w:r>
    </w:p>
    <w:p w14:paraId="19BCB6B2" w14:textId="77777777" w:rsidR="00506A2A" w:rsidRPr="00EA3E79" w:rsidRDefault="00506A2A" w:rsidP="00506A2A">
      <w:pPr>
        <w:pStyle w:val="Bibliography"/>
      </w:pPr>
      <w:r w:rsidRPr="00EA3E79">
        <w:t>339.</w:t>
      </w:r>
      <w:r w:rsidRPr="00EA3E79">
        <w:tab/>
        <w:t xml:space="preserve">Luo, Y. </w:t>
      </w:r>
      <w:r w:rsidRPr="00EA3E79">
        <w:rPr>
          <w:i/>
          <w:iCs/>
        </w:rPr>
        <w:t>et al.</w:t>
      </w:r>
      <w:r w:rsidRPr="00EA3E79">
        <w:t xml:space="preserve"> Inhibitors and Inactivators of Protein Arginine Deiminase 4: Functional and Structural Characterization </w:t>
      </w:r>
      <w:r w:rsidRPr="00EA3E79">
        <w:rPr>
          <w:vertAlign w:val="superscript"/>
        </w:rPr>
        <w:t>,</w:t>
      </w:r>
      <w:r w:rsidRPr="00EA3E79">
        <w:t xml:space="preserve">. </w:t>
      </w:r>
      <w:r w:rsidRPr="00EA3E79">
        <w:rPr>
          <w:i/>
          <w:iCs/>
        </w:rPr>
        <w:t>Biochemistry</w:t>
      </w:r>
      <w:r w:rsidRPr="00EA3E79">
        <w:t xml:space="preserve"> </w:t>
      </w:r>
      <w:r w:rsidRPr="00EA3E79">
        <w:rPr>
          <w:b/>
          <w:bCs/>
        </w:rPr>
        <w:t>45</w:t>
      </w:r>
      <w:r w:rsidRPr="00EA3E79">
        <w:t>, 11727–11736 (2006).</w:t>
      </w:r>
    </w:p>
    <w:p w14:paraId="77B98122" w14:textId="77777777" w:rsidR="00506A2A" w:rsidRPr="00EA3E79" w:rsidRDefault="00506A2A" w:rsidP="00506A2A">
      <w:pPr>
        <w:pStyle w:val="Bibliography"/>
      </w:pPr>
      <w:r w:rsidRPr="00EA3E79">
        <w:t>340.</w:t>
      </w:r>
      <w:r w:rsidRPr="00EA3E79">
        <w:tab/>
        <w:t xml:space="preserve">Du Toit, A. The effector repertoire of Legionella. </w:t>
      </w:r>
      <w:r w:rsidRPr="00EA3E79">
        <w:rPr>
          <w:i/>
          <w:iCs/>
        </w:rPr>
        <w:t>Nat Rev Microbiol</w:t>
      </w:r>
      <w:r w:rsidRPr="00EA3E79">
        <w:t xml:space="preserve"> </w:t>
      </w:r>
      <w:r w:rsidRPr="00EA3E79">
        <w:rPr>
          <w:b/>
          <w:bCs/>
        </w:rPr>
        <w:t>17</w:t>
      </w:r>
      <w:r w:rsidRPr="00EA3E79">
        <w:t>, 126–126 (2019).</w:t>
      </w:r>
    </w:p>
    <w:p w14:paraId="229BF794" w14:textId="77777777" w:rsidR="00506A2A" w:rsidRPr="00EA3E79" w:rsidRDefault="00506A2A" w:rsidP="00506A2A">
      <w:pPr>
        <w:pStyle w:val="Bibliography"/>
      </w:pPr>
      <w:r w:rsidRPr="00EA3E79">
        <w:lastRenderedPageBreak/>
        <w:t>341.</w:t>
      </w:r>
      <w:r w:rsidRPr="00EA3E79">
        <w:tab/>
        <w:t xml:space="preserve">Ferron, F. </w:t>
      </w:r>
      <w:r w:rsidRPr="00EA3E79">
        <w:rPr>
          <w:i/>
          <w:iCs/>
        </w:rPr>
        <w:t>et al.</w:t>
      </w:r>
      <w:r w:rsidRPr="00EA3E79">
        <w:t xml:space="preserve"> Structural and molecular basis of mismatch correction and ribavirin excision from coronavirus RNA. </w:t>
      </w:r>
      <w:r w:rsidRPr="00EA3E79">
        <w:rPr>
          <w:i/>
          <w:iCs/>
        </w:rPr>
        <w:t>Proc. Natl. Acad. Sci. U.S.A.</w:t>
      </w:r>
      <w:r w:rsidRPr="00EA3E79">
        <w:t xml:space="preserve"> </w:t>
      </w:r>
      <w:r w:rsidRPr="00EA3E79">
        <w:rPr>
          <w:b/>
          <w:bCs/>
        </w:rPr>
        <w:t>115</w:t>
      </w:r>
      <w:r w:rsidRPr="00EA3E79">
        <w:t>, (2018).</w:t>
      </w:r>
    </w:p>
    <w:p w14:paraId="5475B6EA" w14:textId="77777777" w:rsidR="00506A2A" w:rsidRPr="00EA3E79" w:rsidRDefault="00506A2A" w:rsidP="00506A2A">
      <w:pPr>
        <w:pStyle w:val="Bibliography"/>
      </w:pPr>
      <w:r w:rsidRPr="00EA3E79">
        <w:t>342.</w:t>
      </w:r>
      <w:r w:rsidRPr="00EA3E79">
        <w:tab/>
        <w:t xml:space="preserve">Rowley, M. J. &amp; Corces, V. G. Organizational principles of 3D genome architecture. </w:t>
      </w:r>
      <w:r w:rsidRPr="00EA3E79">
        <w:rPr>
          <w:i/>
          <w:iCs/>
        </w:rPr>
        <w:t>Nat Rev Genet</w:t>
      </w:r>
      <w:r w:rsidRPr="00EA3E79">
        <w:t xml:space="preserve"> </w:t>
      </w:r>
      <w:r w:rsidRPr="00EA3E79">
        <w:rPr>
          <w:b/>
          <w:bCs/>
        </w:rPr>
        <w:t>19</w:t>
      </w:r>
      <w:r w:rsidRPr="00EA3E79">
        <w:t>, 789–800 (2018).</w:t>
      </w:r>
    </w:p>
    <w:p w14:paraId="42F71A28" w14:textId="77777777" w:rsidR="00506A2A" w:rsidRPr="00EA3E79" w:rsidRDefault="00506A2A" w:rsidP="00506A2A">
      <w:pPr>
        <w:pStyle w:val="Bibliography"/>
      </w:pPr>
      <w:r w:rsidRPr="00EA3E79">
        <w:t>343.</w:t>
      </w:r>
      <w:r w:rsidRPr="00EA3E79">
        <w:tab/>
        <w:t xml:space="preserve">Lan, X. </w:t>
      </w:r>
      <w:r w:rsidRPr="00EA3E79">
        <w:rPr>
          <w:i/>
          <w:iCs/>
        </w:rPr>
        <w:t>et al.</w:t>
      </w:r>
      <w:r w:rsidRPr="00EA3E79">
        <w:t xml:space="preserve"> Integration of Hi-C and ChIP-seq data reveals distinct types of chromatin linkages. </w:t>
      </w:r>
      <w:r w:rsidRPr="00EA3E79">
        <w:rPr>
          <w:i/>
          <w:iCs/>
        </w:rPr>
        <w:t>Nucleic Acids Research</w:t>
      </w:r>
      <w:r w:rsidRPr="00EA3E79">
        <w:t xml:space="preserve"> </w:t>
      </w:r>
      <w:r w:rsidRPr="00EA3E79">
        <w:rPr>
          <w:b/>
          <w:bCs/>
        </w:rPr>
        <w:t>40</w:t>
      </w:r>
      <w:r w:rsidRPr="00EA3E79">
        <w:t>, 7690–7704 (2012).</w:t>
      </w:r>
    </w:p>
    <w:p w14:paraId="1CB340A2" w14:textId="77777777" w:rsidR="00506A2A" w:rsidRPr="00EA3E79" w:rsidRDefault="00506A2A" w:rsidP="00506A2A">
      <w:pPr>
        <w:pStyle w:val="Bibliography"/>
      </w:pPr>
      <w:r w:rsidRPr="00EA3E79">
        <w:t>344.</w:t>
      </w:r>
      <w:r w:rsidRPr="00EA3E79">
        <w:tab/>
        <w:t xml:space="preserve">Amiri, P. </w:t>
      </w:r>
      <w:r w:rsidRPr="00EA3E79">
        <w:rPr>
          <w:i/>
          <w:iCs/>
        </w:rPr>
        <w:t>et al.</w:t>
      </w:r>
      <w:r w:rsidRPr="00EA3E79">
        <w:t xml:space="preserve"> Role of Butyrate, a Gut Microbiota Derived Metabolite, in Cardiovascular Diseases: A comprehensive narrative review. </w:t>
      </w:r>
      <w:r w:rsidRPr="00EA3E79">
        <w:rPr>
          <w:i/>
          <w:iCs/>
        </w:rPr>
        <w:t>Front. Pharmacol.</w:t>
      </w:r>
      <w:r w:rsidRPr="00EA3E79">
        <w:t xml:space="preserve"> </w:t>
      </w:r>
      <w:r w:rsidRPr="00EA3E79">
        <w:rPr>
          <w:b/>
          <w:bCs/>
        </w:rPr>
        <w:t>12</w:t>
      </w:r>
      <w:r w:rsidRPr="00EA3E79">
        <w:t>, 837509 (2022).</w:t>
      </w:r>
    </w:p>
    <w:p w14:paraId="23C340FF" w14:textId="77777777" w:rsidR="00506A2A" w:rsidRPr="00EA3E79" w:rsidRDefault="00506A2A" w:rsidP="00506A2A">
      <w:pPr>
        <w:pStyle w:val="Bibliography"/>
      </w:pPr>
      <w:r w:rsidRPr="00EA3E79">
        <w:t>345.</w:t>
      </w:r>
      <w:r w:rsidRPr="00EA3E79">
        <w:tab/>
        <w:t xml:space="preserve">Theruvathu, J. A., Kim, C. H., Darwanto, A., Neidigh, J. W. &amp; Sowers, L. C. pH-Dependent Configurations of a 5-Chlorouracil-Guanine Base Pair. </w:t>
      </w:r>
      <w:r w:rsidRPr="00EA3E79">
        <w:rPr>
          <w:i/>
          <w:iCs/>
        </w:rPr>
        <w:t>Biochemistry</w:t>
      </w:r>
      <w:r w:rsidRPr="00EA3E79">
        <w:t xml:space="preserve"> </w:t>
      </w:r>
      <w:r w:rsidRPr="00EA3E79">
        <w:rPr>
          <w:b/>
          <w:bCs/>
        </w:rPr>
        <w:t>48</w:t>
      </w:r>
      <w:r w:rsidRPr="00EA3E79">
        <w:t>, 11312–11318 (2009).</w:t>
      </w:r>
    </w:p>
    <w:p w14:paraId="14A14EAE" w14:textId="77777777" w:rsidR="00506A2A" w:rsidRPr="00EA3E79" w:rsidRDefault="00506A2A" w:rsidP="00506A2A">
      <w:pPr>
        <w:pStyle w:val="Bibliography"/>
      </w:pPr>
      <w:r w:rsidRPr="00EA3E79">
        <w:t>346.</w:t>
      </w:r>
      <w:r w:rsidRPr="00EA3E79">
        <w:tab/>
        <w:t xml:space="preserve">Kleinholz, C. L. </w:t>
      </w:r>
      <w:r w:rsidRPr="00EA3E79">
        <w:rPr>
          <w:i/>
          <w:iCs/>
        </w:rPr>
        <w:t>et al.</w:t>
      </w:r>
      <w:r w:rsidRPr="00EA3E79">
        <w:t xml:space="preserve"> Ly6G deficiency alters the dynamics of neutrophil recruitment and pathogen capture during Leishmania major skin infection. </w:t>
      </w:r>
      <w:r w:rsidRPr="00EA3E79">
        <w:rPr>
          <w:i/>
          <w:iCs/>
        </w:rPr>
        <w:t>Sci Rep</w:t>
      </w:r>
      <w:r w:rsidRPr="00EA3E79">
        <w:t xml:space="preserve"> </w:t>
      </w:r>
      <w:r w:rsidRPr="00EA3E79">
        <w:rPr>
          <w:b/>
          <w:bCs/>
        </w:rPr>
        <w:t>11</w:t>
      </w:r>
      <w:r w:rsidRPr="00EA3E79">
        <w:t>, 15071 (2021).</w:t>
      </w:r>
    </w:p>
    <w:p w14:paraId="767BC5BD" w14:textId="3752E14A" w:rsidR="00784973" w:rsidRPr="00EA3E79" w:rsidRDefault="00051078" w:rsidP="007525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A3E79">
        <w:fldChar w:fldCharType="end"/>
      </w:r>
    </w:p>
    <w:p w14:paraId="3AF10A26" w14:textId="77777777" w:rsidR="00784973" w:rsidRPr="00EA3E79" w:rsidRDefault="00784973"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64940293" w14:textId="77777777" w:rsidR="00784973" w:rsidRPr="00EA3E79" w:rsidRDefault="00784973"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611C3C94" w14:textId="77777777" w:rsidR="00784973" w:rsidRPr="00EA3E79" w:rsidRDefault="00784973"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5550C198" w14:textId="58ED364E" w:rsidR="00191DD7" w:rsidRPr="00EA3E79" w:rsidRDefault="003D63DF" w:rsidP="002815CF">
      <w:pPr>
        <w:pStyle w:val="AltHeading1"/>
        <w:rPr>
          <w:color w:val="auto"/>
        </w:rPr>
      </w:pPr>
      <w:r w:rsidRPr="00EA3E79">
        <w:rPr>
          <w:noProof/>
          <w:color w:val="auto"/>
        </w:rPr>
        <w:br w:type="page"/>
      </w:r>
      <w:bookmarkStart w:id="344" w:name="_Toc420995913"/>
      <w:bookmarkStart w:id="345" w:name="_Toc422997500"/>
      <w:bookmarkStart w:id="346" w:name="_Toc427156485"/>
      <w:bookmarkStart w:id="347" w:name="_Toc130289085"/>
      <w:r w:rsidR="007D538B" w:rsidRPr="00EA3E79">
        <w:rPr>
          <w:color w:val="auto"/>
        </w:rPr>
        <w:lastRenderedPageBreak/>
        <w:t>V</w:t>
      </w:r>
      <w:r w:rsidR="00E91931" w:rsidRPr="00EA3E79">
        <w:rPr>
          <w:color w:val="auto"/>
        </w:rPr>
        <w:t>ita</w:t>
      </w:r>
      <w:bookmarkEnd w:id="344"/>
      <w:bookmarkEnd w:id="345"/>
      <w:bookmarkEnd w:id="346"/>
      <w:bookmarkEnd w:id="347"/>
    </w:p>
    <w:p w14:paraId="161FB4D8" w14:textId="79B87FE8" w:rsidR="00AE125E" w:rsidRPr="00EA3E79" w:rsidRDefault="003D63DF" w:rsidP="004E5264">
      <w:pPr>
        <w:spacing w:line="480" w:lineRule="auto"/>
      </w:pPr>
      <w:r w:rsidRPr="00EA3E79">
        <w:tab/>
      </w:r>
      <w:r w:rsidR="004E5264" w:rsidRPr="00EA3E79">
        <w:t xml:space="preserve">Sean M. Callahan was born in </w:t>
      </w:r>
      <w:r w:rsidR="00277E0E" w:rsidRPr="00EA3E79">
        <w:t>Binghamton, NY</w:t>
      </w:r>
      <w:r w:rsidR="004E5264" w:rsidRPr="00EA3E79">
        <w:t xml:space="preserve"> and grew up </w:t>
      </w:r>
      <w:r w:rsidR="00277E0E" w:rsidRPr="00EA3E79">
        <w:t>in Conklin</w:t>
      </w:r>
      <w:r w:rsidR="004E5264" w:rsidRPr="00EA3E79">
        <w:t xml:space="preserve">. After attending </w:t>
      </w:r>
      <w:r w:rsidR="00132845" w:rsidRPr="00EA3E79">
        <w:t>U</w:t>
      </w:r>
      <w:r w:rsidR="00E912CE" w:rsidRPr="00EA3E79">
        <w:t>niversity of New Haven in West Haven, CT</w:t>
      </w:r>
      <w:r w:rsidR="00895CF8" w:rsidRPr="00EA3E79">
        <w:t>,</w:t>
      </w:r>
      <w:r w:rsidR="004E5264" w:rsidRPr="00EA3E79">
        <w:t xml:space="preserve"> </w:t>
      </w:r>
      <w:r w:rsidR="00E912CE" w:rsidRPr="00EA3E79">
        <w:t>he</w:t>
      </w:r>
      <w:r w:rsidR="004E5264" w:rsidRPr="00EA3E79">
        <w:t xml:space="preserve"> received a </w:t>
      </w:r>
      <w:r w:rsidR="00E912CE" w:rsidRPr="00EA3E79">
        <w:t xml:space="preserve">double </w:t>
      </w:r>
      <w:r w:rsidR="004E5264" w:rsidRPr="00EA3E79">
        <w:t xml:space="preserve">B.S. in </w:t>
      </w:r>
      <w:r w:rsidR="00E912CE" w:rsidRPr="00EA3E79">
        <w:t>Forensic Science and Pre-Medicine</w:t>
      </w:r>
      <w:r w:rsidR="00895CF8" w:rsidRPr="00EA3E79">
        <w:t>. During this time,</w:t>
      </w:r>
      <w:r w:rsidR="004E5264" w:rsidRPr="00EA3E79">
        <w:t xml:space="preserve"> </w:t>
      </w:r>
      <w:r w:rsidR="00C47D90" w:rsidRPr="00EA3E79">
        <w:t xml:space="preserve">he worked in a microbiology research lab and </w:t>
      </w:r>
      <w:r w:rsidR="00294263" w:rsidRPr="00EA3E79">
        <w:t>teaching assistant for microbiology labs</w:t>
      </w:r>
      <w:r w:rsidR="004E5264" w:rsidRPr="00EA3E79">
        <w:t xml:space="preserve">. </w:t>
      </w:r>
      <w:r w:rsidR="00294263" w:rsidRPr="00EA3E79">
        <w:t xml:space="preserve">After doing a </w:t>
      </w:r>
      <w:r w:rsidR="00271726" w:rsidRPr="00EA3E79">
        <w:t xml:space="preserve">summer </w:t>
      </w:r>
      <w:r w:rsidR="00345D2D" w:rsidRPr="00EA3E79">
        <w:t>R</w:t>
      </w:r>
      <w:r w:rsidR="00271726" w:rsidRPr="00EA3E79">
        <w:t xml:space="preserve">esearch </w:t>
      </w:r>
      <w:r w:rsidR="00345D2D" w:rsidRPr="00EA3E79">
        <w:t>E</w:t>
      </w:r>
      <w:r w:rsidR="00271726" w:rsidRPr="00EA3E79">
        <w:t xml:space="preserve">xperience for Undergraduates </w:t>
      </w:r>
      <w:r w:rsidR="00345D2D" w:rsidRPr="00EA3E79">
        <w:t xml:space="preserve">(REU) in the Department </w:t>
      </w:r>
      <w:r w:rsidR="007B07EF" w:rsidRPr="00EA3E79">
        <w:t>of Microbiology at the University of Tennessee – Knoxville,</w:t>
      </w:r>
      <w:r w:rsidR="004E5264" w:rsidRPr="00EA3E79">
        <w:t xml:space="preserve"> he decided </w:t>
      </w:r>
      <w:r w:rsidR="007B07EF" w:rsidRPr="00EA3E79">
        <w:t xml:space="preserve">to pursue </w:t>
      </w:r>
      <w:r w:rsidR="00024FEB" w:rsidRPr="00EA3E79">
        <w:t>a PhD in the Department of Microbiology at the University of Tennessee – Knoxville</w:t>
      </w:r>
      <w:r w:rsidR="004E5264" w:rsidRPr="00EA3E79">
        <w:t xml:space="preserve">. Following five years working in the Johnson Lab at the University of Tennessee – Knoxville, he defended in the </w:t>
      </w:r>
      <w:r w:rsidR="00333DCF" w:rsidRPr="00EA3E79">
        <w:t>spring</w:t>
      </w:r>
      <w:r w:rsidR="004E5264" w:rsidRPr="00EA3E79">
        <w:t xml:space="preserve"> of 202</w:t>
      </w:r>
      <w:r w:rsidR="000E59BD" w:rsidRPr="00EA3E79">
        <w:t>3</w:t>
      </w:r>
      <w:r w:rsidR="004E5264" w:rsidRPr="00EA3E79">
        <w:t xml:space="preserve"> </w:t>
      </w:r>
      <w:r w:rsidR="00EA1964" w:rsidRPr="00EA3E79">
        <w:t xml:space="preserve">before moving to </w:t>
      </w:r>
      <w:r w:rsidR="00333DCF" w:rsidRPr="00EA3E79">
        <w:t>the University of Pennsylvania</w:t>
      </w:r>
      <w:r w:rsidR="00EA1964" w:rsidRPr="00EA3E79">
        <w:t xml:space="preserve"> to pursue postdoctoral training</w:t>
      </w:r>
      <w:r w:rsidR="004C66B3" w:rsidRPr="00EA3E79">
        <w:t xml:space="preserve"> </w:t>
      </w:r>
      <w:r w:rsidR="00290E9A" w:rsidRPr="00EA3E79">
        <w:t>in epigenetics</w:t>
      </w:r>
      <w:r w:rsidR="00EA1964" w:rsidRPr="00EA3E79">
        <w:t xml:space="preserve">. </w:t>
      </w:r>
    </w:p>
    <w:sectPr w:rsidR="00AE125E" w:rsidRPr="00EA3E7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01315" w14:textId="77777777" w:rsidR="008077E6" w:rsidRDefault="008077E6">
      <w:r>
        <w:separator/>
      </w:r>
    </w:p>
  </w:endnote>
  <w:endnote w:type="continuationSeparator" w:id="0">
    <w:p w14:paraId="18CB7725" w14:textId="77777777" w:rsidR="008077E6" w:rsidRDefault="0080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0727713C" w14:textId="77777777" w:rsidR="00D83B30" w:rsidRPr="009D2AA9" w:rsidRDefault="00D83B30">
        <w:pPr>
          <w:pStyle w:val="Footer"/>
          <w:jc w:val="center"/>
          <w:rPr>
            <w:rFonts w:ascii="Times New Roman" w:hAnsi="Times New Roman" w:cs="Times New Roman"/>
          </w:rPr>
        </w:pPr>
        <w:r w:rsidRPr="00283778">
          <w:fldChar w:fldCharType="begin"/>
        </w:r>
        <w:r w:rsidRPr="00283778">
          <w:instrText xml:space="preserve"> PAGE   \* MERGEFORMAT </w:instrText>
        </w:r>
        <w:r w:rsidRPr="00283778">
          <w:fldChar w:fldCharType="separate"/>
        </w:r>
        <w:r w:rsidR="00206090" w:rsidRPr="00283778">
          <w:rPr>
            <w:noProof/>
          </w:rPr>
          <w:t>iv</w:t>
        </w:r>
        <w:r w:rsidRPr="00283778">
          <w:rPr>
            <w:noProof/>
          </w:rPr>
          <w:fldChar w:fldCharType="end"/>
        </w:r>
      </w:p>
    </w:sdtContent>
  </w:sdt>
  <w:p w14:paraId="0F2FB955"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2DABD" w14:textId="77777777" w:rsidR="008077E6" w:rsidRDefault="008077E6">
      <w:r>
        <w:separator/>
      </w:r>
    </w:p>
  </w:footnote>
  <w:footnote w:type="continuationSeparator" w:id="0">
    <w:p w14:paraId="540718CC" w14:textId="77777777" w:rsidR="008077E6" w:rsidRDefault="00807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E966"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011E"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8C9B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314B3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0BE34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708D6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9745C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2A55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9E81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F2C3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7AE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C0E0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DD1C20F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217969AD"/>
    <w:multiLevelType w:val="hybridMultilevel"/>
    <w:tmpl w:val="247AD16C"/>
    <w:lvl w:ilvl="0" w:tplc="577A5E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493919"/>
    <w:multiLevelType w:val="hybridMultilevel"/>
    <w:tmpl w:val="62B8A7BC"/>
    <w:lvl w:ilvl="0" w:tplc="59B61B8E">
      <w:start w:val="1"/>
      <w:numFmt w:val="upperLetter"/>
      <w:lvlText w:val="(%1)"/>
      <w:lvlJc w:val="left"/>
      <w:pPr>
        <w:ind w:left="756" w:hanging="396"/>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6157826"/>
    <w:multiLevelType w:val="hybridMultilevel"/>
    <w:tmpl w:val="6B3E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BCD41A3"/>
    <w:multiLevelType w:val="multilevel"/>
    <w:tmpl w:val="73366FF0"/>
    <w:name w:val="Table3223"/>
    <w:lvl w:ilvl="0">
      <w:start w:val="1"/>
      <w:numFmt w:val="cardinalText"/>
      <w:pStyle w:val="Heading1"/>
      <w:suff w:val="space"/>
      <w:lvlText w:val="Chapter %1"/>
      <w:lvlJc w:val="left"/>
      <w:pPr>
        <w:ind w:left="0" w:firstLine="0"/>
      </w:pPr>
      <w:rPr>
        <w:rFonts w:ascii="Arial" w:hAnsi="Arial" w:cs="Arial" w:hint="default"/>
        <w:i w:val="0"/>
        <w:iC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34481186">
    <w:abstractNumId w:val="10"/>
  </w:num>
  <w:num w:numId="2" w16cid:durableId="1539194647">
    <w:abstractNumId w:val="17"/>
  </w:num>
  <w:num w:numId="3" w16cid:durableId="836463857">
    <w:abstractNumId w:val="13"/>
  </w:num>
  <w:num w:numId="4" w16cid:durableId="56705979">
    <w:abstractNumId w:val="26"/>
  </w:num>
  <w:num w:numId="5" w16cid:durableId="128562325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8256751">
    <w:abstractNumId w:val="24"/>
  </w:num>
  <w:num w:numId="7" w16cid:durableId="2101099554">
    <w:abstractNumId w:val="1"/>
  </w:num>
  <w:num w:numId="8" w16cid:durableId="1580289603">
    <w:abstractNumId w:val="18"/>
  </w:num>
  <w:num w:numId="9" w16cid:durableId="36515322">
    <w:abstractNumId w:val="9"/>
  </w:num>
  <w:num w:numId="10" w16cid:durableId="686829381">
    <w:abstractNumId w:val="7"/>
  </w:num>
  <w:num w:numId="11" w16cid:durableId="457065484">
    <w:abstractNumId w:val="6"/>
  </w:num>
  <w:num w:numId="12" w16cid:durableId="52657164">
    <w:abstractNumId w:val="5"/>
  </w:num>
  <w:num w:numId="13" w16cid:durableId="672878622">
    <w:abstractNumId w:val="4"/>
  </w:num>
  <w:num w:numId="14" w16cid:durableId="1609434958">
    <w:abstractNumId w:val="8"/>
  </w:num>
  <w:num w:numId="15" w16cid:durableId="715786120">
    <w:abstractNumId w:val="3"/>
  </w:num>
  <w:num w:numId="16" w16cid:durableId="600533712">
    <w:abstractNumId w:val="2"/>
  </w:num>
  <w:num w:numId="17" w16cid:durableId="514811191">
    <w:abstractNumId w:val="1"/>
  </w:num>
  <w:num w:numId="18" w16cid:durableId="1651978259">
    <w:abstractNumId w:val="0"/>
  </w:num>
  <w:num w:numId="19" w16cid:durableId="1817869065">
    <w:abstractNumId w:val="9"/>
  </w:num>
  <w:num w:numId="20" w16cid:durableId="1168055310">
    <w:abstractNumId w:val="7"/>
  </w:num>
  <w:num w:numId="21" w16cid:durableId="630139163">
    <w:abstractNumId w:val="6"/>
  </w:num>
  <w:num w:numId="22" w16cid:durableId="460264980">
    <w:abstractNumId w:val="5"/>
  </w:num>
  <w:num w:numId="23" w16cid:durableId="2084835789">
    <w:abstractNumId w:val="4"/>
  </w:num>
  <w:num w:numId="24" w16cid:durableId="1916738983">
    <w:abstractNumId w:val="8"/>
  </w:num>
  <w:num w:numId="25" w16cid:durableId="1200703443">
    <w:abstractNumId w:val="3"/>
  </w:num>
  <w:num w:numId="26" w16cid:durableId="1668633246">
    <w:abstractNumId w:val="2"/>
  </w:num>
  <w:num w:numId="27" w16cid:durableId="1995134306">
    <w:abstractNumId w:val="1"/>
  </w:num>
  <w:num w:numId="28" w16cid:durableId="226038583">
    <w:abstractNumId w:val="0"/>
  </w:num>
  <w:num w:numId="29" w16cid:durableId="21233783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BD7"/>
    <w:rsid w:val="00000FE9"/>
    <w:rsid w:val="0000129D"/>
    <w:rsid w:val="0000338C"/>
    <w:rsid w:val="00004076"/>
    <w:rsid w:val="00004DF8"/>
    <w:rsid w:val="000052B3"/>
    <w:rsid w:val="00011B21"/>
    <w:rsid w:val="00011B22"/>
    <w:rsid w:val="000123A9"/>
    <w:rsid w:val="0001293D"/>
    <w:rsid w:val="00014A3E"/>
    <w:rsid w:val="00014D27"/>
    <w:rsid w:val="00014EC5"/>
    <w:rsid w:val="000156C2"/>
    <w:rsid w:val="00015CA3"/>
    <w:rsid w:val="00015D9B"/>
    <w:rsid w:val="000166A9"/>
    <w:rsid w:val="0002037F"/>
    <w:rsid w:val="0002123A"/>
    <w:rsid w:val="000215B8"/>
    <w:rsid w:val="00021F7A"/>
    <w:rsid w:val="00022167"/>
    <w:rsid w:val="00022280"/>
    <w:rsid w:val="00023281"/>
    <w:rsid w:val="0002388E"/>
    <w:rsid w:val="00024BD3"/>
    <w:rsid w:val="00024FEB"/>
    <w:rsid w:val="0002526C"/>
    <w:rsid w:val="00025D57"/>
    <w:rsid w:val="00027698"/>
    <w:rsid w:val="00030344"/>
    <w:rsid w:val="00030551"/>
    <w:rsid w:val="00031F41"/>
    <w:rsid w:val="00032057"/>
    <w:rsid w:val="00033424"/>
    <w:rsid w:val="000355F7"/>
    <w:rsid w:val="00035CEC"/>
    <w:rsid w:val="00035E4D"/>
    <w:rsid w:val="00036149"/>
    <w:rsid w:val="000363DA"/>
    <w:rsid w:val="00036628"/>
    <w:rsid w:val="00036F46"/>
    <w:rsid w:val="00037950"/>
    <w:rsid w:val="000404F7"/>
    <w:rsid w:val="00040633"/>
    <w:rsid w:val="00043E70"/>
    <w:rsid w:val="000448B2"/>
    <w:rsid w:val="00044F6A"/>
    <w:rsid w:val="000459ED"/>
    <w:rsid w:val="00046A88"/>
    <w:rsid w:val="0004781E"/>
    <w:rsid w:val="00051078"/>
    <w:rsid w:val="00051CE0"/>
    <w:rsid w:val="00053791"/>
    <w:rsid w:val="0005566B"/>
    <w:rsid w:val="00056A1E"/>
    <w:rsid w:val="00056CBC"/>
    <w:rsid w:val="00057004"/>
    <w:rsid w:val="00057778"/>
    <w:rsid w:val="00057FD0"/>
    <w:rsid w:val="00060CC4"/>
    <w:rsid w:val="00062162"/>
    <w:rsid w:val="00062A2B"/>
    <w:rsid w:val="00063FEE"/>
    <w:rsid w:val="0006540B"/>
    <w:rsid w:val="00065E0F"/>
    <w:rsid w:val="00066A1D"/>
    <w:rsid w:val="0007078E"/>
    <w:rsid w:val="00070A31"/>
    <w:rsid w:val="00071B0D"/>
    <w:rsid w:val="00071FB8"/>
    <w:rsid w:val="000747D3"/>
    <w:rsid w:val="0007485F"/>
    <w:rsid w:val="000767C8"/>
    <w:rsid w:val="00076A95"/>
    <w:rsid w:val="000826BF"/>
    <w:rsid w:val="00082A36"/>
    <w:rsid w:val="0008330A"/>
    <w:rsid w:val="00083F2F"/>
    <w:rsid w:val="00084504"/>
    <w:rsid w:val="000848AB"/>
    <w:rsid w:val="00084F69"/>
    <w:rsid w:val="00085354"/>
    <w:rsid w:val="000855F5"/>
    <w:rsid w:val="00087585"/>
    <w:rsid w:val="00091C70"/>
    <w:rsid w:val="00092CF7"/>
    <w:rsid w:val="00093DA9"/>
    <w:rsid w:val="00094EBE"/>
    <w:rsid w:val="00095296"/>
    <w:rsid w:val="000957C1"/>
    <w:rsid w:val="00096669"/>
    <w:rsid w:val="00096D90"/>
    <w:rsid w:val="000A063E"/>
    <w:rsid w:val="000A141F"/>
    <w:rsid w:val="000A2E94"/>
    <w:rsid w:val="000A3386"/>
    <w:rsid w:val="000A617F"/>
    <w:rsid w:val="000A7044"/>
    <w:rsid w:val="000A76F1"/>
    <w:rsid w:val="000B0A40"/>
    <w:rsid w:val="000B102D"/>
    <w:rsid w:val="000B2AA4"/>
    <w:rsid w:val="000B2B90"/>
    <w:rsid w:val="000B3DC3"/>
    <w:rsid w:val="000B4936"/>
    <w:rsid w:val="000B506A"/>
    <w:rsid w:val="000B5492"/>
    <w:rsid w:val="000B5C42"/>
    <w:rsid w:val="000B6F6A"/>
    <w:rsid w:val="000B7A7C"/>
    <w:rsid w:val="000B7ACD"/>
    <w:rsid w:val="000C000F"/>
    <w:rsid w:val="000C0BA8"/>
    <w:rsid w:val="000C1A39"/>
    <w:rsid w:val="000C21F7"/>
    <w:rsid w:val="000C3204"/>
    <w:rsid w:val="000C7F7A"/>
    <w:rsid w:val="000D163C"/>
    <w:rsid w:val="000D19DD"/>
    <w:rsid w:val="000D1BDA"/>
    <w:rsid w:val="000D1D3F"/>
    <w:rsid w:val="000D221F"/>
    <w:rsid w:val="000D33B8"/>
    <w:rsid w:val="000D36B1"/>
    <w:rsid w:val="000D4F3F"/>
    <w:rsid w:val="000D53FE"/>
    <w:rsid w:val="000D7BC0"/>
    <w:rsid w:val="000D7FD8"/>
    <w:rsid w:val="000E0666"/>
    <w:rsid w:val="000E0C7D"/>
    <w:rsid w:val="000E1DC3"/>
    <w:rsid w:val="000E31C6"/>
    <w:rsid w:val="000E3772"/>
    <w:rsid w:val="000E4458"/>
    <w:rsid w:val="000E467A"/>
    <w:rsid w:val="000E59BD"/>
    <w:rsid w:val="000E5CC3"/>
    <w:rsid w:val="000E6D19"/>
    <w:rsid w:val="000E7453"/>
    <w:rsid w:val="000F19DA"/>
    <w:rsid w:val="000F1B50"/>
    <w:rsid w:val="000F2BF8"/>
    <w:rsid w:val="000F42C2"/>
    <w:rsid w:val="000F4735"/>
    <w:rsid w:val="000F5359"/>
    <w:rsid w:val="000F7B97"/>
    <w:rsid w:val="000F7D2F"/>
    <w:rsid w:val="000F7EBF"/>
    <w:rsid w:val="00100020"/>
    <w:rsid w:val="00101A9B"/>
    <w:rsid w:val="00101FEE"/>
    <w:rsid w:val="0010217F"/>
    <w:rsid w:val="00103A89"/>
    <w:rsid w:val="00104736"/>
    <w:rsid w:val="0010495D"/>
    <w:rsid w:val="00104BAB"/>
    <w:rsid w:val="001055F6"/>
    <w:rsid w:val="00105D17"/>
    <w:rsid w:val="00106F88"/>
    <w:rsid w:val="0011011B"/>
    <w:rsid w:val="00111CD3"/>
    <w:rsid w:val="00111D36"/>
    <w:rsid w:val="00112F00"/>
    <w:rsid w:val="001134DE"/>
    <w:rsid w:val="00115B0A"/>
    <w:rsid w:val="001164C6"/>
    <w:rsid w:val="001229AB"/>
    <w:rsid w:val="0012591D"/>
    <w:rsid w:val="00125CD3"/>
    <w:rsid w:val="0012692C"/>
    <w:rsid w:val="001278E9"/>
    <w:rsid w:val="001301CD"/>
    <w:rsid w:val="001315B0"/>
    <w:rsid w:val="00132845"/>
    <w:rsid w:val="00132A53"/>
    <w:rsid w:val="00132A67"/>
    <w:rsid w:val="001334A7"/>
    <w:rsid w:val="00133664"/>
    <w:rsid w:val="00133CA9"/>
    <w:rsid w:val="00135915"/>
    <w:rsid w:val="001425E1"/>
    <w:rsid w:val="00144208"/>
    <w:rsid w:val="00146CDC"/>
    <w:rsid w:val="00146DF4"/>
    <w:rsid w:val="00151826"/>
    <w:rsid w:val="00151D39"/>
    <w:rsid w:val="00152A84"/>
    <w:rsid w:val="001532BA"/>
    <w:rsid w:val="00156146"/>
    <w:rsid w:val="00157696"/>
    <w:rsid w:val="0015799D"/>
    <w:rsid w:val="001605DF"/>
    <w:rsid w:val="00160E51"/>
    <w:rsid w:val="00162590"/>
    <w:rsid w:val="0016295D"/>
    <w:rsid w:val="001635B2"/>
    <w:rsid w:val="00163A34"/>
    <w:rsid w:val="00164C67"/>
    <w:rsid w:val="00165D12"/>
    <w:rsid w:val="001669A7"/>
    <w:rsid w:val="00166E2D"/>
    <w:rsid w:val="00170024"/>
    <w:rsid w:val="001713E7"/>
    <w:rsid w:val="001715A0"/>
    <w:rsid w:val="0017199E"/>
    <w:rsid w:val="0017288A"/>
    <w:rsid w:val="00172BC2"/>
    <w:rsid w:val="00173751"/>
    <w:rsid w:val="00173755"/>
    <w:rsid w:val="0017441A"/>
    <w:rsid w:val="00176692"/>
    <w:rsid w:val="00176A66"/>
    <w:rsid w:val="001771B2"/>
    <w:rsid w:val="00177420"/>
    <w:rsid w:val="00177947"/>
    <w:rsid w:val="00177D09"/>
    <w:rsid w:val="00180385"/>
    <w:rsid w:val="0018367D"/>
    <w:rsid w:val="00184809"/>
    <w:rsid w:val="00184D19"/>
    <w:rsid w:val="001854FB"/>
    <w:rsid w:val="00186314"/>
    <w:rsid w:val="00187538"/>
    <w:rsid w:val="00190100"/>
    <w:rsid w:val="00190E46"/>
    <w:rsid w:val="00190F78"/>
    <w:rsid w:val="00191DD7"/>
    <w:rsid w:val="00192955"/>
    <w:rsid w:val="00193642"/>
    <w:rsid w:val="001947AC"/>
    <w:rsid w:val="00195F69"/>
    <w:rsid w:val="00197894"/>
    <w:rsid w:val="001A0D20"/>
    <w:rsid w:val="001A0D51"/>
    <w:rsid w:val="001A26CD"/>
    <w:rsid w:val="001A42C2"/>
    <w:rsid w:val="001A5395"/>
    <w:rsid w:val="001A5669"/>
    <w:rsid w:val="001A5D4E"/>
    <w:rsid w:val="001A5FF3"/>
    <w:rsid w:val="001A6B3D"/>
    <w:rsid w:val="001B067C"/>
    <w:rsid w:val="001B10CD"/>
    <w:rsid w:val="001B21FD"/>
    <w:rsid w:val="001B32EC"/>
    <w:rsid w:val="001B39C8"/>
    <w:rsid w:val="001B3F1E"/>
    <w:rsid w:val="001B4570"/>
    <w:rsid w:val="001B4998"/>
    <w:rsid w:val="001B4B61"/>
    <w:rsid w:val="001B5FFE"/>
    <w:rsid w:val="001C0814"/>
    <w:rsid w:val="001C0F4A"/>
    <w:rsid w:val="001C20C0"/>
    <w:rsid w:val="001C39F6"/>
    <w:rsid w:val="001C3B6E"/>
    <w:rsid w:val="001C46AF"/>
    <w:rsid w:val="001C5162"/>
    <w:rsid w:val="001C559B"/>
    <w:rsid w:val="001C66FE"/>
    <w:rsid w:val="001C6A7F"/>
    <w:rsid w:val="001D01EB"/>
    <w:rsid w:val="001D1CBB"/>
    <w:rsid w:val="001D2039"/>
    <w:rsid w:val="001D35BC"/>
    <w:rsid w:val="001D3734"/>
    <w:rsid w:val="001D4908"/>
    <w:rsid w:val="001D52D1"/>
    <w:rsid w:val="001D5D10"/>
    <w:rsid w:val="001D6904"/>
    <w:rsid w:val="001D6AA3"/>
    <w:rsid w:val="001D7DC2"/>
    <w:rsid w:val="001D7F39"/>
    <w:rsid w:val="001E0337"/>
    <w:rsid w:val="001E1680"/>
    <w:rsid w:val="001E1B4A"/>
    <w:rsid w:val="001E29C0"/>
    <w:rsid w:val="001E3922"/>
    <w:rsid w:val="001E402A"/>
    <w:rsid w:val="001E4BD2"/>
    <w:rsid w:val="001E55AE"/>
    <w:rsid w:val="001E6026"/>
    <w:rsid w:val="001F1896"/>
    <w:rsid w:val="001F1EEE"/>
    <w:rsid w:val="001F1F31"/>
    <w:rsid w:val="001F3B20"/>
    <w:rsid w:val="001F522F"/>
    <w:rsid w:val="001F5235"/>
    <w:rsid w:val="001F5D73"/>
    <w:rsid w:val="001F5E22"/>
    <w:rsid w:val="001F60B4"/>
    <w:rsid w:val="001F61B1"/>
    <w:rsid w:val="001F6D38"/>
    <w:rsid w:val="00200EA9"/>
    <w:rsid w:val="0020384B"/>
    <w:rsid w:val="00205355"/>
    <w:rsid w:val="002053A9"/>
    <w:rsid w:val="00206090"/>
    <w:rsid w:val="002061C0"/>
    <w:rsid w:val="002070BD"/>
    <w:rsid w:val="00207219"/>
    <w:rsid w:val="00210326"/>
    <w:rsid w:val="00210F83"/>
    <w:rsid w:val="0021127D"/>
    <w:rsid w:val="00211E8C"/>
    <w:rsid w:val="00213813"/>
    <w:rsid w:val="00214374"/>
    <w:rsid w:val="00215378"/>
    <w:rsid w:val="00216294"/>
    <w:rsid w:val="002203CF"/>
    <w:rsid w:val="002208C8"/>
    <w:rsid w:val="00220921"/>
    <w:rsid w:val="00220945"/>
    <w:rsid w:val="00220F43"/>
    <w:rsid w:val="00223328"/>
    <w:rsid w:val="00224464"/>
    <w:rsid w:val="00227C62"/>
    <w:rsid w:val="00230123"/>
    <w:rsid w:val="00230844"/>
    <w:rsid w:val="0023488A"/>
    <w:rsid w:val="002356E1"/>
    <w:rsid w:val="00236550"/>
    <w:rsid w:val="002366DF"/>
    <w:rsid w:val="00236B5C"/>
    <w:rsid w:val="00236E6D"/>
    <w:rsid w:val="00237D51"/>
    <w:rsid w:val="00241012"/>
    <w:rsid w:val="00241957"/>
    <w:rsid w:val="00242271"/>
    <w:rsid w:val="0024231C"/>
    <w:rsid w:val="002429E5"/>
    <w:rsid w:val="002431E3"/>
    <w:rsid w:val="00245D15"/>
    <w:rsid w:val="00245DFA"/>
    <w:rsid w:val="00246973"/>
    <w:rsid w:val="00247DB1"/>
    <w:rsid w:val="00250731"/>
    <w:rsid w:val="00251769"/>
    <w:rsid w:val="00251897"/>
    <w:rsid w:val="00251BA1"/>
    <w:rsid w:val="00252EAF"/>
    <w:rsid w:val="002551AF"/>
    <w:rsid w:val="00255AA1"/>
    <w:rsid w:val="00256477"/>
    <w:rsid w:val="00257203"/>
    <w:rsid w:val="00260125"/>
    <w:rsid w:val="00261B7E"/>
    <w:rsid w:val="002624CF"/>
    <w:rsid w:val="00263A74"/>
    <w:rsid w:val="002641A8"/>
    <w:rsid w:val="0026526B"/>
    <w:rsid w:val="00266D67"/>
    <w:rsid w:val="0026792D"/>
    <w:rsid w:val="0027122D"/>
    <w:rsid w:val="00271726"/>
    <w:rsid w:val="00272661"/>
    <w:rsid w:val="00274040"/>
    <w:rsid w:val="00274FB7"/>
    <w:rsid w:val="00275E6F"/>
    <w:rsid w:val="00277623"/>
    <w:rsid w:val="00277E0E"/>
    <w:rsid w:val="00277F2F"/>
    <w:rsid w:val="002803B4"/>
    <w:rsid w:val="00280CEF"/>
    <w:rsid w:val="002815CF"/>
    <w:rsid w:val="00281B1E"/>
    <w:rsid w:val="00281D30"/>
    <w:rsid w:val="00282598"/>
    <w:rsid w:val="00282F77"/>
    <w:rsid w:val="00283778"/>
    <w:rsid w:val="002845AD"/>
    <w:rsid w:val="002848E6"/>
    <w:rsid w:val="002849AE"/>
    <w:rsid w:val="00284FAE"/>
    <w:rsid w:val="00285553"/>
    <w:rsid w:val="00286CFB"/>
    <w:rsid w:val="002873AE"/>
    <w:rsid w:val="0028757A"/>
    <w:rsid w:val="00287811"/>
    <w:rsid w:val="00287CC1"/>
    <w:rsid w:val="00290E9A"/>
    <w:rsid w:val="00294263"/>
    <w:rsid w:val="00294E76"/>
    <w:rsid w:val="002A0D2D"/>
    <w:rsid w:val="002A0F98"/>
    <w:rsid w:val="002A13A2"/>
    <w:rsid w:val="002A207E"/>
    <w:rsid w:val="002A462F"/>
    <w:rsid w:val="002A47DF"/>
    <w:rsid w:val="002A6A5D"/>
    <w:rsid w:val="002B0E2D"/>
    <w:rsid w:val="002B0F1A"/>
    <w:rsid w:val="002B10FE"/>
    <w:rsid w:val="002B1EDB"/>
    <w:rsid w:val="002B2882"/>
    <w:rsid w:val="002B2D05"/>
    <w:rsid w:val="002B4129"/>
    <w:rsid w:val="002B430D"/>
    <w:rsid w:val="002B4825"/>
    <w:rsid w:val="002B63CE"/>
    <w:rsid w:val="002B65B0"/>
    <w:rsid w:val="002B7527"/>
    <w:rsid w:val="002C0829"/>
    <w:rsid w:val="002C2350"/>
    <w:rsid w:val="002C25DB"/>
    <w:rsid w:val="002C2AC3"/>
    <w:rsid w:val="002C42F4"/>
    <w:rsid w:val="002C5DED"/>
    <w:rsid w:val="002C6142"/>
    <w:rsid w:val="002C62B4"/>
    <w:rsid w:val="002C695D"/>
    <w:rsid w:val="002C73F0"/>
    <w:rsid w:val="002C79B9"/>
    <w:rsid w:val="002D1FE4"/>
    <w:rsid w:val="002D2773"/>
    <w:rsid w:val="002D2D39"/>
    <w:rsid w:val="002D2D8B"/>
    <w:rsid w:val="002D470F"/>
    <w:rsid w:val="002D54F9"/>
    <w:rsid w:val="002D6F4E"/>
    <w:rsid w:val="002D71E9"/>
    <w:rsid w:val="002E0543"/>
    <w:rsid w:val="002E05B2"/>
    <w:rsid w:val="002E0B75"/>
    <w:rsid w:val="002E1835"/>
    <w:rsid w:val="002E2492"/>
    <w:rsid w:val="002E25CD"/>
    <w:rsid w:val="002E3CA3"/>
    <w:rsid w:val="002E4E4B"/>
    <w:rsid w:val="002E55E5"/>
    <w:rsid w:val="002E6AE4"/>
    <w:rsid w:val="002E6E19"/>
    <w:rsid w:val="002F15D8"/>
    <w:rsid w:val="002F1607"/>
    <w:rsid w:val="002F2637"/>
    <w:rsid w:val="002F29A5"/>
    <w:rsid w:val="002F4422"/>
    <w:rsid w:val="002F623E"/>
    <w:rsid w:val="002F68B9"/>
    <w:rsid w:val="002F7BA5"/>
    <w:rsid w:val="00301434"/>
    <w:rsid w:val="00301DDA"/>
    <w:rsid w:val="00302B6E"/>
    <w:rsid w:val="00303878"/>
    <w:rsid w:val="0030394B"/>
    <w:rsid w:val="00304932"/>
    <w:rsid w:val="00304BD0"/>
    <w:rsid w:val="00305CA1"/>
    <w:rsid w:val="00307657"/>
    <w:rsid w:val="00307D77"/>
    <w:rsid w:val="003114C9"/>
    <w:rsid w:val="0031168F"/>
    <w:rsid w:val="00311F1A"/>
    <w:rsid w:val="003129FD"/>
    <w:rsid w:val="00313957"/>
    <w:rsid w:val="00313E9E"/>
    <w:rsid w:val="00314CDE"/>
    <w:rsid w:val="003150D5"/>
    <w:rsid w:val="00315285"/>
    <w:rsid w:val="00316193"/>
    <w:rsid w:val="0031695B"/>
    <w:rsid w:val="00320F78"/>
    <w:rsid w:val="003216B6"/>
    <w:rsid w:val="00321AA4"/>
    <w:rsid w:val="00322083"/>
    <w:rsid w:val="00322C73"/>
    <w:rsid w:val="00323131"/>
    <w:rsid w:val="00324848"/>
    <w:rsid w:val="00324F09"/>
    <w:rsid w:val="00325F8A"/>
    <w:rsid w:val="003309B2"/>
    <w:rsid w:val="003323C0"/>
    <w:rsid w:val="003324E8"/>
    <w:rsid w:val="00332564"/>
    <w:rsid w:val="00333758"/>
    <w:rsid w:val="003337D5"/>
    <w:rsid w:val="003338F9"/>
    <w:rsid w:val="00333D7D"/>
    <w:rsid w:val="00333DCF"/>
    <w:rsid w:val="00334626"/>
    <w:rsid w:val="00336569"/>
    <w:rsid w:val="003367F6"/>
    <w:rsid w:val="00336ED9"/>
    <w:rsid w:val="0033751E"/>
    <w:rsid w:val="0033782C"/>
    <w:rsid w:val="00340F84"/>
    <w:rsid w:val="00342314"/>
    <w:rsid w:val="00344AE9"/>
    <w:rsid w:val="00344B18"/>
    <w:rsid w:val="00345D2D"/>
    <w:rsid w:val="00345EBC"/>
    <w:rsid w:val="00346474"/>
    <w:rsid w:val="00346B52"/>
    <w:rsid w:val="0034725B"/>
    <w:rsid w:val="00347B17"/>
    <w:rsid w:val="00350457"/>
    <w:rsid w:val="0035395E"/>
    <w:rsid w:val="00355262"/>
    <w:rsid w:val="00356E98"/>
    <w:rsid w:val="0035768F"/>
    <w:rsid w:val="00360CC8"/>
    <w:rsid w:val="00362F1C"/>
    <w:rsid w:val="003639A5"/>
    <w:rsid w:val="00364CF2"/>
    <w:rsid w:val="0036544F"/>
    <w:rsid w:val="00365B6A"/>
    <w:rsid w:val="003668F1"/>
    <w:rsid w:val="00366AFA"/>
    <w:rsid w:val="003671F6"/>
    <w:rsid w:val="00370166"/>
    <w:rsid w:val="003717AC"/>
    <w:rsid w:val="00371A35"/>
    <w:rsid w:val="0037308C"/>
    <w:rsid w:val="0037389D"/>
    <w:rsid w:val="00373CC8"/>
    <w:rsid w:val="0037420D"/>
    <w:rsid w:val="0037536A"/>
    <w:rsid w:val="003771CF"/>
    <w:rsid w:val="0038177C"/>
    <w:rsid w:val="003836EB"/>
    <w:rsid w:val="00383E25"/>
    <w:rsid w:val="00385642"/>
    <w:rsid w:val="00385898"/>
    <w:rsid w:val="003865F4"/>
    <w:rsid w:val="00387024"/>
    <w:rsid w:val="00387343"/>
    <w:rsid w:val="00387373"/>
    <w:rsid w:val="0039049A"/>
    <w:rsid w:val="003905DE"/>
    <w:rsid w:val="003908F5"/>
    <w:rsid w:val="00390DCD"/>
    <w:rsid w:val="003915E5"/>
    <w:rsid w:val="00393497"/>
    <w:rsid w:val="0039365D"/>
    <w:rsid w:val="003963D3"/>
    <w:rsid w:val="003964A0"/>
    <w:rsid w:val="00396EEE"/>
    <w:rsid w:val="00397843"/>
    <w:rsid w:val="003A32C7"/>
    <w:rsid w:val="003A3D3A"/>
    <w:rsid w:val="003A3F3A"/>
    <w:rsid w:val="003A3FD3"/>
    <w:rsid w:val="003B2047"/>
    <w:rsid w:val="003B3E79"/>
    <w:rsid w:val="003B4CCA"/>
    <w:rsid w:val="003B60F4"/>
    <w:rsid w:val="003C095D"/>
    <w:rsid w:val="003C1575"/>
    <w:rsid w:val="003C226F"/>
    <w:rsid w:val="003C47C2"/>
    <w:rsid w:val="003C592B"/>
    <w:rsid w:val="003C5D73"/>
    <w:rsid w:val="003C71C0"/>
    <w:rsid w:val="003C7BA6"/>
    <w:rsid w:val="003D07F7"/>
    <w:rsid w:val="003D0A9D"/>
    <w:rsid w:val="003D118D"/>
    <w:rsid w:val="003D26B7"/>
    <w:rsid w:val="003D33D5"/>
    <w:rsid w:val="003D3FDC"/>
    <w:rsid w:val="003D5275"/>
    <w:rsid w:val="003D5A03"/>
    <w:rsid w:val="003D5BFC"/>
    <w:rsid w:val="003D63DF"/>
    <w:rsid w:val="003D737F"/>
    <w:rsid w:val="003E0CBD"/>
    <w:rsid w:val="003E161F"/>
    <w:rsid w:val="003E2944"/>
    <w:rsid w:val="003E362D"/>
    <w:rsid w:val="003E3877"/>
    <w:rsid w:val="003E4F07"/>
    <w:rsid w:val="003E5EA7"/>
    <w:rsid w:val="003E6987"/>
    <w:rsid w:val="003E6D89"/>
    <w:rsid w:val="003F1342"/>
    <w:rsid w:val="003F1D52"/>
    <w:rsid w:val="003F3049"/>
    <w:rsid w:val="003F36D1"/>
    <w:rsid w:val="003F525D"/>
    <w:rsid w:val="003F5358"/>
    <w:rsid w:val="003F6A59"/>
    <w:rsid w:val="003F7474"/>
    <w:rsid w:val="003F7FED"/>
    <w:rsid w:val="004020BA"/>
    <w:rsid w:val="00402513"/>
    <w:rsid w:val="0040290C"/>
    <w:rsid w:val="00402DC5"/>
    <w:rsid w:val="00404616"/>
    <w:rsid w:val="00404DE1"/>
    <w:rsid w:val="00405194"/>
    <w:rsid w:val="00405B1C"/>
    <w:rsid w:val="004063D8"/>
    <w:rsid w:val="00406EAE"/>
    <w:rsid w:val="00407B6A"/>
    <w:rsid w:val="0041002D"/>
    <w:rsid w:val="004101DB"/>
    <w:rsid w:val="004102CE"/>
    <w:rsid w:val="00411AA8"/>
    <w:rsid w:val="00414400"/>
    <w:rsid w:val="00414E28"/>
    <w:rsid w:val="00415381"/>
    <w:rsid w:val="004154E9"/>
    <w:rsid w:val="00416E3F"/>
    <w:rsid w:val="0041760D"/>
    <w:rsid w:val="00417E30"/>
    <w:rsid w:val="00417FF8"/>
    <w:rsid w:val="00420598"/>
    <w:rsid w:val="00420910"/>
    <w:rsid w:val="0042183B"/>
    <w:rsid w:val="00421CD4"/>
    <w:rsid w:val="00423215"/>
    <w:rsid w:val="00423473"/>
    <w:rsid w:val="00425495"/>
    <w:rsid w:val="00425DE2"/>
    <w:rsid w:val="0042656D"/>
    <w:rsid w:val="00426651"/>
    <w:rsid w:val="00427301"/>
    <w:rsid w:val="00427779"/>
    <w:rsid w:val="00427833"/>
    <w:rsid w:val="00430594"/>
    <w:rsid w:val="00430B3F"/>
    <w:rsid w:val="00430D37"/>
    <w:rsid w:val="00433F4D"/>
    <w:rsid w:val="00434110"/>
    <w:rsid w:val="00434B23"/>
    <w:rsid w:val="00434C82"/>
    <w:rsid w:val="00435375"/>
    <w:rsid w:val="004359BD"/>
    <w:rsid w:val="004361D8"/>
    <w:rsid w:val="0043654C"/>
    <w:rsid w:val="00436ED4"/>
    <w:rsid w:val="004370A8"/>
    <w:rsid w:val="00437C96"/>
    <w:rsid w:val="00437EA8"/>
    <w:rsid w:val="0044196E"/>
    <w:rsid w:val="00446F62"/>
    <w:rsid w:val="00447ED9"/>
    <w:rsid w:val="00450B5B"/>
    <w:rsid w:val="00451967"/>
    <w:rsid w:val="004520CE"/>
    <w:rsid w:val="004533EB"/>
    <w:rsid w:val="0045465A"/>
    <w:rsid w:val="00457D1C"/>
    <w:rsid w:val="004609E7"/>
    <w:rsid w:val="00461537"/>
    <w:rsid w:val="00461E59"/>
    <w:rsid w:val="00462AE9"/>
    <w:rsid w:val="004635F9"/>
    <w:rsid w:val="0046464B"/>
    <w:rsid w:val="00466733"/>
    <w:rsid w:val="00466851"/>
    <w:rsid w:val="00466BE4"/>
    <w:rsid w:val="0046761D"/>
    <w:rsid w:val="004701FF"/>
    <w:rsid w:val="00472155"/>
    <w:rsid w:val="00472E43"/>
    <w:rsid w:val="004731FF"/>
    <w:rsid w:val="00473D7D"/>
    <w:rsid w:val="00474210"/>
    <w:rsid w:val="00474914"/>
    <w:rsid w:val="00476F86"/>
    <w:rsid w:val="0047749E"/>
    <w:rsid w:val="00480822"/>
    <w:rsid w:val="00480B96"/>
    <w:rsid w:val="00482B21"/>
    <w:rsid w:val="00482F80"/>
    <w:rsid w:val="0048303E"/>
    <w:rsid w:val="0048360C"/>
    <w:rsid w:val="004860E8"/>
    <w:rsid w:val="004869C0"/>
    <w:rsid w:val="004871AE"/>
    <w:rsid w:val="004871B8"/>
    <w:rsid w:val="00491639"/>
    <w:rsid w:val="004920F6"/>
    <w:rsid w:val="00492925"/>
    <w:rsid w:val="0049374B"/>
    <w:rsid w:val="0049377D"/>
    <w:rsid w:val="004A0F2C"/>
    <w:rsid w:val="004A181F"/>
    <w:rsid w:val="004A1B3F"/>
    <w:rsid w:val="004A2269"/>
    <w:rsid w:val="004A25DB"/>
    <w:rsid w:val="004A3F41"/>
    <w:rsid w:val="004A63EE"/>
    <w:rsid w:val="004A67E8"/>
    <w:rsid w:val="004B022A"/>
    <w:rsid w:val="004B04D5"/>
    <w:rsid w:val="004B2B25"/>
    <w:rsid w:val="004B3141"/>
    <w:rsid w:val="004B424E"/>
    <w:rsid w:val="004B43BF"/>
    <w:rsid w:val="004B5AD1"/>
    <w:rsid w:val="004B6DE9"/>
    <w:rsid w:val="004B715C"/>
    <w:rsid w:val="004B7180"/>
    <w:rsid w:val="004B7199"/>
    <w:rsid w:val="004B7FD4"/>
    <w:rsid w:val="004C27C9"/>
    <w:rsid w:val="004C3023"/>
    <w:rsid w:val="004C3497"/>
    <w:rsid w:val="004C367E"/>
    <w:rsid w:val="004C3D65"/>
    <w:rsid w:val="004C4D87"/>
    <w:rsid w:val="004C4ED8"/>
    <w:rsid w:val="004C6285"/>
    <w:rsid w:val="004C66B3"/>
    <w:rsid w:val="004C747A"/>
    <w:rsid w:val="004D05F5"/>
    <w:rsid w:val="004D1F62"/>
    <w:rsid w:val="004D250B"/>
    <w:rsid w:val="004D3A5D"/>
    <w:rsid w:val="004D40B2"/>
    <w:rsid w:val="004D5142"/>
    <w:rsid w:val="004D51E3"/>
    <w:rsid w:val="004D6472"/>
    <w:rsid w:val="004D6A00"/>
    <w:rsid w:val="004E04D8"/>
    <w:rsid w:val="004E1A04"/>
    <w:rsid w:val="004E318B"/>
    <w:rsid w:val="004E3932"/>
    <w:rsid w:val="004E5148"/>
    <w:rsid w:val="004E5264"/>
    <w:rsid w:val="004E539B"/>
    <w:rsid w:val="004E6743"/>
    <w:rsid w:val="004F08CE"/>
    <w:rsid w:val="004F0A46"/>
    <w:rsid w:val="004F138D"/>
    <w:rsid w:val="004F16E9"/>
    <w:rsid w:val="004F190F"/>
    <w:rsid w:val="004F19A3"/>
    <w:rsid w:val="004F1D4B"/>
    <w:rsid w:val="004F2C3E"/>
    <w:rsid w:val="004F2D2D"/>
    <w:rsid w:val="004F37DE"/>
    <w:rsid w:val="004F3A79"/>
    <w:rsid w:val="004F4DD1"/>
    <w:rsid w:val="00500575"/>
    <w:rsid w:val="00500A17"/>
    <w:rsid w:val="005027E3"/>
    <w:rsid w:val="00502B68"/>
    <w:rsid w:val="0050324F"/>
    <w:rsid w:val="00503725"/>
    <w:rsid w:val="0050397A"/>
    <w:rsid w:val="005039CF"/>
    <w:rsid w:val="00505018"/>
    <w:rsid w:val="005050C5"/>
    <w:rsid w:val="0050595D"/>
    <w:rsid w:val="0050653D"/>
    <w:rsid w:val="005066E6"/>
    <w:rsid w:val="00506A2A"/>
    <w:rsid w:val="00507B1E"/>
    <w:rsid w:val="005109B2"/>
    <w:rsid w:val="0051140C"/>
    <w:rsid w:val="00511B50"/>
    <w:rsid w:val="00513036"/>
    <w:rsid w:val="00513BB6"/>
    <w:rsid w:val="00513DF2"/>
    <w:rsid w:val="0051483F"/>
    <w:rsid w:val="00515E6E"/>
    <w:rsid w:val="0051666D"/>
    <w:rsid w:val="00516B9F"/>
    <w:rsid w:val="00517948"/>
    <w:rsid w:val="00520C84"/>
    <w:rsid w:val="00521245"/>
    <w:rsid w:val="0052248A"/>
    <w:rsid w:val="0052553C"/>
    <w:rsid w:val="005262C6"/>
    <w:rsid w:val="005276EB"/>
    <w:rsid w:val="00530780"/>
    <w:rsid w:val="0053078F"/>
    <w:rsid w:val="00531148"/>
    <w:rsid w:val="005317AB"/>
    <w:rsid w:val="0053350C"/>
    <w:rsid w:val="00534AD4"/>
    <w:rsid w:val="00535F17"/>
    <w:rsid w:val="00537C5C"/>
    <w:rsid w:val="00543832"/>
    <w:rsid w:val="00544258"/>
    <w:rsid w:val="00544904"/>
    <w:rsid w:val="00547897"/>
    <w:rsid w:val="00550C84"/>
    <w:rsid w:val="00551ED1"/>
    <w:rsid w:val="00551F7C"/>
    <w:rsid w:val="00552053"/>
    <w:rsid w:val="00552D4E"/>
    <w:rsid w:val="00552E04"/>
    <w:rsid w:val="00553EE6"/>
    <w:rsid w:val="00554861"/>
    <w:rsid w:val="005551E5"/>
    <w:rsid w:val="005564AF"/>
    <w:rsid w:val="00556B9D"/>
    <w:rsid w:val="00556FA3"/>
    <w:rsid w:val="0055781D"/>
    <w:rsid w:val="005613BD"/>
    <w:rsid w:val="0056159E"/>
    <w:rsid w:val="00561682"/>
    <w:rsid w:val="00561CEF"/>
    <w:rsid w:val="00562EB1"/>
    <w:rsid w:val="00564E71"/>
    <w:rsid w:val="00566BBF"/>
    <w:rsid w:val="00567563"/>
    <w:rsid w:val="00567631"/>
    <w:rsid w:val="0056794F"/>
    <w:rsid w:val="00567A79"/>
    <w:rsid w:val="005705BA"/>
    <w:rsid w:val="005708C8"/>
    <w:rsid w:val="00570AB2"/>
    <w:rsid w:val="00570FBD"/>
    <w:rsid w:val="00571126"/>
    <w:rsid w:val="0057140E"/>
    <w:rsid w:val="00571E76"/>
    <w:rsid w:val="005720F0"/>
    <w:rsid w:val="005722D7"/>
    <w:rsid w:val="0057355F"/>
    <w:rsid w:val="00574DA6"/>
    <w:rsid w:val="00577776"/>
    <w:rsid w:val="0057777F"/>
    <w:rsid w:val="005802E2"/>
    <w:rsid w:val="00582427"/>
    <w:rsid w:val="0058371F"/>
    <w:rsid w:val="00583D4F"/>
    <w:rsid w:val="00584556"/>
    <w:rsid w:val="00586643"/>
    <w:rsid w:val="005868AC"/>
    <w:rsid w:val="00591B8B"/>
    <w:rsid w:val="00591ED6"/>
    <w:rsid w:val="00593CBB"/>
    <w:rsid w:val="005940F0"/>
    <w:rsid w:val="00594159"/>
    <w:rsid w:val="00594797"/>
    <w:rsid w:val="00594B9A"/>
    <w:rsid w:val="00594ED3"/>
    <w:rsid w:val="00597D3F"/>
    <w:rsid w:val="005A09B4"/>
    <w:rsid w:val="005A0EB0"/>
    <w:rsid w:val="005A266F"/>
    <w:rsid w:val="005A41CE"/>
    <w:rsid w:val="005A5A34"/>
    <w:rsid w:val="005A72E2"/>
    <w:rsid w:val="005A7451"/>
    <w:rsid w:val="005B0AF8"/>
    <w:rsid w:val="005B26EE"/>
    <w:rsid w:val="005B2F48"/>
    <w:rsid w:val="005B3167"/>
    <w:rsid w:val="005B31DE"/>
    <w:rsid w:val="005B4106"/>
    <w:rsid w:val="005B558E"/>
    <w:rsid w:val="005B571F"/>
    <w:rsid w:val="005B694A"/>
    <w:rsid w:val="005B73A2"/>
    <w:rsid w:val="005B79E9"/>
    <w:rsid w:val="005C1F75"/>
    <w:rsid w:val="005C4A75"/>
    <w:rsid w:val="005D0EAE"/>
    <w:rsid w:val="005D1116"/>
    <w:rsid w:val="005D1B35"/>
    <w:rsid w:val="005D3A66"/>
    <w:rsid w:val="005D46E3"/>
    <w:rsid w:val="005D4759"/>
    <w:rsid w:val="005E1091"/>
    <w:rsid w:val="005E1A2D"/>
    <w:rsid w:val="005E24F2"/>
    <w:rsid w:val="005E435F"/>
    <w:rsid w:val="005E43F3"/>
    <w:rsid w:val="005E4912"/>
    <w:rsid w:val="005E6F1F"/>
    <w:rsid w:val="005E7B55"/>
    <w:rsid w:val="005E7E6B"/>
    <w:rsid w:val="005F052C"/>
    <w:rsid w:val="005F1575"/>
    <w:rsid w:val="005F2B0B"/>
    <w:rsid w:val="005F384B"/>
    <w:rsid w:val="005F3D20"/>
    <w:rsid w:val="005F44D1"/>
    <w:rsid w:val="005F4935"/>
    <w:rsid w:val="005F5960"/>
    <w:rsid w:val="005F653A"/>
    <w:rsid w:val="005F7BFE"/>
    <w:rsid w:val="006001E4"/>
    <w:rsid w:val="00601EDD"/>
    <w:rsid w:val="00602D9D"/>
    <w:rsid w:val="00602FA0"/>
    <w:rsid w:val="00604B5A"/>
    <w:rsid w:val="00610705"/>
    <w:rsid w:val="00610B23"/>
    <w:rsid w:val="0061175B"/>
    <w:rsid w:val="00611BDD"/>
    <w:rsid w:val="006122D8"/>
    <w:rsid w:val="006143A3"/>
    <w:rsid w:val="00614D63"/>
    <w:rsid w:val="00616096"/>
    <w:rsid w:val="00616871"/>
    <w:rsid w:val="0061757B"/>
    <w:rsid w:val="00617A37"/>
    <w:rsid w:val="00620767"/>
    <w:rsid w:val="00621129"/>
    <w:rsid w:val="006218D2"/>
    <w:rsid w:val="0062289D"/>
    <w:rsid w:val="00622BF9"/>
    <w:rsid w:val="0062328E"/>
    <w:rsid w:val="00624D2E"/>
    <w:rsid w:val="006278BD"/>
    <w:rsid w:val="006278F2"/>
    <w:rsid w:val="006303A0"/>
    <w:rsid w:val="006307EC"/>
    <w:rsid w:val="006320A1"/>
    <w:rsid w:val="00632BFD"/>
    <w:rsid w:val="00633916"/>
    <w:rsid w:val="00633BB1"/>
    <w:rsid w:val="006362DD"/>
    <w:rsid w:val="00636641"/>
    <w:rsid w:val="00641630"/>
    <w:rsid w:val="00641D2B"/>
    <w:rsid w:val="00642591"/>
    <w:rsid w:val="0064316C"/>
    <w:rsid w:val="00644633"/>
    <w:rsid w:val="00644D38"/>
    <w:rsid w:val="006463BD"/>
    <w:rsid w:val="006507D9"/>
    <w:rsid w:val="0065123B"/>
    <w:rsid w:val="00651D67"/>
    <w:rsid w:val="00652162"/>
    <w:rsid w:val="006529A4"/>
    <w:rsid w:val="006556D4"/>
    <w:rsid w:val="00655D0C"/>
    <w:rsid w:val="00657986"/>
    <w:rsid w:val="006600EC"/>
    <w:rsid w:val="006604BA"/>
    <w:rsid w:val="00662D3E"/>
    <w:rsid w:val="006636F1"/>
    <w:rsid w:val="00663E24"/>
    <w:rsid w:val="0066592C"/>
    <w:rsid w:val="00665C7E"/>
    <w:rsid w:val="006670CC"/>
    <w:rsid w:val="00670095"/>
    <w:rsid w:val="00670ED2"/>
    <w:rsid w:val="006717A8"/>
    <w:rsid w:val="00671FA1"/>
    <w:rsid w:val="00672187"/>
    <w:rsid w:val="006721F2"/>
    <w:rsid w:val="00672DDD"/>
    <w:rsid w:val="00672FE2"/>
    <w:rsid w:val="00675444"/>
    <w:rsid w:val="00676C91"/>
    <w:rsid w:val="00677163"/>
    <w:rsid w:val="006771DA"/>
    <w:rsid w:val="00677EF4"/>
    <w:rsid w:val="0068001E"/>
    <w:rsid w:val="00680D85"/>
    <w:rsid w:val="00681B52"/>
    <w:rsid w:val="00683974"/>
    <w:rsid w:val="00683F35"/>
    <w:rsid w:val="00683F5B"/>
    <w:rsid w:val="00685683"/>
    <w:rsid w:val="006866F8"/>
    <w:rsid w:val="00690B77"/>
    <w:rsid w:val="00692924"/>
    <w:rsid w:val="00693334"/>
    <w:rsid w:val="00695ACB"/>
    <w:rsid w:val="006A03E1"/>
    <w:rsid w:val="006A15FE"/>
    <w:rsid w:val="006A3B50"/>
    <w:rsid w:val="006A63B6"/>
    <w:rsid w:val="006A7297"/>
    <w:rsid w:val="006A74C2"/>
    <w:rsid w:val="006A77AB"/>
    <w:rsid w:val="006A7FC9"/>
    <w:rsid w:val="006B09F0"/>
    <w:rsid w:val="006B0BF3"/>
    <w:rsid w:val="006B1057"/>
    <w:rsid w:val="006B3A07"/>
    <w:rsid w:val="006B436E"/>
    <w:rsid w:val="006B5D5D"/>
    <w:rsid w:val="006B6404"/>
    <w:rsid w:val="006B6AB9"/>
    <w:rsid w:val="006B6BA3"/>
    <w:rsid w:val="006B6CAE"/>
    <w:rsid w:val="006C0271"/>
    <w:rsid w:val="006C04D8"/>
    <w:rsid w:val="006C0614"/>
    <w:rsid w:val="006C2E77"/>
    <w:rsid w:val="006C2EB0"/>
    <w:rsid w:val="006C37BE"/>
    <w:rsid w:val="006C4000"/>
    <w:rsid w:val="006C50E7"/>
    <w:rsid w:val="006C59EE"/>
    <w:rsid w:val="006C6B4C"/>
    <w:rsid w:val="006C777D"/>
    <w:rsid w:val="006D12C7"/>
    <w:rsid w:val="006D16C9"/>
    <w:rsid w:val="006D234F"/>
    <w:rsid w:val="006D2B68"/>
    <w:rsid w:val="006D474B"/>
    <w:rsid w:val="006D47DF"/>
    <w:rsid w:val="006D50B8"/>
    <w:rsid w:val="006D5543"/>
    <w:rsid w:val="006D7310"/>
    <w:rsid w:val="006D7D7F"/>
    <w:rsid w:val="006E06CC"/>
    <w:rsid w:val="006E0CB8"/>
    <w:rsid w:val="006E0D52"/>
    <w:rsid w:val="006E17C3"/>
    <w:rsid w:val="006E1B1C"/>
    <w:rsid w:val="006E1E6D"/>
    <w:rsid w:val="006E1EF2"/>
    <w:rsid w:val="006E23EC"/>
    <w:rsid w:val="006E28D2"/>
    <w:rsid w:val="006E2953"/>
    <w:rsid w:val="006E2A4C"/>
    <w:rsid w:val="006E2E38"/>
    <w:rsid w:val="006E45A9"/>
    <w:rsid w:val="006E4BDD"/>
    <w:rsid w:val="006E56E8"/>
    <w:rsid w:val="006E6640"/>
    <w:rsid w:val="006E78A8"/>
    <w:rsid w:val="006F0A1D"/>
    <w:rsid w:val="006F2DC5"/>
    <w:rsid w:val="006F430D"/>
    <w:rsid w:val="006F462B"/>
    <w:rsid w:val="006F4CCE"/>
    <w:rsid w:val="006F4FD3"/>
    <w:rsid w:val="006F54E3"/>
    <w:rsid w:val="006F585E"/>
    <w:rsid w:val="006F70D7"/>
    <w:rsid w:val="006F7470"/>
    <w:rsid w:val="006F7DC8"/>
    <w:rsid w:val="00700FA4"/>
    <w:rsid w:val="00702186"/>
    <w:rsid w:val="007044BC"/>
    <w:rsid w:val="00705B14"/>
    <w:rsid w:val="007068B3"/>
    <w:rsid w:val="00707625"/>
    <w:rsid w:val="00707DFC"/>
    <w:rsid w:val="00710D45"/>
    <w:rsid w:val="00711200"/>
    <w:rsid w:val="00711255"/>
    <w:rsid w:val="0071134F"/>
    <w:rsid w:val="007119A5"/>
    <w:rsid w:val="007126D2"/>
    <w:rsid w:val="00712AE0"/>
    <w:rsid w:val="00712F1C"/>
    <w:rsid w:val="00713335"/>
    <w:rsid w:val="007142F6"/>
    <w:rsid w:val="007144CD"/>
    <w:rsid w:val="0071478E"/>
    <w:rsid w:val="00715529"/>
    <w:rsid w:val="00717AAA"/>
    <w:rsid w:val="007200CA"/>
    <w:rsid w:val="007214CA"/>
    <w:rsid w:val="00721A20"/>
    <w:rsid w:val="00721E0C"/>
    <w:rsid w:val="0072397F"/>
    <w:rsid w:val="00723990"/>
    <w:rsid w:val="00726784"/>
    <w:rsid w:val="007269C5"/>
    <w:rsid w:val="0072726B"/>
    <w:rsid w:val="007276F1"/>
    <w:rsid w:val="00727D67"/>
    <w:rsid w:val="00730903"/>
    <w:rsid w:val="00731922"/>
    <w:rsid w:val="00731ACB"/>
    <w:rsid w:val="00732414"/>
    <w:rsid w:val="00734BE2"/>
    <w:rsid w:val="0073504A"/>
    <w:rsid w:val="00735B67"/>
    <w:rsid w:val="007368AD"/>
    <w:rsid w:val="00736D22"/>
    <w:rsid w:val="00737F54"/>
    <w:rsid w:val="00740755"/>
    <w:rsid w:val="00740ABB"/>
    <w:rsid w:val="0074133D"/>
    <w:rsid w:val="00741908"/>
    <w:rsid w:val="00742030"/>
    <w:rsid w:val="00742877"/>
    <w:rsid w:val="0074293C"/>
    <w:rsid w:val="00742A97"/>
    <w:rsid w:val="00742B0D"/>
    <w:rsid w:val="00743E51"/>
    <w:rsid w:val="00745593"/>
    <w:rsid w:val="007457B3"/>
    <w:rsid w:val="007460F4"/>
    <w:rsid w:val="0074675B"/>
    <w:rsid w:val="00750AAA"/>
    <w:rsid w:val="00751211"/>
    <w:rsid w:val="0075196D"/>
    <w:rsid w:val="00751F11"/>
    <w:rsid w:val="00752514"/>
    <w:rsid w:val="007530D1"/>
    <w:rsid w:val="0075377E"/>
    <w:rsid w:val="00753EAD"/>
    <w:rsid w:val="0075514C"/>
    <w:rsid w:val="0075558C"/>
    <w:rsid w:val="007559CE"/>
    <w:rsid w:val="00755B6B"/>
    <w:rsid w:val="00756920"/>
    <w:rsid w:val="00756C53"/>
    <w:rsid w:val="00761EFA"/>
    <w:rsid w:val="00762A99"/>
    <w:rsid w:val="007638FA"/>
    <w:rsid w:val="0076478A"/>
    <w:rsid w:val="00764873"/>
    <w:rsid w:val="00764C1A"/>
    <w:rsid w:val="007659C7"/>
    <w:rsid w:val="00766B16"/>
    <w:rsid w:val="007673EB"/>
    <w:rsid w:val="007678A9"/>
    <w:rsid w:val="00767A09"/>
    <w:rsid w:val="007716C5"/>
    <w:rsid w:val="0077180A"/>
    <w:rsid w:val="00771D2E"/>
    <w:rsid w:val="0077232A"/>
    <w:rsid w:val="00772AF8"/>
    <w:rsid w:val="00773215"/>
    <w:rsid w:val="00773D3C"/>
    <w:rsid w:val="00774C66"/>
    <w:rsid w:val="0077544F"/>
    <w:rsid w:val="007778DD"/>
    <w:rsid w:val="007779A7"/>
    <w:rsid w:val="007801B7"/>
    <w:rsid w:val="007825B6"/>
    <w:rsid w:val="007831A3"/>
    <w:rsid w:val="00783E5A"/>
    <w:rsid w:val="007845C3"/>
    <w:rsid w:val="00784973"/>
    <w:rsid w:val="00784E3C"/>
    <w:rsid w:val="0078605C"/>
    <w:rsid w:val="00786261"/>
    <w:rsid w:val="00786CD9"/>
    <w:rsid w:val="00787F99"/>
    <w:rsid w:val="00790592"/>
    <w:rsid w:val="00790B6C"/>
    <w:rsid w:val="00791AA7"/>
    <w:rsid w:val="0079293F"/>
    <w:rsid w:val="007936F1"/>
    <w:rsid w:val="0079389F"/>
    <w:rsid w:val="00794BC0"/>
    <w:rsid w:val="007958B7"/>
    <w:rsid w:val="00795D03"/>
    <w:rsid w:val="00796693"/>
    <w:rsid w:val="0079679D"/>
    <w:rsid w:val="00796E37"/>
    <w:rsid w:val="007974C6"/>
    <w:rsid w:val="00797C19"/>
    <w:rsid w:val="007A1B4F"/>
    <w:rsid w:val="007A22C1"/>
    <w:rsid w:val="007A24F1"/>
    <w:rsid w:val="007A264C"/>
    <w:rsid w:val="007A29BD"/>
    <w:rsid w:val="007A38F1"/>
    <w:rsid w:val="007A39B5"/>
    <w:rsid w:val="007A4A6E"/>
    <w:rsid w:val="007A4B7E"/>
    <w:rsid w:val="007A733E"/>
    <w:rsid w:val="007B07EF"/>
    <w:rsid w:val="007B0E32"/>
    <w:rsid w:val="007B352E"/>
    <w:rsid w:val="007B4AC7"/>
    <w:rsid w:val="007B6276"/>
    <w:rsid w:val="007C073C"/>
    <w:rsid w:val="007C0AFB"/>
    <w:rsid w:val="007C2B07"/>
    <w:rsid w:val="007C4093"/>
    <w:rsid w:val="007C430C"/>
    <w:rsid w:val="007C7287"/>
    <w:rsid w:val="007C7591"/>
    <w:rsid w:val="007D085B"/>
    <w:rsid w:val="007D0B87"/>
    <w:rsid w:val="007D1C21"/>
    <w:rsid w:val="007D2D23"/>
    <w:rsid w:val="007D4B3B"/>
    <w:rsid w:val="007D538B"/>
    <w:rsid w:val="007D582B"/>
    <w:rsid w:val="007D5CD5"/>
    <w:rsid w:val="007D6436"/>
    <w:rsid w:val="007D6DF3"/>
    <w:rsid w:val="007D7BBA"/>
    <w:rsid w:val="007E003D"/>
    <w:rsid w:val="007E0C23"/>
    <w:rsid w:val="007E140D"/>
    <w:rsid w:val="007E1F93"/>
    <w:rsid w:val="007E4A24"/>
    <w:rsid w:val="007E4E7C"/>
    <w:rsid w:val="007E6567"/>
    <w:rsid w:val="007F112B"/>
    <w:rsid w:val="007F20BD"/>
    <w:rsid w:val="007F3B4F"/>
    <w:rsid w:val="007F4146"/>
    <w:rsid w:val="007F447F"/>
    <w:rsid w:val="007F55D2"/>
    <w:rsid w:val="007F55FD"/>
    <w:rsid w:val="007F64C1"/>
    <w:rsid w:val="007F6AE9"/>
    <w:rsid w:val="00800087"/>
    <w:rsid w:val="00800913"/>
    <w:rsid w:val="00803A29"/>
    <w:rsid w:val="00803CAC"/>
    <w:rsid w:val="00804D58"/>
    <w:rsid w:val="0080569E"/>
    <w:rsid w:val="00805F56"/>
    <w:rsid w:val="00806080"/>
    <w:rsid w:val="008077E6"/>
    <w:rsid w:val="00807E74"/>
    <w:rsid w:val="00810827"/>
    <w:rsid w:val="00810CCF"/>
    <w:rsid w:val="0081271A"/>
    <w:rsid w:val="008131B4"/>
    <w:rsid w:val="00814338"/>
    <w:rsid w:val="00814AD6"/>
    <w:rsid w:val="00814B83"/>
    <w:rsid w:val="00814FF0"/>
    <w:rsid w:val="0081524D"/>
    <w:rsid w:val="00816114"/>
    <w:rsid w:val="008168B2"/>
    <w:rsid w:val="00817479"/>
    <w:rsid w:val="0081777C"/>
    <w:rsid w:val="00817EB7"/>
    <w:rsid w:val="008201F3"/>
    <w:rsid w:val="008206CD"/>
    <w:rsid w:val="0082074A"/>
    <w:rsid w:val="00822C80"/>
    <w:rsid w:val="00822F96"/>
    <w:rsid w:val="008242E4"/>
    <w:rsid w:val="0082454D"/>
    <w:rsid w:val="00824967"/>
    <w:rsid w:val="00825704"/>
    <w:rsid w:val="00825926"/>
    <w:rsid w:val="00825B9E"/>
    <w:rsid w:val="00825F3C"/>
    <w:rsid w:val="00826D54"/>
    <w:rsid w:val="0082714B"/>
    <w:rsid w:val="00827FBF"/>
    <w:rsid w:val="008303F6"/>
    <w:rsid w:val="0083070E"/>
    <w:rsid w:val="00830C39"/>
    <w:rsid w:val="0083293C"/>
    <w:rsid w:val="008329B6"/>
    <w:rsid w:val="00832B0A"/>
    <w:rsid w:val="00833001"/>
    <w:rsid w:val="00833093"/>
    <w:rsid w:val="00834AF8"/>
    <w:rsid w:val="00834CBF"/>
    <w:rsid w:val="00835B6F"/>
    <w:rsid w:val="00836639"/>
    <w:rsid w:val="00836A7E"/>
    <w:rsid w:val="00836F89"/>
    <w:rsid w:val="0083779D"/>
    <w:rsid w:val="00837BAD"/>
    <w:rsid w:val="00837BC3"/>
    <w:rsid w:val="00840019"/>
    <w:rsid w:val="00840A12"/>
    <w:rsid w:val="00842B58"/>
    <w:rsid w:val="00846459"/>
    <w:rsid w:val="00846A49"/>
    <w:rsid w:val="00846E48"/>
    <w:rsid w:val="00846EE7"/>
    <w:rsid w:val="00847753"/>
    <w:rsid w:val="00847D82"/>
    <w:rsid w:val="008502AA"/>
    <w:rsid w:val="00850533"/>
    <w:rsid w:val="00850975"/>
    <w:rsid w:val="00852266"/>
    <w:rsid w:val="00853540"/>
    <w:rsid w:val="00853FE1"/>
    <w:rsid w:val="00854DB0"/>
    <w:rsid w:val="00856172"/>
    <w:rsid w:val="008575E0"/>
    <w:rsid w:val="00857BBB"/>
    <w:rsid w:val="00860838"/>
    <w:rsid w:val="00860F65"/>
    <w:rsid w:val="00861C5C"/>
    <w:rsid w:val="00861CAB"/>
    <w:rsid w:val="00861F32"/>
    <w:rsid w:val="00862897"/>
    <w:rsid w:val="00863435"/>
    <w:rsid w:val="008639FF"/>
    <w:rsid w:val="00864719"/>
    <w:rsid w:val="00865EFF"/>
    <w:rsid w:val="00870C2E"/>
    <w:rsid w:val="00870F15"/>
    <w:rsid w:val="00872112"/>
    <w:rsid w:val="00872125"/>
    <w:rsid w:val="00872827"/>
    <w:rsid w:val="00872E72"/>
    <w:rsid w:val="0087321A"/>
    <w:rsid w:val="0087349A"/>
    <w:rsid w:val="008812A4"/>
    <w:rsid w:val="00882539"/>
    <w:rsid w:val="00882BBB"/>
    <w:rsid w:val="0088523F"/>
    <w:rsid w:val="008865B6"/>
    <w:rsid w:val="008865DF"/>
    <w:rsid w:val="00886C76"/>
    <w:rsid w:val="00886FDF"/>
    <w:rsid w:val="00887D7F"/>
    <w:rsid w:val="00887DF8"/>
    <w:rsid w:val="00890DC2"/>
    <w:rsid w:val="008942E6"/>
    <w:rsid w:val="0089434C"/>
    <w:rsid w:val="00895A88"/>
    <w:rsid w:val="00895AB1"/>
    <w:rsid w:val="00895CF8"/>
    <w:rsid w:val="00895DF4"/>
    <w:rsid w:val="00896D81"/>
    <w:rsid w:val="008974E2"/>
    <w:rsid w:val="008A2258"/>
    <w:rsid w:val="008A2442"/>
    <w:rsid w:val="008A2E45"/>
    <w:rsid w:val="008A3365"/>
    <w:rsid w:val="008A4E30"/>
    <w:rsid w:val="008A7393"/>
    <w:rsid w:val="008B0979"/>
    <w:rsid w:val="008B0C42"/>
    <w:rsid w:val="008B0F7F"/>
    <w:rsid w:val="008B162C"/>
    <w:rsid w:val="008B1A4D"/>
    <w:rsid w:val="008B29E0"/>
    <w:rsid w:val="008B3B23"/>
    <w:rsid w:val="008B40FB"/>
    <w:rsid w:val="008B44C4"/>
    <w:rsid w:val="008B45A9"/>
    <w:rsid w:val="008B4F3E"/>
    <w:rsid w:val="008B5707"/>
    <w:rsid w:val="008B5B2F"/>
    <w:rsid w:val="008B5D48"/>
    <w:rsid w:val="008B7B4E"/>
    <w:rsid w:val="008B7E1B"/>
    <w:rsid w:val="008C0BCC"/>
    <w:rsid w:val="008C1DAB"/>
    <w:rsid w:val="008C247A"/>
    <w:rsid w:val="008C2623"/>
    <w:rsid w:val="008C3383"/>
    <w:rsid w:val="008C4BE6"/>
    <w:rsid w:val="008C5D3B"/>
    <w:rsid w:val="008C637B"/>
    <w:rsid w:val="008C75CD"/>
    <w:rsid w:val="008C79A8"/>
    <w:rsid w:val="008D0997"/>
    <w:rsid w:val="008D0A51"/>
    <w:rsid w:val="008D18D4"/>
    <w:rsid w:val="008D1B1F"/>
    <w:rsid w:val="008D589C"/>
    <w:rsid w:val="008D6194"/>
    <w:rsid w:val="008D723E"/>
    <w:rsid w:val="008D7AD0"/>
    <w:rsid w:val="008E138E"/>
    <w:rsid w:val="008E1B61"/>
    <w:rsid w:val="008E2833"/>
    <w:rsid w:val="008E37D8"/>
    <w:rsid w:val="008E4FE7"/>
    <w:rsid w:val="008E53B9"/>
    <w:rsid w:val="008E6867"/>
    <w:rsid w:val="008E7085"/>
    <w:rsid w:val="008E7970"/>
    <w:rsid w:val="008F0490"/>
    <w:rsid w:val="008F059B"/>
    <w:rsid w:val="008F1227"/>
    <w:rsid w:val="008F2675"/>
    <w:rsid w:val="008F2A6C"/>
    <w:rsid w:val="008F3842"/>
    <w:rsid w:val="008F3B28"/>
    <w:rsid w:val="008F4918"/>
    <w:rsid w:val="008F5A36"/>
    <w:rsid w:val="008F60C3"/>
    <w:rsid w:val="008F6AA7"/>
    <w:rsid w:val="008F78EC"/>
    <w:rsid w:val="00901B85"/>
    <w:rsid w:val="009028AE"/>
    <w:rsid w:val="00902CA0"/>
    <w:rsid w:val="00903D05"/>
    <w:rsid w:val="009051B9"/>
    <w:rsid w:val="00906394"/>
    <w:rsid w:val="009066A0"/>
    <w:rsid w:val="00906870"/>
    <w:rsid w:val="0091209D"/>
    <w:rsid w:val="00912C17"/>
    <w:rsid w:val="00913EB5"/>
    <w:rsid w:val="00916337"/>
    <w:rsid w:val="009169BE"/>
    <w:rsid w:val="0091726B"/>
    <w:rsid w:val="00917A37"/>
    <w:rsid w:val="009201B5"/>
    <w:rsid w:val="0092039E"/>
    <w:rsid w:val="009240DC"/>
    <w:rsid w:val="0092533C"/>
    <w:rsid w:val="009254D6"/>
    <w:rsid w:val="0092669B"/>
    <w:rsid w:val="0093163E"/>
    <w:rsid w:val="009335AC"/>
    <w:rsid w:val="00934A7A"/>
    <w:rsid w:val="0093570C"/>
    <w:rsid w:val="00936436"/>
    <w:rsid w:val="0093779F"/>
    <w:rsid w:val="00937D4B"/>
    <w:rsid w:val="00940B08"/>
    <w:rsid w:val="00942AF7"/>
    <w:rsid w:val="00942F79"/>
    <w:rsid w:val="00944DE9"/>
    <w:rsid w:val="0094721A"/>
    <w:rsid w:val="009536D2"/>
    <w:rsid w:val="00953D6D"/>
    <w:rsid w:val="00955439"/>
    <w:rsid w:val="009555FE"/>
    <w:rsid w:val="00956405"/>
    <w:rsid w:val="0096029A"/>
    <w:rsid w:val="00962CA0"/>
    <w:rsid w:val="00963C45"/>
    <w:rsid w:val="00965FBD"/>
    <w:rsid w:val="00966273"/>
    <w:rsid w:val="00966BAC"/>
    <w:rsid w:val="00966D4E"/>
    <w:rsid w:val="00970E2A"/>
    <w:rsid w:val="00971106"/>
    <w:rsid w:val="0097240C"/>
    <w:rsid w:val="00972942"/>
    <w:rsid w:val="00973135"/>
    <w:rsid w:val="00975C06"/>
    <w:rsid w:val="00976F8D"/>
    <w:rsid w:val="00980877"/>
    <w:rsid w:val="0098087B"/>
    <w:rsid w:val="00981B00"/>
    <w:rsid w:val="00982981"/>
    <w:rsid w:val="009833FA"/>
    <w:rsid w:val="00984932"/>
    <w:rsid w:val="00984E8F"/>
    <w:rsid w:val="00984F38"/>
    <w:rsid w:val="00987FDD"/>
    <w:rsid w:val="0099034B"/>
    <w:rsid w:val="0099070C"/>
    <w:rsid w:val="00990DDF"/>
    <w:rsid w:val="00992A9E"/>
    <w:rsid w:val="00992C74"/>
    <w:rsid w:val="00992F92"/>
    <w:rsid w:val="00993554"/>
    <w:rsid w:val="00995170"/>
    <w:rsid w:val="00996796"/>
    <w:rsid w:val="009A2315"/>
    <w:rsid w:val="009A2ABE"/>
    <w:rsid w:val="009A2DCF"/>
    <w:rsid w:val="009A522F"/>
    <w:rsid w:val="009A5C4E"/>
    <w:rsid w:val="009A6A2F"/>
    <w:rsid w:val="009A6DFA"/>
    <w:rsid w:val="009A7C35"/>
    <w:rsid w:val="009A7F47"/>
    <w:rsid w:val="009B0D26"/>
    <w:rsid w:val="009B1D69"/>
    <w:rsid w:val="009B2174"/>
    <w:rsid w:val="009B46EB"/>
    <w:rsid w:val="009B6FB5"/>
    <w:rsid w:val="009B72B2"/>
    <w:rsid w:val="009B7E9E"/>
    <w:rsid w:val="009C06C1"/>
    <w:rsid w:val="009C0C61"/>
    <w:rsid w:val="009C2B88"/>
    <w:rsid w:val="009C2C18"/>
    <w:rsid w:val="009C2F90"/>
    <w:rsid w:val="009C306C"/>
    <w:rsid w:val="009C6866"/>
    <w:rsid w:val="009C6F06"/>
    <w:rsid w:val="009C755C"/>
    <w:rsid w:val="009C780F"/>
    <w:rsid w:val="009C7C14"/>
    <w:rsid w:val="009D21F1"/>
    <w:rsid w:val="009D2408"/>
    <w:rsid w:val="009D2AA9"/>
    <w:rsid w:val="009D2EA4"/>
    <w:rsid w:val="009D4446"/>
    <w:rsid w:val="009D47A0"/>
    <w:rsid w:val="009D57CF"/>
    <w:rsid w:val="009D60E4"/>
    <w:rsid w:val="009E0993"/>
    <w:rsid w:val="009E37FF"/>
    <w:rsid w:val="009E3B24"/>
    <w:rsid w:val="009E4F4C"/>
    <w:rsid w:val="009E50BD"/>
    <w:rsid w:val="009E5478"/>
    <w:rsid w:val="009E573D"/>
    <w:rsid w:val="009E6003"/>
    <w:rsid w:val="009E6766"/>
    <w:rsid w:val="009F2C51"/>
    <w:rsid w:val="009F2E2C"/>
    <w:rsid w:val="009F31E6"/>
    <w:rsid w:val="009F3D9C"/>
    <w:rsid w:val="009F3E47"/>
    <w:rsid w:val="009F4E06"/>
    <w:rsid w:val="009F5A08"/>
    <w:rsid w:val="009F5B14"/>
    <w:rsid w:val="009F6B90"/>
    <w:rsid w:val="00A0086D"/>
    <w:rsid w:val="00A00CAB"/>
    <w:rsid w:val="00A025CD"/>
    <w:rsid w:val="00A02EDD"/>
    <w:rsid w:val="00A037DF"/>
    <w:rsid w:val="00A058B4"/>
    <w:rsid w:val="00A11470"/>
    <w:rsid w:val="00A12E5D"/>
    <w:rsid w:val="00A1375C"/>
    <w:rsid w:val="00A13E34"/>
    <w:rsid w:val="00A14772"/>
    <w:rsid w:val="00A20B43"/>
    <w:rsid w:val="00A210BB"/>
    <w:rsid w:val="00A212CE"/>
    <w:rsid w:val="00A21A84"/>
    <w:rsid w:val="00A21CD5"/>
    <w:rsid w:val="00A22BB7"/>
    <w:rsid w:val="00A234D2"/>
    <w:rsid w:val="00A2532A"/>
    <w:rsid w:val="00A25353"/>
    <w:rsid w:val="00A30CF9"/>
    <w:rsid w:val="00A30D49"/>
    <w:rsid w:val="00A322C7"/>
    <w:rsid w:val="00A34ABE"/>
    <w:rsid w:val="00A34F5F"/>
    <w:rsid w:val="00A35740"/>
    <w:rsid w:val="00A36CCF"/>
    <w:rsid w:val="00A40811"/>
    <w:rsid w:val="00A40A6E"/>
    <w:rsid w:val="00A41684"/>
    <w:rsid w:val="00A41BE1"/>
    <w:rsid w:val="00A42835"/>
    <w:rsid w:val="00A42859"/>
    <w:rsid w:val="00A42F82"/>
    <w:rsid w:val="00A43142"/>
    <w:rsid w:val="00A4347A"/>
    <w:rsid w:val="00A443B4"/>
    <w:rsid w:val="00A4487B"/>
    <w:rsid w:val="00A451BA"/>
    <w:rsid w:val="00A46A68"/>
    <w:rsid w:val="00A46DA7"/>
    <w:rsid w:val="00A50EE9"/>
    <w:rsid w:val="00A5151B"/>
    <w:rsid w:val="00A5188E"/>
    <w:rsid w:val="00A538D7"/>
    <w:rsid w:val="00A565FA"/>
    <w:rsid w:val="00A56B44"/>
    <w:rsid w:val="00A56D5E"/>
    <w:rsid w:val="00A5701D"/>
    <w:rsid w:val="00A57679"/>
    <w:rsid w:val="00A602D8"/>
    <w:rsid w:val="00A60381"/>
    <w:rsid w:val="00A603B2"/>
    <w:rsid w:val="00A606D2"/>
    <w:rsid w:val="00A60724"/>
    <w:rsid w:val="00A6175A"/>
    <w:rsid w:val="00A62F49"/>
    <w:rsid w:val="00A6477F"/>
    <w:rsid w:val="00A650D9"/>
    <w:rsid w:val="00A660E7"/>
    <w:rsid w:val="00A66A32"/>
    <w:rsid w:val="00A6768E"/>
    <w:rsid w:val="00A70786"/>
    <w:rsid w:val="00A70D11"/>
    <w:rsid w:val="00A725C9"/>
    <w:rsid w:val="00A7269C"/>
    <w:rsid w:val="00A72DFB"/>
    <w:rsid w:val="00A732BE"/>
    <w:rsid w:val="00A7484E"/>
    <w:rsid w:val="00A74CD5"/>
    <w:rsid w:val="00A74EB0"/>
    <w:rsid w:val="00A751EB"/>
    <w:rsid w:val="00A75F3A"/>
    <w:rsid w:val="00A768BB"/>
    <w:rsid w:val="00A76F99"/>
    <w:rsid w:val="00A775E4"/>
    <w:rsid w:val="00A803FD"/>
    <w:rsid w:val="00A82199"/>
    <w:rsid w:val="00A823DA"/>
    <w:rsid w:val="00A838EE"/>
    <w:rsid w:val="00A845AE"/>
    <w:rsid w:val="00A850D3"/>
    <w:rsid w:val="00A86168"/>
    <w:rsid w:val="00A86F48"/>
    <w:rsid w:val="00A873C9"/>
    <w:rsid w:val="00A87E0A"/>
    <w:rsid w:val="00A91F80"/>
    <w:rsid w:val="00A92A27"/>
    <w:rsid w:val="00A92E1C"/>
    <w:rsid w:val="00A9382A"/>
    <w:rsid w:val="00A944C6"/>
    <w:rsid w:val="00A95B5D"/>
    <w:rsid w:val="00A95DE5"/>
    <w:rsid w:val="00AA04FD"/>
    <w:rsid w:val="00AA2432"/>
    <w:rsid w:val="00AA3068"/>
    <w:rsid w:val="00AA58B0"/>
    <w:rsid w:val="00AA5AE6"/>
    <w:rsid w:val="00AA61E7"/>
    <w:rsid w:val="00AA648A"/>
    <w:rsid w:val="00AB02FF"/>
    <w:rsid w:val="00AB0EF7"/>
    <w:rsid w:val="00AB1C52"/>
    <w:rsid w:val="00AB1CFA"/>
    <w:rsid w:val="00AB20A5"/>
    <w:rsid w:val="00AB2D34"/>
    <w:rsid w:val="00AB319A"/>
    <w:rsid w:val="00AB53A9"/>
    <w:rsid w:val="00AB561E"/>
    <w:rsid w:val="00AB5A72"/>
    <w:rsid w:val="00AB6DE5"/>
    <w:rsid w:val="00AC0F14"/>
    <w:rsid w:val="00AC0F20"/>
    <w:rsid w:val="00AC1D70"/>
    <w:rsid w:val="00AC1F40"/>
    <w:rsid w:val="00AC27E7"/>
    <w:rsid w:val="00AC352C"/>
    <w:rsid w:val="00AC37B4"/>
    <w:rsid w:val="00AC3A78"/>
    <w:rsid w:val="00AC48FF"/>
    <w:rsid w:val="00AC61E5"/>
    <w:rsid w:val="00AC64DA"/>
    <w:rsid w:val="00AC775B"/>
    <w:rsid w:val="00AD051B"/>
    <w:rsid w:val="00AD0A33"/>
    <w:rsid w:val="00AD0EB6"/>
    <w:rsid w:val="00AD3660"/>
    <w:rsid w:val="00AD47F2"/>
    <w:rsid w:val="00AD5E2E"/>
    <w:rsid w:val="00AD6A4B"/>
    <w:rsid w:val="00AD6C35"/>
    <w:rsid w:val="00AD7552"/>
    <w:rsid w:val="00AE0982"/>
    <w:rsid w:val="00AE125E"/>
    <w:rsid w:val="00AE3E58"/>
    <w:rsid w:val="00AF04E4"/>
    <w:rsid w:val="00AF22EC"/>
    <w:rsid w:val="00AF27EE"/>
    <w:rsid w:val="00AF3B71"/>
    <w:rsid w:val="00AF3D54"/>
    <w:rsid w:val="00AF439A"/>
    <w:rsid w:val="00AF625D"/>
    <w:rsid w:val="00B00676"/>
    <w:rsid w:val="00B00F76"/>
    <w:rsid w:val="00B02530"/>
    <w:rsid w:val="00B02768"/>
    <w:rsid w:val="00B03F15"/>
    <w:rsid w:val="00B04ADC"/>
    <w:rsid w:val="00B0742F"/>
    <w:rsid w:val="00B07524"/>
    <w:rsid w:val="00B10111"/>
    <w:rsid w:val="00B10573"/>
    <w:rsid w:val="00B1139C"/>
    <w:rsid w:val="00B113E7"/>
    <w:rsid w:val="00B11F50"/>
    <w:rsid w:val="00B12634"/>
    <w:rsid w:val="00B136BA"/>
    <w:rsid w:val="00B14236"/>
    <w:rsid w:val="00B16008"/>
    <w:rsid w:val="00B160F9"/>
    <w:rsid w:val="00B17455"/>
    <w:rsid w:val="00B17D68"/>
    <w:rsid w:val="00B21089"/>
    <w:rsid w:val="00B2159A"/>
    <w:rsid w:val="00B21F3D"/>
    <w:rsid w:val="00B231AB"/>
    <w:rsid w:val="00B3173C"/>
    <w:rsid w:val="00B31D9B"/>
    <w:rsid w:val="00B3272F"/>
    <w:rsid w:val="00B32A18"/>
    <w:rsid w:val="00B32E12"/>
    <w:rsid w:val="00B3476D"/>
    <w:rsid w:val="00B359BD"/>
    <w:rsid w:val="00B35B7C"/>
    <w:rsid w:val="00B362CE"/>
    <w:rsid w:val="00B378CB"/>
    <w:rsid w:val="00B37D87"/>
    <w:rsid w:val="00B42B43"/>
    <w:rsid w:val="00B432F9"/>
    <w:rsid w:val="00B459A3"/>
    <w:rsid w:val="00B45C0B"/>
    <w:rsid w:val="00B464D6"/>
    <w:rsid w:val="00B47D21"/>
    <w:rsid w:val="00B5241E"/>
    <w:rsid w:val="00B53A87"/>
    <w:rsid w:val="00B53C15"/>
    <w:rsid w:val="00B5556E"/>
    <w:rsid w:val="00B60800"/>
    <w:rsid w:val="00B60BFA"/>
    <w:rsid w:val="00B61F81"/>
    <w:rsid w:val="00B62BA0"/>
    <w:rsid w:val="00B62CB4"/>
    <w:rsid w:val="00B62E50"/>
    <w:rsid w:val="00B64949"/>
    <w:rsid w:val="00B64FAE"/>
    <w:rsid w:val="00B65FBE"/>
    <w:rsid w:val="00B700FC"/>
    <w:rsid w:val="00B72513"/>
    <w:rsid w:val="00B73163"/>
    <w:rsid w:val="00B752F3"/>
    <w:rsid w:val="00B75CE4"/>
    <w:rsid w:val="00B76E7C"/>
    <w:rsid w:val="00B775EB"/>
    <w:rsid w:val="00B81202"/>
    <w:rsid w:val="00B816D9"/>
    <w:rsid w:val="00B82BF6"/>
    <w:rsid w:val="00B83274"/>
    <w:rsid w:val="00B84524"/>
    <w:rsid w:val="00B85469"/>
    <w:rsid w:val="00B85492"/>
    <w:rsid w:val="00B90095"/>
    <w:rsid w:val="00B90517"/>
    <w:rsid w:val="00B90F62"/>
    <w:rsid w:val="00B9144B"/>
    <w:rsid w:val="00B927A2"/>
    <w:rsid w:val="00B944FB"/>
    <w:rsid w:val="00B955BD"/>
    <w:rsid w:val="00B962D2"/>
    <w:rsid w:val="00BA026A"/>
    <w:rsid w:val="00BA062F"/>
    <w:rsid w:val="00BA1722"/>
    <w:rsid w:val="00BA22E3"/>
    <w:rsid w:val="00BA361C"/>
    <w:rsid w:val="00BA3CEB"/>
    <w:rsid w:val="00BA457B"/>
    <w:rsid w:val="00BA53A5"/>
    <w:rsid w:val="00BA579A"/>
    <w:rsid w:val="00BB0BBA"/>
    <w:rsid w:val="00BB1A12"/>
    <w:rsid w:val="00BB43C5"/>
    <w:rsid w:val="00BB6515"/>
    <w:rsid w:val="00BB6652"/>
    <w:rsid w:val="00BB776A"/>
    <w:rsid w:val="00BC058E"/>
    <w:rsid w:val="00BC0BFF"/>
    <w:rsid w:val="00BC178B"/>
    <w:rsid w:val="00BC2342"/>
    <w:rsid w:val="00BC24A3"/>
    <w:rsid w:val="00BC38EF"/>
    <w:rsid w:val="00BC5A15"/>
    <w:rsid w:val="00BC5C8D"/>
    <w:rsid w:val="00BC62C4"/>
    <w:rsid w:val="00BC6393"/>
    <w:rsid w:val="00BC6B62"/>
    <w:rsid w:val="00BD08DC"/>
    <w:rsid w:val="00BD0C02"/>
    <w:rsid w:val="00BD0E8A"/>
    <w:rsid w:val="00BD1392"/>
    <w:rsid w:val="00BD24F2"/>
    <w:rsid w:val="00BD3522"/>
    <w:rsid w:val="00BD43E6"/>
    <w:rsid w:val="00BD484E"/>
    <w:rsid w:val="00BD4DF9"/>
    <w:rsid w:val="00BD5FB3"/>
    <w:rsid w:val="00BD61C0"/>
    <w:rsid w:val="00BD6813"/>
    <w:rsid w:val="00BD6C14"/>
    <w:rsid w:val="00BD7B2B"/>
    <w:rsid w:val="00BD7E87"/>
    <w:rsid w:val="00BE0349"/>
    <w:rsid w:val="00BE0AB3"/>
    <w:rsid w:val="00BE2BA1"/>
    <w:rsid w:val="00BE2FF7"/>
    <w:rsid w:val="00BE3B67"/>
    <w:rsid w:val="00BE672D"/>
    <w:rsid w:val="00BF0681"/>
    <w:rsid w:val="00BF09B9"/>
    <w:rsid w:val="00BF2432"/>
    <w:rsid w:val="00BF5F61"/>
    <w:rsid w:val="00BF6489"/>
    <w:rsid w:val="00BF6AC3"/>
    <w:rsid w:val="00C005F3"/>
    <w:rsid w:val="00C00A8C"/>
    <w:rsid w:val="00C018FA"/>
    <w:rsid w:val="00C01A4E"/>
    <w:rsid w:val="00C03778"/>
    <w:rsid w:val="00C03779"/>
    <w:rsid w:val="00C0400F"/>
    <w:rsid w:val="00C04562"/>
    <w:rsid w:val="00C05F07"/>
    <w:rsid w:val="00C066CA"/>
    <w:rsid w:val="00C067FC"/>
    <w:rsid w:val="00C0771B"/>
    <w:rsid w:val="00C0775E"/>
    <w:rsid w:val="00C0799A"/>
    <w:rsid w:val="00C07C60"/>
    <w:rsid w:val="00C104EA"/>
    <w:rsid w:val="00C1191E"/>
    <w:rsid w:val="00C11D0D"/>
    <w:rsid w:val="00C128CC"/>
    <w:rsid w:val="00C128F7"/>
    <w:rsid w:val="00C13D15"/>
    <w:rsid w:val="00C13F6E"/>
    <w:rsid w:val="00C1713C"/>
    <w:rsid w:val="00C20F4D"/>
    <w:rsid w:val="00C21694"/>
    <w:rsid w:val="00C21765"/>
    <w:rsid w:val="00C217BC"/>
    <w:rsid w:val="00C21B48"/>
    <w:rsid w:val="00C224A4"/>
    <w:rsid w:val="00C25EE6"/>
    <w:rsid w:val="00C26D85"/>
    <w:rsid w:val="00C26F8E"/>
    <w:rsid w:val="00C303C5"/>
    <w:rsid w:val="00C317E9"/>
    <w:rsid w:val="00C331C2"/>
    <w:rsid w:val="00C3340C"/>
    <w:rsid w:val="00C33A3E"/>
    <w:rsid w:val="00C40DBF"/>
    <w:rsid w:val="00C442BE"/>
    <w:rsid w:val="00C45551"/>
    <w:rsid w:val="00C45A38"/>
    <w:rsid w:val="00C45F07"/>
    <w:rsid w:val="00C477FE"/>
    <w:rsid w:val="00C4786E"/>
    <w:rsid w:val="00C47D90"/>
    <w:rsid w:val="00C509C3"/>
    <w:rsid w:val="00C50A17"/>
    <w:rsid w:val="00C51A77"/>
    <w:rsid w:val="00C5354A"/>
    <w:rsid w:val="00C53D04"/>
    <w:rsid w:val="00C54ACC"/>
    <w:rsid w:val="00C54B3D"/>
    <w:rsid w:val="00C553CA"/>
    <w:rsid w:val="00C55BFD"/>
    <w:rsid w:val="00C55F93"/>
    <w:rsid w:val="00C60C3B"/>
    <w:rsid w:val="00C6214B"/>
    <w:rsid w:val="00C644E8"/>
    <w:rsid w:val="00C65186"/>
    <w:rsid w:val="00C659F4"/>
    <w:rsid w:val="00C65B18"/>
    <w:rsid w:val="00C66135"/>
    <w:rsid w:val="00C66333"/>
    <w:rsid w:val="00C663AC"/>
    <w:rsid w:val="00C66C50"/>
    <w:rsid w:val="00C66FD4"/>
    <w:rsid w:val="00C67AA3"/>
    <w:rsid w:val="00C67F0C"/>
    <w:rsid w:val="00C67F9C"/>
    <w:rsid w:val="00C70B41"/>
    <w:rsid w:val="00C70EAE"/>
    <w:rsid w:val="00C7166A"/>
    <w:rsid w:val="00C722DA"/>
    <w:rsid w:val="00C72433"/>
    <w:rsid w:val="00C724E6"/>
    <w:rsid w:val="00C72D98"/>
    <w:rsid w:val="00C73489"/>
    <w:rsid w:val="00C75D16"/>
    <w:rsid w:val="00C75DCC"/>
    <w:rsid w:val="00C7608E"/>
    <w:rsid w:val="00C77773"/>
    <w:rsid w:val="00C81627"/>
    <w:rsid w:val="00C82CA9"/>
    <w:rsid w:val="00C83863"/>
    <w:rsid w:val="00C83B65"/>
    <w:rsid w:val="00C84C7B"/>
    <w:rsid w:val="00C8595B"/>
    <w:rsid w:val="00C85F98"/>
    <w:rsid w:val="00C86DAC"/>
    <w:rsid w:val="00C87383"/>
    <w:rsid w:val="00C878AF"/>
    <w:rsid w:val="00C90376"/>
    <w:rsid w:val="00C905D5"/>
    <w:rsid w:val="00C91BEB"/>
    <w:rsid w:val="00C93F42"/>
    <w:rsid w:val="00C94D12"/>
    <w:rsid w:val="00C95581"/>
    <w:rsid w:val="00C96BBB"/>
    <w:rsid w:val="00C9778D"/>
    <w:rsid w:val="00CA0B9A"/>
    <w:rsid w:val="00CA158A"/>
    <w:rsid w:val="00CA1AC1"/>
    <w:rsid w:val="00CA231B"/>
    <w:rsid w:val="00CA271B"/>
    <w:rsid w:val="00CA5C37"/>
    <w:rsid w:val="00CA5F7E"/>
    <w:rsid w:val="00CA6765"/>
    <w:rsid w:val="00CA67B5"/>
    <w:rsid w:val="00CB058A"/>
    <w:rsid w:val="00CB1012"/>
    <w:rsid w:val="00CB2B49"/>
    <w:rsid w:val="00CB3683"/>
    <w:rsid w:val="00CB4983"/>
    <w:rsid w:val="00CB4D60"/>
    <w:rsid w:val="00CB4D6C"/>
    <w:rsid w:val="00CB5903"/>
    <w:rsid w:val="00CB67A8"/>
    <w:rsid w:val="00CB769B"/>
    <w:rsid w:val="00CB77EA"/>
    <w:rsid w:val="00CC0F7A"/>
    <w:rsid w:val="00CC23A6"/>
    <w:rsid w:val="00CC23F6"/>
    <w:rsid w:val="00CC6056"/>
    <w:rsid w:val="00CD16C5"/>
    <w:rsid w:val="00CD25FB"/>
    <w:rsid w:val="00CD50B5"/>
    <w:rsid w:val="00CD697F"/>
    <w:rsid w:val="00CD6C82"/>
    <w:rsid w:val="00CD708F"/>
    <w:rsid w:val="00CD73A9"/>
    <w:rsid w:val="00CE0A2C"/>
    <w:rsid w:val="00CE0D53"/>
    <w:rsid w:val="00CE2701"/>
    <w:rsid w:val="00CE2BE4"/>
    <w:rsid w:val="00CE4DE0"/>
    <w:rsid w:val="00CE6289"/>
    <w:rsid w:val="00CE68C1"/>
    <w:rsid w:val="00CE7676"/>
    <w:rsid w:val="00CF0105"/>
    <w:rsid w:val="00CF0216"/>
    <w:rsid w:val="00CF057B"/>
    <w:rsid w:val="00CF0611"/>
    <w:rsid w:val="00CF15A8"/>
    <w:rsid w:val="00CF4FA6"/>
    <w:rsid w:val="00CF5F9D"/>
    <w:rsid w:val="00CF6046"/>
    <w:rsid w:val="00CF643C"/>
    <w:rsid w:val="00CF6987"/>
    <w:rsid w:val="00CF7A28"/>
    <w:rsid w:val="00D013A5"/>
    <w:rsid w:val="00D03418"/>
    <w:rsid w:val="00D04BBA"/>
    <w:rsid w:val="00D053CC"/>
    <w:rsid w:val="00D06F12"/>
    <w:rsid w:val="00D07DB4"/>
    <w:rsid w:val="00D10042"/>
    <w:rsid w:val="00D12167"/>
    <w:rsid w:val="00D178D7"/>
    <w:rsid w:val="00D21B5C"/>
    <w:rsid w:val="00D21EF3"/>
    <w:rsid w:val="00D23497"/>
    <w:rsid w:val="00D23C18"/>
    <w:rsid w:val="00D24155"/>
    <w:rsid w:val="00D248E4"/>
    <w:rsid w:val="00D261DA"/>
    <w:rsid w:val="00D2677C"/>
    <w:rsid w:val="00D26EC0"/>
    <w:rsid w:val="00D301C6"/>
    <w:rsid w:val="00D30898"/>
    <w:rsid w:val="00D3119D"/>
    <w:rsid w:val="00D3363B"/>
    <w:rsid w:val="00D33FB1"/>
    <w:rsid w:val="00D34CF4"/>
    <w:rsid w:val="00D35F05"/>
    <w:rsid w:val="00D40076"/>
    <w:rsid w:val="00D42C97"/>
    <w:rsid w:val="00D42DC4"/>
    <w:rsid w:val="00D432FA"/>
    <w:rsid w:val="00D4333B"/>
    <w:rsid w:val="00D436E4"/>
    <w:rsid w:val="00D46790"/>
    <w:rsid w:val="00D46CAA"/>
    <w:rsid w:val="00D472CD"/>
    <w:rsid w:val="00D50E16"/>
    <w:rsid w:val="00D51B35"/>
    <w:rsid w:val="00D51FD8"/>
    <w:rsid w:val="00D525D8"/>
    <w:rsid w:val="00D52822"/>
    <w:rsid w:val="00D53348"/>
    <w:rsid w:val="00D53CC9"/>
    <w:rsid w:val="00D5442F"/>
    <w:rsid w:val="00D56105"/>
    <w:rsid w:val="00D61FB5"/>
    <w:rsid w:val="00D6374F"/>
    <w:rsid w:val="00D63ECB"/>
    <w:rsid w:val="00D66466"/>
    <w:rsid w:val="00D66887"/>
    <w:rsid w:val="00D67CA5"/>
    <w:rsid w:val="00D704C1"/>
    <w:rsid w:val="00D71C92"/>
    <w:rsid w:val="00D72E06"/>
    <w:rsid w:val="00D73115"/>
    <w:rsid w:val="00D74315"/>
    <w:rsid w:val="00D76008"/>
    <w:rsid w:val="00D76A83"/>
    <w:rsid w:val="00D76C5C"/>
    <w:rsid w:val="00D80039"/>
    <w:rsid w:val="00D80216"/>
    <w:rsid w:val="00D81B0C"/>
    <w:rsid w:val="00D82A7C"/>
    <w:rsid w:val="00D83167"/>
    <w:rsid w:val="00D83B30"/>
    <w:rsid w:val="00D83F57"/>
    <w:rsid w:val="00D84412"/>
    <w:rsid w:val="00D845BC"/>
    <w:rsid w:val="00D84C97"/>
    <w:rsid w:val="00D86972"/>
    <w:rsid w:val="00D86E31"/>
    <w:rsid w:val="00D904B6"/>
    <w:rsid w:val="00D90ED4"/>
    <w:rsid w:val="00D9129A"/>
    <w:rsid w:val="00D91313"/>
    <w:rsid w:val="00D91932"/>
    <w:rsid w:val="00D91C27"/>
    <w:rsid w:val="00D9211C"/>
    <w:rsid w:val="00D926CE"/>
    <w:rsid w:val="00D93533"/>
    <w:rsid w:val="00D93822"/>
    <w:rsid w:val="00D93EAF"/>
    <w:rsid w:val="00D94945"/>
    <w:rsid w:val="00D94B7E"/>
    <w:rsid w:val="00D94BD9"/>
    <w:rsid w:val="00D94D7A"/>
    <w:rsid w:val="00D95808"/>
    <w:rsid w:val="00D95E37"/>
    <w:rsid w:val="00D97582"/>
    <w:rsid w:val="00DA020F"/>
    <w:rsid w:val="00DA1B82"/>
    <w:rsid w:val="00DA1D66"/>
    <w:rsid w:val="00DA1DC2"/>
    <w:rsid w:val="00DA291C"/>
    <w:rsid w:val="00DA2E94"/>
    <w:rsid w:val="00DA3510"/>
    <w:rsid w:val="00DA3DDF"/>
    <w:rsid w:val="00DA69A7"/>
    <w:rsid w:val="00DA69B2"/>
    <w:rsid w:val="00DA6AAC"/>
    <w:rsid w:val="00DA6F50"/>
    <w:rsid w:val="00DB3CF8"/>
    <w:rsid w:val="00DB3F4D"/>
    <w:rsid w:val="00DB44D2"/>
    <w:rsid w:val="00DB4676"/>
    <w:rsid w:val="00DB59A3"/>
    <w:rsid w:val="00DB5AAB"/>
    <w:rsid w:val="00DB61A3"/>
    <w:rsid w:val="00DB6530"/>
    <w:rsid w:val="00DB6DB0"/>
    <w:rsid w:val="00DB735F"/>
    <w:rsid w:val="00DB7DC0"/>
    <w:rsid w:val="00DC357B"/>
    <w:rsid w:val="00DC3636"/>
    <w:rsid w:val="00DC3888"/>
    <w:rsid w:val="00DC5925"/>
    <w:rsid w:val="00DC60FA"/>
    <w:rsid w:val="00DC6305"/>
    <w:rsid w:val="00DC6C58"/>
    <w:rsid w:val="00DD0870"/>
    <w:rsid w:val="00DD29C2"/>
    <w:rsid w:val="00DD32F6"/>
    <w:rsid w:val="00DD4212"/>
    <w:rsid w:val="00DD47FB"/>
    <w:rsid w:val="00DD5617"/>
    <w:rsid w:val="00DD5AAF"/>
    <w:rsid w:val="00DD69F2"/>
    <w:rsid w:val="00DE0726"/>
    <w:rsid w:val="00DE21B2"/>
    <w:rsid w:val="00DE23AF"/>
    <w:rsid w:val="00DE3073"/>
    <w:rsid w:val="00DE31B8"/>
    <w:rsid w:val="00DE3233"/>
    <w:rsid w:val="00DE3F6B"/>
    <w:rsid w:val="00DE47B5"/>
    <w:rsid w:val="00DE5031"/>
    <w:rsid w:val="00DE5994"/>
    <w:rsid w:val="00DE67C8"/>
    <w:rsid w:val="00DE794A"/>
    <w:rsid w:val="00DF214E"/>
    <w:rsid w:val="00DF217C"/>
    <w:rsid w:val="00DF3B9A"/>
    <w:rsid w:val="00DF43BB"/>
    <w:rsid w:val="00DF4892"/>
    <w:rsid w:val="00DF4954"/>
    <w:rsid w:val="00DF6482"/>
    <w:rsid w:val="00DF6D03"/>
    <w:rsid w:val="00DF7813"/>
    <w:rsid w:val="00DF7DB8"/>
    <w:rsid w:val="00E00EA5"/>
    <w:rsid w:val="00E017BC"/>
    <w:rsid w:val="00E02838"/>
    <w:rsid w:val="00E02C5D"/>
    <w:rsid w:val="00E0301E"/>
    <w:rsid w:val="00E034B0"/>
    <w:rsid w:val="00E042A0"/>
    <w:rsid w:val="00E063CC"/>
    <w:rsid w:val="00E068F1"/>
    <w:rsid w:val="00E103F7"/>
    <w:rsid w:val="00E1057A"/>
    <w:rsid w:val="00E11089"/>
    <w:rsid w:val="00E120C1"/>
    <w:rsid w:val="00E14093"/>
    <w:rsid w:val="00E143D5"/>
    <w:rsid w:val="00E17236"/>
    <w:rsid w:val="00E17598"/>
    <w:rsid w:val="00E20FC8"/>
    <w:rsid w:val="00E21311"/>
    <w:rsid w:val="00E2136E"/>
    <w:rsid w:val="00E21DC0"/>
    <w:rsid w:val="00E2376F"/>
    <w:rsid w:val="00E2446D"/>
    <w:rsid w:val="00E24555"/>
    <w:rsid w:val="00E250D6"/>
    <w:rsid w:val="00E2611A"/>
    <w:rsid w:val="00E30FD0"/>
    <w:rsid w:val="00E3104B"/>
    <w:rsid w:val="00E321FA"/>
    <w:rsid w:val="00E32D8F"/>
    <w:rsid w:val="00E3486A"/>
    <w:rsid w:val="00E34B2F"/>
    <w:rsid w:val="00E35662"/>
    <w:rsid w:val="00E35740"/>
    <w:rsid w:val="00E35753"/>
    <w:rsid w:val="00E35806"/>
    <w:rsid w:val="00E3669F"/>
    <w:rsid w:val="00E36E84"/>
    <w:rsid w:val="00E402FC"/>
    <w:rsid w:val="00E41B71"/>
    <w:rsid w:val="00E41ED1"/>
    <w:rsid w:val="00E42300"/>
    <w:rsid w:val="00E425EB"/>
    <w:rsid w:val="00E42A55"/>
    <w:rsid w:val="00E4328F"/>
    <w:rsid w:val="00E43EF2"/>
    <w:rsid w:val="00E45967"/>
    <w:rsid w:val="00E47BA8"/>
    <w:rsid w:val="00E47F46"/>
    <w:rsid w:val="00E504D4"/>
    <w:rsid w:val="00E5132B"/>
    <w:rsid w:val="00E51963"/>
    <w:rsid w:val="00E51D3C"/>
    <w:rsid w:val="00E528F6"/>
    <w:rsid w:val="00E534AC"/>
    <w:rsid w:val="00E53D0F"/>
    <w:rsid w:val="00E54543"/>
    <w:rsid w:val="00E548FD"/>
    <w:rsid w:val="00E559FF"/>
    <w:rsid w:val="00E55FE5"/>
    <w:rsid w:val="00E57781"/>
    <w:rsid w:val="00E61816"/>
    <w:rsid w:val="00E625C1"/>
    <w:rsid w:val="00E628A5"/>
    <w:rsid w:val="00E62ADD"/>
    <w:rsid w:val="00E638FD"/>
    <w:rsid w:val="00E645DD"/>
    <w:rsid w:val="00E64B66"/>
    <w:rsid w:val="00E67488"/>
    <w:rsid w:val="00E700A4"/>
    <w:rsid w:val="00E713B4"/>
    <w:rsid w:val="00E72EB9"/>
    <w:rsid w:val="00E73752"/>
    <w:rsid w:val="00E73A78"/>
    <w:rsid w:val="00E74917"/>
    <w:rsid w:val="00E74937"/>
    <w:rsid w:val="00E7763A"/>
    <w:rsid w:val="00E80052"/>
    <w:rsid w:val="00E80A08"/>
    <w:rsid w:val="00E818FF"/>
    <w:rsid w:val="00E819FC"/>
    <w:rsid w:val="00E81F80"/>
    <w:rsid w:val="00E832AC"/>
    <w:rsid w:val="00E83356"/>
    <w:rsid w:val="00E83ADE"/>
    <w:rsid w:val="00E846A4"/>
    <w:rsid w:val="00E851E6"/>
    <w:rsid w:val="00E85214"/>
    <w:rsid w:val="00E85C6D"/>
    <w:rsid w:val="00E861DF"/>
    <w:rsid w:val="00E87D2B"/>
    <w:rsid w:val="00E912CE"/>
    <w:rsid w:val="00E91931"/>
    <w:rsid w:val="00E92916"/>
    <w:rsid w:val="00E93CC2"/>
    <w:rsid w:val="00E946F0"/>
    <w:rsid w:val="00E97721"/>
    <w:rsid w:val="00E97FDB"/>
    <w:rsid w:val="00EA0BC5"/>
    <w:rsid w:val="00EA1964"/>
    <w:rsid w:val="00EA1CC3"/>
    <w:rsid w:val="00EA2491"/>
    <w:rsid w:val="00EA3D58"/>
    <w:rsid w:val="00EA3E79"/>
    <w:rsid w:val="00EA40E9"/>
    <w:rsid w:val="00EA5199"/>
    <w:rsid w:val="00EA5268"/>
    <w:rsid w:val="00EA5479"/>
    <w:rsid w:val="00EA568B"/>
    <w:rsid w:val="00EA6A73"/>
    <w:rsid w:val="00EB2B7E"/>
    <w:rsid w:val="00EB53FC"/>
    <w:rsid w:val="00EB6CC6"/>
    <w:rsid w:val="00EB77A1"/>
    <w:rsid w:val="00EC027D"/>
    <w:rsid w:val="00EC09D0"/>
    <w:rsid w:val="00EC0F41"/>
    <w:rsid w:val="00EC2775"/>
    <w:rsid w:val="00EC2887"/>
    <w:rsid w:val="00EC30B2"/>
    <w:rsid w:val="00EC3E03"/>
    <w:rsid w:val="00EC4771"/>
    <w:rsid w:val="00EC5071"/>
    <w:rsid w:val="00EC5AA0"/>
    <w:rsid w:val="00EC7799"/>
    <w:rsid w:val="00ED10E4"/>
    <w:rsid w:val="00ED13EF"/>
    <w:rsid w:val="00ED2B29"/>
    <w:rsid w:val="00ED3FDE"/>
    <w:rsid w:val="00ED45DF"/>
    <w:rsid w:val="00ED5288"/>
    <w:rsid w:val="00ED5D76"/>
    <w:rsid w:val="00ED646D"/>
    <w:rsid w:val="00ED7A05"/>
    <w:rsid w:val="00EE019E"/>
    <w:rsid w:val="00EE0F20"/>
    <w:rsid w:val="00EE25F4"/>
    <w:rsid w:val="00EE2FA3"/>
    <w:rsid w:val="00EE334C"/>
    <w:rsid w:val="00EE342C"/>
    <w:rsid w:val="00EE4454"/>
    <w:rsid w:val="00EE5B47"/>
    <w:rsid w:val="00EE64C3"/>
    <w:rsid w:val="00EE79DB"/>
    <w:rsid w:val="00EF11A4"/>
    <w:rsid w:val="00EF1E38"/>
    <w:rsid w:val="00EF2469"/>
    <w:rsid w:val="00EF3AFC"/>
    <w:rsid w:val="00EF43C6"/>
    <w:rsid w:val="00EF4404"/>
    <w:rsid w:val="00EF4A15"/>
    <w:rsid w:val="00EF4B9C"/>
    <w:rsid w:val="00EF73E8"/>
    <w:rsid w:val="00EF759C"/>
    <w:rsid w:val="00F0034E"/>
    <w:rsid w:val="00F00FC5"/>
    <w:rsid w:val="00F02153"/>
    <w:rsid w:val="00F02241"/>
    <w:rsid w:val="00F0255B"/>
    <w:rsid w:val="00F02A27"/>
    <w:rsid w:val="00F02C97"/>
    <w:rsid w:val="00F03234"/>
    <w:rsid w:val="00F058DF"/>
    <w:rsid w:val="00F06582"/>
    <w:rsid w:val="00F067FF"/>
    <w:rsid w:val="00F06B31"/>
    <w:rsid w:val="00F07AE7"/>
    <w:rsid w:val="00F07B57"/>
    <w:rsid w:val="00F12DED"/>
    <w:rsid w:val="00F15675"/>
    <w:rsid w:val="00F16C0C"/>
    <w:rsid w:val="00F1770A"/>
    <w:rsid w:val="00F205D1"/>
    <w:rsid w:val="00F20EDC"/>
    <w:rsid w:val="00F21250"/>
    <w:rsid w:val="00F221E5"/>
    <w:rsid w:val="00F2367C"/>
    <w:rsid w:val="00F2398D"/>
    <w:rsid w:val="00F23C0D"/>
    <w:rsid w:val="00F24367"/>
    <w:rsid w:val="00F245F7"/>
    <w:rsid w:val="00F24D3F"/>
    <w:rsid w:val="00F252CF"/>
    <w:rsid w:val="00F25408"/>
    <w:rsid w:val="00F258B8"/>
    <w:rsid w:val="00F25CCC"/>
    <w:rsid w:val="00F2640B"/>
    <w:rsid w:val="00F2740C"/>
    <w:rsid w:val="00F278BB"/>
    <w:rsid w:val="00F27B6A"/>
    <w:rsid w:val="00F30ADF"/>
    <w:rsid w:val="00F316E4"/>
    <w:rsid w:val="00F3208A"/>
    <w:rsid w:val="00F33A96"/>
    <w:rsid w:val="00F33DB8"/>
    <w:rsid w:val="00F343EF"/>
    <w:rsid w:val="00F3552E"/>
    <w:rsid w:val="00F35CA5"/>
    <w:rsid w:val="00F36D78"/>
    <w:rsid w:val="00F42234"/>
    <w:rsid w:val="00F42C14"/>
    <w:rsid w:val="00F43F46"/>
    <w:rsid w:val="00F50238"/>
    <w:rsid w:val="00F51988"/>
    <w:rsid w:val="00F51C76"/>
    <w:rsid w:val="00F539BD"/>
    <w:rsid w:val="00F565FF"/>
    <w:rsid w:val="00F56D65"/>
    <w:rsid w:val="00F57827"/>
    <w:rsid w:val="00F57AD2"/>
    <w:rsid w:val="00F60A4D"/>
    <w:rsid w:val="00F61194"/>
    <w:rsid w:val="00F61DF3"/>
    <w:rsid w:val="00F634A3"/>
    <w:rsid w:val="00F637A5"/>
    <w:rsid w:val="00F63C16"/>
    <w:rsid w:val="00F65B9E"/>
    <w:rsid w:val="00F6681C"/>
    <w:rsid w:val="00F67176"/>
    <w:rsid w:val="00F67D32"/>
    <w:rsid w:val="00F67EF4"/>
    <w:rsid w:val="00F70135"/>
    <w:rsid w:val="00F70E9E"/>
    <w:rsid w:val="00F710F9"/>
    <w:rsid w:val="00F71845"/>
    <w:rsid w:val="00F738B4"/>
    <w:rsid w:val="00F73B35"/>
    <w:rsid w:val="00F74DFA"/>
    <w:rsid w:val="00F74FDC"/>
    <w:rsid w:val="00F7620F"/>
    <w:rsid w:val="00F818DB"/>
    <w:rsid w:val="00F82F82"/>
    <w:rsid w:val="00F83A5F"/>
    <w:rsid w:val="00F8462C"/>
    <w:rsid w:val="00F855E8"/>
    <w:rsid w:val="00F85C62"/>
    <w:rsid w:val="00F87F40"/>
    <w:rsid w:val="00F90259"/>
    <w:rsid w:val="00F91C2B"/>
    <w:rsid w:val="00F923C3"/>
    <w:rsid w:val="00F9290D"/>
    <w:rsid w:val="00F93460"/>
    <w:rsid w:val="00F934F9"/>
    <w:rsid w:val="00F93A5B"/>
    <w:rsid w:val="00F93BCE"/>
    <w:rsid w:val="00F94C17"/>
    <w:rsid w:val="00F95398"/>
    <w:rsid w:val="00F956C2"/>
    <w:rsid w:val="00F97714"/>
    <w:rsid w:val="00FA08F9"/>
    <w:rsid w:val="00FA0AE3"/>
    <w:rsid w:val="00FA0AE4"/>
    <w:rsid w:val="00FA1E8C"/>
    <w:rsid w:val="00FA25A3"/>
    <w:rsid w:val="00FA6077"/>
    <w:rsid w:val="00FA7120"/>
    <w:rsid w:val="00FA7FB1"/>
    <w:rsid w:val="00FB0751"/>
    <w:rsid w:val="00FB2F60"/>
    <w:rsid w:val="00FB3EF0"/>
    <w:rsid w:val="00FB4DBA"/>
    <w:rsid w:val="00FB55C2"/>
    <w:rsid w:val="00FB667E"/>
    <w:rsid w:val="00FC076A"/>
    <w:rsid w:val="00FC090B"/>
    <w:rsid w:val="00FC1DDA"/>
    <w:rsid w:val="00FC1E2B"/>
    <w:rsid w:val="00FC4F9A"/>
    <w:rsid w:val="00FC5062"/>
    <w:rsid w:val="00FC5A2A"/>
    <w:rsid w:val="00FC5B3E"/>
    <w:rsid w:val="00FC6C29"/>
    <w:rsid w:val="00FC6C8A"/>
    <w:rsid w:val="00FD2077"/>
    <w:rsid w:val="00FD2290"/>
    <w:rsid w:val="00FD2B7F"/>
    <w:rsid w:val="00FD2D55"/>
    <w:rsid w:val="00FD42B7"/>
    <w:rsid w:val="00FD44E0"/>
    <w:rsid w:val="00FD7323"/>
    <w:rsid w:val="00FD7376"/>
    <w:rsid w:val="00FD78F0"/>
    <w:rsid w:val="00FD7AB3"/>
    <w:rsid w:val="00FD7ABB"/>
    <w:rsid w:val="00FE3071"/>
    <w:rsid w:val="00FE552D"/>
    <w:rsid w:val="00FE5730"/>
    <w:rsid w:val="00FE588C"/>
    <w:rsid w:val="00FE6DD5"/>
    <w:rsid w:val="00FE734B"/>
    <w:rsid w:val="00FF00EC"/>
    <w:rsid w:val="00FF16F6"/>
    <w:rsid w:val="00FF195C"/>
    <w:rsid w:val="00FF22B1"/>
    <w:rsid w:val="00FF2FA6"/>
    <w:rsid w:val="00FF3A03"/>
    <w:rsid w:val="00FF3ED9"/>
    <w:rsid w:val="00FF44DA"/>
    <w:rsid w:val="00FF5006"/>
    <w:rsid w:val="00FF52BC"/>
    <w:rsid w:val="00FF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5497F"/>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D45"/>
    <w:rPr>
      <w:rFonts w:ascii="Arial" w:hAnsi="Arial"/>
    </w:rPr>
  </w:style>
  <w:style w:type="paragraph" w:styleId="Heading1">
    <w:name w:val="heading 1"/>
    <w:basedOn w:val="Normal"/>
    <w:next w:val="Normal"/>
    <w:link w:val="Heading1Char"/>
    <w:autoRedefine/>
    <w:qFormat/>
    <w:rsid w:val="00A838EE"/>
    <w:pPr>
      <w:numPr>
        <w:numId w:val="4"/>
      </w:numPr>
      <w:autoSpaceDE w:val="0"/>
      <w:autoSpaceDN w:val="0"/>
      <w:adjustRightInd w:val="0"/>
      <w:spacing w:line="360" w:lineRule="auto"/>
      <w:jc w:val="center"/>
      <w:outlineLvl w:val="0"/>
    </w:pPr>
    <w:rPr>
      <w:b/>
      <w:bCs/>
      <w:caps/>
      <w:color w:val="000000" w:themeColor="text1"/>
    </w:rPr>
  </w:style>
  <w:style w:type="paragraph" w:styleId="Heading2">
    <w:name w:val="heading 2"/>
    <w:basedOn w:val="Normal"/>
    <w:next w:val="Normal"/>
    <w:link w:val="Heading2Char"/>
    <w:autoRedefine/>
    <w:qFormat/>
    <w:rsid w:val="00491639"/>
    <w:pPr>
      <w:keepNext/>
      <w:spacing w:line="480" w:lineRule="auto"/>
      <w:jc w:val="center"/>
      <w:outlineLvl w:val="1"/>
    </w:pPr>
    <w:rPr>
      <w:b/>
      <w:bCs/>
      <w:iCs/>
    </w:rPr>
  </w:style>
  <w:style w:type="paragraph" w:styleId="Heading3">
    <w:name w:val="heading 3"/>
    <w:basedOn w:val="Normal"/>
    <w:next w:val="Normal"/>
    <w:link w:val="Heading3Char"/>
    <w:autoRedefine/>
    <w:qFormat/>
    <w:rsid w:val="002815CF"/>
    <w:pPr>
      <w:keepNext/>
      <w:numPr>
        <w:ilvl w:val="2"/>
        <w:numId w:val="2"/>
      </w:numPr>
      <w:spacing w:before="240" w:after="60" w:line="360" w:lineRule="auto"/>
      <w:jc w:val="center"/>
      <w:outlineLvl w:val="2"/>
    </w:pPr>
    <w:rPr>
      <w:b/>
      <w:bCs/>
      <w:iCs/>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371A35"/>
    <w:pPr>
      <w:tabs>
        <w:tab w:val="right" w:leader="dot" w:pos="8630"/>
      </w:tabs>
    </w:pPr>
    <w:rPr>
      <w:noProof/>
    </w:rPr>
  </w:style>
  <w:style w:type="paragraph" w:styleId="TOC2">
    <w:name w:val="toc 2"/>
    <w:basedOn w:val="Normal"/>
    <w:next w:val="Normal"/>
    <w:autoRedefine/>
    <w:uiPriority w:val="39"/>
    <w:rsid w:val="00C04562"/>
    <w:pPr>
      <w:tabs>
        <w:tab w:val="right" w:leader="dot" w:pos="8630"/>
      </w:tabs>
      <w:ind w:left="240"/>
    </w:pPr>
    <w:rPr>
      <w:i/>
      <w:iCs/>
      <w:noProof/>
    </w:r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rPr>
  </w:style>
  <w:style w:type="character" w:customStyle="1" w:styleId="Heading1Char">
    <w:name w:val="Heading 1 Char"/>
    <w:link w:val="Heading1"/>
    <w:rsid w:val="00A838EE"/>
    <w:rPr>
      <w:rFonts w:ascii="Arial" w:hAnsi="Arial"/>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0E5CC3"/>
    <w:pPr>
      <w:keepNext/>
      <w:spacing w:before="120" w:after="120" w:line="360" w:lineRule="auto"/>
      <w:jc w:val="both"/>
    </w:pPr>
    <w:rPr>
      <w:b/>
      <w:bCs/>
      <w:iCs/>
      <w:color w:val="1C1D1E"/>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C5A15"/>
    <w:pPr>
      <w:numPr>
        <w:numId w:val="0"/>
      </w:numPr>
      <w:spacing w:line="480" w:lineRule="auto"/>
    </w:pPr>
    <w:rPr>
      <w:bCs w:val="0"/>
      <w:szCs w:val="32"/>
    </w:rPr>
  </w:style>
  <w:style w:type="character" w:customStyle="1" w:styleId="Heading2Char">
    <w:name w:val="Heading 2 Char"/>
    <w:basedOn w:val="DefaultParagraphFont"/>
    <w:link w:val="Heading2"/>
    <w:rsid w:val="00491639"/>
    <w:rPr>
      <w:rFonts w:ascii="Arial" w:hAnsi="Arial"/>
      <w:b/>
      <w:bCs/>
      <w:iCs/>
    </w:rPr>
  </w:style>
  <w:style w:type="paragraph" w:styleId="NormalWeb">
    <w:name w:val="Normal (Web)"/>
    <w:basedOn w:val="Normal"/>
    <w:semiHidden/>
    <w:unhideWhenUsed/>
    <w:rsid w:val="00790592"/>
    <w:rPr>
      <w:rFonts w:ascii="Times New Roman" w:hAnsi="Times New Roman" w:cs="Times New Roman"/>
    </w:rPr>
  </w:style>
  <w:style w:type="character" w:customStyle="1" w:styleId="comma">
    <w:name w:val="comma"/>
    <w:basedOn w:val="DefaultParagraphFont"/>
    <w:rsid w:val="00111CD3"/>
  </w:style>
  <w:style w:type="character" w:customStyle="1" w:styleId="Heading3Char">
    <w:name w:val="Heading 3 Char"/>
    <w:basedOn w:val="DefaultParagraphFont"/>
    <w:link w:val="Heading3"/>
    <w:rsid w:val="002815CF"/>
    <w:rPr>
      <w:rFonts w:ascii="Arial" w:hAnsi="Arial"/>
      <w:b/>
      <w:bCs/>
      <w:iCs/>
    </w:rPr>
  </w:style>
  <w:style w:type="paragraph" w:styleId="Bibliography">
    <w:name w:val="Bibliography"/>
    <w:basedOn w:val="Normal"/>
    <w:next w:val="Normal"/>
    <w:uiPriority w:val="37"/>
    <w:unhideWhenUsed/>
    <w:rsid w:val="00053791"/>
    <w:pPr>
      <w:tabs>
        <w:tab w:val="left" w:pos="504"/>
      </w:tabs>
      <w:spacing w:line="480" w:lineRule="auto"/>
      <w:ind w:left="504" w:hanging="504"/>
    </w:pPr>
  </w:style>
  <w:style w:type="paragraph" w:styleId="Revision">
    <w:name w:val="Revision"/>
    <w:hidden/>
    <w:uiPriority w:val="99"/>
    <w:semiHidden/>
    <w:rsid w:val="00A92A27"/>
    <w:rPr>
      <w:rFonts w:ascii="Arial" w:hAnsi="Arial"/>
    </w:rPr>
  </w:style>
  <w:style w:type="character" w:styleId="CommentReference">
    <w:name w:val="annotation reference"/>
    <w:basedOn w:val="DefaultParagraphFont"/>
    <w:semiHidden/>
    <w:unhideWhenUsed/>
    <w:rsid w:val="00D51FD8"/>
    <w:rPr>
      <w:sz w:val="16"/>
      <w:szCs w:val="16"/>
    </w:rPr>
  </w:style>
  <w:style w:type="paragraph" w:styleId="CommentText">
    <w:name w:val="annotation text"/>
    <w:basedOn w:val="Normal"/>
    <w:link w:val="CommentTextChar"/>
    <w:semiHidden/>
    <w:unhideWhenUsed/>
    <w:rsid w:val="00D51FD8"/>
    <w:rPr>
      <w:sz w:val="20"/>
      <w:szCs w:val="20"/>
    </w:rPr>
  </w:style>
  <w:style w:type="character" w:customStyle="1" w:styleId="CommentTextChar">
    <w:name w:val="Comment Text Char"/>
    <w:basedOn w:val="DefaultParagraphFont"/>
    <w:link w:val="CommentText"/>
    <w:semiHidden/>
    <w:rsid w:val="00D51FD8"/>
    <w:rPr>
      <w:rFonts w:ascii="Arial" w:hAnsi="Arial"/>
      <w:sz w:val="20"/>
      <w:szCs w:val="20"/>
    </w:rPr>
  </w:style>
  <w:style w:type="paragraph" w:styleId="CommentSubject">
    <w:name w:val="annotation subject"/>
    <w:basedOn w:val="CommentText"/>
    <w:next w:val="CommentText"/>
    <w:link w:val="CommentSubjectChar"/>
    <w:semiHidden/>
    <w:unhideWhenUsed/>
    <w:rsid w:val="00D51FD8"/>
    <w:rPr>
      <w:b/>
      <w:bCs/>
    </w:rPr>
  </w:style>
  <w:style w:type="character" w:customStyle="1" w:styleId="CommentSubjectChar">
    <w:name w:val="Comment Subject Char"/>
    <w:basedOn w:val="CommentTextChar"/>
    <w:link w:val="CommentSubject"/>
    <w:semiHidden/>
    <w:rsid w:val="00D51FD8"/>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05380">
      <w:bodyDiv w:val="1"/>
      <w:marLeft w:val="0"/>
      <w:marRight w:val="0"/>
      <w:marTop w:val="0"/>
      <w:marBottom w:val="0"/>
      <w:divBdr>
        <w:top w:val="none" w:sz="0" w:space="0" w:color="auto"/>
        <w:left w:val="none" w:sz="0" w:space="0" w:color="auto"/>
        <w:bottom w:val="none" w:sz="0" w:space="0" w:color="auto"/>
        <w:right w:val="none" w:sz="0" w:space="0" w:color="auto"/>
      </w:divBdr>
    </w:div>
    <w:div w:id="232934605">
      <w:bodyDiv w:val="1"/>
      <w:marLeft w:val="0"/>
      <w:marRight w:val="0"/>
      <w:marTop w:val="0"/>
      <w:marBottom w:val="0"/>
      <w:divBdr>
        <w:top w:val="none" w:sz="0" w:space="0" w:color="auto"/>
        <w:left w:val="none" w:sz="0" w:space="0" w:color="auto"/>
        <w:bottom w:val="none" w:sz="0" w:space="0" w:color="auto"/>
        <w:right w:val="none" w:sz="0" w:space="0" w:color="auto"/>
      </w:divBdr>
    </w:div>
    <w:div w:id="52625466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2744706">
      <w:bodyDiv w:val="1"/>
      <w:marLeft w:val="0"/>
      <w:marRight w:val="0"/>
      <w:marTop w:val="0"/>
      <w:marBottom w:val="0"/>
      <w:divBdr>
        <w:top w:val="none" w:sz="0" w:space="0" w:color="auto"/>
        <w:left w:val="none" w:sz="0" w:space="0" w:color="auto"/>
        <w:bottom w:val="none" w:sz="0" w:space="0" w:color="auto"/>
        <w:right w:val="none" w:sz="0" w:space="0" w:color="auto"/>
      </w:divBdr>
    </w:div>
    <w:div w:id="952589616">
      <w:bodyDiv w:val="1"/>
      <w:marLeft w:val="0"/>
      <w:marRight w:val="0"/>
      <w:marTop w:val="0"/>
      <w:marBottom w:val="0"/>
      <w:divBdr>
        <w:top w:val="none" w:sz="0" w:space="0" w:color="auto"/>
        <w:left w:val="none" w:sz="0" w:space="0" w:color="auto"/>
        <w:bottom w:val="none" w:sz="0" w:space="0" w:color="auto"/>
        <w:right w:val="none" w:sz="0" w:space="0" w:color="auto"/>
      </w:divBdr>
    </w:div>
    <w:div w:id="992487039">
      <w:bodyDiv w:val="1"/>
      <w:marLeft w:val="0"/>
      <w:marRight w:val="0"/>
      <w:marTop w:val="0"/>
      <w:marBottom w:val="0"/>
      <w:divBdr>
        <w:top w:val="none" w:sz="0" w:space="0" w:color="auto"/>
        <w:left w:val="none" w:sz="0" w:space="0" w:color="auto"/>
        <w:bottom w:val="none" w:sz="0" w:space="0" w:color="auto"/>
        <w:right w:val="none" w:sz="0" w:space="0" w:color="auto"/>
      </w:divBdr>
    </w:div>
    <w:div w:id="1700206055">
      <w:bodyDiv w:val="1"/>
      <w:marLeft w:val="0"/>
      <w:marRight w:val="0"/>
      <w:marTop w:val="0"/>
      <w:marBottom w:val="0"/>
      <w:divBdr>
        <w:top w:val="none" w:sz="0" w:space="0" w:color="auto"/>
        <w:left w:val="none" w:sz="0" w:space="0" w:color="auto"/>
        <w:bottom w:val="none" w:sz="0" w:space="0" w:color="auto"/>
        <w:right w:val="none" w:sz="0" w:space="0" w:color="auto"/>
      </w:divBdr>
    </w:div>
    <w:div w:id="175369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Callahan+S&amp;cauthor_id=32329205" TargetMode="External"/><Relationship Id="rId18" Type="http://schemas.openxmlformats.org/officeDocument/2006/relationships/hyperlink" Target="https://pubmed.ncbi.nlm.nih.gov/?term=Johnson+JG&amp;cauthor_id=32329205"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term=Kelley+BR&amp;cauthor_id=32329205" TargetMode="External"/><Relationship Id="rId29" Type="http://schemas.openxmlformats.org/officeDocument/2006/relationships/image" Target="media/image13.pn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hyperlink" Target="https://pubmed.ncbi.nlm.nih.gov/?term=Jackson+JW&amp;cauthor_id=32329205"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emf"/><Relationship Id="rId49" Type="http://schemas.openxmlformats.org/officeDocument/2006/relationships/image" Target="media/image33.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ubmed.ncbi.nlm.nih.gov/?term=Doster+RS&amp;cauthor_id=32329205"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pubmed.ncbi.nlm.nih.gov/?term=Gaddy+JA&amp;cauthor_id=32329205"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3</TotalTime>
  <Pages>226</Pages>
  <Words>175785</Words>
  <Characters>1001977</Characters>
  <Application>Microsoft Office Word</Application>
  <DocSecurity>0</DocSecurity>
  <Lines>8349</Lines>
  <Paragraphs>2350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1175412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Sean Callahan</cp:lastModifiedBy>
  <cp:revision>4</cp:revision>
  <cp:lastPrinted>2023-03-21T15:07:00Z</cp:lastPrinted>
  <dcterms:created xsi:type="dcterms:W3CDTF">2023-04-27T20:09:00Z</dcterms:created>
  <dcterms:modified xsi:type="dcterms:W3CDTF">2023-04-28T12:54:00Z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zotero-version="6.0.25"&gt;&lt;session id="W7op6p1g"/&gt;&lt;style id="http://www.zotero.org/styles/nature" hasBibliography="1" bibliographyStyleHasBeenSet="1"/&gt;&lt;prefs&gt;&lt;pref name="fieldType" value="Field"/&gt;&lt;pref name="delayCitationUpdates" valu</vt:lpwstr>
  </property>
  <property fmtid="{D5CDD505-2E9C-101B-9397-08002B2CF9AE}" pid="3" name="ZOTERO_PREF_2">
    <vt:lpwstr>e="true"/&gt;&lt;pref name="dontAskDelayCitationUpdates" value="true"/&gt;&lt;/prefs&gt;&lt;/data&gt;</vt:lpwstr>
  </property>
</Properties>
</file>