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b/>
          <w:color w:val="000000"/>
          <w:shd w:val="clear" w:color="auto" w:fill="FFFFFF"/>
        </w:rPr>
      </w:pPr>
    </w:p>
    <w:p w:rsidR="00AF22ED" w:rsidRDefault="00AF22ED" w:rsidP="00AF22ED">
      <w:pPr>
        <w:pStyle w:val="NoSpacing"/>
        <w:spacing w:line="480" w:lineRule="auto"/>
        <w:jc w:val="center"/>
        <w:rPr>
          <w:rFonts w:cstheme="minorHAnsi"/>
          <w:b/>
          <w:color w:val="000000"/>
          <w:shd w:val="clear" w:color="auto" w:fill="FFFFFF"/>
        </w:rPr>
      </w:pPr>
      <w:r w:rsidRPr="00AF22ED">
        <w:rPr>
          <w:rFonts w:cstheme="minorHAnsi"/>
          <w:b/>
          <w:color w:val="000000"/>
          <w:shd w:val="clear" w:color="auto" w:fill="FFFFFF"/>
        </w:rPr>
        <w:t>Influence of ABA on calcium binding in tomato fruit and its impact on fruit texture</w:t>
      </w:r>
    </w:p>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color w:val="000000"/>
          <w:shd w:val="clear" w:color="auto" w:fill="FFFFFF"/>
        </w:rPr>
      </w:pPr>
      <w:r>
        <w:rPr>
          <w:rFonts w:cstheme="minorHAnsi"/>
          <w:color w:val="000000"/>
          <w:shd w:val="clear" w:color="auto" w:fill="FFFFFF"/>
        </w:rPr>
        <w:t>Honor’s Thesis Project</w:t>
      </w:r>
    </w:p>
    <w:p w:rsidR="001C0E25" w:rsidRDefault="001C0E25" w:rsidP="00AF22ED">
      <w:pPr>
        <w:pStyle w:val="NoSpacing"/>
        <w:spacing w:line="480" w:lineRule="auto"/>
        <w:jc w:val="center"/>
        <w:rPr>
          <w:rFonts w:cstheme="minorHAnsi"/>
          <w:color w:val="000000"/>
          <w:shd w:val="clear" w:color="auto" w:fill="FFFFFF"/>
        </w:rPr>
      </w:pPr>
      <w:r>
        <w:rPr>
          <w:rFonts w:cstheme="minorHAnsi"/>
          <w:color w:val="000000"/>
          <w:shd w:val="clear" w:color="auto" w:fill="FFFFFF"/>
        </w:rPr>
        <w:t>University of Tennessee, Knoxville</w:t>
      </w:r>
    </w:p>
    <w:p w:rsidR="001C0E25" w:rsidRDefault="001C0E25" w:rsidP="00AF22ED">
      <w:pPr>
        <w:pStyle w:val="NoSpacing"/>
        <w:spacing w:line="480" w:lineRule="auto"/>
        <w:jc w:val="center"/>
        <w:rPr>
          <w:rFonts w:cstheme="minorHAnsi"/>
          <w:color w:val="000000"/>
          <w:shd w:val="clear" w:color="auto" w:fill="FFFFFF"/>
        </w:rPr>
      </w:pPr>
    </w:p>
    <w:p w:rsidR="001C0E25" w:rsidRDefault="001C0E25" w:rsidP="00AF22ED">
      <w:pPr>
        <w:pStyle w:val="NoSpacing"/>
        <w:spacing w:line="480" w:lineRule="auto"/>
        <w:jc w:val="center"/>
        <w:rPr>
          <w:rFonts w:cstheme="minorHAnsi"/>
          <w:color w:val="000000"/>
          <w:shd w:val="clear" w:color="auto" w:fill="FFFFFF"/>
        </w:rPr>
      </w:pPr>
    </w:p>
    <w:p w:rsidR="001C0E25" w:rsidRDefault="001C0E25" w:rsidP="00AF22ED">
      <w:pPr>
        <w:pStyle w:val="NoSpacing"/>
        <w:spacing w:line="480" w:lineRule="auto"/>
        <w:jc w:val="center"/>
        <w:rPr>
          <w:rFonts w:cstheme="minorHAnsi"/>
          <w:color w:val="000000"/>
          <w:shd w:val="clear" w:color="auto" w:fill="FFFFFF"/>
        </w:rPr>
      </w:pPr>
    </w:p>
    <w:p w:rsidR="001C0E25" w:rsidRDefault="001C0E25" w:rsidP="00AF22ED">
      <w:pPr>
        <w:pStyle w:val="NoSpacing"/>
        <w:spacing w:line="480" w:lineRule="auto"/>
        <w:jc w:val="center"/>
        <w:rPr>
          <w:rFonts w:cstheme="minorHAnsi"/>
          <w:color w:val="000000"/>
          <w:shd w:val="clear" w:color="auto" w:fill="FFFFFF"/>
        </w:rPr>
      </w:pPr>
      <w:r>
        <w:rPr>
          <w:rFonts w:cstheme="minorHAnsi"/>
          <w:color w:val="000000"/>
          <w:shd w:val="clear" w:color="auto" w:fill="FFFFFF"/>
        </w:rPr>
        <w:t>Kendall Cressman</w:t>
      </w:r>
    </w:p>
    <w:p w:rsidR="001C0E25" w:rsidRDefault="001C0E25" w:rsidP="00AF22ED">
      <w:pPr>
        <w:pStyle w:val="NoSpacing"/>
        <w:spacing w:line="480" w:lineRule="auto"/>
        <w:jc w:val="center"/>
        <w:rPr>
          <w:rFonts w:cstheme="minorHAnsi"/>
          <w:color w:val="000000"/>
          <w:shd w:val="clear" w:color="auto" w:fill="FFFFFF"/>
        </w:rPr>
      </w:pPr>
    </w:p>
    <w:p w:rsidR="001C0E25" w:rsidRDefault="001C0E25" w:rsidP="00AF22ED">
      <w:pPr>
        <w:pStyle w:val="NoSpacing"/>
        <w:spacing w:line="480" w:lineRule="auto"/>
        <w:jc w:val="center"/>
        <w:rPr>
          <w:rFonts w:cstheme="minorHAnsi"/>
          <w:color w:val="000000"/>
          <w:shd w:val="clear" w:color="auto" w:fill="FFFFFF"/>
        </w:rPr>
      </w:pPr>
      <w:r>
        <w:rPr>
          <w:rFonts w:cstheme="minorHAnsi"/>
          <w:color w:val="000000"/>
          <w:shd w:val="clear" w:color="auto" w:fill="FFFFFF"/>
        </w:rPr>
        <w:t xml:space="preserve">Dr. Carl </w:t>
      </w:r>
      <w:proofErr w:type="spellStart"/>
      <w:r>
        <w:rPr>
          <w:rFonts w:cstheme="minorHAnsi"/>
          <w:color w:val="000000"/>
          <w:shd w:val="clear" w:color="auto" w:fill="FFFFFF"/>
        </w:rPr>
        <w:t>Sams</w:t>
      </w:r>
      <w:proofErr w:type="spellEnd"/>
      <w:r>
        <w:rPr>
          <w:rFonts w:cstheme="minorHAnsi"/>
          <w:color w:val="000000"/>
          <w:shd w:val="clear" w:color="auto" w:fill="FFFFFF"/>
        </w:rPr>
        <w:t>, advisor</w:t>
      </w:r>
    </w:p>
    <w:p w:rsidR="001C0E25" w:rsidRPr="001C0E25" w:rsidRDefault="001C0E25" w:rsidP="00AF22ED">
      <w:pPr>
        <w:pStyle w:val="NoSpacing"/>
        <w:spacing w:line="480" w:lineRule="auto"/>
        <w:jc w:val="center"/>
        <w:rPr>
          <w:rFonts w:cstheme="minorHAnsi"/>
          <w:color w:val="000000"/>
          <w:shd w:val="clear" w:color="auto" w:fill="FFFFFF"/>
        </w:rPr>
      </w:pPr>
      <w:r>
        <w:rPr>
          <w:rFonts w:cstheme="minorHAnsi"/>
          <w:color w:val="000000"/>
          <w:shd w:val="clear" w:color="auto" w:fill="FFFFFF"/>
        </w:rPr>
        <w:t>December 2013</w:t>
      </w:r>
    </w:p>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b/>
          <w:color w:val="000000"/>
          <w:shd w:val="clear" w:color="auto" w:fill="FFFFFF"/>
        </w:rPr>
      </w:pPr>
    </w:p>
    <w:p w:rsidR="001C0E25" w:rsidRDefault="001C0E25" w:rsidP="00AF22ED">
      <w:pPr>
        <w:pStyle w:val="NoSpacing"/>
        <w:spacing w:line="480" w:lineRule="auto"/>
        <w:jc w:val="center"/>
        <w:rPr>
          <w:rFonts w:cstheme="minorHAnsi"/>
          <w:b/>
          <w:color w:val="000000"/>
          <w:shd w:val="clear" w:color="auto" w:fill="FFFFFF"/>
        </w:rPr>
      </w:pPr>
    </w:p>
    <w:p w:rsidR="0064732C" w:rsidRDefault="00AF22ED" w:rsidP="003519C6">
      <w:pPr>
        <w:pStyle w:val="NoSpacing"/>
        <w:spacing w:line="480" w:lineRule="auto"/>
      </w:pPr>
      <w:r>
        <w:rPr>
          <w:b/>
        </w:rPr>
        <w:lastRenderedPageBreak/>
        <w:t>Abstract</w:t>
      </w:r>
      <w:r w:rsidRPr="0064732C">
        <w:t>:</w:t>
      </w:r>
      <w:r w:rsidR="0064732C" w:rsidRPr="0064732C">
        <w:t xml:space="preserve"> </w:t>
      </w:r>
    </w:p>
    <w:p w:rsidR="00AF22ED" w:rsidRDefault="0064732C" w:rsidP="0064732C">
      <w:pPr>
        <w:pStyle w:val="NoSpacing"/>
        <w:spacing w:line="480" w:lineRule="auto"/>
        <w:ind w:firstLine="720"/>
        <w:rPr>
          <w:b/>
        </w:rPr>
      </w:pPr>
      <w:r>
        <w:t>This experiment tested the influence of ABA on calcium binding i</w:t>
      </w:r>
      <w:r w:rsidR="00F856E1">
        <w:t>n tomato fruit and its impact on</w:t>
      </w:r>
      <w:r>
        <w:t xml:space="preserve"> tomato fruit quality. </w:t>
      </w:r>
      <w:r w:rsidR="00F856E1">
        <w:t>Tomato plants were treated with 0, 50, and 500 mg</w:t>
      </w:r>
      <w:r w:rsidR="00F856E1">
        <w:rPr>
          <w:rFonts w:cstheme="minorHAnsi"/>
        </w:rPr>
        <w:t>∙</w:t>
      </w:r>
      <w:r w:rsidR="00F856E1">
        <w:t>L</w:t>
      </w:r>
      <w:r w:rsidR="00F856E1">
        <w:rPr>
          <w:vertAlign w:val="superscript"/>
        </w:rPr>
        <w:t>-1</w:t>
      </w:r>
      <w:r w:rsidR="00F856E1">
        <w:t>. Calcium binding was evaluated in the proximal and distal portions of mature tomato fruit. F</w:t>
      </w:r>
      <w:r>
        <w:t xml:space="preserve">our solvents (water, sodium nitrate, acetic acid, and hydrochloric acid) </w:t>
      </w:r>
      <w:r w:rsidR="00F856E1">
        <w:t>were used to sequentially extract calcium from</w:t>
      </w:r>
      <w:r>
        <w:t xml:space="preserve"> dried tomato tissue to detect differences in the partitioning of calcium in </w:t>
      </w:r>
      <w:r w:rsidR="00F856E1">
        <w:t xml:space="preserve">cellular components of </w:t>
      </w:r>
      <w:r>
        <w:t xml:space="preserve">the fruit. ABA treatment of plants resulted in more structural calcium </w:t>
      </w:r>
      <w:r w:rsidR="00F856E1">
        <w:t>in both the proximal and distal portions of</w:t>
      </w:r>
      <w:r>
        <w:t xml:space="preserve"> the tomato fruit leading to a decrease in blossom end-rot (BER),</w:t>
      </w:r>
      <w:r w:rsidR="00F856E1">
        <w:t xml:space="preserve"> increased shelf-life, and </w:t>
      </w:r>
      <w:r>
        <w:t xml:space="preserve">better </w:t>
      </w:r>
      <w:r w:rsidR="00F856E1">
        <w:t>quality tomatoes for processing and</w:t>
      </w:r>
      <w:r>
        <w:t xml:space="preserve"> raw consumption.</w:t>
      </w:r>
    </w:p>
    <w:p w:rsidR="0033691B" w:rsidRDefault="003519C6" w:rsidP="003519C6">
      <w:pPr>
        <w:pStyle w:val="NoSpacing"/>
        <w:spacing w:line="480" w:lineRule="auto"/>
      </w:pPr>
      <w:r w:rsidRPr="003519C6">
        <w:rPr>
          <w:b/>
        </w:rPr>
        <w:t>Introduction</w:t>
      </w:r>
      <w:r>
        <w:t>:</w:t>
      </w:r>
    </w:p>
    <w:p w:rsidR="004F70D7" w:rsidRDefault="003519C6" w:rsidP="003467D9">
      <w:pPr>
        <w:pStyle w:val="NoSpacing"/>
        <w:spacing w:line="480" w:lineRule="auto"/>
      </w:pPr>
      <w:r>
        <w:tab/>
      </w:r>
      <w:r w:rsidR="004F70D7">
        <w:t xml:space="preserve">Tomato, in terms of dollar value, is the second largest crop consumed in the world (Rao and Barringer 2005). </w:t>
      </w:r>
      <w:r w:rsidR="00832F8F">
        <w:t>T</w:t>
      </w:r>
      <w:r w:rsidR="004F70D7">
        <w:t>wo thirds of the tomatoes produced are further processed in the food industry (Rao and Barringer 2005). For example, salsa is now the top-selling condiment in the US over ketchup (Rao and Barringer 2005) and fresh-cut tomatoes are of increasing importance in reducing preparation time in the foodservice industry (Magee et al 2003)</w:t>
      </w:r>
      <w:r w:rsidR="00832F8F">
        <w:t xml:space="preserve">.  For this use </w:t>
      </w:r>
      <w:r w:rsidR="004F70D7">
        <w:t>fruit quality</w:t>
      </w:r>
      <w:r w:rsidR="00832F8F">
        <w:t xml:space="preserve"> is a </w:t>
      </w:r>
      <w:r w:rsidR="004F70D7">
        <w:t xml:space="preserve"> high priority. One reason for </w:t>
      </w:r>
      <w:r w:rsidR="00832F8F">
        <w:t>the increase in tomato consumption</w:t>
      </w:r>
      <w:r w:rsidR="004F70D7">
        <w:t xml:space="preserve"> is the nutritional value found in </w:t>
      </w:r>
      <w:r w:rsidR="00DE274E">
        <w:t xml:space="preserve">tomatoes, such as antioxidants </w:t>
      </w:r>
      <w:r w:rsidR="00F01EA6">
        <w:t xml:space="preserve">and carotenoids such as lycopene which is important in cancer prevention </w:t>
      </w:r>
      <w:r w:rsidR="00DE274E">
        <w:t>(Fanasca et al 2006</w:t>
      </w:r>
      <w:r w:rsidR="00B356DC">
        <w:t>, Aghofack-Nguemezi and Tatchago 2010</w:t>
      </w:r>
      <w:r w:rsidR="00DE274E">
        <w:t xml:space="preserve">). Quality of the tomato starts at planting. Tomatoes are susceptible to </w:t>
      </w:r>
      <w:r w:rsidR="00832F8F">
        <w:t xml:space="preserve">physiological disorders </w:t>
      </w:r>
      <w:r w:rsidR="00DE274E">
        <w:t xml:space="preserve">such as blossom end rot (BER) </w:t>
      </w:r>
      <w:r w:rsidR="00832F8F">
        <w:t>and they ripen an</w:t>
      </w:r>
      <w:r w:rsidR="001935FC">
        <w:t>d senesce rapidly after harvest</w:t>
      </w:r>
      <w:r w:rsidR="00DE274E">
        <w:t xml:space="preserve">. </w:t>
      </w:r>
      <w:r w:rsidR="00266877">
        <w:t>BER and overall fruit quality are rel</w:t>
      </w:r>
      <w:r w:rsidR="001935FC">
        <w:t>ated to calcium nutrition and fr</w:t>
      </w:r>
      <w:r w:rsidR="00266877">
        <w:t>uit</w:t>
      </w:r>
      <w:r w:rsidR="001935FC">
        <w:t xml:space="preserve"> calcium content (Park et al 2005</w:t>
      </w:r>
      <w:r w:rsidR="00266877">
        <w:t xml:space="preserve">). </w:t>
      </w:r>
      <w:r w:rsidR="00DE274E">
        <w:t xml:space="preserve">These </w:t>
      </w:r>
      <w:r w:rsidR="00832F8F">
        <w:t xml:space="preserve">issues can become problematic to growers trying to </w:t>
      </w:r>
      <w:r w:rsidR="00266877">
        <w:t>pr</w:t>
      </w:r>
      <w:r w:rsidR="00DE274E">
        <w:t>ovide</w:t>
      </w:r>
      <w:r w:rsidR="001935FC">
        <w:t xml:space="preserve"> increased yields of</w:t>
      </w:r>
      <w:r w:rsidR="00DE274E">
        <w:t xml:space="preserve"> </w:t>
      </w:r>
      <w:r w:rsidR="00266877">
        <w:t xml:space="preserve">high </w:t>
      </w:r>
      <w:r w:rsidR="00DE274E">
        <w:t xml:space="preserve">quality tomatoes </w:t>
      </w:r>
      <w:r w:rsidR="001935FC">
        <w:t>to satisfy consumer demand.</w:t>
      </w:r>
      <w:r w:rsidR="00DE274E">
        <w:t xml:space="preserve"> </w:t>
      </w:r>
    </w:p>
    <w:p w:rsidR="00F0348B" w:rsidRDefault="003519C6" w:rsidP="00F0348B">
      <w:pPr>
        <w:pStyle w:val="NoSpacing"/>
        <w:spacing w:line="480" w:lineRule="auto"/>
        <w:ind w:firstLine="720"/>
        <w:rPr>
          <w:rFonts w:cstheme="minorHAnsi"/>
        </w:rPr>
      </w:pPr>
      <w:r>
        <w:lastRenderedPageBreak/>
        <w:t>Calcium is important in tomato fruit because it forms the structure of the cell wall and membr</w:t>
      </w:r>
      <w:r w:rsidR="003467D9">
        <w:t xml:space="preserve">ane </w:t>
      </w:r>
      <w:r>
        <w:t>(White and Broadley 2003</w:t>
      </w:r>
      <w:r w:rsidR="001935FC">
        <w:t>, Aghofack-Nguemezi and Tatchago 2010</w:t>
      </w:r>
      <w:r>
        <w:t>). Calcium is found in the soil and is transported to the plant from the roots through the xylem (</w:t>
      </w:r>
      <w:r w:rsidR="00B356DC">
        <w:t xml:space="preserve">Marschner 1995, </w:t>
      </w:r>
      <w:r>
        <w:t xml:space="preserve">White and Broadley 2003). </w:t>
      </w:r>
      <w:r w:rsidR="00F0348B">
        <w:t>Calcium move</w:t>
      </w:r>
      <w:r w:rsidR="00B356DC">
        <w:t>s</w:t>
      </w:r>
      <w:r w:rsidR="008466A3">
        <w:t xml:space="preserve"> primarily</w:t>
      </w:r>
      <w:r w:rsidR="00F0348B">
        <w:t xml:space="preserve"> in the transpiration stream </w:t>
      </w:r>
      <w:r w:rsidR="008466A3">
        <w:t>by way of the xylem with</w:t>
      </w:r>
      <w:r w:rsidR="00F0348B">
        <w:t xml:space="preserve"> very </w:t>
      </w:r>
      <w:r w:rsidR="00B356DC">
        <w:t>little movement in the phloem (Marschner 1995</w:t>
      </w:r>
      <w:r w:rsidR="00F0348B">
        <w:t xml:space="preserve">). </w:t>
      </w:r>
      <w:r>
        <w:t xml:space="preserve">This mechanism determines the amount of calcium entering the cell. In the plant cell, calcium ions will move across the cell, endoplasmic reticulum, and vacuole membranes causing specific cell responses (White and Broadley 2003). Most importantly, calcium ions bind with the negatively charged carboxylic group in pectin to form cross bridges in the cell </w:t>
      </w:r>
      <w:r w:rsidR="00F0348B">
        <w:t xml:space="preserve">wall and membrane complex </w:t>
      </w:r>
      <w:r>
        <w:t>(Magee et al 2003)</w:t>
      </w:r>
      <w:r w:rsidR="003467D9">
        <w:t xml:space="preserve">. These cross bridges inhibit the activity of </w:t>
      </w:r>
      <w:r w:rsidR="003467D9">
        <w:rPr>
          <w:rFonts w:cstheme="minorHAnsi"/>
        </w:rPr>
        <w:t xml:space="preserve">pectinmethylesterase (PME) </w:t>
      </w:r>
      <w:r w:rsidRPr="003467D9">
        <w:rPr>
          <w:rFonts w:cstheme="minorHAnsi"/>
        </w:rPr>
        <w:t>and polygalacturonase</w:t>
      </w:r>
      <w:r w:rsidR="003467D9">
        <w:rPr>
          <w:rFonts w:cstheme="minorHAnsi"/>
        </w:rPr>
        <w:t xml:space="preserve"> (PG) which are enzymes that break down pectin in the cell wall (Magee et al 2003). </w:t>
      </w:r>
      <w:r w:rsidRPr="003467D9">
        <w:rPr>
          <w:rFonts w:cstheme="minorHAnsi"/>
        </w:rPr>
        <w:t xml:space="preserve"> </w:t>
      </w:r>
      <w:r w:rsidR="00F0348B">
        <w:rPr>
          <w:rFonts w:cstheme="minorHAnsi"/>
        </w:rPr>
        <w:t>Too much</w:t>
      </w:r>
      <w:r w:rsidR="00B356DC">
        <w:rPr>
          <w:rFonts w:cstheme="minorHAnsi"/>
        </w:rPr>
        <w:t xml:space="preserve"> calcium in the cytoplasm is le</w:t>
      </w:r>
      <w:r w:rsidR="00F0348B">
        <w:rPr>
          <w:rFonts w:cstheme="minorHAnsi"/>
        </w:rPr>
        <w:t>thal to the cell</w:t>
      </w:r>
      <w:r w:rsidR="00C65FAC">
        <w:rPr>
          <w:rFonts w:cstheme="minorHAnsi"/>
        </w:rPr>
        <w:t xml:space="preserve"> (Conway et al 1994</w:t>
      </w:r>
      <w:r w:rsidR="00F0348B">
        <w:rPr>
          <w:rFonts w:cstheme="minorHAnsi"/>
        </w:rPr>
        <w:t>). Thus,</w:t>
      </w:r>
      <w:r w:rsidR="00B356DC">
        <w:rPr>
          <w:rFonts w:cstheme="minorHAnsi"/>
        </w:rPr>
        <w:t xml:space="preserve"> it is important that </w:t>
      </w:r>
      <w:r w:rsidR="00F0348B">
        <w:rPr>
          <w:rFonts w:cstheme="minorHAnsi"/>
        </w:rPr>
        <w:t>calcium be b</w:t>
      </w:r>
      <w:r w:rsidR="00B356DC">
        <w:rPr>
          <w:rFonts w:cstheme="minorHAnsi"/>
        </w:rPr>
        <w:t>ound in the cell wall, the plas</w:t>
      </w:r>
      <w:r w:rsidR="00F0348B">
        <w:rPr>
          <w:rFonts w:cstheme="minorHAnsi"/>
        </w:rPr>
        <w:t xml:space="preserve">ma membrane or in other cellular membranes, or be compartmentalized external to the cell. </w:t>
      </w:r>
      <w:r w:rsidR="006D4ADB">
        <w:rPr>
          <w:rFonts w:cstheme="minorHAnsi"/>
        </w:rPr>
        <w:t>Calcium is usually more</w:t>
      </w:r>
      <w:r w:rsidR="008466A3">
        <w:rPr>
          <w:rFonts w:cstheme="minorHAnsi"/>
        </w:rPr>
        <w:t xml:space="preserve"> concentrated in the proximal sectio</w:t>
      </w:r>
      <w:r w:rsidR="006D4ADB">
        <w:rPr>
          <w:rFonts w:cstheme="minorHAnsi"/>
        </w:rPr>
        <w:t>n of the tomato fruit than in</w:t>
      </w:r>
      <w:r w:rsidR="008466A3">
        <w:rPr>
          <w:rFonts w:cstheme="minorHAnsi"/>
        </w:rPr>
        <w:t xml:space="preserve"> the distal </w:t>
      </w:r>
      <w:r w:rsidR="006D4ADB">
        <w:rPr>
          <w:rFonts w:cstheme="minorHAnsi"/>
        </w:rPr>
        <w:t>tissue</w:t>
      </w:r>
      <w:r w:rsidR="008466A3">
        <w:rPr>
          <w:rFonts w:cstheme="minorHAnsi"/>
        </w:rPr>
        <w:t xml:space="preserve">, a main reason for BER (Suzuki et al 2003). </w:t>
      </w:r>
      <w:r w:rsidR="00F0348B">
        <w:rPr>
          <w:rFonts w:cstheme="minorHAnsi"/>
        </w:rPr>
        <w:t xml:space="preserve"> </w:t>
      </w:r>
    </w:p>
    <w:p w:rsidR="008466A3" w:rsidRDefault="008466A3" w:rsidP="00F0348B">
      <w:pPr>
        <w:pStyle w:val="NoSpacing"/>
        <w:spacing w:line="480" w:lineRule="auto"/>
        <w:ind w:firstLine="720"/>
        <w:rPr>
          <w:rFonts w:cstheme="minorHAnsi"/>
        </w:rPr>
      </w:pPr>
      <w:r>
        <w:rPr>
          <w:rFonts w:cstheme="minorHAnsi"/>
        </w:rPr>
        <w:t>Blossom-end rot (BER) is a primary physiological disorder in tomatoes because of the localization of calcium in the proximal tissue of the fruit, leaving the distal end with softer tissue and more susceptible to disease (Suzuki et al 2003, Ho and White 2005, Park et al 2005</w:t>
      </w:r>
      <w:r w:rsidR="008F0604">
        <w:rPr>
          <w:rFonts w:cstheme="minorHAnsi"/>
        </w:rPr>
        <w:t>, Adams and Ho 1993</w:t>
      </w:r>
      <w:r>
        <w:rPr>
          <w:rFonts w:cstheme="minorHAnsi"/>
        </w:rPr>
        <w:t xml:space="preserve">). </w:t>
      </w:r>
      <w:r w:rsidR="000526C7">
        <w:rPr>
          <w:rFonts w:cstheme="minorHAnsi"/>
        </w:rPr>
        <w:t xml:space="preserve">When calcium enters the plant it travels through </w:t>
      </w:r>
      <w:r w:rsidR="006D4ADB">
        <w:rPr>
          <w:rFonts w:cstheme="minorHAnsi"/>
        </w:rPr>
        <w:t>the xylem, which is more prevalent</w:t>
      </w:r>
      <w:r w:rsidR="000526C7">
        <w:rPr>
          <w:rFonts w:cstheme="minorHAnsi"/>
        </w:rPr>
        <w:t xml:space="preserve"> at the proximal or leaf end than the distal or blossom end of the fruit (Ho et al 2003). In addition, BER is not found in wild tomatoes, so it is believed that rapid growth of tomatoes and the desire for larger tomatoes leads to BER as well (Ho a</w:t>
      </w:r>
      <w:r w:rsidR="00DA2A52">
        <w:rPr>
          <w:rFonts w:cstheme="minorHAnsi"/>
        </w:rPr>
        <w:t>nd White 2005). Another</w:t>
      </w:r>
      <w:r w:rsidR="000526C7">
        <w:rPr>
          <w:rFonts w:cstheme="minorHAnsi"/>
        </w:rPr>
        <w:t xml:space="preserve"> study showed </w:t>
      </w:r>
      <w:r w:rsidR="000526C7">
        <w:rPr>
          <w:rFonts w:cstheme="minorHAnsi"/>
        </w:rPr>
        <w:lastRenderedPageBreak/>
        <w:t xml:space="preserve">that at the site of BER in tomato fruit, no calcium was found in the plasma membrane or wall of cells but as the distance increased from the BER site, so did the amount of calcium present (Suzuki et al 2003). </w:t>
      </w:r>
      <w:r w:rsidR="00DA2A52">
        <w:rPr>
          <w:rFonts w:cstheme="minorHAnsi"/>
        </w:rPr>
        <w:t>Finally 50% of calcium treated crops still suffer from BER (Freitas et al 2011); therefore t</w:t>
      </w:r>
      <w:r w:rsidR="000526C7">
        <w:rPr>
          <w:rFonts w:cstheme="minorHAnsi"/>
        </w:rPr>
        <w:t>he problem</w:t>
      </w:r>
      <w:r w:rsidR="00DA2A52">
        <w:rPr>
          <w:rFonts w:cstheme="minorHAnsi"/>
        </w:rPr>
        <w:t xml:space="preserve"> </w:t>
      </w:r>
      <w:r w:rsidR="000526C7">
        <w:rPr>
          <w:rFonts w:cstheme="minorHAnsi"/>
        </w:rPr>
        <w:t>of BER is not that calcium is not available but that it is moved to the wrong part of the tomato (</w:t>
      </w:r>
      <w:r w:rsidR="00F72A9A">
        <w:rPr>
          <w:rFonts w:cstheme="minorHAnsi"/>
        </w:rPr>
        <w:t>Adams and Ho 199</w:t>
      </w:r>
      <w:r w:rsidR="000526C7">
        <w:rPr>
          <w:rFonts w:cstheme="minorHAnsi"/>
        </w:rPr>
        <w:t xml:space="preserve">3). </w:t>
      </w:r>
    </w:p>
    <w:p w:rsidR="00DA2A52" w:rsidRDefault="00DA2A52" w:rsidP="00F0348B">
      <w:pPr>
        <w:pStyle w:val="NoSpacing"/>
        <w:spacing w:line="480" w:lineRule="auto"/>
        <w:ind w:firstLine="720"/>
        <w:rPr>
          <w:rFonts w:cstheme="minorHAnsi"/>
        </w:rPr>
      </w:pPr>
      <w:r>
        <w:rPr>
          <w:rFonts w:cstheme="minorHAnsi"/>
        </w:rPr>
        <w:t xml:space="preserve">A hormone found in tomato fruit, abscisic acid (ABA), is used to move calcium to the tomato fruit. ABA is used mainly during environmental stress (Setha 2012, Waterland et al 2010). ABA reduces the xylem activity </w:t>
      </w:r>
      <w:r w:rsidR="006D4ADB">
        <w:rPr>
          <w:rFonts w:cstheme="minorHAnsi"/>
        </w:rPr>
        <w:t xml:space="preserve">of leaves </w:t>
      </w:r>
      <w:r>
        <w:rPr>
          <w:rFonts w:cstheme="minorHAnsi"/>
        </w:rPr>
        <w:t>and increases phloem activity, moving more calcium to the tomato fruit rather than the leaf tissue (</w:t>
      </w:r>
      <w:r w:rsidR="00164394">
        <w:rPr>
          <w:rFonts w:cstheme="minorHAnsi"/>
        </w:rPr>
        <w:t xml:space="preserve">de </w:t>
      </w:r>
      <w:r>
        <w:rPr>
          <w:rFonts w:cstheme="minorHAnsi"/>
        </w:rPr>
        <w:t>Freitas et al 2011). ABA also increases xylem activity in the distal tissue, moving more calcium where the fruit is most susceptible to BER (</w:t>
      </w:r>
      <w:r w:rsidR="00164394">
        <w:rPr>
          <w:rFonts w:cstheme="minorHAnsi"/>
        </w:rPr>
        <w:t xml:space="preserve">de </w:t>
      </w:r>
      <w:r>
        <w:rPr>
          <w:rFonts w:cstheme="minorHAnsi"/>
        </w:rPr>
        <w:t>Freitas et al 2011). Additionally, ABA causes a higher concentration of calcium in the apoplast which assists in membrane functionality (</w:t>
      </w:r>
      <w:r w:rsidR="00164394">
        <w:rPr>
          <w:rFonts w:cstheme="minorHAnsi"/>
        </w:rPr>
        <w:t xml:space="preserve">de </w:t>
      </w:r>
      <w:r>
        <w:rPr>
          <w:rFonts w:cstheme="minorHAnsi"/>
        </w:rPr>
        <w:t xml:space="preserve">Freitas et al 2011). It can </w:t>
      </w:r>
      <w:r w:rsidR="006D4ADB">
        <w:rPr>
          <w:rFonts w:cstheme="minorHAnsi"/>
        </w:rPr>
        <w:t xml:space="preserve">thus </w:t>
      </w:r>
      <w:r>
        <w:rPr>
          <w:rFonts w:cstheme="minorHAnsi"/>
        </w:rPr>
        <w:t xml:space="preserve">be </w:t>
      </w:r>
      <w:r w:rsidR="006D4ADB">
        <w:rPr>
          <w:rFonts w:cstheme="minorHAnsi"/>
        </w:rPr>
        <w:t>hypothesized that ABA would increase</w:t>
      </w:r>
      <w:r>
        <w:rPr>
          <w:rFonts w:cstheme="minorHAnsi"/>
        </w:rPr>
        <w:t xml:space="preserve"> calcium levels in tomato fruit to prevent BER and increase quality. </w:t>
      </w:r>
    </w:p>
    <w:p w:rsidR="00360B85" w:rsidRDefault="00360B85" w:rsidP="00F0348B">
      <w:pPr>
        <w:pStyle w:val="NoSpacing"/>
        <w:spacing w:line="480" w:lineRule="auto"/>
        <w:ind w:firstLine="720"/>
        <w:rPr>
          <w:rFonts w:cstheme="minorHAnsi"/>
        </w:rPr>
      </w:pPr>
      <w:r>
        <w:rPr>
          <w:rFonts w:cstheme="minorHAnsi"/>
        </w:rPr>
        <w:t>Tomato fruit after harv</w:t>
      </w:r>
      <w:r w:rsidR="006D4ADB">
        <w:rPr>
          <w:rFonts w:cstheme="minorHAnsi"/>
        </w:rPr>
        <w:t>est faces many obstacles to maintain</w:t>
      </w:r>
      <w:r>
        <w:rPr>
          <w:rFonts w:cstheme="minorHAnsi"/>
        </w:rPr>
        <w:t xml:space="preserve"> cell wall integrity </w:t>
      </w:r>
      <w:r w:rsidR="006D4ADB">
        <w:rPr>
          <w:rFonts w:cstheme="minorHAnsi"/>
        </w:rPr>
        <w:t xml:space="preserve">(and thus fruit quality) </w:t>
      </w:r>
      <w:r>
        <w:rPr>
          <w:rFonts w:cstheme="minorHAnsi"/>
        </w:rPr>
        <w:t>including shipping, handling, delivery, heat treatment, passage through pipes and pumps, and transportation inside packaging (Rao and Barringer 2005, Park et al 2005). Because of a tomatoes unique texture and palatability, consumer demand makes a firm cell wall necessary in fresh fruit, diced fruit, and diced and whole canned tomato fruit (Magee et al 2003). The food industry has relied heavily on CaCl</w:t>
      </w:r>
      <w:r>
        <w:rPr>
          <w:rFonts w:cstheme="minorHAnsi"/>
          <w:vertAlign w:val="subscript"/>
        </w:rPr>
        <w:t>2</w:t>
      </w:r>
      <w:r>
        <w:rPr>
          <w:rFonts w:cstheme="minorHAnsi"/>
        </w:rPr>
        <w:t xml:space="preserve"> to compensate for calcium deficiency in the cell wall, but cost of this application, the risk for postharvest fungal infection, the limited fruit area effected, and consumer detection of added calcium </w:t>
      </w:r>
      <w:r w:rsidR="006D4ADB">
        <w:rPr>
          <w:rFonts w:cstheme="minorHAnsi"/>
        </w:rPr>
        <w:t xml:space="preserve">off flavors </w:t>
      </w:r>
      <w:r>
        <w:rPr>
          <w:rFonts w:cstheme="minorHAnsi"/>
        </w:rPr>
        <w:t xml:space="preserve">is not ideal (Park et al 2005, Magee et al </w:t>
      </w:r>
      <w:r>
        <w:rPr>
          <w:rFonts w:cstheme="minorHAnsi"/>
        </w:rPr>
        <w:lastRenderedPageBreak/>
        <w:t>2003).  This treatment also doesn’t prevent BER which decreases crop yield. The use of ABA to partition calcium to the tomato fruit would increase quality and quantity of the tomato crop.</w:t>
      </w:r>
    </w:p>
    <w:p w:rsidR="00360B85" w:rsidRDefault="0009058A" w:rsidP="00F0348B">
      <w:pPr>
        <w:pStyle w:val="NoSpacing"/>
        <w:spacing w:line="480" w:lineRule="auto"/>
        <w:ind w:firstLine="720"/>
        <w:rPr>
          <w:rFonts w:cstheme="minorHAnsi"/>
        </w:rPr>
      </w:pPr>
      <w:r>
        <w:rPr>
          <w:rFonts w:cstheme="minorHAnsi"/>
        </w:rPr>
        <w:t xml:space="preserve">The objective of this experiment is to test the effect of ABA on the partitioning of calcium between the leaf and fruit and within the tomato fruit in order to produce </w:t>
      </w:r>
      <w:r w:rsidR="006D4ADB">
        <w:rPr>
          <w:rFonts w:cstheme="minorHAnsi"/>
        </w:rPr>
        <w:t>a better product. T</w:t>
      </w:r>
      <w:r>
        <w:rPr>
          <w:rFonts w:cstheme="minorHAnsi"/>
        </w:rPr>
        <w:t xml:space="preserve">he </w:t>
      </w:r>
      <w:r w:rsidR="006D4ADB">
        <w:rPr>
          <w:rFonts w:cstheme="minorHAnsi"/>
        </w:rPr>
        <w:t>impact of total calcium levels o</w:t>
      </w:r>
      <w:r>
        <w:rPr>
          <w:rFonts w:cstheme="minorHAnsi"/>
        </w:rPr>
        <w:t xml:space="preserve">n the proximal and distal tissue of the fruit and the </w:t>
      </w:r>
      <w:r w:rsidR="006D4ADB">
        <w:rPr>
          <w:rFonts w:cstheme="minorHAnsi"/>
        </w:rPr>
        <w:t>cellular location of calcium with</w:t>
      </w:r>
      <w:r>
        <w:rPr>
          <w:rFonts w:cstheme="minorHAnsi"/>
        </w:rPr>
        <w:t>in the</w:t>
      </w:r>
      <w:r w:rsidR="006D4ADB">
        <w:rPr>
          <w:rFonts w:cstheme="minorHAnsi"/>
        </w:rPr>
        <w:t>se</w:t>
      </w:r>
      <w:r>
        <w:rPr>
          <w:rFonts w:cstheme="minorHAnsi"/>
        </w:rPr>
        <w:t xml:space="preserve"> two regions of the fruit tissue</w:t>
      </w:r>
      <w:r w:rsidR="006D4ADB">
        <w:rPr>
          <w:rFonts w:cstheme="minorHAnsi"/>
        </w:rPr>
        <w:t xml:space="preserve"> will be measured in order to determine the cellular location of the additional calcium that enters the fruit</w:t>
      </w:r>
      <w:r>
        <w:rPr>
          <w:rFonts w:cstheme="minorHAnsi"/>
        </w:rPr>
        <w:t xml:space="preserve">. </w:t>
      </w:r>
    </w:p>
    <w:p w:rsidR="00DA2A52" w:rsidRDefault="0002358F" w:rsidP="0002358F">
      <w:pPr>
        <w:pStyle w:val="NoSpacing"/>
        <w:spacing w:line="480" w:lineRule="auto"/>
        <w:rPr>
          <w:rFonts w:cstheme="minorHAnsi"/>
        </w:rPr>
      </w:pPr>
      <w:r w:rsidRPr="0002358F">
        <w:rPr>
          <w:rFonts w:cstheme="minorHAnsi"/>
          <w:b/>
        </w:rPr>
        <w:t>Materials and Methods</w:t>
      </w:r>
      <w:r>
        <w:rPr>
          <w:rFonts w:cstheme="minorHAnsi"/>
        </w:rPr>
        <w:t>:</w:t>
      </w:r>
      <w:r w:rsidR="00DA2A52">
        <w:rPr>
          <w:rFonts w:cstheme="minorHAnsi"/>
        </w:rPr>
        <w:tab/>
      </w:r>
    </w:p>
    <w:p w:rsidR="00B356DC" w:rsidRDefault="0002358F" w:rsidP="00100AAA">
      <w:pPr>
        <w:pStyle w:val="NoSpacing"/>
        <w:spacing w:line="480" w:lineRule="auto"/>
        <w:ind w:firstLine="720"/>
        <w:rPr>
          <w:rFonts w:ascii="Times New Roman" w:hAnsi="Times New Roman"/>
        </w:rPr>
      </w:pPr>
      <w:r>
        <w:rPr>
          <w:rFonts w:cstheme="minorHAnsi"/>
        </w:rPr>
        <w:t xml:space="preserve">Tomatoes were grown under greenhouse conditions as described by Barickman </w:t>
      </w:r>
      <w:r w:rsidR="006B66A2">
        <w:rPr>
          <w:rFonts w:cstheme="minorHAnsi"/>
        </w:rPr>
        <w:t xml:space="preserve">et al </w:t>
      </w:r>
      <w:r>
        <w:rPr>
          <w:rFonts w:cstheme="minorHAnsi"/>
        </w:rPr>
        <w:t xml:space="preserve">(2013). “Mountain Fresh Plus” tomato seeds were germinated in Pro-Mix BX soilless medium, then transferred </w:t>
      </w:r>
      <w:r w:rsidR="00100AAA">
        <w:rPr>
          <w:rFonts w:cstheme="minorHAnsi"/>
        </w:rPr>
        <w:t xml:space="preserve">after 30 days to 11-L Dutch Pots filled with </w:t>
      </w:r>
      <w:r w:rsidR="00100AAA">
        <w:rPr>
          <w:rFonts w:ascii="Times New Roman" w:hAnsi="Times New Roman"/>
        </w:rPr>
        <w:t>Sunshine</w:t>
      </w:r>
      <w:r w:rsidR="00100AAA">
        <w:rPr>
          <w:rFonts w:ascii="Times New Roman" w:hAnsi="Times New Roman" w:cs="Times New Roman"/>
        </w:rPr>
        <w:t>®</w:t>
      </w:r>
      <w:r w:rsidR="00100AAA">
        <w:rPr>
          <w:rFonts w:ascii="Times New Roman" w:hAnsi="Times New Roman"/>
        </w:rPr>
        <w:t xml:space="preserve"> Pro Soil Conditioner and fertilized with a </w:t>
      </w:r>
      <w:r w:rsidR="00285AA9">
        <w:rPr>
          <w:rFonts w:ascii="Times New Roman" w:hAnsi="Times New Roman"/>
        </w:rPr>
        <w:t>complete nutrient solution with 180 mg</w:t>
      </w:r>
      <w:r w:rsidR="00285AA9">
        <w:rPr>
          <w:rFonts w:ascii="Times New Roman" w:hAnsi="Times New Roman" w:cs="Times New Roman"/>
        </w:rPr>
        <w:t>∙</w:t>
      </w:r>
      <w:r w:rsidR="00285AA9">
        <w:rPr>
          <w:rFonts w:ascii="Times New Roman" w:hAnsi="Times New Roman"/>
        </w:rPr>
        <w:t>L</w:t>
      </w:r>
      <w:r w:rsidR="00285AA9">
        <w:rPr>
          <w:rFonts w:ascii="Times New Roman" w:hAnsi="Times New Roman"/>
          <w:vertAlign w:val="superscript"/>
        </w:rPr>
        <w:t>-1</w:t>
      </w:r>
      <w:r w:rsidR="00285AA9">
        <w:rPr>
          <w:rFonts w:ascii="Times New Roman" w:hAnsi="Times New Roman"/>
        </w:rPr>
        <w:t xml:space="preserve"> N, 93 mg</w:t>
      </w:r>
      <w:r w:rsidR="00285AA9">
        <w:rPr>
          <w:rFonts w:ascii="Times New Roman" w:hAnsi="Times New Roman" w:cs="Times New Roman"/>
        </w:rPr>
        <w:t>∙</w:t>
      </w:r>
      <w:r w:rsidR="00285AA9">
        <w:rPr>
          <w:rFonts w:ascii="Times New Roman" w:hAnsi="Times New Roman"/>
        </w:rPr>
        <w:t>L</w:t>
      </w:r>
      <w:r w:rsidR="00285AA9">
        <w:rPr>
          <w:rFonts w:ascii="Times New Roman" w:hAnsi="Times New Roman"/>
          <w:vertAlign w:val="superscript"/>
        </w:rPr>
        <w:t>-1</w:t>
      </w:r>
      <w:r w:rsidR="00285AA9">
        <w:rPr>
          <w:rFonts w:ascii="Times New Roman" w:hAnsi="Times New Roman"/>
        </w:rPr>
        <w:t xml:space="preserve"> P, 203.3 mg</w:t>
      </w:r>
      <w:r w:rsidR="00285AA9">
        <w:rPr>
          <w:rFonts w:ascii="Times New Roman" w:hAnsi="Times New Roman" w:cs="Times New Roman"/>
        </w:rPr>
        <w:t>∙</w:t>
      </w:r>
      <w:r w:rsidR="00285AA9">
        <w:rPr>
          <w:rFonts w:ascii="Times New Roman" w:hAnsi="Times New Roman"/>
        </w:rPr>
        <w:t>L</w:t>
      </w:r>
      <w:r w:rsidR="00285AA9">
        <w:rPr>
          <w:rFonts w:ascii="Times New Roman" w:hAnsi="Times New Roman"/>
          <w:vertAlign w:val="superscript"/>
        </w:rPr>
        <w:t>-1</w:t>
      </w:r>
      <w:r w:rsidR="00285AA9">
        <w:rPr>
          <w:rFonts w:ascii="Times New Roman" w:hAnsi="Times New Roman"/>
        </w:rPr>
        <w:t xml:space="preserve"> K, and three levels of calcium as described by Barickman et al (2013)</w:t>
      </w:r>
      <w:r w:rsidR="00100AAA">
        <w:rPr>
          <w:rFonts w:ascii="Times New Roman" w:hAnsi="Times New Roman"/>
        </w:rPr>
        <w:t xml:space="preserve">. </w:t>
      </w:r>
    </w:p>
    <w:p w:rsidR="00100AAA" w:rsidRDefault="00100AAA" w:rsidP="00100AAA">
      <w:pPr>
        <w:pStyle w:val="NoSpacing"/>
        <w:spacing w:line="480" w:lineRule="auto"/>
        <w:ind w:firstLine="720"/>
        <w:rPr>
          <w:rFonts w:ascii="Times New Roman" w:hAnsi="Times New Roman"/>
        </w:rPr>
      </w:pPr>
      <w:r>
        <w:rPr>
          <w:rFonts w:ascii="Times New Roman" w:hAnsi="Times New Roman"/>
        </w:rPr>
        <w:t xml:space="preserve">During </w:t>
      </w:r>
      <w:r w:rsidR="006B66A2">
        <w:rPr>
          <w:rFonts w:ascii="Times New Roman" w:hAnsi="Times New Roman"/>
        </w:rPr>
        <w:t xml:space="preserve">fruit </w:t>
      </w:r>
      <w:r>
        <w:rPr>
          <w:rFonts w:ascii="Times New Roman" w:hAnsi="Times New Roman"/>
        </w:rPr>
        <w:t>development, tomatoes were treated with 3 treatment levels of calcium</w:t>
      </w:r>
      <w:r w:rsidR="00285AA9">
        <w:rPr>
          <w:rFonts w:ascii="Times New Roman" w:hAnsi="Times New Roman"/>
        </w:rPr>
        <w:t xml:space="preserve"> (60, 90, and 180 mg</w:t>
      </w:r>
      <w:r w:rsidR="00285AA9">
        <w:rPr>
          <w:rFonts w:ascii="Times New Roman" w:hAnsi="Times New Roman" w:cs="Times New Roman"/>
        </w:rPr>
        <w:t>∙</w:t>
      </w:r>
      <w:r w:rsidR="00285AA9">
        <w:rPr>
          <w:rFonts w:ascii="Times New Roman" w:hAnsi="Times New Roman"/>
        </w:rPr>
        <w:t>L</w:t>
      </w:r>
      <w:r w:rsidR="00285AA9">
        <w:rPr>
          <w:rFonts w:ascii="Times New Roman" w:hAnsi="Times New Roman"/>
          <w:vertAlign w:val="superscript"/>
        </w:rPr>
        <w:t>-1</w:t>
      </w:r>
      <w:r w:rsidR="00285AA9">
        <w:rPr>
          <w:rFonts w:ascii="Times New Roman" w:hAnsi="Times New Roman"/>
        </w:rPr>
        <w:t>)</w:t>
      </w:r>
      <w:r>
        <w:rPr>
          <w:rFonts w:ascii="Times New Roman" w:hAnsi="Times New Roman"/>
        </w:rPr>
        <w:t xml:space="preserve">. In addition, tomato plants received </w:t>
      </w:r>
      <w:r w:rsidR="00285AA9">
        <w:rPr>
          <w:rFonts w:ascii="Times New Roman" w:hAnsi="Times New Roman"/>
        </w:rPr>
        <w:t>one of three ABA treatments or a 0% ABA control treatment. The treatments were: 1) a 0 ABA foliar spray with water only, 2) ABA foliar spray at 500 mg</w:t>
      </w:r>
      <w:r w:rsidR="00285AA9">
        <w:rPr>
          <w:rFonts w:ascii="Times New Roman" w:hAnsi="Times New Roman" w:cs="Times New Roman"/>
        </w:rPr>
        <w:t>∙</w:t>
      </w:r>
      <w:r w:rsidR="00285AA9">
        <w:rPr>
          <w:rFonts w:ascii="Times New Roman" w:hAnsi="Times New Roman"/>
        </w:rPr>
        <w:t>L</w:t>
      </w:r>
      <w:r w:rsidR="00285AA9">
        <w:rPr>
          <w:rFonts w:ascii="Times New Roman" w:hAnsi="Times New Roman"/>
          <w:vertAlign w:val="superscript"/>
        </w:rPr>
        <w:t>-1</w:t>
      </w:r>
      <w:r w:rsidR="00285AA9">
        <w:rPr>
          <w:rFonts w:ascii="Times New Roman" w:hAnsi="Times New Roman"/>
        </w:rPr>
        <w:t xml:space="preserve">, 3) ABA </w:t>
      </w:r>
      <w:r w:rsidR="0086278F">
        <w:rPr>
          <w:rFonts w:ascii="Times New Roman" w:hAnsi="Times New Roman"/>
        </w:rPr>
        <w:t>50 mg</w:t>
      </w:r>
      <w:r w:rsidR="0086278F">
        <w:rPr>
          <w:rFonts w:ascii="Times New Roman" w:hAnsi="Times New Roman" w:cs="Times New Roman"/>
        </w:rPr>
        <w:t>∙</w:t>
      </w:r>
      <w:r w:rsidR="0086278F">
        <w:rPr>
          <w:rFonts w:ascii="Times New Roman" w:hAnsi="Times New Roman"/>
        </w:rPr>
        <w:t>L</w:t>
      </w:r>
      <w:r w:rsidR="0086278F">
        <w:rPr>
          <w:rFonts w:ascii="Times New Roman" w:hAnsi="Times New Roman"/>
          <w:vertAlign w:val="superscript"/>
        </w:rPr>
        <w:t>-1</w:t>
      </w:r>
      <w:r w:rsidR="0086278F">
        <w:rPr>
          <w:rFonts w:ascii="Times New Roman" w:hAnsi="Times New Roman"/>
        </w:rPr>
        <w:t xml:space="preserve"> soil drench</w:t>
      </w:r>
      <w:r w:rsidR="00285AA9">
        <w:rPr>
          <w:rFonts w:ascii="Times New Roman" w:hAnsi="Times New Roman"/>
        </w:rPr>
        <w:t xml:space="preserve"> or 4) both the ABA foliar spray at 500 mg</w:t>
      </w:r>
      <w:r w:rsidR="00285AA9">
        <w:rPr>
          <w:rFonts w:ascii="Times New Roman" w:hAnsi="Times New Roman" w:cs="Times New Roman"/>
        </w:rPr>
        <w:t>∙</w:t>
      </w:r>
      <w:r w:rsidR="00285AA9">
        <w:rPr>
          <w:rFonts w:ascii="Times New Roman" w:hAnsi="Times New Roman"/>
        </w:rPr>
        <w:t>L</w:t>
      </w:r>
      <w:r w:rsidR="00285AA9">
        <w:rPr>
          <w:rFonts w:ascii="Times New Roman" w:hAnsi="Times New Roman"/>
          <w:vertAlign w:val="superscript"/>
        </w:rPr>
        <w:t>-1</w:t>
      </w:r>
      <w:r w:rsidR="00285AA9">
        <w:rPr>
          <w:rFonts w:ascii="Times New Roman" w:hAnsi="Times New Roman"/>
        </w:rPr>
        <w:t xml:space="preserve"> and the ABA soil drench at 50 mg</w:t>
      </w:r>
      <w:r w:rsidR="00285AA9">
        <w:rPr>
          <w:rFonts w:ascii="Times New Roman" w:hAnsi="Times New Roman" w:cs="Times New Roman"/>
        </w:rPr>
        <w:t>∙</w:t>
      </w:r>
      <w:r w:rsidR="00285AA9">
        <w:rPr>
          <w:rFonts w:ascii="Times New Roman" w:hAnsi="Times New Roman"/>
        </w:rPr>
        <w:t>L</w:t>
      </w:r>
      <w:r w:rsidR="00285AA9">
        <w:rPr>
          <w:rFonts w:ascii="Times New Roman" w:hAnsi="Times New Roman"/>
          <w:vertAlign w:val="superscript"/>
        </w:rPr>
        <w:t>-1</w:t>
      </w:r>
      <w:r w:rsidR="006B66A2">
        <w:rPr>
          <w:rFonts w:ascii="Times New Roman" w:hAnsi="Times New Roman"/>
        </w:rPr>
        <w:t xml:space="preserve"> (Barickman et al 2013). There were three replications</w:t>
      </w:r>
      <w:r w:rsidR="006D4ADB">
        <w:rPr>
          <w:rFonts w:ascii="Times New Roman" w:hAnsi="Times New Roman"/>
        </w:rPr>
        <w:t xml:space="preserve"> of each treatment</w:t>
      </w:r>
      <w:r w:rsidR="006B66A2">
        <w:rPr>
          <w:rFonts w:ascii="Times New Roman" w:hAnsi="Times New Roman"/>
        </w:rPr>
        <w:t>.</w:t>
      </w:r>
    </w:p>
    <w:p w:rsidR="006B66A2" w:rsidRDefault="006B66A2" w:rsidP="00100AAA">
      <w:pPr>
        <w:pStyle w:val="NoSpacing"/>
        <w:spacing w:line="480" w:lineRule="auto"/>
        <w:ind w:firstLine="720"/>
        <w:rPr>
          <w:rFonts w:ascii="Times New Roman" w:hAnsi="Times New Roman"/>
        </w:rPr>
      </w:pPr>
      <w:r>
        <w:rPr>
          <w:rFonts w:ascii="Times New Roman" w:hAnsi="Times New Roman"/>
        </w:rPr>
        <w:t>After harvesting, tomatoes were divided into proximal and distal tissues sections. Fresh weight was taken, then the tissue was dried at 40</w:t>
      </w:r>
      <w:r>
        <w:rPr>
          <w:rFonts w:ascii="Times New Roman" w:hAnsi="Times New Roman" w:cs="Times New Roman"/>
        </w:rPr>
        <w:t>°</w:t>
      </w:r>
      <w:r>
        <w:rPr>
          <w:rFonts w:ascii="Times New Roman" w:hAnsi="Times New Roman"/>
        </w:rPr>
        <w:t xml:space="preserve">C for approximately one week. Once dry, tissue was weighed for dry weight and then ground. Ground tissue was weighed for </w:t>
      </w:r>
      <w:r w:rsidR="0086278F">
        <w:rPr>
          <w:rFonts w:ascii="Times New Roman" w:hAnsi="Times New Roman"/>
        </w:rPr>
        <w:t>(</w:t>
      </w:r>
      <w:r>
        <w:rPr>
          <w:rFonts w:ascii="Times New Roman" w:hAnsi="Times New Roman"/>
        </w:rPr>
        <w:t>0.2 g</w:t>
      </w:r>
      <w:r w:rsidR="0086278F">
        <w:rPr>
          <w:rFonts w:ascii="Times New Roman" w:hAnsi="Times New Roman"/>
        </w:rPr>
        <w:t>)</w:t>
      </w:r>
      <w:r>
        <w:rPr>
          <w:rFonts w:ascii="Times New Roman" w:hAnsi="Times New Roman"/>
        </w:rPr>
        <w:t xml:space="preserve"> and transferred to a 15 mL polyethylene tube. </w:t>
      </w:r>
    </w:p>
    <w:p w:rsidR="006D4ADB" w:rsidRDefault="006D4ADB" w:rsidP="006D4ADB">
      <w:pPr>
        <w:pStyle w:val="NoSpacing"/>
        <w:spacing w:line="480" w:lineRule="auto"/>
        <w:ind w:firstLine="720"/>
        <w:rPr>
          <w:rFonts w:ascii="Times New Roman" w:hAnsi="Times New Roman"/>
        </w:rPr>
      </w:pPr>
      <w:r>
        <w:rPr>
          <w:rFonts w:ascii="Times New Roman" w:hAnsi="Times New Roman"/>
        </w:rPr>
        <w:lastRenderedPageBreak/>
        <w:t>The experimental design was a 3 by 4 by 2 factorial with three complete replications.  The factors were three calcium nutrition levels, four ABA treatment</w:t>
      </w:r>
      <w:r w:rsidR="0086278F">
        <w:rPr>
          <w:rFonts w:ascii="Times New Roman" w:hAnsi="Times New Roman"/>
        </w:rPr>
        <w:t>s</w:t>
      </w:r>
      <w:r>
        <w:rPr>
          <w:rFonts w:ascii="Times New Roman" w:hAnsi="Times New Roman"/>
        </w:rPr>
        <w:t>, and two areas of the tomato fruit. The following four fractions were extracted in order to determine the amount of calcium present in different cellular location within the fruit tissue.  Extraction were: 1) water</w:t>
      </w:r>
      <w:r w:rsidR="0086278F">
        <w:rPr>
          <w:rFonts w:ascii="Times New Roman" w:hAnsi="Times New Roman"/>
        </w:rPr>
        <w:t>;</w:t>
      </w:r>
      <w:r>
        <w:rPr>
          <w:rFonts w:ascii="Times New Roman" w:hAnsi="Times New Roman"/>
        </w:rPr>
        <w:t xml:space="preserve"> extracting water soluble calcium, 2) sodium nitrate</w:t>
      </w:r>
      <w:r w:rsidR="0086278F">
        <w:rPr>
          <w:rFonts w:ascii="Times New Roman" w:hAnsi="Times New Roman"/>
        </w:rPr>
        <w:t>;</w:t>
      </w:r>
      <w:r>
        <w:rPr>
          <w:rFonts w:ascii="Times New Roman" w:hAnsi="Times New Roman"/>
        </w:rPr>
        <w:t xml:space="preserve"> extracting exchangeable calcium on proteins and pectin, 3) acetic acid</w:t>
      </w:r>
      <w:r w:rsidR="0086278F">
        <w:rPr>
          <w:rFonts w:ascii="Times New Roman" w:hAnsi="Times New Roman"/>
        </w:rPr>
        <w:t>;</w:t>
      </w:r>
      <w:r>
        <w:rPr>
          <w:rFonts w:ascii="Times New Roman" w:hAnsi="Times New Roman"/>
        </w:rPr>
        <w:t xml:space="preserve"> for calcium phosphates and carbonates, and 4) hydrochloric acid</w:t>
      </w:r>
      <w:r w:rsidR="0086278F">
        <w:rPr>
          <w:rFonts w:ascii="Times New Roman" w:hAnsi="Times New Roman"/>
        </w:rPr>
        <w:t>;</w:t>
      </w:r>
      <w:r>
        <w:rPr>
          <w:rFonts w:ascii="Times New Roman" w:hAnsi="Times New Roman"/>
        </w:rPr>
        <w:t xml:space="preserve"> for calcium oxalate.</w:t>
      </w:r>
    </w:p>
    <w:p w:rsidR="006B66A2" w:rsidRDefault="0086278F" w:rsidP="00100AAA">
      <w:pPr>
        <w:pStyle w:val="NoSpacing"/>
        <w:spacing w:line="480" w:lineRule="auto"/>
        <w:ind w:firstLine="720"/>
        <w:rPr>
          <w:rFonts w:ascii="Times New Roman" w:hAnsi="Times New Roman"/>
        </w:rPr>
      </w:pPr>
      <w:r>
        <w:rPr>
          <w:rFonts w:ascii="Times New Roman" w:hAnsi="Times New Roman"/>
        </w:rPr>
        <w:t>A preliminary experiment was conducted</w:t>
      </w:r>
      <w:r w:rsidR="006B66A2">
        <w:rPr>
          <w:rFonts w:ascii="Times New Roman" w:hAnsi="Times New Roman"/>
        </w:rPr>
        <w:t xml:space="preserve"> to determine the number of extractio</w:t>
      </w:r>
      <w:r w:rsidR="006D4ADB">
        <w:rPr>
          <w:rFonts w:ascii="Times New Roman" w:hAnsi="Times New Roman"/>
        </w:rPr>
        <w:t xml:space="preserve">ns of each solvent </w:t>
      </w:r>
      <w:r>
        <w:rPr>
          <w:rFonts w:ascii="Times New Roman" w:hAnsi="Times New Roman"/>
        </w:rPr>
        <w:t>required to maximize the extraction for that solvent</w:t>
      </w:r>
      <w:r w:rsidR="006B66A2">
        <w:rPr>
          <w:rFonts w:ascii="Times New Roman" w:hAnsi="Times New Roman"/>
        </w:rPr>
        <w:t>, and it was determined that after 2 extractions there was no significant difference</w:t>
      </w:r>
      <w:r w:rsidR="006D4ADB">
        <w:rPr>
          <w:rFonts w:ascii="Times New Roman" w:hAnsi="Times New Roman"/>
        </w:rPr>
        <w:t xml:space="preserve"> in the amount of calcium extracted from that fraction. Thus each tissue was double extracted with each solvent and the two extracts were combined for analysis</w:t>
      </w:r>
      <w:r w:rsidR="006B66A2">
        <w:rPr>
          <w:rFonts w:ascii="Times New Roman" w:hAnsi="Times New Roman"/>
        </w:rPr>
        <w:t>. Using the procedure stated by Him</w:t>
      </w:r>
      <w:r w:rsidR="002E07BC">
        <w:rPr>
          <w:rFonts w:ascii="Times New Roman" w:hAnsi="Times New Roman"/>
        </w:rPr>
        <w:t>elrick (1981), dried tissue was vortex with 10 mL of boiling reverse osmosis water, centrifuged at 4400 rpm for 10 minutes, then the decant liquid was poured into a 50 mL polyethylene tube. The second extraction was added to the same 50 mL tube. Tomato tissue was then mixed twice with 1N sodium nitrate (NaNO</w:t>
      </w:r>
      <w:r w:rsidR="002E07BC">
        <w:rPr>
          <w:rFonts w:ascii="Times New Roman" w:hAnsi="Times New Roman"/>
          <w:vertAlign w:val="subscript"/>
        </w:rPr>
        <w:t>3</w:t>
      </w:r>
      <w:r w:rsidR="002E07BC">
        <w:rPr>
          <w:rFonts w:ascii="Times New Roman" w:hAnsi="Times New Roman"/>
        </w:rPr>
        <w:t>), then 1N acetic acid (HAc), and then 2N hydrochloric acid (HCl)</w:t>
      </w:r>
      <w:r w:rsidR="00AF22ED">
        <w:rPr>
          <w:rFonts w:ascii="Times New Roman" w:hAnsi="Times New Roman"/>
        </w:rPr>
        <w:t xml:space="preserve"> (Himelrick 1981)</w:t>
      </w:r>
      <w:r w:rsidR="002E07BC">
        <w:rPr>
          <w:rFonts w:ascii="Times New Roman" w:hAnsi="Times New Roman"/>
        </w:rPr>
        <w:t xml:space="preserve">. </w:t>
      </w:r>
      <w:r w:rsidR="006D4ADB">
        <w:rPr>
          <w:rFonts w:ascii="Times New Roman" w:hAnsi="Times New Roman"/>
        </w:rPr>
        <w:t>Into separate 15 mL polyethylene tubes, 5</w:t>
      </w:r>
      <w:r w:rsidR="00AF22ED">
        <w:rPr>
          <w:rFonts w:ascii="Times New Roman" w:hAnsi="Times New Roman"/>
        </w:rPr>
        <w:t xml:space="preserve"> mL of each sample was filtered with a 0.45 </w:t>
      </w:r>
      <w:r w:rsidR="00AF22ED">
        <w:rPr>
          <w:rFonts w:ascii="Times New Roman" w:hAnsi="Times New Roman" w:cs="Times New Roman"/>
        </w:rPr>
        <w:t>μ</w:t>
      </w:r>
      <w:r w:rsidR="00AF22ED">
        <w:rPr>
          <w:rFonts w:ascii="Times New Roman" w:hAnsi="Times New Roman"/>
        </w:rPr>
        <w:t>m PTFE filter</w:t>
      </w:r>
      <w:r w:rsidR="006D4ADB">
        <w:rPr>
          <w:rFonts w:ascii="Times New Roman" w:hAnsi="Times New Roman"/>
        </w:rPr>
        <w:t xml:space="preserve">. Calcium content </w:t>
      </w:r>
      <w:r>
        <w:rPr>
          <w:rFonts w:ascii="Times New Roman" w:hAnsi="Times New Roman"/>
        </w:rPr>
        <w:t>was</w:t>
      </w:r>
      <w:r w:rsidR="006D4ADB">
        <w:rPr>
          <w:rFonts w:ascii="Times New Roman" w:hAnsi="Times New Roman"/>
        </w:rPr>
        <w:t xml:space="preserve"> determined</w:t>
      </w:r>
      <w:r w:rsidR="00AF22ED">
        <w:rPr>
          <w:rFonts w:ascii="Times New Roman" w:hAnsi="Times New Roman"/>
        </w:rPr>
        <w:t xml:space="preserve"> on an </w:t>
      </w:r>
      <w:r w:rsidR="00AF22ED" w:rsidRPr="00734A01">
        <w:rPr>
          <w:rFonts w:ascii="Times New Roman" w:hAnsi="Times New Roman"/>
        </w:rPr>
        <w:t xml:space="preserve"> inductively coupled plasma mass spectrometer</w:t>
      </w:r>
      <w:r w:rsidR="00AF22ED">
        <w:rPr>
          <w:rFonts w:ascii="Times New Roman" w:hAnsi="Times New Roman"/>
        </w:rPr>
        <w:t xml:space="preserve"> (Barickman </w:t>
      </w:r>
      <w:r w:rsidR="00EB7B67">
        <w:rPr>
          <w:rFonts w:ascii="Times New Roman" w:hAnsi="Times New Roman"/>
        </w:rPr>
        <w:t xml:space="preserve">et al </w:t>
      </w:r>
      <w:r w:rsidR="00AF22ED">
        <w:rPr>
          <w:rFonts w:ascii="Times New Roman" w:hAnsi="Times New Roman"/>
        </w:rPr>
        <w:t>2013).</w:t>
      </w:r>
    </w:p>
    <w:p w:rsidR="00AF22ED" w:rsidRDefault="00AF22ED" w:rsidP="00AF22ED">
      <w:pPr>
        <w:pStyle w:val="NoSpacing"/>
        <w:spacing w:line="480" w:lineRule="auto"/>
        <w:rPr>
          <w:rFonts w:ascii="Times New Roman" w:hAnsi="Times New Roman"/>
        </w:rPr>
      </w:pPr>
      <w:r w:rsidRPr="00AF22ED">
        <w:rPr>
          <w:rFonts w:ascii="Times New Roman" w:hAnsi="Times New Roman"/>
          <w:b/>
        </w:rPr>
        <w:t>Results</w:t>
      </w:r>
      <w:r>
        <w:rPr>
          <w:rFonts w:ascii="Times New Roman" w:hAnsi="Times New Roman"/>
        </w:rPr>
        <w:t>:</w:t>
      </w:r>
    </w:p>
    <w:p w:rsidR="00093A77" w:rsidRDefault="00093A77" w:rsidP="00093A77">
      <w:pPr>
        <w:pStyle w:val="NoSpacing"/>
        <w:spacing w:line="480" w:lineRule="auto"/>
        <w:ind w:firstLine="720"/>
        <w:rPr>
          <w:rFonts w:ascii="Times New Roman" w:hAnsi="Times New Roman"/>
        </w:rPr>
      </w:pPr>
      <w:r>
        <w:rPr>
          <w:rFonts w:ascii="Times New Roman" w:hAnsi="Times New Roman"/>
        </w:rPr>
        <w:t xml:space="preserve">There was no significant difference in the amount of calcium extracted based on the levels of calcium added (Table 1). </w:t>
      </w:r>
    </w:p>
    <w:p w:rsidR="00093A77" w:rsidRDefault="0086278F" w:rsidP="00093A77">
      <w:pPr>
        <w:pStyle w:val="NoSpacing"/>
        <w:spacing w:line="480" w:lineRule="auto"/>
        <w:ind w:firstLine="720"/>
        <w:rPr>
          <w:rFonts w:ascii="Times New Roman" w:hAnsi="Times New Roman"/>
        </w:rPr>
      </w:pPr>
      <w:r>
        <w:rPr>
          <w:rFonts w:ascii="Times New Roman" w:hAnsi="Times New Roman"/>
        </w:rPr>
        <w:lastRenderedPageBreak/>
        <w:t>There were</w:t>
      </w:r>
      <w:r w:rsidR="00F307E5">
        <w:rPr>
          <w:rFonts w:ascii="Times New Roman" w:hAnsi="Times New Roman"/>
        </w:rPr>
        <w:t xml:space="preserve"> difference</w:t>
      </w:r>
      <w:r>
        <w:rPr>
          <w:rFonts w:ascii="Times New Roman" w:hAnsi="Times New Roman"/>
        </w:rPr>
        <w:t>s</w:t>
      </w:r>
      <w:r w:rsidR="00F307E5">
        <w:rPr>
          <w:rFonts w:ascii="Times New Roman" w:hAnsi="Times New Roman"/>
        </w:rPr>
        <w:t xml:space="preserve"> </w:t>
      </w:r>
      <w:r>
        <w:rPr>
          <w:rFonts w:ascii="Times New Roman" w:hAnsi="Times New Roman"/>
        </w:rPr>
        <w:t>among</w:t>
      </w:r>
      <w:r w:rsidR="00F307E5">
        <w:rPr>
          <w:rFonts w:ascii="Times New Roman" w:hAnsi="Times New Roman"/>
        </w:rPr>
        <w:t xml:space="preserve"> the ABA treatments. </w:t>
      </w:r>
      <w:r w:rsidR="00933E5F">
        <w:rPr>
          <w:rFonts w:ascii="Times New Roman" w:hAnsi="Times New Roman"/>
        </w:rPr>
        <w:t xml:space="preserve">The spray and root treatment resulted in more calcium in the tomato fruit than </w:t>
      </w:r>
      <w:r>
        <w:rPr>
          <w:rFonts w:ascii="Times New Roman" w:hAnsi="Times New Roman"/>
        </w:rPr>
        <w:t>in the non-treated fruit</w:t>
      </w:r>
      <w:r w:rsidR="0046542E">
        <w:rPr>
          <w:rFonts w:ascii="Times New Roman" w:hAnsi="Times New Roman"/>
        </w:rPr>
        <w:t xml:space="preserve"> (</w:t>
      </w:r>
      <w:r w:rsidR="0046542E" w:rsidRPr="0046542E">
        <w:rPr>
          <w:rFonts w:ascii="Times New Roman" w:hAnsi="Times New Roman"/>
          <w:i/>
        </w:rPr>
        <w:t>P</w:t>
      </w:r>
      <w:r w:rsidR="0046542E">
        <w:rPr>
          <w:rFonts w:ascii="Times New Roman" w:hAnsi="Times New Roman" w:cs="Times New Roman"/>
        </w:rPr>
        <w:t>≤</w:t>
      </w:r>
      <w:r w:rsidR="0046542E">
        <w:rPr>
          <w:rFonts w:ascii="Times New Roman" w:hAnsi="Times New Roman"/>
        </w:rPr>
        <w:t>0.05)</w:t>
      </w:r>
      <w:r w:rsidR="00933E5F">
        <w:rPr>
          <w:rFonts w:ascii="Times New Roman" w:hAnsi="Times New Roman"/>
        </w:rPr>
        <w:t xml:space="preserve">. </w:t>
      </w:r>
      <w:r w:rsidR="009261E5">
        <w:rPr>
          <w:rFonts w:ascii="Times New Roman" w:hAnsi="Times New Roman"/>
        </w:rPr>
        <w:t>The spray treatment resulted in more calcium than the root treatment (</w:t>
      </w:r>
      <w:r w:rsidR="009261E5" w:rsidRPr="0046542E">
        <w:rPr>
          <w:rFonts w:ascii="Times New Roman" w:hAnsi="Times New Roman"/>
          <w:i/>
        </w:rPr>
        <w:t>P</w:t>
      </w:r>
      <w:r w:rsidR="009261E5">
        <w:rPr>
          <w:rFonts w:ascii="Times New Roman" w:hAnsi="Times New Roman" w:cs="Times New Roman"/>
        </w:rPr>
        <w:t>≤</w:t>
      </w:r>
      <w:r w:rsidR="009261E5">
        <w:rPr>
          <w:rFonts w:ascii="Times New Roman" w:hAnsi="Times New Roman"/>
        </w:rPr>
        <w:t>0.05)</w:t>
      </w:r>
      <w:r w:rsidR="009261E5" w:rsidRPr="009261E5">
        <w:rPr>
          <w:rFonts w:ascii="Times New Roman" w:hAnsi="Times New Roman"/>
        </w:rPr>
        <w:t xml:space="preserve"> </w:t>
      </w:r>
      <w:r w:rsidR="00093A77">
        <w:rPr>
          <w:rFonts w:ascii="Times New Roman" w:hAnsi="Times New Roman"/>
        </w:rPr>
        <w:t>(Table 2</w:t>
      </w:r>
      <w:r w:rsidR="009261E5">
        <w:rPr>
          <w:rFonts w:ascii="Times New Roman" w:hAnsi="Times New Roman"/>
        </w:rPr>
        <w:t>).</w:t>
      </w:r>
      <w:r w:rsidR="00D43247">
        <w:rPr>
          <w:rFonts w:ascii="Times New Roman" w:hAnsi="Times New Roman"/>
        </w:rPr>
        <w:t xml:space="preserve"> The control treatment extracted a m</w:t>
      </w:r>
      <w:r w:rsidR="00B423B9">
        <w:rPr>
          <w:rFonts w:ascii="Times New Roman" w:hAnsi="Times New Roman"/>
        </w:rPr>
        <w:t>ean value of 23353 mg/100g dry weight (D</w:t>
      </w:r>
      <w:r w:rsidR="00D43247">
        <w:rPr>
          <w:rFonts w:ascii="Times New Roman" w:hAnsi="Times New Roman"/>
        </w:rPr>
        <w:t xml:space="preserve">W) of dry tomato tissue. The </w:t>
      </w:r>
      <w:r>
        <w:rPr>
          <w:rFonts w:ascii="Times New Roman" w:hAnsi="Times New Roman"/>
        </w:rPr>
        <w:t>ABA spray treatment contained</w:t>
      </w:r>
      <w:r w:rsidR="00D43247">
        <w:rPr>
          <w:rFonts w:ascii="Times New Roman" w:hAnsi="Times New Roman"/>
        </w:rPr>
        <w:t xml:space="preserve"> 2810</w:t>
      </w:r>
      <w:r w:rsidR="00B423B9">
        <w:rPr>
          <w:rFonts w:ascii="Times New Roman" w:hAnsi="Times New Roman"/>
        </w:rPr>
        <w:t>1 mg/100g D</w:t>
      </w:r>
      <w:r w:rsidR="00D43247">
        <w:rPr>
          <w:rFonts w:ascii="Times New Roman" w:hAnsi="Times New Roman"/>
        </w:rPr>
        <w:t xml:space="preserve">W. </w:t>
      </w:r>
      <w:r>
        <w:rPr>
          <w:rFonts w:ascii="Times New Roman" w:hAnsi="Times New Roman"/>
        </w:rPr>
        <w:t>The ABA r</w:t>
      </w:r>
      <w:r w:rsidR="00D43247">
        <w:rPr>
          <w:rFonts w:ascii="Times New Roman" w:hAnsi="Times New Roman"/>
        </w:rPr>
        <w:t>oot treat</w:t>
      </w:r>
      <w:r w:rsidR="00B423B9">
        <w:rPr>
          <w:rFonts w:ascii="Times New Roman" w:hAnsi="Times New Roman"/>
        </w:rPr>
        <w:t>ment resulted in 22940 mg/100g D</w:t>
      </w:r>
      <w:r w:rsidR="00D43247">
        <w:rPr>
          <w:rFonts w:ascii="Times New Roman" w:hAnsi="Times New Roman"/>
        </w:rPr>
        <w:t xml:space="preserve">W and </w:t>
      </w:r>
      <w:r>
        <w:rPr>
          <w:rFonts w:ascii="Times New Roman" w:hAnsi="Times New Roman"/>
        </w:rPr>
        <w:t xml:space="preserve">the ABA </w:t>
      </w:r>
      <w:r w:rsidR="00D43247">
        <w:rPr>
          <w:rFonts w:ascii="Times New Roman" w:hAnsi="Times New Roman"/>
        </w:rPr>
        <w:t xml:space="preserve">spray and root </w:t>
      </w:r>
      <w:r>
        <w:rPr>
          <w:rFonts w:ascii="Times New Roman" w:hAnsi="Times New Roman"/>
        </w:rPr>
        <w:t xml:space="preserve">application treatment </w:t>
      </w:r>
      <w:r w:rsidR="00B423B9">
        <w:rPr>
          <w:rFonts w:ascii="Times New Roman" w:hAnsi="Times New Roman"/>
        </w:rPr>
        <w:t>resulted in 28803 mg/100g D</w:t>
      </w:r>
      <w:r w:rsidR="00D43247">
        <w:rPr>
          <w:rFonts w:ascii="Times New Roman" w:hAnsi="Times New Roman"/>
        </w:rPr>
        <w:t xml:space="preserve">W. </w:t>
      </w:r>
    </w:p>
    <w:p w:rsidR="00093A77" w:rsidRDefault="00DF792D" w:rsidP="00093A77">
      <w:pPr>
        <w:pStyle w:val="NoSpacing"/>
        <w:spacing w:line="480" w:lineRule="auto"/>
        <w:ind w:firstLine="720"/>
        <w:rPr>
          <w:rFonts w:ascii="Times New Roman" w:hAnsi="Times New Roman"/>
        </w:rPr>
      </w:pPr>
      <w:r>
        <w:rPr>
          <w:rFonts w:ascii="Times New Roman" w:hAnsi="Times New Roman"/>
        </w:rPr>
        <w:t>The proximal tissue contained more calcium than the distal tissue (</w:t>
      </w:r>
      <w:r w:rsidRPr="0046542E">
        <w:rPr>
          <w:rFonts w:ascii="Times New Roman" w:hAnsi="Times New Roman"/>
          <w:i/>
        </w:rPr>
        <w:t>P</w:t>
      </w:r>
      <w:r>
        <w:rPr>
          <w:rFonts w:ascii="Times New Roman" w:hAnsi="Times New Roman" w:cs="Times New Roman"/>
        </w:rPr>
        <w:t>≤</w:t>
      </w:r>
      <w:r>
        <w:rPr>
          <w:rFonts w:ascii="Times New Roman" w:hAnsi="Times New Roman"/>
        </w:rPr>
        <w:t>0.001)</w:t>
      </w:r>
      <w:r w:rsidR="00093A77">
        <w:rPr>
          <w:rFonts w:ascii="Times New Roman" w:hAnsi="Times New Roman"/>
        </w:rPr>
        <w:t xml:space="preserve"> (Table 3</w:t>
      </w:r>
      <w:r w:rsidR="00B63198">
        <w:rPr>
          <w:rFonts w:ascii="Times New Roman" w:hAnsi="Times New Roman"/>
        </w:rPr>
        <w:t>).</w:t>
      </w:r>
      <w:r w:rsidR="00D43247">
        <w:rPr>
          <w:rFonts w:ascii="Times New Roman" w:hAnsi="Times New Roman"/>
        </w:rPr>
        <w:t xml:space="preserve"> The mean value of calcium extracted from the </w:t>
      </w:r>
      <w:r w:rsidR="00B423B9">
        <w:rPr>
          <w:rFonts w:ascii="Times New Roman" w:hAnsi="Times New Roman"/>
        </w:rPr>
        <w:t>proximal end was 31373 mg/100g D</w:t>
      </w:r>
      <w:r w:rsidR="00D43247">
        <w:rPr>
          <w:rFonts w:ascii="Times New Roman" w:hAnsi="Times New Roman"/>
        </w:rPr>
        <w:t xml:space="preserve">W while </w:t>
      </w:r>
      <w:r w:rsidR="0086278F">
        <w:rPr>
          <w:rFonts w:ascii="Times New Roman" w:hAnsi="Times New Roman"/>
        </w:rPr>
        <w:t xml:space="preserve">calcium content of </w:t>
      </w:r>
      <w:r w:rsidR="00D43247">
        <w:rPr>
          <w:rFonts w:ascii="Times New Roman" w:hAnsi="Times New Roman"/>
        </w:rPr>
        <w:t xml:space="preserve">the distal end </w:t>
      </w:r>
      <w:r w:rsidR="0086278F">
        <w:rPr>
          <w:rFonts w:ascii="Times New Roman" w:hAnsi="Times New Roman"/>
        </w:rPr>
        <w:t xml:space="preserve">of the fruit </w:t>
      </w:r>
      <w:r w:rsidR="00B423B9">
        <w:rPr>
          <w:rFonts w:ascii="Times New Roman" w:hAnsi="Times New Roman"/>
        </w:rPr>
        <w:t>was 20226 mg/100g D</w:t>
      </w:r>
      <w:r w:rsidR="00D43247">
        <w:rPr>
          <w:rFonts w:ascii="Times New Roman" w:hAnsi="Times New Roman"/>
        </w:rPr>
        <w:t xml:space="preserve">W. </w:t>
      </w:r>
      <w:r w:rsidR="00B63198">
        <w:rPr>
          <w:rFonts w:ascii="Times New Roman" w:hAnsi="Times New Roman"/>
        </w:rPr>
        <w:t xml:space="preserve"> The distal tissue </w:t>
      </w:r>
      <w:r w:rsidR="0086278F">
        <w:rPr>
          <w:rFonts w:ascii="Times New Roman" w:hAnsi="Times New Roman"/>
        </w:rPr>
        <w:t>from the fruit in the ABA</w:t>
      </w:r>
      <w:r w:rsidR="00B63198">
        <w:rPr>
          <w:rFonts w:ascii="Times New Roman" w:hAnsi="Times New Roman"/>
        </w:rPr>
        <w:t xml:space="preserve"> spray treatment had more calcium than the distal tissue of the </w:t>
      </w:r>
      <w:r w:rsidR="0086278F">
        <w:rPr>
          <w:rFonts w:ascii="Times New Roman" w:hAnsi="Times New Roman"/>
        </w:rPr>
        <w:t>fruit from the 0% ABA (</w:t>
      </w:r>
      <w:r w:rsidR="00B63198">
        <w:rPr>
          <w:rFonts w:ascii="Times New Roman" w:hAnsi="Times New Roman"/>
        </w:rPr>
        <w:t>control</w:t>
      </w:r>
      <w:r w:rsidR="0086278F">
        <w:rPr>
          <w:rFonts w:ascii="Times New Roman" w:hAnsi="Times New Roman"/>
        </w:rPr>
        <w:t>)</w:t>
      </w:r>
      <w:r w:rsidR="00B63198">
        <w:rPr>
          <w:rFonts w:ascii="Times New Roman" w:hAnsi="Times New Roman"/>
        </w:rPr>
        <w:t xml:space="preserve"> and </w:t>
      </w:r>
      <w:r w:rsidR="0086278F">
        <w:rPr>
          <w:rFonts w:ascii="Times New Roman" w:hAnsi="Times New Roman"/>
        </w:rPr>
        <w:t xml:space="preserve">the ABA </w:t>
      </w:r>
      <w:r w:rsidR="00B63198">
        <w:rPr>
          <w:rFonts w:ascii="Times New Roman" w:hAnsi="Times New Roman"/>
        </w:rPr>
        <w:t xml:space="preserve">root </w:t>
      </w:r>
      <w:r w:rsidR="0086278F">
        <w:rPr>
          <w:rFonts w:ascii="Times New Roman" w:hAnsi="Times New Roman"/>
        </w:rPr>
        <w:t xml:space="preserve">application </w:t>
      </w:r>
      <w:r w:rsidR="00B63198">
        <w:rPr>
          <w:rFonts w:ascii="Times New Roman" w:hAnsi="Times New Roman"/>
        </w:rPr>
        <w:t>treatments (</w:t>
      </w:r>
      <w:r w:rsidR="00B63198" w:rsidRPr="0046542E">
        <w:rPr>
          <w:rFonts w:ascii="Times New Roman" w:hAnsi="Times New Roman"/>
          <w:i/>
        </w:rPr>
        <w:t>P</w:t>
      </w:r>
      <w:r w:rsidR="00B63198">
        <w:rPr>
          <w:rFonts w:ascii="Times New Roman" w:hAnsi="Times New Roman" w:cs="Times New Roman"/>
        </w:rPr>
        <w:t>≤</w:t>
      </w:r>
      <w:r w:rsidR="00B63198">
        <w:rPr>
          <w:rFonts w:ascii="Times New Roman" w:hAnsi="Times New Roman"/>
        </w:rPr>
        <w:t xml:space="preserve">0.05). </w:t>
      </w:r>
    </w:p>
    <w:p w:rsidR="00093A77" w:rsidRDefault="00093A77" w:rsidP="00093A77">
      <w:pPr>
        <w:pStyle w:val="NoSpacing"/>
        <w:spacing w:line="480" w:lineRule="auto"/>
        <w:ind w:firstLine="720"/>
        <w:rPr>
          <w:rFonts w:ascii="Times New Roman" w:hAnsi="Times New Roman"/>
        </w:rPr>
      </w:pPr>
      <w:r>
        <w:rPr>
          <w:rFonts w:ascii="Times New Roman" w:hAnsi="Times New Roman"/>
        </w:rPr>
        <w:t>There was a significant (</w:t>
      </w:r>
      <w:r w:rsidRPr="0046542E">
        <w:rPr>
          <w:rFonts w:ascii="Times New Roman" w:hAnsi="Times New Roman"/>
          <w:i/>
        </w:rPr>
        <w:t>P</w:t>
      </w:r>
      <w:r>
        <w:rPr>
          <w:rFonts w:ascii="Times New Roman" w:hAnsi="Times New Roman" w:cs="Times New Roman"/>
        </w:rPr>
        <w:t>≤</w:t>
      </w:r>
      <w:r>
        <w:rPr>
          <w:rFonts w:ascii="Times New Roman" w:hAnsi="Times New Roman"/>
        </w:rPr>
        <w:t xml:space="preserve">0.001) difference in calcium </w:t>
      </w:r>
      <w:r w:rsidR="0086278F">
        <w:rPr>
          <w:rFonts w:ascii="Times New Roman" w:hAnsi="Times New Roman"/>
        </w:rPr>
        <w:t>concentrations among the different extraction solvent</w:t>
      </w:r>
      <w:r>
        <w:rPr>
          <w:rFonts w:ascii="Times New Roman" w:hAnsi="Times New Roman"/>
        </w:rPr>
        <w:t>s. Water, sodium nitrate, and acetic acid extracted higher amounts of calcium than hydrochloric acid (Table 4). The water, sodium nitrate, and acetic acid extracted</w:t>
      </w:r>
      <w:r w:rsidR="00093EB8">
        <w:rPr>
          <w:rFonts w:ascii="Times New Roman" w:hAnsi="Times New Roman"/>
        </w:rPr>
        <w:t xml:space="preserve"> water soluble calcium, exchangeable</w:t>
      </w:r>
      <w:r w:rsidR="00C90B53">
        <w:rPr>
          <w:rFonts w:ascii="Times New Roman" w:hAnsi="Times New Roman"/>
        </w:rPr>
        <w:t xml:space="preserve"> calcium on proteins and pectin</w:t>
      </w:r>
      <w:r w:rsidR="00093EB8">
        <w:rPr>
          <w:rFonts w:ascii="Times New Roman" w:hAnsi="Times New Roman"/>
        </w:rPr>
        <w:t>, and calcium phosphates and carbonates respectively (Himelrick 1981).</w:t>
      </w:r>
      <w:r w:rsidR="00D43247">
        <w:rPr>
          <w:rFonts w:ascii="Times New Roman" w:hAnsi="Times New Roman"/>
        </w:rPr>
        <w:t xml:space="preserve"> The hydrochloric acid extracted calcium oxalates</w:t>
      </w:r>
      <w:r w:rsidR="00C93CE9">
        <w:rPr>
          <w:rFonts w:ascii="Times New Roman" w:hAnsi="Times New Roman"/>
        </w:rPr>
        <w:t xml:space="preserve"> (Himelrick 1981). </w:t>
      </w:r>
      <w:r w:rsidR="00C3461F">
        <w:rPr>
          <w:rFonts w:ascii="Times New Roman" w:hAnsi="Times New Roman"/>
        </w:rPr>
        <w:t xml:space="preserve">Water extracted 30% of the calcium, sodium nitrate 33%, acetic acid 32% and hydrochloric acid 4%. </w:t>
      </w:r>
      <w:r w:rsidR="00093EB8">
        <w:rPr>
          <w:rFonts w:ascii="Times New Roman" w:hAnsi="Times New Roman"/>
        </w:rPr>
        <w:t xml:space="preserve"> </w:t>
      </w:r>
      <w:r>
        <w:rPr>
          <w:rFonts w:ascii="Times New Roman" w:hAnsi="Times New Roman"/>
        </w:rPr>
        <w:t xml:space="preserve"> </w:t>
      </w:r>
    </w:p>
    <w:p w:rsidR="00AF22ED" w:rsidRDefault="00AF22ED" w:rsidP="00AF22ED">
      <w:pPr>
        <w:pStyle w:val="NoSpacing"/>
        <w:spacing w:line="480" w:lineRule="auto"/>
        <w:rPr>
          <w:rFonts w:cstheme="minorHAnsi"/>
        </w:rPr>
      </w:pPr>
      <w:r w:rsidRPr="00AF22ED">
        <w:rPr>
          <w:rFonts w:cstheme="minorHAnsi"/>
          <w:b/>
        </w:rPr>
        <w:t>Discussion</w:t>
      </w:r>
      <w:r>
        <w:rPr>
          <w:rFonts w:cstheme="minorHAnsi"/>
        </w:rPr>
        <w:t>:</w:t>
      </w:r>
    </w:p>
    <w:p w:rsidR="00072600" w:rsidRDefault="005B34D4" w:rsidP="00AF22ED">
      <w:pPr>
        <w:pStyle w:val="NoSpacing"/>
        <w:spacing w:line="480" w:lineRule="auto"/>
        <w:rPr>
          <w:rFonts w:cstheme="minorHAnsi"/>
        </w:rPr>
      </w:pPr>
      <w:r>
        <w:rPr>
          <w:rFonts w:cstheme="minorHAnsi"/>
        </w:rPr>
        <w:tab/>
      </w:r>
      <w:r w:rsidR="00C90B53">
        <w:rPr>
          <w:rFonts w:cstheme="minorHAnsi"/>
        </w:rPr>
        <w:t xml:space="preserve">Treatment of tomato plant with ABA </w:t>
      </w:r>
      <w:r w:rsidR="0086278F">
        <w:rPr>
          <w:rFonts w:cstheme="minorHAnsi"/>
        </w:rPr>
        <w:t xml:space="preserve">foliar </w:t>
      </w:r>
      <w:r w:rsidR="00C90B53">
        <w:rPr>
          <w:rFonts w:cstheme="minorHAnsi"/>
        </w:rPr>
        <w:t xml:space="preserve">spray and root treatment resulted in the </w:t>
      </w:r>
      <w:r w:rsidR="0086278F">
        <w:rPr>
          <w:rFonts w:cstheme="minorHAnsi"/>
        </w:rPr>
        <w:t>highest calcium concentration</w:t>
      </w:r>
      <w:r w:rsidR="00C90B53">
        <w:rPr>
          <w:rFonts w:cstheme="minorHAnsi"/>
        </w:rPr>
        <w:t xml:space="preserve"> in the tomato fruit. </w:t>
      </w:r>
      <w:r w:rsidR="00C3461F">
        <w:rPr>
          <w:rFonts w:cstheme="minorHAnsi"/>
        </w:rPr>
        <w:t>Most</w:t>
      </w:r>
      <w:r w:rsidR="00C90B53">
        <w:rPr>
          <w:rFonts w:cstheme="minorHAnsi"/>
        </w:rPr>
        <w:t xml:space="preserve"> of the calcium extracted was water soluble, exchangeable on proteins and pectin, and part of phosphates and carbonates. </w:t>
      </w:r>
      <w:r w:rsidR="00C3461F">
        <w:rPr>
          <w:rFonts w:cstheme="minorHAnsi"/>
        </w:rPr>
        <w:t xml:space="preserve">The latter two forms of calcium are basic structural compounds in the tomato fruit (Hosoda and Kato 2000, </w:t>
      </w:r>
      <w:r w:rsidR="00C3461F">
        <w:rPr>
          <w:rFonts w:cstheme="minorHAnsi"/>
        </w:rPr>
        <w:lastRenderedPageBreak/>
        <w:t xml:space="preserve">White and Broadley 2003). Calcium oxalate was found as well, which forms a tight structure in the cell wall and gives the tomato fruit and firmer texture (Bouropoulos et al 2001). Compared to the </w:t>
      </w:r>
      <w:r w:rsidR="0086278F">
        <w:rPr>
          <w:rFonts w:cstheme="minorHAnsi"/>
        </w:rPr>
        <w:t>untreated control</w:t>
      </w:r>
      <w:r w:rsidR="00C3461F">
        <w:rPr>
          <w:rFonts w:cstheme="minorHAnsi"/>
        </w:rPr>
        <w:t xml:space="preserve">, this suggests that an ABA spray and root treatment will increase the amount of calcium in the tomato fruit and therefore affect the texture. </w:t>
      </w:r>
    </w:p>
    <w:p w:rsidR="005B34D4" w:rsidRDefault="00072600" w:rsidP="00AF22ED">
      <w:pPr>
        <w:pStyle w:val="NoSpacing"/>
        <w:spacing w:line="480" w:lineRule="auto"/>
        <w:rPr>
          <w:rFonts w:cstheme="minorHAnsi"/>
        </w:rPr>
      </w:pPr>
      <w:r>
        <w:rPr>
          <w:rFonts w:cstheme="minorHAnsi"/>
        </w:rPr>
        <w:tab/>
        <w:t xml:space="preserve">Himelrick (1981), </w:t>
      </w:r>
      <w:r w:rsidR="0086278F">
        <w:rPr>
          <w:rFonts w:cstheme="minorHAnsi"/>
        </w:rPr>
        <w:t xml:space="preserve">reported that </w:t>
      </w:r>
      <w:r>
        <w:rPr>
          <w:rFonts w:cstheme="minorHAnsi"/>
        </w:rPr>
        <w:t xml:space="preserve">air-dried tomatoes </w:t>
      </w:r>
      <w:r w:rsidR="0086278F">
        <w:rPr>
          <w:rFonts w:cstheme="minorHAnsi"/>
        </w:rPr>
        <w:t>contained about 50%</w:t>
      </w:r>
      <w:r>
        <w:rPr>
          <w:rFonts w:cstheme="minorHAnsi"/>
        </w:rPr>
        <w:t xml:space="preserve"> water soluble calcium </w:t>
      </w:r>
      <w:r w:rsidR="0086278F">
        <w:rPr>
          <w:rFonts w:cstheme="minorHAnsi"/>
        </w:rPr>
        <w:t>with the other 50% bound in structural components</w:t>
      </w:r>
      <w:r>
        <w:rPr>
          <w:rFonts w:cstheme="minorHAnsi"/>
        </w:rPr>
        <w:t>.</w:t>
      </w:r>
      <w:r w:rsidR="0086278F">
        <w:rPr>
          <w:rFonts w:cstheme="minorHAnsi"/>
        </w:rPr>
        <w:t xml:space="preserve"> Our data indicated that the ABA treatments increased the amount of calcium in the structural fraction of tomato tissue by 20% compared to untreated tomato tissue. Thus, ABA treatments not only increased the amount of calcium in tomato fruit it also increased the amount of calcium in structural components of tomato tissue in both the proximal and distal fruit tissue</w:t>
      </w:r>
      <w:r w:rsidR="00F02D54">
        <w:rPr>
          <w:rFonts w:cstheme="minorHAnsi"/>
        </w:rPr>
        <w:t xml:space="preserve">. </w:t>
      </w:r>
    </w:p>
    <w:p w:rsidR="00F02D54" w:rsidRDefault="00F02D54" w:rsidP="00AF22ED">
      <w:pPr>
        <w:pStyle w:val="NoSpacing"/>
        <w:spacing w:line="480" w:lineRule="auto"/>
        <w:rPr>
          <w:rFonts w:cstheme="minorHAnsi"/>
        </w:rPr>
      </w:pPr>
      <w:r>
        <w:rPr>
          <w:rFonts w:cstheme="minorHAnsi"/>
        </w:rPr>
        <w:tab/>
        <w:t xml:space="preserve">As found in </w:t>
      </w:r>
      <w:r w:rsidR="0086278F">
        <w:rPr>
          <w:rFonts w:cstheme="minorHAnsi"/>
        </w:rPr>
        <w:t>most previous reports</w:t>
      </w:r>
      <w:r>
        <w:rPr>
          <w:rFonts w:cstheme="minorHAnsi"/>
        </w:rPr>
        <w:t xml:space="preserve"> on tomatoes, the proximal tissue contained more calcium than the distal tissue. </w:t>
      </w:r>
      <w:r w:rsidR="0086278F">
        <w:rPr>
          <w:rFonts w:cstheme="minorHAnsi"/>
        </w:rPr>
        <w:t>However the calcium content was also increased in the distal tissue where BER normally forms. This increase in calcium in the distal portion of the tomato fruit resulted in a decrease in the incidence of BER</w:t>
      </w:r>
      <w:r w:rsidR="00F856E1">
        <w:rPr>
          <w:rFonts w:cstheme="minorHAnsi"/>
        </w:rPr>
        <w:t xml:space="preserve"> (Barickman et al 2013)</w:t>
      </w:r>
      <w:r w:rsidR="0086278F">
        <w:rPr>
          <w:rFonts w:cstheme="minorHAnsi"/>
        </w:rPr>
        <w:t xml:space="preserve">. </w:t>
      </w:r>
      <w:r w:rsidR="00DC32F6">
        <w:rPr>
          <w:rFonts w:cstheme="minorHAnsi"/>
        </w:rPr>
        <w:t>This decrease in BER is likely due to the increase in calcium where the calcium is needed in the fruit (distal end), and strengthening the cell wall components of the tomato fruit because of the addition of ABA. This suggests that the addition of ABA to tomato plants</w:t>
      </w:r>
      <w:r>
        <w:rPr>
          <w:rFonts w:cstheme="minorHAnsi"/>
        </w:rPr>
        <w:t xml:space="preserve"> </w:t>
      </w:r>
      <w:r w:rsidR="00DC32F6">
        <w:rPr>
          <w:rFonts w:cstheme="minorHAnsi"/>
        </w:rPr>
        <w:t xml:space="preserve">increases tomato firmness while also decreasing the chance of BER. </w:t>
      </w:r>
    </w:p>
    <w:p w:rsidR="00F02D54" w:rsidRDefault="00F02D54" w:rsidP="00AF22ED">
      <w:pPr>
        <w:pStyle w:val="NoSpacing"/>
        <w:spacing w:line="480" w:lineRule="auto"/>
        <w:rPr>
          <w:rFonts w:cstheme="minorHAnsi"/>
        </w:rPr>
      </w:pPr>
      <w:r>
        <w:rPr>
          <w:rFonts w:cstheme="minorHAnsi"/>
        </w:rPr>
        <w:tab/>
        <w:t xml:space="preserve">Because there was no difference in the amount of calcium added to the plant, </w:t>
      </w:r>
      <w:r w:rsidR="00F856E1">
        <w:rPr>
          <w:rFonts w:cstheme="minorHAnsi"/>
        </w:rPr>
        <w:t>it may be possible to add a lower amount of calcium</w:t>
      </w:r>
      <w:r>
        <w:rPr>
          <w:rFonts w:cstheme="minorHAnsi"/>
        </w:rPr>
        <w:t xml:space="preserve"> during growth decreasing costs and off flavors found in previous studi</w:t>
      </w:r>
      <w:r w:rsidR="00DC32F6">
        <w:rPr>
          <w:rFonts w:cstheme="minorHAnsi"/>
        </w:rPr>
        <w:t xml:space="preserve">es on </w:t>
      </w:r>
      <w:r>
        <w:rPr>
          <w:rFonts w:cstheme="minorHAnsi"/>
        </w:rPr>
        <w:t xml:space="preserve">tomatoes </w:t>
      </w:r>
      <w:r w:rsidR="00DC32F6">
        <w:rPr>
          <w:rFonts w:cstheme="minorHAnsi"/>
        </w:rPr>
        <w:t xml:space="preserve">dipped in a calcium salt solution </w:t>
      </w:r>
      <w:r>
        <w:rPr>
          <w:rFonts w:cstheme="minorHAnsi"/>
        </w:rPr>
        <w:t>(Magee et al 2003).</w:t>
      </w:r>
      <w:r w:rsidR="00DC32F6">
        <w:rPr>
          <w:rFonts w:cstheme="minorHAnsi"/>
        </w:rPr>
        <w:t xml:space="preserve"> </w:t>
      </w:r>
      <w:r w:rsidR="00F856E1">
        <w:rPr>
          <w:rFonts w:cstheme="minorHAnsi"/>
        </w:rPr>
        <w:t xml:space="preserve">However, it is also possible that there was no statistical difference in the amount of calcium in the fruit among calcium treatments because of the large variation in calcium content from fruit to fruit. </w:t>
      </w:r>
      <w:r w:rsidR="00F856E1">
        <w:rPr>
          <w:rFonts w:cstheme="minorHAnsi"/>
        </w:rPr>
        <w:lastRenderedPageBreak/>
        <w:t>This would indicate that more rep</w:t>
      </w:r>
      <w:r w:rsidR="006D0D32">
        <w:rPr>
          <w:rFonts w:cstheme="minorHAnsi"/>
        </w:rPr>
        <w:t>l</w:t>
      </w:r>
      <w:r w:rsidR="00F856E1">
        <w:rPr>
          <w:rFonts w:cstheme="minorHAnsi"/>
        </w:rPr>
        <w:t xml:space="preserve">ications should be done in order to get a better statistical estimation of the true means of the calcium treatments. The levels of calcium in the fruit may indeed be significantly different among the calcium treatments once this variation is accounted for statistically. In a separate experiment it was found that the calcium content of the tomato fruit did differ among the calcium treatments and that the </w:t>
      </w:r>
      <w:r w:rsidR="006D0D32">
        <w:rPr>
          <w:rFonts w:cstheme="minorHAnsi"/>
        </w:rPr>
        <w:t xml:space="preserve">180 ppm calcium treatment had 14% </w:t>
      </w:r>
      <w:r w:rsidR="00F856E1">
        <w:rPr>
          <w:rFonts w:cstheme="minorHAnsi"/>
        </w:rPr>
        <w:t>more to</w:t>
      </w:r>
      <w:r w:rsidR="006D0D32">
        <w:rPr>
          <w:rFonts w:cstheme="minorHAnsi"/>
        </w:rPr>
        <w:t>tal fruit calcium tha</w:t>
      </w:r>
      <w:r w:rsidR="00F856E1">
        <w:rPr>
          <w:rFonts w:cstheme="minorHAnsi"/>
        </w:rPr>
        <w:t>n the 90 or 60 ppm treatments (Barickman et al 2013). T</w:t>
      </w:r>
      <w:r w:rsidR="00DC32F6">
        <w:rPr>
          <w:rFonts w:cstheme="minorHAnsi"/>
        </w:rPr>
        <w:t>he ABA treatment</w:t>
      </w:r>
      <w:r w:rsidR="00F856E1">
        <w:rPr>
          <w:rFonts w:cstheme="minorHAnsi"/>
        </w:rPr>
        <w:t>s did result in more calcium in</w:t>
      </w:r>
      <w:r w:rsidR="00DC32F6">
        <w:rPr>
          <w:rFonts w:cstheme="minorHAnsi"/>
        </w:rPr>
        <w:t xml:space="preserve"> both the proximal and distal tissues of the fruit rather than just adding excess to the proximal portion of the tomato fruit. </w:t>
      </w:r>
      <w:r w:rsidR="00F856E1">
        <w:rPr>
          <w:rFonts w:cstheme="minorHAnsi"/>
        </w:rPr>
        <w:t>This could indicate a possible increase in total calcium in the fruit that allowed for more movement into the distal tissues once the proximal tissues were saturated.</w:t>
      </w:r>
    </w:p>
    <w:p w:rsidR="00DC32F6" w:rsidRPr="002E07BC" w:rsidRDefault="00F856E1" w:rsidP="00AF22ED">
      <w:pPr>
        <w:pStyle w:val="NoSpacing"/>
        <w:spacing w:line="480" w:lineRule="auto"/>
        <w:rPr>
          <w:rFonts w:cstheme="minorHAnsi"/>
        </w:rPr>
      </w:pPr>
      <w:r>
        <w:rPr>
          <w:rFonts w:cstheme="minorHAnsi"/>
        </w:rPr>
        <w:tab/>
        <w:t xml:space="preserve">The </w:t>
      </w:r>
      <w:r w:rsidR="00DC32F6">
        <w:rPr>
          <w:rFonts w:cstheme="minorHAnsi"/>
        </w:rPr>
        <w:t xml:space="preserve">ABA </w:t>
      </w:r>
      <w:r>
        <w:rPr>
          <w:rFonts w:cstheme="minorHAnsi"/>
        </w:rPr>
        <w:t>treatments resulted in more</w:t>
      </w:r>
      <w:r w:rsidR="00DC32F6">
        <w:rPr>
          <w:rFonts w:cstheme="minorHAnsi"/>
        </w:rPr>
        <w:t xml:space="preserve"> calc</w:t>
      </w:r>
      <w:r w:rsidR="006D0D32">
        <w:rPr>
          <w:rFonts w:cstheme="minorHAnsi"/>
        </w:rPr>
        <w:t>ium in tissues in</w:t>
      </w:r>
      <w:r w:rsidR="00DC32F6">
        <w:rPr>
          <w:rFonts w:cstheme="minorHAnsi"/>
        </w:rPr>
        <w:t xml:space="preserve"> the distal end of tomato fruit</w:t>
      </w:r>
      <w:r w:rsidR="006D0D32">
        <w:rPr>
          <w:rFonts w:cstheme="minorHAnsi"/>
        </w:rPr>
        <w:t xml:space="preserve"> which would strengthen</w:t>
      </w:r>
      <w:r w:rsidR="00DC32F6">
        <w:rPr>
          <w:rFonts w:cstheme="minorHAnsi"/>
        </w:rPr>
        <w:t xml:space="preserve"> the cell wall compon</w:t>
      </w:r>
      <w:r w:rsidR="006D0D32">
        <w:rPr>
          <w:rFonts w:cstheme="minorHAnsi"/>
        </w:rPr>
        <w:t>ents in the fruit. This resulted in</w:t>
      </w:r>
      <w:r w:rsidR="00DC32F6">
        <w:rPr>
          <w:rFonts w:cstheme="minorHAnsi"/>
        </w:rPr>
        <w:t xml:space="preserve"> a decrease in the common disease ruining tomato crops-BER (Suzuki et al 2003, Ho and White 2005, Park et al 2005, Adams and Ho 1993). </w:t>
      </w:r>
      <w:r w:rsidR="00A4460C">
        <w:rPr>
          <w:rFonts w:cstheme="minorHAnsi"/>
        </w:rPr>
        <w:t xml:space="preserve">Strengthening cell wall components also increases quality in </w:t>
      </w:r>
      <w:r w:rsidR="006D0D32">
        <w:rPr>
          <w:rFonts w:cstheme="minorHAnsi"/>
        </w:rPr>
        <w:t>tomato fruit. Stronger cell structure results in better texture for consumers</w:t>
      </w:r>
      <w:r w:rsidR="00A4460C">
        <w:rPr>
          <w:rFonts w:cstheme="minorHAnsi"/>
        </w:rPr>
        <w:t>, longer shelf-life for ripe tomatoes, and stability throughout any processing of the tomato fruit and</w:t>
      </w:r>
      <w:r w:rsidR="006D0D32">
        <w:rPr>
          <w:rFonts w:cstheme="minorHAnsi"/>
        </w:rPr>
        <w:t>/or</w:t>
      </w:r>
      <w:r w:rsidR="00A4460C">
        <w:rPr>
          <w:rFonts w:cstheme="minorHAnsi"/>
        </w:rPr>
        <w:t xml:space="preserve"> shipment of tomatoes across the country (Rao and Barringer 2005, Park et al 2005). </w:t>
      </w:r>
    </w:p>
    <w:p w:rsidR="00B423B9" w:rsidRDefault="00B423B9" w:rsidP="00B356DC">
      <w:pPr>
        <w:pStyle w:val="NoSpacing"/>
        <w:spacing w:line="480" w:lineRule="auto"/>
        <w:rPr>
          <w:rFonts w:cstheme="minorHAnsi"/>
          <w:b/>
        </w:rPr>
      </w:pPr>
    </w:p>
    <w:p w:rsidR="00B423B9" w:rsidRDefault="00B423B9" w:rsidP="00B356DC">
      <w:pPr>
        <w:pStyle w:val="NoSpacing"/>
        <w:spacing w:line="480" w:lineRule="auto"/>
        <w:rPr>
          <w:rFonts w:cstheme="minorHAnsi"/>
          <w:b/>
        </w:rPr>
      </w:pPr>
    </w:p>
    <w:p w:rsidR="00B423B9" w:rsidRDefault="00B423B9" w:rsidP="00B356DC">
      <w:pPr>
        <w:pStyle w:val="NoSpacing"/>
        <w:spacing w:line="480" w:lineRule="auto"/>
        <w:rPr>
          <w:rFonts w:cstheme="minorHAnsi"/>
          <w:b/>
        </w:rPr>
      </w:pPr>
    </w:p>
    <w:p w:rsidR="00B423B9" w:rsidRDefault="00B423B9" w:rsidP="00B356DC">
      <w:pPr>
        <w:pStyle w:val="NoSpacing"/>
        <w:spacing w:line="480" w:lineRule="auto"/>
        <w:rPr>
          <w:rFonts w:cstheme="minorHAnsi"/>
          <w:b/>
        </w:rPr>
      </w:pPr>
    </w:p>
    <w:p w:rsidR="001C0E25" w:rsidRDefault="001C0E25" w:rsidP="00B356DC">
      <w:pPr>
        <w:pStyle w:val="NoSpacing"/>
        <w:spacing w:line="480" w:lineRule="auto"/>
        <w:rPr>
          <w:rFonts w:cstheme="minorHAnsi"/>
          <w:b/>
        </w:rPr>
      </w:pPr>
    </w:p>
    <w:p w:rsidR="001C0E25" w:rsidRDefault="001C0E25" w:rsidP="00B356DC">
      <w:pPr>
        <w:pStyle w:val="NoSpacing"/>
        <w:spacing w:line="480" w:lineRule="auto"/>
        <w:rPr>
          <w:rFonts w:cstheme="minorHAnsi"/>
          <w:b/>
        </w:rPr>
      </w:pPr>
      <w:bookmarkStart w:id="0" w:name="_GoBack"/>
      <w:bookmarkEnd w:id="0"/>
    </w:p>
    <w:p w:rsidR="00B356DC" w:rsidRDefault="00B356DC" w:rsidP="00B356DC">
      <w:pPr>
        <w:pStyle w:val="NoSpacing"/>
        <w:spacing w:line="480" w:lineRule="auto"/>
        <w:rPr>
          <w:rFonts w:cstheme="minorHAnsi"/>
        </w:rPr>
      </w:pPr>
      <w:r w:rsidRPr="00AF22ED">
        <w:rPr>
          <w:rFonts w:cstheme="minorHAnsi"/>
          <w:b/>
        </w:rPr>
        <w:lastRenderedPageBreak/>
        <w:t>References</w:t>
      </w:r>
      <w:r>
        <w:rPr>
          <w:rFonts w:cstheme="minorHAnsi"/>
        </w:rPr>
        <w:t>:</w:t>
      </w:r>
    </w:p>
    <w:p w:rsidR="008F0604" w:rsidRDefault="008F0604" w:rsidP="00DD69B4">
      <w:pPr>
        <w:pStyle w:val="NoSpacing"/>
        <w:spacing w:line="480" w:lineRule="auto"/>
      </w:pPr>
      <w:r>
        <w:t>Adams, P, LC Ho, 1993. Effects of environment on the uptake and distribution of calcium in</w:t>
      </w:r>
    </w:p>
    <w:p w:rsidR="008F0604" w:rsidRDefault="008F0604" w:rsidP="008F0604">
      <w:pPr>
        <w:pStyle w:val="NoSpacing"/>
        <w:spacing w:line="480" w:lineRule="auto"/>
        <w:ind w:firstLine="720"/>
      </w:pPr>
      <w:r>
        <w:t xml:space="preserve">tomato and on the incidence of blossom-end rot. </w:t>
      </w:r>
      <w:r w:rsidRPr="008F0604">
        <w:rPr>
          <w:i/>
        </w:rPr>
        <w:t>Plant and Soil</w:t>
      </w:r>
      <w:r>
        <w:t xml:space="preserve"> 154:127-132. </w:t>
      </w:r>
    </w:p>
    <w:p w:rsidR="005B34D4" w:rsidRDefault="00DD69B4" w:rsidP="005B34D4">
      <w:pPr>
        <w:pStyle w:val="NoSpacing"/>
        <w:spacing w:line="480" w:lineRule="auto"/>
      </w:pPr>
      <w:r>
        <w:t>Aghofack-Nguemezi</w:t>
      </w:r>
      <w:r w:rsidR="005B34D4">
        <w:t>, Jean</w:t>
      </w:r>
      <w:r>
        <w:t xml:space="preserve"> and Valere Tatchago, 2010. Effects of</w:t>
      </w:r>
      <w:r w:rsidR="005B34D4">
        <w:t xml:space="preserve"> fertilizers containing calcium</w:t>
      </w:r>
    </w:p>
    <w:p w:rsidR="005B34D4" w:rsidRDefault="00DD69B4" w:rsidP="005B34D4">
      <w:pPr>
        <w:pStyle w:val="NoSpacing"/>
        <w:spacing w:line="480" w:lineRule="auto"/>
        <w:ind w:firstLine="720"/>
      </w:pPr>
      <w:r>
        <w:t>and/or</w:t>
      </w:r>
      <w:r w:rsidR="005B34D4">
        <w:t xml:space="preserve"> </w:t>
      </w:r>
      <w:r>
        <w:t xml:space="preserve">magnesium on the growth, development of plants and the quality of tomato </w:t>
      </w:r>
      <w:r w:rsidR="005B34D4">
        <w:t>fruits</w:t>
      </w:r>
    </w:p>
    <w:p w:rsidR="005B34D4" w:rsidRDefault="00DD69B4" w:rsidP="005B34D4">
      <w:pPr>
        <w:pStyle w:val="NoSpacing"/>
        <w:spacing w:line="480" w:lineRule="auto"/>
        <w:ind w:firstLine="720"/>
      </w:pPr>
      <w:r>
        <w:t>in the</w:t>
      </w:r>
      <w:r w:rsidR="005B34D4">
        <w:t xml:space="preserve"> </w:t>
      </w:r>
      <w:r>
        <w:t xml:space="preserve">western highlands of Cameroon. </w:t>
      </w:r>
      <w:r w:rsidRPr="00DD69B4">
        <w:t>International Journal of Agricultural Research</w:t>
      </w:r>
    </w:p>
    <w:p w:rsidR="00DD69B4" w:rsidRPr="007876C8" w:rsidRDefault="00DD69B4" w:rsidP="005B34D4">
      <w:pPr>
        <w:pStyle w:val="NoSpacing"/>
        <w:spacing w:line="480" w:lineRule="auto"/>
        <w:ind w:firstLine="720"/>
      </w:pPr>
      <w:r>
        <w:t xml:space="preserve">5(10):821-831. </w:t>
      </w:r>
    </w:p>
    <w:p w:rsidR="00EB7B67" w:rsidRDefault="00EB7B67" w:rsidP="00DD69B4">
      <w:pPr>
        <w:pStyle w:val="NoSpacing"/>
        <w:spacing w:line="480" w:lineRule="auto"/>
      </w:pPr>
      <w:r>
        <w:t>Barickamn, T Casey, Dean A Kopsell, and Carl E Sams, 2013. The effects of abscisic acid on</w:t>
      </w:r>
    </w:p>
    <w:p w:rsidR="00EB7B67" w:rsidRDefault="00EB7B67" w:rsidP="00EB7B67">
      <w:pPr>
        <w:pStyle w:val="NoSpacing"/>
        <w:spacing w:line="480" w:lineRule="auto"/>
        <w:ind w:firstLine="720"/>
      </w:pPr>
      <w:r>
        <w:t xml:space="preserve">tomato fruit quality and blossom end rot (BER) in tomato. </w:t>
      </w:r>
    </w:p>
    <w:p w:rsidR="00285AA9" w:rsidRDefault="00F02D54" w:rsidP="00DD69B4">
      <w:pPr>
        <w:pStyle w:val="NoSpacing"/>
        <w:spacing w:line="480" w:lineRule="auto"/>
      </w:pPr>
      <w:r>
        <w:t>Bouropoulos, Nikolaos, Steve Weiner, and Lia Addadi, 2001. Cal</w:t>
      </w:r>
      <w:r w:rsidR="00285AA9">
        <w:t>cium oxalate crystals in tomato</w:t>
      </w:r>
    </w:p>
    <w:p w:rsidR="00285AA9" w:rsidRDefault="00F02D54" w:rsidP="00285AA9">
      <w:pPr>
        <w:pStyle w:val="NoSpacing"/>
        <w:spacing w:line="480" w:lineRule="auto"/>
        <w:ind w:firstLine="720"/>
      </w:pPr>
      <w:r>
        <w:t>and tobacco plants: Morphology and in vitro int</w:t>
      </w:r>
      <w:r w:rsidR="00285AA9">
        <w:t>eractions of crystal-associated</w:t>
      </w:r>
    </w:p>
    <w:p w:rsidR="00F02D54" w:rsidRDefault="00F02D54" w:rsidP="00285AA9">
      <w:pPr>
        <w:pStyle w:val="NoSpacing"/>
        <w:spacing w:line="480" w:lineRule="auto"/>
        <w:ind w:firstLine="720"/>
      </w:pPr>
      <w:r>
        <w:t xml:space="preserve">macromolecules. </w:t>
      </w:r>
      <w:r w:rsidRPr="00285AA9">
        <w:rPr>
          <w:i/>
        </w:rPr>
        <w:t>Chem. Eur. J.</w:t>
      </w:r>
      <w:r>
        <w:t xml:space="preserve"> </w:t>
      </w:r>
      <w:r w:rsidR="00285AA9">
        <w:t xml:space="preserve">7(9):1881-1888. </w:t>
      </w:r>
    </w:p>
    <w:p w:rsidR="00DD69B4" w:rsidRDefault="007876C8" w:rsidP="00DD69B4">
      <w:pPr>
        <w:pStyle w:val="NoSpacing"/>
        <w:spacing w:line="480" w:lineRule="auto"/>
      </w:pPr>
      <w:r>
        <w:t>Conway, William S, Carl E Sams, Chien Yi Wang and Judith A Abbott,</w:t>
      </w:r>
      <w:r w:rsidR="00DD69B4">
        <w:t xml:space="preserve"> 1994. Additive effects</w:t>
      </w:r>
    </w:p>
    <w:p w:rsidR="00DD69B4" w:rsidRDefault="00DD69B4" w:rsidP="00DD69B4">
      <w:pPr>
        <w:pStyle w:val="NoSpacing"/>
        <w:spacing w:line="480" w:lineRule="auto"/>
        <w:ind w:firstLine="720"/>
      </w:pPr>
      <w:r>
        <w:t>of p</w:t>
      </w:r>
      <w:r w:rsidR="007876C8">
        <w:t>ostharvest calcium and heat treatment on reducing decay and maintai</w:t>
      </w:r>
      <w:r>
        <w:t>ning quality in</w:t>
      </w:r>
    </w:p>
    <w:p w:rsidR="007876C8" w:rsidRDefault="007876C8" w:rsidP="00DD69B4">
      <w:pPr>
        <w:pStyle w:val="NoSpacing"/>
        <w:spacing w:line="480" w:lineRule="auto"/>
        <w:ind w:firstLine="720"/>
      </w:pPr>
      <w:r>
        <w:t xml:space="preserve">apples. </w:t>
      </w:r>
      <w:r w:rsidRPr="007876C8">
        <w:t xml:space="preserve">J. Amer. Soc. Hort. Sci. </w:t>
      </w:r>
      <w:r>
        <w:t xml:space="preserve">119(1):49-53. </w:t>
      </w:r>
      <w:bookmarkStart w:id="1" w:name="_ENREF_16"/>
    </w:p>
    <w:p w:rsidR="00DD69B4" w:rsidRPr="00DA2A52" w:rsidRDefault="00DD69B4" w:rsidP="00DD69B4">
      <w:pPr>
        <w:pStyle w:val="NoSpacing"/>
        <w:spacing w:line="480" w:lineRule="auto"/>
        <w:rPr>
          <w:lang w:val="es-MX"/>
        </w:rPr>
      </w:pPr>
      <w:r w:rsidRPr="00DA2A52">
        <w:rPr>
          <w:lang w:val="es-MX"/>
        </w:rPr>
        <w:t>Fanasca, Simone, Giuseppe Colla, Giuseppe Maiani, Eugenia Venneria, Youssef Rouphael,</w:t>
      </w:r>
    </w:p>
    <w:p w:rsidR="00DD69B4" w:rsidRDefault="00DD69B4" w:rsidP="00DD69B4">
      <w:pPr>
        <w:pStyle w:val="NoSpacing"/>
        <w:spacing w:line="480" w:lineRule="auto"/>
        <w:ind w:firstLine="720"/>
      </w:pPr>
      <w:r w:rsidRPr="00DD69B4">
        <w:rPr>
          <w:lang w:val="es-MX"/>
        </w:rPr>
        <w:t xml:space="preserve">Elena Azzini, Francesco Saccardo, 2006. </w:t>
      </w:r>
      <w:r w:rsidRPr="007876C8">
        <w:t>Changes in antio</w:t>
      </w:r>
      <w:r>
        <w:t>xidant content of tomato fruits</w:t>
      </w:r>
    </w:p>
    <w:p w:rsidR="00DD69B4" w:rsidRDefault="00DD69B4" w:rsidP="00DD69B4">
      <w:pPr>
        <w:pStyle w:val="NoSpacing"/>
        <w:spacing w:line="480" w:lineRule="auto"/>
        <w:ind w:firstLine="720"/>
      </w:pPr>
      <w:r w:rsidRPr="007876C8">
        <w:t>in response to cultivar and nutrient solution composition</w:t>
      </w:r>
      <w:r>
        <w:t xml:space="preserve">. </w:t>
      </w:r>
      <w:r w:rsidRPr="00DD69B4">
        <w:t>J</w:t>
      </w:r>
      <w:r>
        <w:t>. of Agricultural and Food</w:t>
      </w:r>
    </w:p>
    <w:p w:rsidR="00DD69B4" w:rsidRDefault="00DD69B4" w:rsidP="00DD69B4">
      <w:pPr>
        <w:pStyle w:val="NoSpacing"/>
        <w:spacing w:line="480" w:lineRule="auto"/>
        <w:ind w:firstLine="720"/>
      </w:pPr>
      <w:r w:rsidRPr="00DD69B4">
        <w:t>Chemistry</w:t>
      </w:r>
      <w:r w:rsidR="00DA2A52">
        <w:t xml:space="preserve"> 54:4319-4325.</w:t>
      </w:r>
    </w:p>
    <w:p w:rsidR="00164394" w:rsidRDefault="00DA2A52" w:rsidP="00DA2A52">
      <w:pPr>
        <w:pStyle w:val="NoSpacing"/>
        <w:spacing w:line="480" w:lineRule="auto"/>
      </w:pPr>
      <w:r>
        <w:t>de Freitas, Sergio Tonetto, Kenneth A Shackel and Elizabeth</w:t>
      </w:r>
      <w:r w:rsidR="00164394">
        <w:t xml:space="preserve"> J Mitcham, 2011. Abscisic acid</w:t>
      </w:r>
    </w:p>
    <w:p w:rsidR="00164394" w:rsidRDefault="00DA2A52" w:rsidP="00164394">
      <w:pPr>
        <w:pStyle w:val="NoSpacing"/>
        <w:spacing w:line="480" w:lineRule="auto"/>
        <w:ind w:firstLine="720"/>
      </w:pPr>
      <w:r>
        <w:t>triggers whole-plant and fruit-specific mechanisms to i</w:t>
      </w:r>
      <w:r w:rsidR="00164394">
        <w:t>ncrease fruit calcium uptake an</w:t>
      </w:r>
      <w:r w:rsidR="001073F9">
        <w:t>d</w:t>
      </w:r>
    </w:p>
    <w:p w:rsidR="00164394" w:rsidRDefault="00DA2A52" w:rsidP="00164394">
      <w:pPr>
        <w:pStyle w:val="NoSpacing"/>
        <w:spacing w:line="480" w:lineRule="auto"/>
        <w:ind w:firstLine="720"/>
      </w:pPr>
      <w:r>
        <w:t xml:space="preserve">prevent blossom end rot development in tomato fruit. </w:t>
      </w:r>
      <w:r w:rsidRPr="00164394">
        <w:rPr>
          <w:i/>
        </w:rPr>
        <w:t>J of Experimental Botany</w:t>
      </w:r>
      <w:r w:rsidR="00164394">
        <w:t xml:space="preserve"> 62(8):</w:t>
      </w:r>
    </w:p>
    <w:p w:rsidR="00DA2A52" w:rsidRDefault="00164394" w:rsidP="00164394">
      <w:pPr>
        <w:pStyle w:val="NoSpacing"/>
        <w:spacing w:line="480" w:lineRule="auto"/>
        <w:ind w:firstLine="720"/>
      </w:pPr>
      <w:r>
        <w:t>2654-2656.</w:t>
      </w:r>
    </w:p>
    <w:p w:rsidR="00ED03D0" w:rsidRDefault="00ED03D0" w:rsidP="000526C7">
      <w:pPr>
        <w:pStyle w:val="NoSpacing"/>
        <w:spacing w:line="480" w:lineRule="auto"/>
        <w:rPr>
          <w:i/>
        </w:rPr>
      </w:pPr>
      <w:r>
        <w:lastRenderedPageBreak/>
        <w:t xml:space="preserve">Himelrick, 1981. Determination of total and ionic calcium in apple leaf and fruit tissues. </w:t>
      </w:r>
      <w:r>
        <w:rPr>
          <w:i/>
        </w:rPr>
        <w:t>J Amer</w:t>
      </w:r>
    </w:p>
    <w:p w:rsidR="00ED03D0" w:rsidRDefault="00ED03D0" w:rsidP="00ED03D0">
      <w:pPr>
        <w:pStyle w:val="NoSpacing"/>
        <w:spacing w:line="480" w:lineRule="auto"/>
        <w:ind w:firstLine="720"/>
      </w:pPr>
      <w:r w:rsidRPr="00ED03D0">
        <w:rPr>
          <w:i/>
        </w:rPr>
        <w:t>Soc Hort Sci</w:t>
      </w:r>
      <w:r>
        <w:t xml:space="preserve"> 106(5)619-621. </w:t>
      </w:r>
    </w:p>
    <w:p w:rsidR="00F72A9A" w:rsidRDefault="00F72A9A" w:rsidP="000526C7">
      <w:pPr>
        <w:pStyle w:val="NoSpacing"/>
        <w:spacing w:line="480" w:lineRule="auto"/>
      </w:pPr>
      <w:r>
        <w:t>Ho, LC, R Bleda, M Brown, J Andrews, P Adams, 1993. Uptake and transport of calcium and</w:t>
      </w:r>
    </w:p>
    <w:p w:rsidR="00F72A9A" w:rsidRDefault="00F72A9A" w:rsidP="00F72A9A">
      <w:pPr>
        <w:pStyle w:val="NoSpacing"/>
        <w:spacing w:line="480" w:lineRule="auto"/>
        <w:ind w:firstLine="720"/>
      </w:pPr>
      <w:r>
        <w:t xml:space="preserve">the possible causes of blossom-end rot in tomato. </w:t>
      </w:r>
      <w:r w:rsidRPr="00F72A9A">
        <w:rPr>
          <w:i/>
        </w:rPr>
        <w:t>J. of Experimental Botany</w:t>
      </w:r>
      <w:r>
        <w:t xml:space="preserve"> 44(259):509</w:t>
      </w:r>
      <w:r w:rsidR="00164394">
        <w:t>-</w:t>
      </w:r>
    </w:p>
    <w:p w:rsidR="00F72A9A" w:rsidRDefault="00F72A9A" w:rsidP="00F72A9A">
      <w:pPr>
        <w:pStyle w:val="NoSpacing"/>
        <w:spacing w:line="480" w:lineRule="auto"/>
        <w:ind w:firstLine="720"/>
      </w:pPr>
      <w:r>
        <w:t xml:space="preserve">518. </w:t>
      </w:r>
    </w:p>
    <w:p w:rsidR="000526C7" w:rsidRDefault="000526C7" w:rsidP="000526C7">
      <w:pPr>
        <w:pStyle w:val="NoSpacing"/>
        <w:spacing w:line="480" w:lineRule="auto"/>
      </w:pPr>
      <w:r>
        <w:t>Ho, Lim C, Philip J White, 2005. A cellular hypothesis for the induction of blossom-end rot in</w:t>
      </w:r>
    </w:p>
    <w:p w:rsidR="000526C7" w:rsidRDefault="000526C7" w:rsidP="000526C7">
      <w:pPr>
        <w:pStyle w:val="NoSpacing"/>
        <w:spacing w:line="480" w:lineRule="auto"/>
        <w:ind w:firstLine="720"/>
      </w:pPr>
      <w:r>
        <w:t xml:space="preserve">tomato fruit. </w:t>
      </w:r>
      <w:r w:rsidRPr="000526C7">
        <w:rPr>
          <w:i/>
        </w:rPr>
        <w:t>Annals of Botany</w:t>
      </w:r>
      <w:r>
        <w:t xml:space="preserve"> 95:571-581. </w:t>
      </w:r>
    </w:p>
    <w:p w:rsidR="00F02D54" w:rsidRDefault="00F02D54" w:rsidP="00935679">
      <w:pPr>
        <w:pStyle w:val="NoSpacing"/>
        <w:spacing w:line="480" w:lineRule="auto"/>
      </w:pPr>
      <w:r>
        <w:t>Hosoda, Naoya and Takashi Kato, 2001. Thin-film formation of calcium carbonate crystals:</w:t>
      </w:r>
    </w:p>
    <w:p w:rsidR="00F02D54" w:rsidRDefault="00F02D54" w:rsidP="00F02D54">
      <w:pPr>
        <w:pStyle w:val="NoSpacing"/>
        <w:spacing w:line="480" w:lineRule="auto"/>
        <w:ind w:firstLine="720"/>
      </w:pPr>
      <w:r>
        <w:t xml:space="preserve">Effects of functional groups of matrix polymers. </w:t>
      </w:r>
      <w:r w:rsidRPr="00F02D54">
        <w:rPr>
          <w:i/>
        </w:rPr>
        <w:t>Chem. Mater</w:t>
      </w:r>
      <w:r>
        <w:t xml:space="preserve">. 13:688-693. </w:t>
      </w:r>
    </w:p>
    <w:p w:rsidR="00935679" w:rsidRDefault="00935679" w:rsidP="00935679">
      <w:pPr>
        <w:pStyle w:val="NoSpacing"/>
        <w:spacing w:line="480" w:lineRule="auto"/>
      </w:pPr>
      <w:r>
        <w:t>Magee, RI, F Caporaso, A Prakash, 2003. Effects of exogenous calcium salt treatments on</w:t>
      </w:r>
    </w:p>
    <w:p w:rsidR="00935679" w:rsidRDefault="00935679" w:rsidP="00935679">
      <w:pPr>
        <w:pStyle w:val="NoSpacing"/>
        <w:spacing w:line="480" w:lineRule="auto"/>
        <w:ind w:firstLine="720"/>
      </w:pPr>
      <w:r>
        <w:t xml:space="preserve">inhibiting irradiation-induced softening in diced Roma tomatoes. </w:t>
      </w:r>
      <w:r w:rsidRPr="00935679">
        <w:rPr>
          <w:i/>
        </w:rPr>
        <w:t>J. of Food Science</w:t>
      </w:r>
    </w:p>
    <w:p w:rsidR="00935679" w:rsidRDefault="00935679" w:rsidP="00935679">
      <w:pPr>
        <w:pStyle w:val="NoSpacing"/>
        <w:spacing w:line="480" w:lineRule="auto"/>
        <w:ind w:firstLine="720"/>
      </w:pPr>
      <w:r>
        <w:t xml:space="preserve">68(8):2430-2435. </w:t>
      </w:r>
    </w:p>
    <w:p w:rsidR="007876C8" w:rsidRDefault="00B356DC" w:rsidP="00DD69B4">
      <w:pPr>
        <w:pStyle w:val="NoSpacing"/>
        <w:spacing w:line="480" w:lineRule="auto"/>
        <w:rPr>
          <w:noProof/>
        </w:rPr>
      </w:pPr>
      <w:r w:rsidRPr="00B356DC">
        <w:rPr>
          <w:noProof/>
        </w:rPr>
        <w:t xml:space="preserve">Marschner, H., 1995. </w:t>
      </w:r>
      <w:r w:rsidRPr="00DD69B4">
        <w:rPr>
          <w:noProof/>
        </w:rPr>
        <w:t>Mineral Nutrition of Higher Plants</w:t>
      </w:r>
      <w:r w:rsidRPr="00B356DC">
        <w:rPr>
          <w:noProof/>
        </w:rPr>
        <w:t>. Academic Press.</w:t>
      </w:r>
      <w:bookmarkEnd w:id="1"/>
    </w:p>
    <w:p w:rsidR="00DD69B4" w:rsidRDefault="00DD69B4" w:rsidP="00DD69B4">
      <w:pPr>
        <w:pStyle w:val="NoSpacing"/>
        <w:spacing w:line="480" w:lineRule="auto"/>
        <w:rPr>
          <w:noProof/>
        </w:rPr>
      </w:pPr>
      <w:r>
        <w:rPr>
          <w:noProof/>
        </w:rPr>
        <w:t>Park, Sunghun, Ning Hui Cheng, Jon K Pittman, Kil Sun Yoo, Jungeun Park, Roberta H Smith,</w:t>
      </w:r>
    </w:p>
    <w:p w:rsidR="00DD69B4" w:rsidRDefault="00DD69B4" w:rsidP="00DD69B4">
      <w:pPr>
        <w:pStyle w:val="NoSpacing"/>
        <w:spacing w:line="480" w:lineRule="auto"/>
        <w:ind w:firstLine="720"/>
        <w:rPr>
          <w:noProof/>
        </w:rPr>
      </w:pPr>
      <w:r>
        <w:rPr>
          <w:noProof/>
        </w:rPr>
        <w:t>and Kendal D Hirschi, 2005. Increased calcium levels and prolonged shelf life in</w:t>
      </w:r>
    </w:p>
    <w:p w:rsidR="00DD69B4" w:rsidRPr="00DD69B4" w:rsidRDefault="00DD69B4" w:rsidP="00DD69B4">
      <w:pPr>
        <w:pStyle w:val="NoSpacing"/>
        <w:spacing w:line="480" w:lineRule="auto"/>
        <w:ind w:firstLine="720"/>
        <w:rPr>
          <w:noProof/>
        </w:rPr>
      </w:pPr>
      <w:r>
        <w:rPr>
          <w:noProof/>
        </w:rPr>
        <w:t>tomatoes expressing arabidopsis H</w:t>
      </w:r>
      <w:r>
        <w:rPr>
          <w:noProof/>
          <w:vertAlign w:val="superscript"/>
        </w:rPr>
        <w:t>+</w:t>
      </w:r>
      <w:r>
        <w:rPr>
          <w:noProof/>
        </w:rPr>
        <w:t>/Ca</w:t>
      </w:r>
      <w:r>
        <w:rPr>
          <w:noProof/>
          <w:vertAlign w:val="superscript"/>
        </w:rPr>
        <w:t>2+</w:t>
      </w:r>
      <w:r>
        <w:rPr>
          <w:noProof/>
        </w:rPr>
        <w:t xml:space="preserve"> transporters. </w:t>
      </w:r>
      <w:r w:rsidRPr="00DD69B4">
        <w:rPr>
          <w:i/>
          <w:noProof/>
        </w:rPr>
        <w:t>Plant Physiology</w:t>
      </w:r>
      <w:r>
        <w:rPr>
          <w:noProof/>
        </w:rPr>
        <w:t xml:space="preserve"> 139:1194-1206. </w:t>
      </w:r>
    </w:p>
    <w:p w:rsidR="00DD69B4" w:rsidRDefault="007876C8" w:rsidP="00DD69B4">
      <w:pPr>
        <w:pStyle w:val="NoSpacing"/>
        <w:spacing w:line="480" w:lineRule="auto"/>
        <w:rPr>
          <w:noProof/>
        </w:rPr>
      </w:pPr>
      <w:r>
        <w:rPr>
          <w:noProof/>
        </w:rPr>
        <w:t>Rao, SN and SA Barringer, 2005. Timing of calcium treatment o</w:t>
      </w:r>
      <w:r w:rsidR="00DD69B4">
        <w:rPr>
          <w:noProof/>
        </w:rPr>
        <w:t>n resistance of raw and canned</w:t>
      </w:r>
    </w:p>
    <w:p w:rsidR="00B356DC" w:rsidRDefault="007876C8" w:rsidP="00DD69B4">
      <w:pPr>
        <w:pStyle w:val="NoSpacing"/>
        <w:spacing w:line="480" w:lineRule="auto"/>
        <w:ind w:firstLine="720"/>
        <w:rPr>
          <w:noProof/>
        </w:rPr>
      </w:pPr>
      <w:r>
        <w:rPr>
          <w:noProof/>
        </w:rPr>
        <w:t xml:space="preserve">diced tomatoes to mechanical abuse. </w:t>
      </w:r>
      <w:r w:rsidRPr="00F02D54">
        <w:rPr>
          <w:i/>
          <w:noProof/>
        </w:rPr>
        <w:t>J. of Food Processing and Preservatio</w:t>
      </w:r>
      <w:r w:rsidRPr="007876C8">
        <w:rPr>
          <w:noProof/>
        </w:rPr>
        <w:t>n</w:t>
      </w:r>
      <w:r>
        <w:rPr>
          <w:noProof/>
        </w:rPr>
        <w:t xml:space="preserve"> 29:1-7. </w:t>
      </w:r>
    </w:p>
    <w:p w:rsidR="00164394" w:rsidRDefault="00164394" w:rsidP="00164394">
      <w:pPr>
        <w:pStyle w:val="NoSpacing"/>
        <w:spacing w:line="480" w:lineRule="auto"/>
        <w:rPr>
          <w:noProof/>
        </w:rPr>
      </w:pPr>
      <w:r>
        <w:rPr>
          <w:noProof/>
        </w:rPr>
        <w:t xml:space="preserve">Setha, Sutthiwal, 2012. Roles of abscisic acid in fruit ripening. </w:t>
      </w:r>
      <w:r w:rsidRPr="00164394">
        <w:rPr>
          <w:i/>
          <w:noProof/>
        </w:rPr>
        <w:t>Walailak J Sci &amp; Tech</w:t>
      </w:r>
      <w:r>
        <w:rPr>
          <w:noProof/>
        </w:rPr>
        <w:t xml:space="preserve"> 9(4):297-</w:t>
      </w:r>
    </w:p>
    <w:p w:rsidR="00164394" w:rsidRDefault="00164394" w:rsidP="00164394">
      <w:pPr>
        <w:pStyle w:val="NoSpacing"/>
        <w:spacing w:line="480" w:lineRule="auto"/>
        <w:ind w:firstLine="720"/>
        <w:rPr>
          <w:noProof/>
        </w:rPr>
      </w:pPr>
      <w:r>
        <w:rPr>
          <w:noProof/>
        </w:rPr>
        <w:t>308.</w:t>
      </w:r>
    </w:p>
    <w:p w:rsidR="008466A3" w:rsidRDefault="008466A3" w:rsidP="00DD69B4">
      <w:pPr>
        <w:pStyle w:val="NoSpacing"/>
        <w:spacing w:line="480" w:lineRule="auto"/>
        <w:rPr>
          <w:noProof/>
        </w:rPr>
      </w:pPr>
      <w:r w:rsidRPr="00164394">
        <w:rPr>
          <w:noProof/>
        </w:rPr>
        <w:t xml:space="preserve">Suzuki, K, M Shono, Y Egawa, 2003. </w:t>
      </w:r>
      <w:r w:rsidRPr="008466A3">
        <w:rPr>
          <w:noProof/>
        </w:rPr>
        <w:t>Localizaiton of calcium</w:t>
      </w:r>
      <w:r>
        <w:rPr>
          <w:noProof/>
        </w:rPr>
        <w:t xml:space="preserve"> in the pericarp cells of tomato</w:t>
      </w:r>
    </w:p>
    <w:p w:rsidR="008466A3" w:rsidRDefault="008466A3" w:rsidP="008466A3">
      <w:pPr>
        <w:pStyle w:val="NoSpacing"/>
        <w:spacing w:line="480" w:lineRule="auto"/>
        <w:ind w:firstLine="720"/>
        <w:rPr>
          <w:noProof/>
        </w:rPr>
      </w:pPr>
      <w:r>
        <w:rPr>
          <w:noProof/>
        </w:rPr>
        <w:t xml:space="preserve">fruits during the development of blosson-end rot. </w:t>
      </w:r>
      <w:r w:rsidRPr="008466A3">
        <w:rPr>
          <w:i/>
          <w:noProof/>
        </w:rPr>
        <w:t>Protoplasma</w:t>
      </w:r>
      <w:r>
        <w:rPr>
          <w:noProof/>
        </w:rPr>
        <w:t xml:space="preserve"> 222:149-156. </w:t>
      </w:r>
    </w:p>
    <w:p w:rsidR="00164394" w:rsidRDefault="00164394" w:rsidP="00164394">
      <w:pPr>
        <w:pStyle w:val="NoSpacing"/>
        <w:spacing w:line="480" w:lineRule="auto"/>
        <w:rPr>
          <w:noProof/>
        </w:rPr>
      </w:pPr>
      <w:r>
        <w:rPr>
          <w:noProof/>
        </w:rPr>
        <w:t>Waterland, Nicole L, Craig A Campbell, John J Finer and Michelle L Jones, 2010. Abscisic acid</w:t>
      </w:r>
    </w:p>
    <w:p w:rsidR="00164394" w:rsidRDefault="00164394" w:rsidP="00164394">
      <w:pPr>
        <w:pStyle w:val="NoSpacing"/>
        <w:spacing w:line="480" w:lineRule="auto"/>
        <w:ind w:firstLine="720"/>
        <w:rPr>
          <w:noProof/>
        </w:rPr>
      </w:pPr>
      <w:r>
        <w:rPr>
          <w:noProof/>
        </w:rPr>
        <w:lastRenderedPageBreak/>
        <w:t xml:space="preserve">application enhances drought stress tolerance in bedding plants. </w:t>
      </w:r>
      <w:r w:rsidRPr="00164394">
        <w:rPr>
          <w:i/>
          <w:noProof/>
        </w:rPr>
        <w:t>HortScience</w:t>
      </w:r>
      <w:r>
        <w:rPr>
          <w:noProof/>
        </w:rPr>
        <w:t xml:space="preserve"> 45(3):409-</w:t>
      </w:r>
    </w:p>
    <w:p w:rsidR="00164394" w:rsidRPr="008466A3" w:rsidRDefault="00164394" w:rsidP="00164394">
      <w:pPr>
        <w:pStyle w:val="NoSpacing"/>
        <w:spacing w:line="480" w:lineRule="auto"/>
        <w:ind w:firstLine="720"/>
        <w:rPr>
          <w:noProof/>
        </w:rPr>
      </w:pPr>
      <w:r>
        <w:rPr>
          <w:noProof/>
        </w:rPr>
        <w:t>413.</w:t>
      </w:r>
    </w:p>
    <w:p w:rsidR="00DD69B4" w:rsidRDefault="00DD69B4" w:rsidP="00DD69B4">
      <w:pPr>
        <w:pStyle w:val="NoSpacing"/>
        <w:spacing w:line="480" w:lineRule="auto"/>
        <w:rPr>
          <w:noProof/>
        </w:rPr>
      </w:pPr>
      <w:r>
        <w:rPr>
          <w:noProof/>
        </w:rPr>
        <w:t xml:space="preserve">White, Philip J, Martin R Broadley, 2003. Calcium in plants. </w:t>
      </w:r>
      <w:r w:rsidRPr="00DD69B4">
        <w:rPr>
          <w:i/>
          <w:noProof/>
        </w:rPr>
        <w:t>Annals of Botany</w:t>
      </w:r>
      <w:r>
        <w:rPr>
          <w:noProof/>
        </w:rPr>
        <w:t xml:space="preserve"> 92:487-511. </w:t>
      </w: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B423B9" w:rsidRDefault="00B423B9" w:rsidP="00BE702A">
      <w:pPr>
        <w:pStyle w:val="NoSpacing"/>
        <w:spacing w:line="480" w:lineRule="auto"/>
        <w:rPr>
          <w:b/>
        </w:rPr>
      </w:pPr>
    </w:p>
    <w:p w:rsidR="00DD69B4" w:rsidRPr="00620CF7" w:rsidRDefault="00BE702A" w:rsidP="00BE702A">
      <w:pPr>
        <w:pStyle w:val="NoSpacing"/>
        <w:spacing w:line="480" w:lineRule="auto"/>
        <w:rPr>
          <w:b/>
        </w:rPr>
      </w:pPr>
      <w:r w:rsidRPr="00620CF7">
        <w:rPr>
          <w:b/>
        </w:rPr>
        <w:lastRenderedPageBreak/>
        <w:t xml:space="preserve">Tables: </w:t>
      </w:r>
    </w:p>
    <w:p w:rsidR="00EA1491" w:rsidRDefault="00EA1491" w:rsidP="00EA1491">
      <w:pPr>
        <w:pStyle w:val="NoSpacing"/>
      </w:pPr>
      <w:r>
        <w:t xml:space="preserve">Table 1. </w:t>
      </w:r>
      <w:r w:rsidR="00542CDB">
        <w:t xml:space="preserve">Mean values of calcium in “Mountain Fresh Plus” dried tomato </w:t>
      </w:r>
      <w:r w:rsidR="00B26A40">
        <w:t xml:space="preserve">fruit </w:t>
      </w:r>
      <w:r w:rsidR="00542CDB">
        <w:t>tissue grown in a greenhouse and treated with 3 amounts of calcium added during growth</w:t>
      </w:r>
    </w:p>
    <w:tbl>
      <w:tblPr>
        <w:tblW w:w="5865" w:type="dxa"/>
        <w:tblInd w:w="93" w:type="dxa"/>
        <w:tblLook w:val="04A0" w:firstRow="1" w:lastRow="0" w:firstColumn="1" w:lastColumn="0" w:noHBand="0" w:noVBand="1"/>
      </w:tblPr>
      <w:tblGrid>
        <w:gridCol w:w="2805"/>
        <w:gridCol w:w="3060"/>
      </w:tblGrid>
      <w:tr w:rsidR="00EA1491" w:rsidRPr="00EA1491" w:rsidTr="00B423B9">
        <w:trPr>
          <w:trHeight w:val="315"/>
        </w:trPr>
        <w:tc>
          <w:tcPr>
            <w:tcW w:w="2805" w:type="dxa"/>
            <w:tcBorders>
              <w:top w:val="single" w:sz="4" w:space="0" w:color="auto"/>
              <w:left w:val="nil"/>
              <w:bottom w:val="single" w:sz="4" w:space="0" w:color="auto"/>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Calcium added (mg∙L</w:t>
            </w:r>
            <w:r>
              <w:rPr>
                <w:rFonts w:ascii="Times New Roman" w:eastAsia="Times New Roman" w:hAnsi="Times New Roman" w:cs="Times New Roman"/>
                <w:b/>
                <w:bCs/>
                <w:color w:val="000000"/>
                <w:sz w:val="24"/>
                <w:szCs w:val="24"/>
                <w:vertAlign w:val="superscript"/>
              </w:rPr>
              <w:t>-1</w:t>
            </w:r>
            <w:r>
              <w:rPr>
                <w:rFonts w:ascii="Times New Roman" w:eastAsia="Times New Roman" w:hAnsi="Times New Roman" w:cs="Times New Roman"/>
                <w:b/>
                <w:bCs/>
                <w:color w:val="000000"/>
                <w:sz w:val="24"/>
                <w:szCs w:val="24"/>
              </w:rPr>
              <w:t>)</w:t>
            </w:r>
          </w:p>
        </w:tc>
        <w:tc>
          <w:tcPr>
            <w:tcW w:w="3060" w:type="dxa"/>
            <w:tcBorders>
              <w:top w:val="single" w:sz="4" w:space="0" w:color="auto"/>
              <w:left w:val="nil"/>
              <w:bottom w:val="single" w:sz="4" w:space="0" w:color="auto"/>
              <w:right w:val="nil"/>
            </w:tcBorders>
            <w:shd w:val="clear" w:color="auto" w:fill="auto"/>
            <w:noWrap/>
            <w:vAlign w:val="bottom"/>
            <w:hideMark/>
          </w:tcPr>
          <w:p w:rsidR="00EA1491" w:rsidRPr="00B423B9" w:rsidRDefault="00EA1491" w:rsidP="00EA1491">
            <w:pPr>
              <w:spacing w:after="0" w:line="240" w:lineRule="auto"/>
              <w:jc w:val="center"/>
              <w:rPr>
                <w:rFonts w:ascii="Times New Roman" w:eastAsia="Times New Roman" w:hAnsi="Times New Roman" w:cs="Times New Roman"/>
                <w:b/>
                <w:bCs/>
                <w:sz w:val="24"/>
                <w:szCs w:val="24"/>
              </w:rPr>
            </w:pPr>
            <w:r w:rsidRPr="00EA1491">
              <w:rPr>
                <w:rFonts w:ascii="Times New Roman" w:eastAsia="Times New Roman" w:hAnsi="Times New Roman" w:cs="Times New Roman"/>
                <w:b/>
                <w:bCs/>
                <w:sz w:val="24"/>
                <w:szCs w:val="24"/>
              </w:rPr>
              <w:t>Ca</w:t>
            </w:r>
            <w:r>
              <w:rPr>
                <w:rFonts w:ascii="Times New Roman" w:eastAsia="Times New Roman" w:hAnsi="Times New Roman" w:cs="Times New Roman"/>
                <w:b/>
                <w:bCs/>
                <w:sz w:val="24"/>
                <w:szCs w:val="24"/>
              </w:rPr>
              <w:t>lcium extracted</w:t>
            </w:r>
            <w:r w:rsidR="00B423B9">
              <w:rPr>
                <w:rFonts w:ascii="Times New Roman" w:eastAsia="Times New Roman" w:hAnsi="Times New Roman" w:cs="Times New Roman"/>
                <w:b/>
                <w:bCs/>
                <w:sz w:val="24"/>
                <w:szCs w:val="24"/>
              </w:rPr>
              <w:t xml:space="preserve"> (mg∙L</w:t>
            </w:r>
            <w:r w:rsidR="00B423B9">
              <w:rPr>
                <w:rFonts w:ascii="Times New Roman" w:eastAsia="Times New Roman" w:hAnsi="Times New Roman" w:cs="Times New Roman"/>
                <w:b/>
                <w:bCs/>
                <w:sz w:val="24"/>
                <w:szCs w:val="24"/>
                <w:vertAlign w:val="superscript"/>
              </w:rPr>
              <w:t>-1</w:t>
            </w:r>
            <w:r w:rsidR="00B423B9">
              <w:rPr>
                <w:rFonts w:ascii="Times New Roman" w:eastAsia="Times New Roman" w:hAnsi="Times New Roman" w:cs="Times New Roman"/>
                <w:b/>
                <w:bCs/>
                <w:sz w:val="24"/>
                <w:szCs w:val="24"/>
              </w:rPr>
              <w:t>)</w:t>
            </w:r>
          </w:p>
        </w:tc>
      </w:tr>
      <w:tr w:rsidR="00EA1491" w:rsidRPr="00EA1491" w:rsidTr="00B423B9">
        <w:trPr>
          <w:trHeight w:val="315"/>
        </w:trPr>
        <w:tc>
          <w:tcPr>
            <w:tcW w:w="2805" w:type="dxa"/>
            <w:tcBorders>
              <w:top w:val="single" w:sz="4" w:space="0" w:color="auto"/>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sidRPr="00EA1491">
              <w:rPr>
                <w:rFonts w:ascii="Times New Roman" w:eastAsia="Times New Roman" w:hAnsi="Times New Roman" w:cs="Times New Roman"/>
                <w:b/>
                <w:bCs/>
                <w:color w:val="000000"/>
                <w:sz w:val="24"/>
                <w:szCs w:val="24"/>
              </w:rPr>
              <w:t>60</w:t>
            </w:r>
          </w:p>
        </w:tc>
        <w:tc>
          <w:tcPr>
            <w:tcW w:w="3060" w:type="dxa"/>
            <w:tcBorders>
              <w:top w:val="single" w:sz="4" w:space="0" w:color="auto"/>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24835.00</w:t>
            </w:r>
          </w:p>
        </w:tc>
      </w:tr>
      <w:tr w:rsidR="00EA1491" w:rsidRPr="00EA1491" w:rsidTr="00B423B9">
        <w:trPr>
          <w:trHeight w:val="315"/>
        </w:trPr>
        <w:tc>
          <w:tcPr>
            <w:tcW w:w="2805"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sidRPr="00EA1491">
              <w:rPr>
                <w:rFonts w:ascii="Times New Roman" w:eastAsia="Times New Roman" w:hAnsi="Times New Roman" w:cs="Times New Roman"/>
                <w:b/>
                <w:bCs/>
                <w:color w:val="000000"/>
                <w:sz w:val="24"/>
                <w:szCs w:val="24"/>
              </w:rPr>
              <w:t>90</w:t>
            </w:r>
          </w:p>
        </w:tc>
        <w:tc>
          <w:tcPr>
            <w:tcW w:w="3060"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24703.00</w:t>
            </w:r>
          </w:p>
        </w:tc>
      </w:tr>
      <w:tr w:rsidR="00EA1491" w:rsidRPr="00EA1491" w:rsidTr="00B423B9">
        <w:trPr>
          <w:trHeight w:val="315"/>
        </w:trPr>
        <w:tc>
          <w:tcPr>
            <w:tcW w:w="2805"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sidRPr="00EA1491">
              <w:rPr>
                <w:rFonts w:ascii="Times New Roman" w:eastAsia="Times New Roman" w:hAnsi="Times New Roman" w:cs="Times New Roman"/>
                <w:b/>
                <w:bCs/>
                <w:color w:val="000000"/>
                <w:sz w:val="24"/>
                <w:szCs w:val="24"/>
              </w:rPr>
              <w:t>180</w:t>
            </w:r>
          </w:p>
        </w:tc>
        <w:tc>
          <w:tcPr>
            <w:tcW w:w="3060"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27859.00</w:t>
            </w:r>
          </w:p>
        </w:tc>
      </w:tr>
      <w:tr w:rsidR="00EA1491" w:rsidRPr="00EA1491" w:rsidTr="00B423B9">
        <w:trPr>
          <w:trHeight w:val="315"/>
        </w:trPr>
        <w:tc>
          <w:tcPr>
            <w:tcW w:w="2805" w:type="dxa"/>
            <w:tcBorders>
              <w:top w:val="nil"/>
              <w:left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sidRPr="00EA1491">
              <w:rPr>
                <w:rFonts w:ascii="Times New Roman" w:eastAsia="Times New Roman" w:hAnsi="Times New Roman" w:cs="Times New Roman"/>
                <w:b/>
                <w:bCs/>
                <w:color w:val="000000"/>
                <w:sz w:val="24"/>
                <w:szCs w:val="24"/>
              </w:rPr>
              <w:t>P-Value</w:t>
            </w:r>
          </w:p>
        </w:tc>
        <w:tc>
          <w:tcPr>
            <w:tcW w:w="3060" w:type="dxa"/>
            <w:tcBorders>
              <w:top w:val="nil"/>
              <w:left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ns</w:t>
            </w:r>
          </w:p>
        </w:tc>
      </w:tr>
      <w:tr w:rsidR="00EA1491" w:rsidRPr="00EA1491" w:rsidTr="00B423B9">
        <w:trPr>
          <w:trHeight w:val="315"/>
        </w:trPr>
        <w:tc>
          <w:tcPr>
            <w:tcW w:w="2805" w:type="dxa"/>
            <w:tcBorders>
              <w:top w:val="nil"/>
              <w:left w:val="nil"/>
              <w:bottom w:val="single" w:sz="4" w:space="0" w:color="auto"/>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sidRPr="00BE702A">
              <w:rPr>
                <w:rFonts w:ascii="Times New Roman" w:eastAsia="Times New Roman" w:hAnsi="Times New Roman" w:cs="Times New Roman"/>
                <w:b/>
                <w:bCs/>
                <w:color w:val="000000"/>
                <w:sz w:val="24"/>
                <w:szCs w:val="24"/>
              </w:rPr>
              <w:t>S</w:t>
            </w:r>
            <w:r>
              <w:rPr>
                <w:rFonts w:ascii="Times New Roman" w:eastAsia="Times New Roman" w:hAnsi="Times New Roman" w:cs="Times New Roman"/>
                <w:b/>
                <w:bCs/>
                <w:color w:val="000000"/>
                <w:sz w:val="24"/>
                <w:szCs w:val="24"/>
              </w:rPr>
              <w:t xml:space="preserve">tandard </w:t>
            </w:r>
            <w:r w:rsidRPr="00BE702A">
              <w:rPr>
                <w:rFonts w:ascii="Times New Roman" w:eastAsia="Times New Roman" w:hAnsi="Times New Roman" w:cs="Times New Roman"/>
                <w:b/>
                <w:bCs/>
                <w:color w:val="000000"/>
                <w:sz w:val="24"/>
                <w:szCs w:val="24"/>
              </w:rPr>
              <w:t>E</w:t>
            </w:r>
            <w:r>
              <w:rPr>
                <w:rFonts w:ascii="Times New Roman" w:eastAsia="Times New Roman" w:hAnsi="Times New Roman" w:cs="Times New Roman"/>
                <w:b/>
                <w:bCs/>
                <w:color w:val="000000"/>
                <w:sz w:val="24"/>
                <w:szCs w:val="24"/>
              </w:rPr>
              <w:t>rror of Mean</w:t>
            </w:r>
          </w:p>
        </w:tc>
        <w:tc>
          <w:tcPr>
            <w:tcW w:w="3060" w:type="dxa"/>
            <w:tcBorders>
              <w:top w:val="nil"/>
              <w:left w:val="nil"/>
              <w:bottom w:val="single" w:sz="4" w:space="0" w:color="auto"/>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7538.58</w:t>
            </w:r>
          </w:p>
        </w:tc>
      </w:tr>
    </w:tbl>
    <w:p w:rsidR="00EA1491" w:rsidRDefault="00542CDB" w:rsidP="00EA1491">
      <w:pPr>
        <w:pStyle w:val="NoSpacing"/>
      </w:pPr>
      <w:r>
        <w:t>n</w:t>
      </w:r>
      <w:r w:rsidR="00EA1491">
        <w:t>s</w:t>
      </w:r>
      <w:r>
        <w:t>-</w:t>
      </w:r>
      <w:r w:rsidR="00EA1491">
        <w:t xml:space="preserve"> not significant</w:t>
      </w:r>
    </w:p>
    <w:p w:rsidR="00EA1491" w:rsidRDefault="00EA1491" w:rsidP="00EA1491">
      <w:pPr>
        <w:pStyle w:val="NoSpacing"/>
      </w:pPr>
    </w:p>
    <w:p w:rsidR="00EA1491" w:rsidRDefault="00EA1491" w:rsidP="00EA1491">
      <w:pPr>
        <w:pStyle w:val="NoSpacing"/>
      </w:pPr>
      <w:r>
        <w:t xml:space="preserve">Table 2. </w:t>
      </w:r>
      <w:r w:rsidR="00542CDB">
        <w:t xml:space="preserve">Mean values of calcium in “Mountain Fresh Plus” dried tomato </w:t>
      </w:r>
      <w:r w:rsidR="00B26A40">
        <w:t xml:space="preserve">fruit </w:t>
      </w:r>
      <w:r w:rsidR="00542CDB">
        <w:t>tissue grown in a greenhouse and treated with ABA as a foliar treatment, soil drench, or both</w:t>
      </w:r>
      <w:r>
        <w:t xml:space="preserve"> </w:t>
      </w:r>
    </w:p>
    <w:tbl>
      <w:tblPr>
        <w:tblW w:w="5955" w:type="dxa"/>
        <w:tblInd w:w="93" w:type="dxa"/>
        <w:tblLook w:val="04A0" w:firstRow="1" w:lastRow="0" w:firstColumn="1" w:lastColumn="0" w:noHBand="0" w:noVBand="1"/>
      </w:tblPr>
      <w:tblGrid>
        <w:gridCol w:w="2895"/>
        <w:gridCol w:w="3060"/>
      </w:tblGrid>
      <w:tr w:rsidR="00EA1491" w:rsidRPr="00EA1491" w:rsidTr="00B423B9">
        <w:trPr>
          <w:trHeight w:val="315"/>
        </w:trPr>
        <w:tc>
          <w:tcPr>
            <w:tcW w:w="2895" w:type="dxa"/>
            <w:tcBorders>
              <w:top w:val="single" w:sz="4" w:space="0" w:color="auto"/>
              <w:left w:val="nil"/>
              <w:bottom w:val="single" w:sz="4" w:space="0" w:color="auto"/>
              <w:right w:val="nil"/>
            </w:tcBorders>
            <w:shd w:val="clear" w:color="auto" w:fill="auto"/>
            <w:noWrap/>
            <w:vAlign w:val="bottom"/>
            <w:hideMark/>
          </w:tcPr>
          <w:p w:rsidR="00EA1491" w:rsidRPr="00542CDB" w:rsidRDefault="00EA1491" w:rsidP="00EA1491">
            <w:pPr>
              <w:spacing w:after="0" w:line="240" w:lineRule="auto"/>
              <w:jc w:val="center"/>
              <w:rPr>
                <w:rFonts w:ascii="Times New Roman" w:eastAsia="Times New Roman" w:hAnsi="Times New Roman" w:cs="Times New Roman"/>
                <w:b/>
                <w:bCs/>
                <w:color w:val="000000"/>
                <w:sz w:val="24"/>
                <w:szCs w:val="24"/>
              </w:rPr>
            </w:pPr>
            <w:r w:rsidRPr="00EA1491">
              <w:rPr>
                <w:rFonts w:ascii="Times New Roman" w:eastAsia="Times New Roman" w:hAnsi="Times New Roman" w:cs="Times New Roman"/>
                <w:b/>
                <w:bCs/>
                <w:color w:val="000000"/>
                <w:sz w:val="24"/>
                <w:szCs w:val="24"/>
              </w:rPr>
              <w:t xml:space="preserve"> </w:t>
            </w:r>
            <w:r w:rsidR="00542CDB">
              <w:rPr>
                <w:rFonts w:ascii="Times New Roman" w:eastAsia="Times New Roman" w:hAnsi="Times New Roman" w:cs="Times New Roman"/>
                <w:b/>
                <w:bCs/>
                <w:color w:val="000000"/>
                <w:sz w:val="24"/>
                <w:szCs w:val="24"/>
              </w:rPr>
              <w:t>ABA treatment (mg·L</w:t>
            </w:r>
            <w:r w:rsidR="00542CDB">
              <w:rPr>
                <w:rFonts w:ascii="Times New Roman" w:eastAsia="Times New Roman" w:hAnsi="Times New Roman" w:cs="Times New Roman"/>
                <w:b/>
                <w:bCs/>
                <w:color w:val="000000"/>
                <w:sz w:val="24"/>
                <w:szCs w:val="24"/>
                <w:vertAlign w:val="superscript"/>
              </w:rPr>
              <w:t>-1</w:t>
            </w:r>
            <w:r w:rsidR="00542CDB">
              <w:rPr>
                <w:rFonts w:ascii="Times New Roman" w:eastAsia="Times New Roman" w:hAnsi="Times New Roman" w:cs="Times New Roman"/>
                <w:b/>
                <w:bCs/>
                <w:color w:val="000000"/>
                <w:sz w:val="24"/>
                <w:szCs w:val="24"/>
              </w:rPr>
              <w:t>)</w:t>
            </w:r>
          </w:p>
        </w:tc>
        <w:tc>
          <w:tcPr>
            <w:tcW w:w="3060" w:type="dxa"/>
            <w:tcBorders>
              <w:top w:val="single" w:sz="4" w:space="0" w:color="auto"/>
              <w:left w:val="nil"/>
              <w:bottom w:val="single" w:sz="4" w:space="0" w:color="auto"/>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sz w:val="24"/>
                <w:szCs w:val="24"/>
              </w:rPr>
            </w:pPr>
            <w:r w:rsidRPr="00EA1491">
              <w:rPr>
                <w:rFonts w:ascii="Times New Roman" w:eastAsia="Times New Roman" w:hAnsi="Times New Roman" w:cs="Times New Roman"/>
                <w:b/>
                <w:bCs/>
                <w:sz w:val="24"/>
                <w:szCs w:val="24"/>
              </w:rPr>
              <w:t>Ca</w:t>
            </w:r>
            <w:r>
              <w:rPr>
                <w:rFonts w:ascii="Times New Roman" w:eastAsia="Times New Roman" w:hAnsi="Times New Roman" w:cs="Times New Roman"/>
                <w:b/>
                <w:bCs/>
                <w:sz w:val="24"/>
                <w:szCs w:val="24"/>
              </w:rPr>
              <w:t>lcium extracted</w:t>
            </w:r>
            <w:r w:rsidR="00B423B9">
              <w:rPr>
                <w:rFonts w:ascii="Times New Roman" w:eastAsia="Times New Roman" w:hAnsi="Times New Roman" w:cs="Times New Roman"/>
                <w:b/>
                <w:bCs/>
                <w:sz w:val="24"/>
                <w:szCs w:val="24"/>
              </w:rPr>
              <w:t xml:space="preserve"> (mg∙L</w:t>
            </w:r>
            <w:r w:rsidR="00B423B9">
              <w:rPr>
                <w:rFonts w:ascii="Times New Roman" w:eastAsia="Times New Roman" w:hAnsi="Times New Roman" w:cs="Times New Roman"/>
                <w:b/>
                <w:bCs/>
                <w:sz w:val="24"/>
                <w:szCs w:val="24"/>
                <w:vertAlign w:val="superscript"/>
              </w:rPr>
              <w:t>-1</w:t>
            </w:r>
            <w:r w:rsidR="00B423B9">
              <w:rPr>
                <w:rFonts w:ascii="Times New Roman" w:eastAsia="Times New Roman" w:hAnsi="Times New Roman" w:cs="Times New Roman"/>
                <w:b/>
                <w:bCs/>
                <w:sz w:val="24"/>
                <w:szCs w:val="24"/>
              </w:rPr>
              <w:t>)</w:t>
            </w:r>
          </w:p>
        </w:tc>
      </w:tr>
      <w:tr w:rsidR="00EA1491" w:rsidRPr="00EA1491" w:rsidTr="00B423B9">
        <w:trPr>
          <w:trHeight w:val="315"/>
        </w:trPr>
        <w:tc>
          <w:tcPr>
            <w:tcW w:w="2895" w:type="dxa"/>
            <w:tcBorders>
              <w:top w:val="single" w:sz="4" w:space="0" w:color="auto"/>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sidRPr="00EA1491">
              <w:rPr>
                <w:rFonts w:ascii="Times New Roman" w:eastAsia="Times New Roman" w:hAnsi="Times New Roman" w:cs="Times New Roman"/>
                <w:b/>
                <w:bCs/>
                <w:color w:val="000000"/>
                <w:sz w:val="24"/>
                <w:szCs w:val="24"/>
              </w:rPr>
              <w:t>Control</w:t>
            </w:r>
            <w:r w:rsidR="00542CDB">
              <w:rPr>
                <w:rFonts w:ascii="Times New Roman" w:eastAsia="Times New Roman" w:hAnsi="Times New Roman" w:cs="Times New Roman"/>
                <w:b/>
                <w:bCs/>
                <w:color w:val="000000"/>
                <w:sz w:val="24"/>
                <w:szCs w:val="24"/>
              </w:rPr>
              <w:t xml:space="preserve"> (0)</w:t>
            </w:r>
          </w:p>
        </w:tc>
        <w:tc>
          <w:tcPr>
            <w:tcW w:w="3060" w:type="dxa"/>
            <w:tcBorders>
              <w:top w:val="single" w:sz="4" w:space="0" w:color="auto"/>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23353.00</w:t>
            </w:r>
          </w:p>
        </w:tc>
      </w:tr>
      <w:tr w:rsidR="00EA1491" w:rsidRPr="00EA1491" w:rsidTr="00B423B9">
        <w:trPr>
          <w:trHeight w:val="315"/>
        </w:trPr>
        <w:tc>
          <w:tcPr>
            <w:tcW w:w="2895" w:type="dxa"/>
            <w:tcBorders>
              <w:top w:val="nil"/>
              <w:left w:val="nil"/>
              <w:bottom w:val="nil"/>
              <w:right w:val="nil"/>
            </w:tcBorders>
            <w:shd w:val="clear" w:color="auto" w:fill="auto"/>
            <w:noWrap/>
            <w:vAlign w:val="bottom"/>
            <w:hideMark/>
          </w:tcPr>
          <w:p w:rsidR="00EA1491" w:rsidRPr="00EA1491" w:rsidRDefault="00542CDB" w:rsidP="00EA149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Foliar </w:t>
            </w:r>
            <w:r w:rsidR="00EA1491" w:rsidRPr="00EA1491">
              <w:rPr>
                <w:rFonts w:ascii="Times New Roman" w:eastAsia="Times New Roman" w:hAnsi="Times New Roman" w:cs="Times New Roman"/>
                <w:b/>
                <w:bCs/>
                <w:color w:val="000000"/>
                <w:sz w:val="24"/>
                <w:szCs w:val="24"/>
              </w:rPr>
              <w:t>Spray</w:t>
            </w:r>
            <w:r>
              <w:rPr>
                <w:rFonts w:ascii="Times New Roman" w:eastAsia="Times New Roman" w:hAnsi="Times New Roman" w:cs="Times New Roman"/>
                <w:b/>
                <w:bCs/>
                <w:color w:val="000000"/>
                <w:sz w:val="24"/>
                <w:szCs w:val="24"/>
              </w:rPr>
              <w:t xml:space="preserve"> (500)</w:t>
            </w:r>
          </w:p>
        </w:tc>
        <w:tc>
          <w:tcPr>
            <w:tcW w:w="3060"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28101.00</w:t>
            </w:r>
          </w:p>
        </w:tc>
      </w:tr>
      <w:tr w:rsidR="00EA1491" w:rsidRPr="00EA1491" w:rsidTr="00B423B9">
        <w:trPr>
          <w:trHeight w:val="315"/>
        </w:trPr>
        <w:tc>
          <w:tcPr>
            <w:tcW w:w="2895" w:type="dxa"/>
            <w:tcBorders>
              <w:top w:val="nil"/>
              <w:left w:val="nil"/>
              <w:bottom w:val="nil"/>
              <w:right w:val="nil"/>
            </w:tcBorders>
            <w:shd w:val="clear" w:color="auto" w:fill="auto"/>
            <w:noWrap/>
            <w:vAlign w:val="bottom"/>
            <w:hideMark/>
          </w:tcPr>
          <w:p w:rsidR="00EA1491" w:rsidRPr="00EA1491" w:rsidRDefault="00542CDB" w:rsidP="00EA149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Soil Drench (50)</w:t>
            </w:r>
          </w:p>
        </w:tc>
        <w:tc>
          <w:tcPr>
            <w:tcW w:w="3060"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22940.00</w:t>
            </w:r>
          </w:p>
        </w:tc>
      </w:tr>
      <w:tr w:rsidR="00EA1491" w:rsidRPr="00EA1491" w:rsidTr="00B423B9">
        <w:trPr>
          <w:trHeight w:val="315"/>
        </w:trPr>
        <w:tc>
          <w:tcPr>
            <w:tcW w:w="2895" w:type="dxa"/>
            <w:tcBorders>
              <w:top w:val="nil"/>
              <w:left w:val="nil"/>
              <w:bottom w:val="nil"/>
              <w:right w:val="nil"/>
            </w:tcBorders>
            <w:shd w:val="clear" w:color="auto" w:fill="auto"/>
            <w:noWrap/>
            <w:vAlign w:val="bottom"/>
            <w:hideMark/>
          </w:tcPr>
          <w:p w:rsidR="00EA1491" w:rsidRPr="00EA1491" w:rsidRDefault="00542CDB" w:rsidP="00EA149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Foliar + Soil (500+50)</w:t>
            </w:r>
          </w:p>
        </w:tc>
        <w:tc>
          <w:tcPr>
            <w:tcW w:w="3060"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28803.00</w:t>
            </w:r>
          </w:p>
        </w:tc>
      </w:tr>
      <w:tr w:rsidR="00EA1491" w:rsidRPr="00EA1491" w:rsidTr="00B423B9">
        <w:trPr>
          <w:trHeight w:val="315"/>
        </w:trPr>
        <w:tc>
          <w:tcPr>
            <w:tcW w:w="2895" w:type="dxa"/>
            <w:tcBorders>
              <w:top w:val="nil"/>
              <w:left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sidRPr="00EA1491">
              <w:rPr>
                <w:rFonts w:ascii="Times New Roman" w:eastAsia="Times New Roman" w:hAnsi="Times New Roman" w:cs="Times New Roman"/>
                <w:b/>
                <w:bCs/>
                <w:color w:val="000000"/>
                <w:sz w:val="24"/>
                <w:szCs w:val="24"/>
              </w:rPr>
              <w:t>P-Value</w:t>
            </w:r>
          </w:p>
        </w:tc>
        <w:tc>
          <w:tcPr>
            <w:tcW w:w="3060" w:type="dxa"/>
            <w:tcBorders>
              <w:top w:val="nil"/>
              <w:left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w:t>
            </w:r>
          </w:p>
        </w:tc>
      </w:tr>
      <w:tr w:rsidR="00EA1491" w:rsidRPr="00EA1491" w:rsidTr="00B423B9">
        <w:trPr>
          <w:trHeight w:val="315"/>
        </w:trPr>
        <w:tc>
          <w:tcPr>
            <w:tcW w:w="2895" w:type="dxa"/>
            <w:tcBorders>
              <w:top w:val="nil"/>
              <w:left w:val="nil"/>
              <w:bottom w:val="single" w:sz="4" w:space="0" w:color="auto"/>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Standard Error of Mean</w:t>
            </w:r>
          </w:p>
        </w:tc>
        <w:tc>
          <w:tcPr>
            <w:tcW w:w="3060" w:type="dxa"/>
            <w:tcBorders>
              <w:top w:val="nil"/>
              <w:left w:val="nil"/>
              <w:bottom w:val="single" w:sz="4" w:space="0" w:color="auto"/>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7585.45</w:t>
            </w:r>
          </w:p>
        </w:tc>
      </w:tr>
    </w:tbl>
    <w:p w:rsidR="00EA1491" w:rsidRDefault="00EA1491" w:rsidP="00EA1491">
      <w:pPr>
        <w:pStyle w:val="NoSpacing"/>
      </w:pPr>
      <w:r>
        <w:t xml:space="preserve">* </w:t>
      </w:r>
      <w:r w:rsidRPr="0046542E">
        <w:rPr>
          <w:rFonts w:ascii="Times New Roman" w:hAnsi="Times New Roman"/>
          <w:i/>
        </w:rPr>
        <w:t>P</w:t>
      </w:r>
      <w:r>
        <w:rPr>
          <w:rFonts w:ascii="Times New Roman" w:hAnsi="Times New Roman" w:cs="Times New Roman"/>
        </w:rPr>
        <w:t>≤</w:t>
      </w:r>
      <w:r>
        <w:rPr>
          <w:rFonts w:ascii="Times New Roman" w:hAnsi="Times New Roman"/>
        </w:rPr>
        <w:t>0.05</w:t>
      </w:r>
    </w:p>
    <w:p w:rsidR="00EA1491" w:rsidRDefault="00EA1491" w:rsidP="00EA1491">
      <w:pPr>
        <w:pStyle w:val="NoSpacing"/>
      </w:pPr>
    </w:p>
    <w:p w:rsidR="00EA1491" w:rsidRDefault="00EA1491" w:rsidP="00EA1491">
      <w:pPr>
        <w:pStyle w:val="NoSpacing"/>
      </w:pPr>
      <w:r>
        <w:t xml:space="preserve">Table 3. </w:t>
      </w:r>
      <w:r w:rsidR="00B26A40">
        <w:t xml:space="preserve">Mean values of calcium in </w:t>
      </w:r>
      <w:r w:rsidR="00554B3B">
        <w:t xml:space="preserve">the proximal and distal ends of </w:t>
      </w:r>
      <w:r w:rsidR="00B26A40">
        <w:t xml:space="preserve">“Mountain Fresh Plus” dried tomato fruit tissue grown in a greenhouse and treated </w:t>
      </w:r>
      <w:r w:rsidR="00554B3B">
        <w:t>with calcium and ABA</w:t>
      </w:r>
      <w:r w:rsidR="00B26A40">
        <w:t xml:space="preserve"> </w:t>
      </w:r>
    </w:p>
    <w:tbl>
      <w:tblPr>
        <w:tblW w:w="6135" w:type="dxa"/>
        <w:tblInd w:w="93" w:type="dxa"/>
        <w:tblLook w:val="04A0" w:firstRow="1" w:lastRow="0" w:firstColumn="1" w:lastColumn="0" w:noHBand="0" w:noVBand="1"/>
      </w:tblPr>
      <w:tblGrid>
        <w:gridCol w:w="3075"/>
        <w:gridCol w:w="3060"/>
      </w:tblGrid>
      <w:tr w:rsidR="00BE702A" w:rsidRPr="00BE702A" w:rsidTr="00B423B9">
        <w:trPr>
          <w:trHeight w:val="315"/>
        </w:trPr>
        <w:tc>
          <w:tcPr>
            <w:tcW w:w="3075" w:type="dxa"/>
            <w:tcBorders>
              <w:top w:val="single" w:sz="4" w:space="0" w:color="auto"/>
              <w:left w:val="nil"/>
              <w:bottom w:val="single" w:sz="4" w:space="0" w:color="auto"/>
              <w:right w:val="nil"/>
            </w:tcBorders>
            <w:shd w:val="clear" w:color="auto" w:fill="auto"/>
            <w:noWrap/>
            <w:vAlign w:val="bottom"/>
            <w:hideMark/>
          </w:tcPr>
          <w:p w:rsidR="00BE702A" w:rsidRPr="00BE702A" w:rsidRDefault="00BE702A" w:rsidP="00BE702A">
            <w:pPr>
              <w:spacing w:after="0" w:line="240" w:lineRule="auto"/>
              <w:jc w:val="center"/>
              <w:rPr>
                <w:rFonts w:ascii="Times New Roman" w:eastAsia="Times New Roman" w:hAnsi="Times New Roman" w:cs="Times New Roman"/>
                <w:b/>
                <w:bCs/>
                <w:color w:val="000000"/>
                <w:sz w:val="24"/>
                <w:szCs w:val="24"/>
              </w:rPr>
            </w:pPr>
          </w:p>
        </w:tc>
        <w:tc>
          <w:tcPr>
            <w:tcW w:w="3060" w:type="dxa"/>
            <w:tcBorders>
              <w:top w:val="single" w:sz="4" w:space="0" w:color="auto"/>
              <w:left w:val="nil"/>
              <w:bottom w:val="single" w:sz="4" w:space="0" w:color="auto"/>
              <w:right w:val="nil"/>
            </w:tcBorders>
            <w:shd w:val="clear" w:color="auto" w:fill="auto"/>
            <w:noWrap/>
            <w:vAlign w:val="bottom"/>
            <w:hideMark/>
          </w:tcPr>
          <w:p w:rsidR="00BE702A" w:rsidRPr="00BE702A" w:rsidRDefault="00BE702A" w:rsidP="00BE702A">
            <w:pPr>
              <w:spacing w:after="0" w:line="240" w:lineRule="auto"/>
              <w:jc w:val="center"/>
              <w:rPr>
                <w:rFonts w:ascii="Times New Roman" w:eastAsia="Times New Roman" w:hAnsi="Times New Roman" w:cs="Times New Roman"/>
                <w:b/>
                <w:bCs/>
                <w:sz w:val="24"/>
                <w:szCs w:val="24"/>
              </w:rPr>
            </w:pPr>
            <w:r w:rsidRPr="00BE702A">
              <w:rPr>
                <w:rFonts w:ascii="Times New Roman" w:eastAsia="Times New Roman" w:hAnsi="Times New Roman" w:cs="Times New Roman"/>
                <w:b/>
                <w:bCs/>
                <w:sz w:val="24"/>
                <w:szCs w:val="24"/>
              </w:rPr>
              <w:t>Ca</w:t>
            </w:r>
            <w:r w:rsidR="00EA1491">
              <w:rPr>
                <w:rFonts w:ascii="Times New Roman" w:eastAsia="Times New Roman" w:hAnsi="Times New Roman" w:cs="Times New Roman"/>
                <w:b/>
                <w:bCs/>
                <w:sz w:val="24"/>
                <w:szCs w:val="24"/>
              </w:rPr>
              <w:t>lcium extracted</w:t>
            </w:r>
            <w:r w:rsidR="00B423B9">
              <w:rPr>
                <w:rFonts w:ascii="Times New Roman" w:eastAsia="Times New Roman" w:hAnsi="Times New Roman" w:cs="Times New Roman"/>
                <w:b/>
                <w:bCs/>
                <w:sz w:val="24"/>
                <w:szCs w:val="24"/>
              </w:rPr>
              <w:t xml:space="preserve"> (mg∙L</w:t>
            </w:r>
            <w:r w:rsidR="00B423B9">
              <w:rPr>
                <w:rFonts w:ascii="Times New Roman" w:eastAsia="Times New Roman" w:hAnsi="Times New Roman" w:cs="Times New Roman"/>
                <w:b/>
                <w:bCs/>
                <w:sz w:val="24"/>
                <w:szCs w:val="24"/>
                <w:vertAlign w:val="superscript"/>
              </w:rPr>
              <w:t>-1</w:t>
            </w:r>
            <w:r w:rsidR="00B423B9">
              <w:rPr>
                <w:rFonts w:ascii="Times New Roman" w:eastAsia="Times New Roman" w:hAnsi="Times New Roman" w:cs="Times New Roman"/>
                <w:b/>
                <w:bCs/>
                <w:sz w:val="24"/>
                <w:szCs w:val="24"/>
              </w:rPr>
              <w:t>)</w:t>
            </w:r>
            <w:r w:rsidR="00EA1491">
              <w:rPr>
                <w:rFonts w:ascii="Times New Roman" w:eastAsia="Times New Roman" w:hAnsi="Times New Roman" w:cs="Times New Roman"/>
                <w:b/>
                <w:bCs/>
                <w:sz w:val="24"/>
                <w:szCs w:val="24"/>
              </w:rPr>
              <w:t xml:space="preserve"> </w:t>
            </w:r>
          </w:p>
        </w:tc>
      </w:tr>
      <w:tr w:rsidR="00BE702A" w:rsidRPr="00BE702A" w:rsidTr="00B423B9">
        <w:trPr>
          <w:trHeight w:val="315"/>
        </w:trPr>
        <w:tc>
          <w:tcPr>
            <w:tcW w:w="3075" w:type="dxa"/>
            <w:tcBorders>
              <w:top w:val="single" w:sz="4" w:space="0" w:color="auto"/>
              <w:left w:val="nil"/>
              <w:bottom w:val="nil"/>
              <w:right w:val="nil"/>
            </w:tcBorders>
            <w:shd w:val="clear" w:color="auto" w:fill="auto"/>
            <w:noWrap/>
            <w:vAlign w:val="bottom"/>
            <w:hideMark/>
          </w:tcPr>
          <w:p w:rsidR="00BE702A" w:rsidRPr="00BE702A" w:rsidRDefault="00BE702A" w:rsidP="00BE702A">
            <w:pPr>
              <w:spacing w:after="0" w:line="240" w:lineRule="auto"/>
              <w:jc w:val="center"/>
              <w:rPr>
                <w:rFonts w:ascii="Times New Roman" w:eastAsia="Times New Roman" w:hAnsi="Times New Roman" w:cs="Times New Roman"/>
                <w:b/>
                <w:bCs/>
                <w:color w:val="000000"/>
                <w:sz w:val="24"/>
                <w:szCs w:val="24"/>
              </w:rPr>
            </w:pPr>
            <w:r w:rsidRPr="00BE702A">
              <w:rPr>
                <w:rFonts w:ascii="Times New Roman" w:eastAsia="Times New Roman" w:hAnsi="Times New Roman" w:cs="Times New Roman"/>
                <w:b/>
                <w:bCs/>
                <w:color w:val="000000"/>
                <w:sz w:val="24"/>
                <w:szCs w:val="24"/>
              </w:rPr>
              <w:t>Proxi</w:t>
            </w:r>
            <w:r w:rsidR="00EA1491">
              <w:rPr>
                <w:rFonts w:ascii="Times New Roman" w:eastAsia="Times New Roman" w:hAnsi="Times New Roman" w:cs="Times New Roman"/>
                <w:b/>
                <w:bCs/>
                <w:color w:val="000000"/>
                <w:sz w:val="24"/>
                <w:szCs w:val="24"/>
              </w:rPr>
              <w:t>ma</w:t>
            </w:r>
            <w:r w:rsidRPr="00BE702A">
              <w:rPr>
                <w:rFonts w:ascii="Times New Roman" w:eastAsia="Times New Roman" w:hAnsi="Times New Roman" w:cs="Times New Roman"/>
                <w:b/>
                <w:bCs/>
                <w:color w:val="000000"/>
                <w:sz w:val="24"/>
                <w:szCs w:val="24"/>
              </w:rPr>
              <w:t>l</w:t>
            </w:r>
          </w:p>
        </w:tc>
        <w:tc>
          <w:tcPr>
            <w:tcW w:w="3060" w:type="dxa"/>
            <w:tcBorders>
              <w:top w:val="single" w:sz="4" w:space="0" w:color="auto"/>
              <w:left w:val="nil"/>
              <w:bottom w:val="nil"/>
              <w:right w:val="nil"/>
            </w:tcBorders>
            <w:shd w:val="clear" w:color="auto" w:fill="auto"/>
            <w:noWrap/>
            <w:vAlign w:val="bottom"/>
            <w:hideMark/>
          </w:tcPr>
          <w:p w:rsidR="00BE702A" w:rsidRPr="00BE702A" w:rsidRDefault="00BE702A" w:rsidP="00BE702A">
            <w:pPr>
              <w:spacing w:after="0" w:line="240" w:lineRule="auto"/>
              <w:jc w:val="center"/>
              <w:rPr>
                <w:rFonts w:ascii="Times New Roman" w:eastAsia="Times New Roman" w:hAnsi="Times New Roman" w:cs="Times New Roman"/>
                <w:sz w:val="24"/>
                <w:szCs w:val="24"/>
              </w:rPr>
            </w:pPr>
            <w:r w:rsidRPr="00BE702A">
              <w:rPr>
                <w:rFonts w:ascii="Times New Roman" w:eastAsia="Times New Roman" w:hAnsi="Times New Roman" w:cs="Times New Roman"/>
                <w:sz w:val="24"/>
                <w:szCs w:val="24"/>
              </w:rPr>
              <w:t>31373.00</w:t>
            </w:r>
          </w:p>
        </w:tc>
      </w:tr>
      <w:tr w:rsidR="00BE702A" w:rsidRPr="00BE702A" w:rsidTr="00B423B9">
        <w:trPr>
          <w:trHeight w:val="315"/>
        </w:trPr>
        <w:tc>
          <w:tcPr>
            <w:tcW w:w="3075" w:type="dxa"/>
            <w:tcBorders>
              <w:top w:val="nil"/>
              <w:left w:val="nil"/>
              <w:bottom w:val="nil"/>
              <w:right w:val="nil"/>
            </w:tcBorders>
            <w:shd w:val="clear" w:color="auto" w:fill="auto"/>
            <w:noWrap/>
            <w:vAlign w:val="bottom"/>
            <w:hideMark/>
          </w:tcPr>
          <w:p w:rsidR="00BE702A" w:rsidRPr="00BE702A" w:rsidRDefault="00BE702A" w:rsidP="00BE702A">
            <w:pPr>
              <w:spacing w:after="0" w:line="240" w:lineRule="auto"/>
              <w:jc w:val="center"/>
              <w:rPr>
                <w:rFonts w:ascii="Times New Roman" w:eastAsia="Times New Roman" w:hAnsi="Times New Roman" w:cs="Times New Roman"/>
                <w:b/>
                <w:bCs/>
                <w:color w:val="000000"/>
                <w:sz w:val="24"/>
                <w:szCs w:val="24"/>
              </w:rPr>
            </w:pPr>
            <w:r w:rsidRPr="00BE702A">
              <w:rPr>
                <w:rFonts w:ascii="Times New Roman" w:eastAsia="Times New Roman" w:hAnsi="Times New Roman" w:cs="Times New Roman"/>
                <w:b/>
                <w:bCs/>
                <w:color w:val="000000"/>
                <w:sz w:val="24"/>
                <w:szCs w:val="24"/>
              </w:rPr>
              <w:t>Distal</w:t>
            </w:r>
          </w:p>
        </w:tc>
        <w:tc>
          <w:tcPr>
            <w:tcW w:w="3060" w:type="dxa"/>
            <w:tcBorders>
              <w:top w:val="nil"/>
              <w:left w:val="nil"/>
              <w:bottom w:val="nil"/>
              <w:right w:val="nil"/>
            </w:tcBorders>
            <w:shd w:val="clear" w:color="auto" w:fill="auto"/>
            <w:noWrap/>
            <w:vAlign w:val="bottom"/>
            <w:hideMark/>
          </w:tcPr>
          <w:p w:rsidR="00BE702A" w:rsidRPr="00BE702A" w:rsidRDefault="00BE702A" w:rsidP="00BE702A">
            <w:pPr>
              <w:spacing w:after="0" w:line="240" w:lineRule="auto"/>
              <w:jc w:val="center"/>
              <w:rPr>
                <w:rFonts w:ascii="Times New Roman" w:eastAsia="Times New Roman" w:hAnsi="Times New Roman" w:cs="Times New Roman"/>
                <w:sz w:val="24"/>
                <w:szCs w:val="24"/>
              </w:rPr>
            </w:pPr>
            <w:r w:rsidRPr="00BE702A">
              <w:rPr>
                <w:rFonts w:ascii="Times New Roman" w:eastAsia="Times New Roman" w:hAnsi="Times New Roman" w:cs="Times New Roman"/>
                <w:sz w:val="24"/>
                <w:szCs w:val="24"/>
              </w:rPr>
              <w:t>20226.00</w:t>
            </w:r>
          </w:p>
        </w:tc>
      </w:tr>
      <w:tr w:rsidR="00BE702A" w:rsidRPr="00BE702A" w:rsidTr="00B423B9">
        <w:trPr>
          <w:trHeight w:val="315"/>
        </w:trPr>
        <w:tc>
          <w:tcPr>
            <w:tcW w:w="3075" w:type="dxa"/>
            <w:tcBorders>
              <w:top w:val="nil"/>
              <w:left w:val="nil"/>
              <w:right w:val="nil"/>
            </w:tcBorders>
            <w:shd w:val="clear" w:color="auto" w:fill="auto"/>
            <w:noWrap/>
            <w:vAlign w:val="bottom"/>
            <w:hideMark/>
          </w:tcPr>
          <w:p w:rsidR="00BE702A" w:rsidRPr="00BE702A" w:rsidRDefault="00BE702A" w:rsidP="00BE702A">
            <w:pPr>
              <w:spacing w:after="0" w:line="240" w:lineRule="auto"/>
              <w:jc w:val="center"/>
              <w:rPr>
                <w:rFonts w:ascii="Times New Roman" w:eastAsia="Times New Roman" w:hAnsi="Times New Roman" w:cs="Times New Roman"/>
                <w:b/>
                <w:bCs/>
                <w:color w:val="000000"/>
                <w:sz w:val="24"/>
                <w:szCs w:val="24"/>
              </w:rPr>
            </w:pPr>
            <w:r w:rsidRPr="00BE702A">
              <w:rPr>
                <w:rFonts w:ascii="Times New Roman" w:eastAsia="Times New Roman" w:hAnsi="Times New Roman" w:cs="Times New Roman"/>
                <w:b/>
                <w:bCs/>
                <w:color w:val="000000"/>
                <w:sz w:val="24"/>
                <w:szCs w:val="24"/>
              </w:rPr>
              <w:t>P-Value</w:t>
            </w:r>
          </w:p>
        </w:tc>
        <w:tc>
          <w:tcPr>
            <w:tcW w:w="3060" w:type="dxa"/>
            <w:tcBorders>
              <w:top w:val="nil"/>
              <w:left w:val="nil"/>
              <w:right w:val="nil"/>
            </w:tcBorders>
            <w:shd w:val="clear" w:color="auto" w:fill="auto"/>
            <w:noWrap/>
            <w:vAlign w:val="bottom"/>
            <w:hideMark/>
          </w:tcPr>
          <w:p w:rsidR="00BE702A" w:rsidRPr="00BE702A" w:rsidRDefault="00BE702A" w:rsidP="00BE702A">
            <w:pPr>
              <w:spacing w:after="0" w:line="240" w:lineRule="auto"/>
              <w:jc w:val="center"/>
              <w:rPr>
                <w:rFonts w:ascii="Times New Roman" w:eastAsia="Times New Roman" w:hAnsi="Times New Roman" w:cs="Times New Roman"/>
                <w:sz w:val="24"/>
                <w:szCs w:val="24"/>
              </w:rPr>
            </w:pPr>
            <w:r w:rsidRPr="00BE702A">
              <w:rPr>
                <w:rFonts w:ascii="Times New Roman" w:eastAsia="Times New Roman" w:hAnsi="Times New Roman" w:cs="Times New Roman"/>
                <w:sz w:val="24"/>
                <w:szCs w:val="24"/>
              </w:rPr>
              <w:t>***</w:t>
            </w:r>
          </w:p>
        </w:tc>
      </w:tr>
      <w:tr w:rsidR="00BE702A" w:rsidRPr="00BE702A" w:rsidTr="00B423B9">
        <w:trPr>
          <w:trHeight w:val="315"/>
        </w:trPr>
        <w:tc>
          <w:tcPr>
            <w:tcW w:w="3075" w:type="dxa"/>
            <w:tcBorders>
              <w:top w:val="nil"/>
              <w:left w:val="nil"/>
              <w:bottom w:val="single" w:sz="4" w:space="0" w:color="auto"/>
              <w:right w:val="nil"/>
            </w:tcBorders>
            <w:shd w:val="clear" w:color="auto" w:fill="auto"/>
            <w:noWrap/>
            <w:vAlign w:val="bottom"/>
            <w:hideMark/>
          </w:tcPr>
          <w:p w:rsidR="00BE702A" w:rsidRPr="00BE702A" w:rsidRDefault="00BE702A" w:rsidP="00BE702A">
            <w:pPr>
              <w:spacing w:after="0" w:line="240" w:lineRule="auto"/>
              <w:jc w:val="center"/>
              <w:rPr>
                <w:rFonts w:ascii="Times New Roman" w:eastAsia="Times New Roman" w:hAnsi="Times New Roman" w:cs="Times New Roman"/>
                <w:b/>
                <w:bCs/>
                <w:color w:val="000000"/>
                <w:sz w:val="24"/>
                <w:szCs w:val="24"/>
              </w:rPr>
            </w:pPr>
            <w:r w:rsidRPr="00BE702A">
              <w:rPr>
                <w:rFonts w:ascii="Times New Roman" w:eastAsia="Times New Roman" w:hAnsi="Times New Roman" w:cs="Times New Roman"/>
                <w:b/>
                <w:bCs/>
                <w:color w:val="000000"/>
                <w:sz w:val="24"/>
                <w:szCs w:val="24"/>
              </w:rPr>
              <w:t>S</w:t>
            </w:r>
            <w:r w:rsidR="00EA1491">
              <w:rPr>
                <w:rFonts w:ascii="Times New Roman" w:eastAsia="Times New Roman" w:hAnsi="Times New Roman" w:cs="Times New Roman"/>
                <w:b/>
                <w:bCs/>
                <w:color w:val="000000"/>
                <w:sz w:val="24"/>
                <w:szCs w:val="24"/>
              </w:rPr>
              <w:t xml:space="preserve">tandard </w:t>
            </w:r>
            <w:r w:rsidRPr="00BE702A">
              <w:rPr>
                <w:rFonts w:ascii="Times New Roman" w:eastAsia="Times New Roman" w:hAnsi="Times New Roman" w:cs="Times New Roman"/>
                <w:b/>
                <w:bCs/>
                <w:color w:val="000000"/>
                <w:sz w:val="24"/>
                <w:szCs w:val="24"/>
              </w:rPr>
              <w:t>E</w:t>
            </w:r>
            <w:r w:rsidR="00EA1491">
              <w:rPr>
                <w:rFonts w:ascii="Times New Roman" w:eastAsia="Times New Roman" w:hAnsi="Times New Roman" w:cs="Times New Roman"/>
                <w:b/>
                <w:bCs/>
                <w:color w:val="000000"/>
                <w:sz w:val="24"/>
                <w:szCs w:val="24"/>
              </w:rPr>
              <w:t>rror of Mean</w:t>
            </w:r>
          </w:p>
        </w:tc>
        <w:tc>
          <w:tcPr>
            <w:tcW w:w="3060" w:type="dxa"/>
            <w:tcBorders>
              <w:top w:val="nil"/>
              <w:left w:val="nil"/>
              <w:bottom w:val="single" w:sz="4" w:space="0" w:color="auto"/>
              <w:right w:val="nil"/>
            </w:tcBorders>
            <w:shd w:val="clear" w:color="auto" w:fill="auto"/>
            <w:noWrap/>
            <w:vAlign w:val="bottom"/>
            <w:hideMark/>
          </w:tcPr>
          <w:p w:rsidR="00BE702A" w:rsidRPr="00BE702A" w:rsidRDefault="00BE702A" w:rsidP="00BE702A">
            <w:pPr>
              <w:spacing w:after="0" w:line="240" w:lineRule="auto"/>
              <w:jc w:val="center"/>
              <w:rPr>
                <w:rFonts w:ascii="Times New Roman" w:eastAsia="Times New Roman" w:hAnsi="Times New Roman" w:cs="Times New Roman"/>
                <w:sz w:val="24"/>
                <w:szCs w:val="24"/>
              </w:rPr>
            </w:pPr>
            <w:r w:rsidRPr="00BE702A">
              <w:rPr>
                <w:rFonts w:ascii="Times New Roman" w:eastAsia="Times New Roman" w:hAnsi="Times New Roman" w:cs="Times New Roman"/>
                <w:sz w:val="24"/>
                <w:szCs w:val="24"/>
              </w:rPr>
              <w:t>7483.97</w:t>
            </w:r>
          </w:p>
        </w:tc>
      </w:tr>
    </w:tbl>
    <w:p w:rsidR="00BE702A" w:rsidRDefault="00EA1491" w:rsidP="00BE702A">
      <w:pPr>
        <w:pStyle w:val="NoSpacing"/>
        <w:spacing w:line="480" w:lineRule="auto"/>
        <w:rPr>
          <w:rFonts w:ascii="Times New Roman" w:hAnsi="Times New Roman"/>
        </w:rPr>
      </w:pPr>
      <w:r>
        <w:t xml:space="preserve">*** </w:t>
      </w:r>
      <w:r w:rsidRPr="0046542E">
        <w:rPr>
          <w:rFonts w:ascii="Times New Roman" w:hAnsi="Times New Roman"/>
          <w:i/>
        </w:rPr>
        <w:t>P</w:t>
      </w:r>
      <w:r>
        <w:rPr>
          <w:rFonts w:ascii="Times New Roman" w:hAnsi="Times New Roman" w:cs="Times New Roman"/>
        </w:rPr>
        <w:t>≤</w:t>
      </w:r>
      <w:r>
        <w:rPr>
          <w:rFonts w:ascii="Times New Roman" w:hAnsi="Times New Roman"/>
        </w:rPr>
        <w:t>0.001</w:t>
      </w:r>
    </w:p>
    <w:p w:rsidR="00B26A40" w:rsidRDefault="00B26A40" w:rsidP="00EA1491">
      <w:pPr>
        <w:pStyle w:val="NoSpacing"/>
      </w:pPr>
    </w:p>
    <w:p w:rsidR="00B26A40" w:rsidRDefault="00B26A40" w:rsidP="00EA1491">
      <w:pPr>
        <w:pStyle w:val="NoSpacing"/>
      </w:pPr>
    </w:p>
    <w:p w:rsidR="00B26A40" w:rsidRDefault="00B26A40" w:rsidP="00EA1491">
      <w:pPr>
        <w:pStyle w:val="NoSpacing"/>
      </w:pPr>
    </w:p>
    <w:p w:rsidR="00B26A40" w:rsidRDefault="00B26A40" w:rsidP="00EA1491">
      <w:pPr>
        <w:pStyle w:val="NoSpacing"/>
      </w:pPr>
    </w:p>
    <w:p w:rsidR="00B26A40" w:rsidRDefault="00B26A40" w:rsidP="00EA1491">
      <w:pPr>
        <w:pStyle w:val="NoSpacing"/>
      </w:pPr>
    </w:p>
    <w:p w:rsidR="00B26A40" w:rsidRDefault="00B26A40" w:rsidP="00EA1491">
      <w:pPr>
        <w:pStyle w:val="NoSpacing"/>
      </w:pPr>
    </w:p>
    <w:p w:rsidR="00B26A40" w:rsidRDefault="00B26A40" w:rsidP="00EA1491">
      <w:pPr>
        <w:pStyle w:val="NoSpacing"/>
      </w:pPr>
    </w:p>
    <w:p w:rsidR="00B26A40" w:rsidRDefault="00B26A40" w:rsidP="00EA1491">
      <w:pPr>
        <w:pStyle w:val="NoSpacing"/>
      </w:pPr>
    </w:p>
    <w:p w:rsidR="00B26A40" w:rsidRDefault="00B26A40" w:rsidP="00EA1491">
      <w:pPr>
        <w:pStyle w:val="NoSpacing"/>
      </w:pPr>
    </w:p>
    <w:p w:rsidR="00B26A40" w:rsidRDefault="00B26A40" w:rsidP="00EA1491">
      <w:pPr>
        <w:pStyle w:val="NoSpacing"/>
      </w:pPr>
    </w:p>
    <w:p w:rsidR="00EA1491" w:rsidRDefault="00EA1491" w:rsidP="00EA1491">
      <w:pPr>
        <w:pStyle w:val="NoSpacing"/>
      </w:pPr>
      <w:r>
        <w:lastRenderedPageBreak/>
        <w:t xml:space="preserve">Table 4. </w:t>
      </w:r>
      <w:r w:rsidR="00B26A40">
        <w:t>Mean values of calcium in “Mountain Fresh Plus” dried tomato fruit tissue grown in a greenhouse and extracted with water, sodium nitrate, acetic acid and hydrochloric acid after drying</w:t>
      </w:r>
    </w:p>
    <w:tbl>
      <w:tblPr>
        <w:tblW w:w="6315" w:type="dxa"/>
        <w:tblInd w:w="93" w:type="dxa"/>
        <w:tblLook w:val="04A0" w:firstRow="1" w:lastRow="0" w:firstColumn="1" w:lastColumn="0" w:noHBand="0" w:noVBand="1"/>
      </w:tblPr>
      <w:tblGrid>
        <w:gridCol w:w="2895"/>
        <w:gridCol w:w="3420"/>
      </w:tblGrid>
      <w:tr w:rsidR="00EA1491" w:rsidRPr="00EA1491" w:rsidTr="00B423B9">
        <w:trPr>
          <w:trHeight w:val="315"/>
        </w:trPr>
        <w:tc>
          <w:tcPr>
            <w:tcW w:w="2895" w:type="dxa"/>
            <w:tcBorders>
              <w:top w:val="single" w:sz="4" w:space="0" w:color="auto"/>
              <w:left w:val="nil"/>
              <w:bottom w:val="single" w:sz="4" w:space="0" w:color="auto"/>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sz w:val="24"/>
                <w:szCs w:val="24"/>
              </w:rPr>
            </w:pPr>
          </w:p>
        </w:tc>
        <w:tc>
          <w:tcPr>
            <w:tcW w:w="3420" w:type="dxa"/>
            <w:tcBorders>
              <w:top w:val="single" w:sz="4" w:space="0" w:color="auto"/>
              <w:left w:val="nil"/>
              <w:bottom w:val="single" w:sz="4" w:space="0" w:color="auto"/>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sz w:val="24"/>
                <w:szCs w:val="24"/>
              </w:rPr>
            </w:pPr>
            <w:r w:rsidRPr="00EA1491">
              <w:rPr>
                <w:rFonts w:ascii="Times New Roman" w:eastAsia="Times New Roman" w:hAnsi="Times New Roman" w:cs="Times New Roman"/>
                <w:b/>
                <w:bCs/>
                <w:sz w:val="24"/>
                <w:szCs w:val="24"/>
              </w:rPr>
              <w:t>Ca</w:t>
            </w:r>
            <w:r>
              <w:rPr>
                <w:rFonts w:ascii="Times New Roman" w:eastAsia="Times New Roman" w:hAnsi="Times New Roman" w:cs="Times New Roman"/>
                <w:b/>
                <w:bCs/>
                <w:sz w:val="24"/>
                <w:szCs w:val="24"/>
              </w:rPr>
              <w:t>lcium Extracted</w:t>
            </w:r>
            <w:r w:rsidR="00B423B9">
              <w:rPr>
                <w:rFonts w:ascii="Times New Roman" w:eastAsia="Times New Roman" w:hAnsi="Times New Roman" w:cs="Times New Roman"/>
                <w:b/>
                <w:bCs/>
                <w:sz w:val="24"/>
                <w:szCs w:val="24"/>
              </w:rPr>
              <w:t xml:space="preserve"> (mg∙L</w:t>
            </w:r>
            <w:r w:rsidR="00B423B9">
              <w:rPr>
                <w:rFonts w:ascii="Times New Roman" w:eastAsia="Times New Roman" w:hAnsi="Times New Roman" w:cs="Times New Roman"/>
                <w:b/>
                <w:bCs/>
                <w:sz w:val="24"/>
                <w:szCs w:val="24"/>
                <w:vertAlign w:val="superscript"/>
              </w:rPr>
              <w:t>-1</w:t>
            </w:r>
            <w:r w:rsidR="00B423B9">
              <w:rPr>
                <w:rFonts w:ascii="Times New Roman" w:eastAsia="Times New Roman" w:hAnsi="Times New Roman" w:cs="Times New Roman"/>
                <w:b/>
                <w:bCs/>
                <w:sz w:val="24"/>
                <w:szCs w:val="24"/>
              </w:rPr>
              <w:t>)</w:t>
            </w:r>
          </w:p>
        </w:tc>
      </w:tr>
      <w:tr w:rsidR="00EA1491" w:rsidRPr="00EA1491" w:rsidTr="00B423B9">
        <w:trPr>
          <w:trHeight w:val="315"/>
        </w:trPr>
        <w:tc>
          <w:tcPr>
            <w:tcW w:w="2895" w:type="dxa"/>
            <w:tcBorders>
              <w:top w:val="single" w:sz="4" w:space="0" w:color="auto"/>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sz w:val="24"/>
                <w:szCs w:val="24"/>
              </w:rPr>
            </w:pPr>
            <w:r w:rsidRPr="00EA1491">
              <w:rPr>
                <w:rFonts w:ascii="Times New Roman" w:eastAsia="Times New Roman" w:hAnsi="Times New Roman" w:cs="Times New Roman"/>
                <w:b/>
                <w:bCs/>
                <w:sz w:val="24"/>
                <w:szCs w:val="24"/>
              </w:rPr>
              <w:t>Water</w:t>
            </w:r>
          </w:p>
        </w:tc>
        <w:tc>
          <w:tcPr>
            <w:tcW w:w="3420" w:type="dxa"/>
            <w:tcBorders>
              <w:top w:val="single" w:sz="4" w:space="0" w:color="auto"/>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31245.00</w:t>
            </w:r>
          </w:p>
        </w:tc>
      </w:tr>
      <w:tr w:rsidR="00EA1491" w:rsidRPr="00EA1491" w:rsidTr="00B423B9">
        <w:trPr>
          <w:trHeight w:val="315"/>
        </w:trPr>
        <w:tc>
          <w:tcPr>
            <w:tcW w:w="2895"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sz w:val="24"/>
                <w:szCs w:val="24"/>
              </w:rPr>
            </w:pPr>
            <w:r w:rsidRPr="00EA1491">
              <w:rPr>
                <w:rFonts w:ascii="Times New Roman" w:eastAsia="Times New Roman" w:hAnsi="Times New Roman" w:cs="Times New Roman"/>
                <w:b/>
                <w:bCs/>
                <w:sz w:val="24"/>
                <w:szCs w:val="24"/>
              </w:rPr>
              <w:t>Sodium Nitrate</w:t>
            </w:r>
          </w:p>
        </w:tc>
        <w:tc>
          <w:tcPr>
            <w:tcW w:w="3420"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34181.00</w:t>
            </w:r>
          </w:p>
        </w:tc>
      </w:tr>
      <w:tr w:rsidR="00EA1491" w:rsidRPr="00EA1491" w:rsidTr="00B423B9">
        <w:trPr>
          <w:trHeight w:val="315"/>
        </w:trPr>
        <w:tc>
          <w:tcPr>
            <w:tcW w:w="2895"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sz w:val="24"/>
                <w:szCs w:val="24"/>
              </w:rPr>
            </w:pPr>
            <w:r w:rsidRPr="00EA1491">
              <w:rPr>
                <w:rFonts w:ascii="Times New Roman" w:eastAsia="Times New Roman" w:hAnsi="Times New Roman" w:cs="Times New Roman"/>
                <w:b/>
                <w:bCs/>
                <w:sz w:val="24"/>
                <w:szCs w:val="24"/>
              </w:rPr>
              <w:t>Acetic Acid</w:t>
            </w:r>
          </w:p>
        </w:tc>
        <w:tc>
          <w:tcPr>
            <w:tcW w:w="3420"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33186.00</w:t>
            </w:r>
          </w:p>
        </w:tc>
      </w:tr>
      <w:tr w:rsidR="00EA1491" w:rsidRPr="00EA1491" w:rsidTr="00B423B9">
        <w:trPr>
          <w:trHeight w:val="315"/>
        </w:trPr>
        <w:tc>
          <w:tcPr>
            <w:tcW w:w="2895"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sz w:val="24"/>
                <w:szCs w:val="24"/>
              </w:rPr>
            </w:pPr>
            <w:r w:rsidRPr="00EA1491">
              <w:rPr>
                <w:rFonts w:ascii="Times New Roman" w:eastAsia="Times New Roman" w:hAnsi="Times New Roman" w:cs="Times New Roman"/>
                <w:b/>
                <w:bCs/>
                <w:sz w:val="24"/>
                <w:szCs w:val="24"/>
              </w:rPr>
              <w:t>Hydrochloric Acid</w:t>
            </w:r>
          </w:p>
        </w:tc>
        <w:tc>
          <w:tcPr>
            <w:tcW w:w="3420" w:type="dxa"/>
            <w:tcBorders>
              <w:top w:val="nil"/>
              <w:left w:val="nil"/>
              <w:bottom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4584.26</w:t>
            </w:r>
          </w:p>
        </w:tc>
      </w:tr>
      <w:tr w:rsidR="00EA1491" w:rsidRPr="00EA1491" w:rsidTr="00B423B9">
        <w:trPr>
          <w:trHeight w:val="315"/>
        </w:trPr>
        <w:tc>
          <w:tcPr>
            <w:tcW w:w="2895" w:type="dxa"/>
            <w:tcBorders>
              <w:top w:val="nil"/>
              <w:left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sidRPr="00EA1491">
              <w:rPr>
                <w:rFonts w:ascii="Times New Roman" w:eastAsia="Times New Roman" w:hAnsi="Times New Roman" w:cs="Times New Roman"/>
                <w:b/>
                <w:bCs/>
                <w:color w:val="000000"/>
                <w:sz w:val="24"/>
                <w:szCs w:val="24"/>
              </w:rPr>
              <w:t>P-Value</w:t>
            </w:r>
          </w:p>
        </w:tc>
        <w:tc>
          <w:tcPr>
            <w:tcW w:w="3420" w:type="dxa"/>
            <w:tcBorders>
              <w:top w:val="nil"/>
              <w:left w:val="nil"/>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w:t>
            </w:r>
          </w:p>
        </w:tc>
      </w:tr>
      <w:tr w:rsidR="00EA1491" w:rsidRPr="00EA1491" w:rsidTr="00B423B9">
        <w:trPr>
          <w:trHeight w:val="315"/>
        </w:trPr>
        <w:tc>
          <w:tcPr>
            <w:tcW w:w="2895" w:type="dxa"/>
            <w:tcBorders>
              <w:top w:val="nil"/>
              <w:left w:val="nil"/>
              <w:bottom w:val="single" w:sz="4" w:space="0" w:color="auto"/>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Standard Error of Mean</w:t>
            </w:r>
          </w:p>
        </w:tc>
        <w:tc>
          <w:tcPr>
            <w:tcW w:w="3420" w:type="dxa"/>
            <w:tcBorders>
              <w:top w:val="nil"/>
              <w:left w:val="nil"/>
              <w:bottom w:val="single" w:sz="4" w:space="0" w:color="auto"/>
              <w:right w:val="nil"/>
            </w:tcBorders>
            <w:shd w:val="clear" w:color="auto" w:fill="auto"/>
            <w:noWrap/>
            <w:vAlign w:val="bottom"/>
            <w:hideMark/>
          </w:tcPr>
          <w:p w:rsidR="00EA1491" w:rsidRPr="00EA1491" w:rsidRDefault="00EA1491" w:rsidP="00EA1491">
            <w:pPr>
              <w:spacing w:after="0" w:line="240" w:lineRule="auto"/>
              <w:jc w:val="center"/>
              <w:rPr>
                <w:rFonts w:ascii="Times New Roman" w:eastAsia="Times New Roman" w:hAnsi="Times New Roman" w:cs="Times New Roman"/>
                <w:sz w:val="24"/>
                <w:szCs w:val="24"/>
              </w:rPr>
            </w:pPr>
            <w:r w:rsidRPr="00EA1491">
              <w:rPr>
                <w:rFonts w:ascii="Times New Roman" w:eastAsia="Times New Roman" w:hAnsi="Times New Roman" w:cs="Times New Roman"/>
                <w:sz w:val="24"/>
                <w:szCs w:val="24"/>
              </w:rPr>
              <w:t>7559.10</w:t>
            </w:r>
          </w:p>
        </w:tc>
      </w:tr>
    </w:tbl>
    <w:p w:rsidR="00B423B9" w:rsidRPr="00B26A40" w:rsidRDefault="00542CDB" w:rsidP="00B26A40">
      <w:pPr>
        <w:pStyle w:val="NoSpacing"/>
        <w:spacing w:line="480" w:lineRule="auto"/>
        <w:rPr>
          <w:rFonts w:ascii="Times New Roman" w:hAnsi="Times New Roman"/>
        </w:rPr>
      </w:pPr>
      <w:r>
        <w:t xml:space="preserve">*** </w:t>
      </w:r>
      <w:r w:rsidRPr="0046542E">
        <w:rPr>
          <w:rFonts w:ascii="Times New Roman" w:hAnsi="Times New Roman"/>
          <w:i/>
        </w:rPr>
        <w:t>P</w:t>
      </w:r>
      <w:r>
        <w:rPr>
          <w:rFonts w:ascii="Times New Roman" w:hAnsi="Times New Roman" w:cs="Times New Roman"/>
        </w:rPr>
        <w:t>≤</w:t>
      </w:r>
      <w:r>
        <w:rPr>
          <w:rFonts w:ascii="Times New Roman" w:hAnsi="Times New Roman"/>
        </w:rPr>
        <w:t>0.001</w:t>
      </w:r>
    </w:p>
    <w:p w:rsidR="00A4460C" w:rsidRPr="00B26A40" w:rsidRDefault="00A4460C" w:rsidP="00EA1491">
      <w:pPr>
        <w:pStyle w:val="NoSpacing"/>
      </w:pPr>
      <w:r>
        <w:t xml:space="preserve">Table 5. </w:t>
      </w:r>
      <w:r w:rsidR="00B26A40">
        <w:t>Mean value of c</w:t>
      </w:r>
      <w:r w:rsidR="00B423B9">
        <w:t>alcium concentration</w:t>
      </w:r>
      <w:r w:rsidR="00620CF7">
        <w:t xml:space="preserve"> in </w:t>
      </w:r>
      <w:r w:rsidR="00B423B9">
        <w:t>mg/100g D</w:t>
      </w:r>
      <w:r w:rsidR="00620CF7">
        <w:t xml:space="preserve">W </w:t>
      </w:r>
      <w:r w:rsidR="00B26A40">
        <w:t>of “Mountain Fresh Plus” dried tomato tissue</w:t>
      </w:r>
      <w:r w:rsidR="00554B3B">
        <w:t xml:space="preserve"> in</w:t>
      </w:r>
      <w:r w:rsidR="00554B3B" w:rsidRPr="00554B3B">
        <w:rPr>
          <w:rFonts w:ascii="Times New Roman" w:eastAsia="Times New Roman" w:hAnsi="Times New Roman" w:cs="Times New Roman"/>
          <w:bCs/>
        </w:rPr>
        <w:t xml:space="preserve"> </w:t>
      </w:r>
      <w:r w:rsidR="00554B3B">
        <w:rPr>
          <w:rFonts w:ascii="Times New Roman" w:eastAsia="Times New Roman" w:hAnsi="Times New Roman" w:cs="Times New Roman"/>
          <w:bCs/>
        </w:rPr>
        <w:t>the proximal (P) and distal (D) portions of the tomato fruit</w:t>
      </w:r>
      <w:r w:rsidR="00B26A40">
        <w:t xml:space="preserve"> </w:t>
      </w:r>
      <w:r w:rsidR="00554B3B">
        <w:t xml:space="preserve">when </w:t>
      </w:r>
      <w:r w:rsidR="00B26A40">
        <w:t xml:space="preserve">treated with 0, 50, and 500 </w:t>
      </w:r>
      <w:r w:rsidR="00B26A40" w:rsidRPr="00B26A40">
        <w:rPr>
          <w:rFonts w:ascii="Times New Roman" w:eastAsia="Times New Roman" w:hAnsi="Times New Roman" w:cs="Times New Roman"/>
          <w:bCs/>
        </w:rPr>
        <w:t>mg∙L</w:t>
      </w:r>
      <w:r w:rsidR="00B26A40" w:rsidRPr="00B26A40">
        <w:rPr>
          <w:rFonts w:ascii="Times New Roman" w:eastAsia="Times New Roman" w:hAnsi="Times New Roman" w:cs="Times New Roman"/>
          <w:bCs/>
          <w:vertAlign w:val="superscript"/>
        </w:rPr>
        <w:t>-1</w:t>
      </w:r>
      <w:r w:rsidR="00B26A40">
        <w:rPr>
          <w:rFonts w:ascii="Times New Roman" w:eastAsia="Times New Roman" w:hAnsi="Times New Roman" w:cs="Times New Roman"/>
          <w:bCs/>
        </w:rPr>
        <w:t xml:space="preserve"> of ABA and 60, 90, and 180 </w:t>
      </w:r>
      <w:r w:rsidR="00B26A40" w:rsidRPr="00B26A40">
        <w:rPr>
          <w:rFonts w:ascii="Times New Roman" w:eastAsia="Times New Roman" w:hAnsi="Times New Roman" w:cs="Times New Roman"/>
          <w:bCs/>
        </w:rPr>
        <w:t>mg∙L</w:t>
      </w:r>
      <w:r w:rsidR="00B26A40" w:rsidRPr="00B26A40">
        <w:rPr>
          <w:rFonts w:ascii="Times New Roman" w:eastAsia="Times New Roman" w:hAnsi="Times New Roman" w:cs="Times New Roman"/>
          <w:bCs/>
          <w:vertAlign w:val="superscript"/>
        </w:rPr>
        <w:t>-1</w:t>
      </w:r>
      <w:r w:rsidR="00B26A40" w:rsidRPr="00B26A40">
        <w:rPr>
          <w:rFonts w:ascii="Times New Roman" w:eastAsia="Times New Roman" w:hAnsi="Times New Roman" w:cs="Times New Roman"/>
          <w:bCs/>
        </w:rPr>
        <w:t xml:space="preserve"> of </w:t>
      </w:r>
      <w:r w:rsidR="00B26A40">
        <w:rPr>
          <w:rFonts w:ascii="Times New Roman" w:eastAsia="Times New Roman" w:hAnsi="Times New Roman" w:cs="Times New Roman"/>
          <w:bCs/>
        </w:rPr>
        <w:t xml:space="preserve">calcium </w:t>
      </w:r>
    </w:p>
    <w:tbl>
      <w:tblPr>
        <w:tblStyle w:val="TableGrid"/>
        <w:tblW w:w="0" w:type="auto"/>
        <w:tblInd w:w="-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864"/>
        <w:gridCol w:w="864"/>
        <w:gridCol w:w="864"/>
        <w:gridCol w:w="864"/>
        <w:gridCol w:w="864"/>
        <w:gridCol w:w="864"/>
        <w:gridCol w:w="864"/>
        <w:gridCol w:w="864"/>
      </w:tblGrid>
      <w:tr w:rsidR="00A4460C" w:rsidTr="00B423B9">
        <w:tc>
          <w:tcPr>
            <w:tcW w:w="3114" w:type="dxa"/>
            <w:tcBorders>
              <w:top w:val="single" w:sz="4" w:space="0" w:color="auto"/>
            </w:tcBorders>
          </w:tcPr>
          <w:p w:rsidR="00A4460C" w:rsidRDefault="00A4460C" w:rsidP="00A4460C">
            <w:pPr>
              <w:pStyle w:val="NoSpacing"/>
              <w:jc w:val="center"/>
            </w:pPr>
          </w:p>
        </w:tc>
        <w:tc>
          <w:tcPr>
            <w:tcW w:w="6912" w:type="dxa"/>
            <w:gridSpan w:val="8"/>
            <w:tcBorders>
              <w:top w:val="single" w:sz="4" w:space="0" w:color="auto"/>
              <w:bottom w:val="single" w:sz="4" w:space="0" w:color="auto"/>
            </w:tcBorders>
          </w:tcPr>
          <w:p w:rsidR="00A4460C" w:rsidRPr="00983491" w:rsidRDefault="00A4460C" w:rsidP="00A4460C">
            <w:pPr>
              <w:pStyle w:val="NoSpacing"/>
              <w:jc w:val="center"/>
              <w:rPr>
                <w:b/>
              </w:rPr>
            </w:pPr>
            <w:r w:rsidRPr="00983491">
              <w:rPr>
                <w:b/>
              </w:rPr>
              <w:t>ABA treatment</w:t>
            </w:r>
            <w:r w:rsidR="00B26A40">
              <w:rPr>
                <w:b/>
              </w:rPr>
              <w:t xml:space="preserve"> </w:t>
            </w:r>
            <w:r w:rsidR="00B26A40">
              <w:rPr>
                <w:rFonts w:ascii="Times New Roman" w:eastAsia="Times New Roman" w:hAnsi="Times New Roman" w:cs="Times New Roman"/>
                <w:b/>
                <w:bCs/>
              </w:rPr>
              <w:t>(mg∙L</w:t>
            </w:r>
            <w:r w:rsidR="00B26A40">
              <w:rPr>
                <w:rFonts w:ascii="Times New Roman" w:eastAsia="Times New Roman" w:hAnsi="Times New Roman" w:cs="Times New Roman"/>
                <w:b/>
                <w:bCs/>
                <w:vertAlign w:val="superscript"/>
              </w:rPr>
              <w:t>-1</w:t>
            </w:r>
            <w:r w:rsidR="00B26A40">
              <w:rPr>
                <w:rFonts w:ascii="Times New Roman" w:eastAsia="Times New Roman" w:hAnsi="Times New Roman" w:cs="Times New Roman"/>
                <w:b/>
                <w:bCs/>
              </w:rPr>
              <w:t>)</w:t>
            </w:r>
          </w:p>
        </w:tc>
      </w:tr>
      <w:tr w:rsidR="00A4460C" w:rsidTr="00B423B9">
        <w:tc>
          <w:tcPr>
            <w:tcW w:w="3114" w:type="dxa"/>
          </w:tcPr>
          <w:p w:rsidR="00A4460C" w:rsidRDefault="00A4460C" w:rsidP="00A4460C">
            <w:pPr>
              <w:pStyle w:val="NoSpacing"/>
              <w:jc w:val="center"/>
            </w:pPr>
          </w:p>
        </w:tc>
        <w:tc>
          <w:tcPr>
            <w:tcW w:w="1728" w:type="dxa"/>
            <w:gridSpan w:val="2"/>
            <w:tcBorders>
              <w:top w:val="single" w:sz="4" w:space="0" w:color="auto"/>
              <w:bottom w:val="single" w:sz="4" w:space="0" w:color="auto"/>
            </w:tcBorders>
          </w:tcPr>
          <w:p w:rsidR="00A4460C" w:rsidRPr="00983491" w:rsidRDefault="00A4460C" w:rsidP="00A4460C">
            <w:pPr>
              <w:pStyle w:val="NoSpacing"/>
              <w:jc w:val="center"/>
              <w:rPr>
                <w:b/>
              </w:rPr>
            </w:pPr>
            <w:r w:rsidRPr="00983491">
              <w:rPr>
                <w:b/>
              </w:rPr>
              <w:t>Control</w:t>
            </w:r>
          </w:p>
        </w:tc>
        <w:tc>
          <w:tcPr>
            <w:tcW w:w="1728" w:type="dxa"/>
            <w:gridSpan w:val="2"/>
            <w:tcBorders>
              <w:top w:val="single" w:sz="4" w:space="0" w:color="auto"/>
              <w:bottom w:val="single" w:sz="4" w:space="0" w:color="auto"/>
            </w:tcBorders>
          </w:tcPr>
          <w:p w:rsidR="00A4460C" w:rsidRPr="00983491" w:rsidRDefault="00B26A40" w:rsidP="00A4460C">
            <w:pPr>
              <w:pStyle w:val="NoSpacing"/>
              <w:jc w:val="center"/>
              <w:rPr>
                <w:b/>
              </w:rPr>
            </w:pPr>
            <w:r>
              <w:rPr>
                <w:b/>
              </w:rPr>
              <w:t xml:space="preserve">Foliar </w:t>
            </w:r>
            <w:r w:rsidR="00A4460C" w:rsidRPr="00983491">
              <w:rPr>
                <w:b/>
              </w:rPr>
              <w:t>Spray</w:t>
            </w:r>
          </w:p>
        </w:tc>
        <w:tc>
          <w:tcPr>
            <w:tcW w:w="1728" w:type="dxa"/>
            <w:gridSpan w:val="2"/>
            <w:tcBorders>
              <w:top w:val="single" w:sz="4" w:space="0" w:color="auto"/>
              <w:bottom w:val="single" w:sz="4" w:space="0" w:color="auto"/>
            </w:tcBorders>
          </w:tcPr>
          <w:p w:rsidR="00A4460C" w:rsidRPr="00983491" w:rsidRDefault="00B26A40" w:rsidP="00A4460C">
            <w:pPr>
              <w:pStyle w:val="NoSpacing"/>
              <w:jc w:val="center"/>
              <w:rPr>
                <w:b/>
              </w:rPr>
            </w:pPr>
            <w:r>
              <w:rPr>
                <w:b/>
              </w:rPr>
              <w:t>Soil Drench</w:t>
            </w:r>
          </w:p>
        </w:tc>
        <w:tc>
          <w:tcPr>
            <w:tcW w:w="1728" w:type="dxa"/>
            <w:gridSpan w:val="2"/>
            <w:tcBorders>
              <w:top w:val="single" w:sz="4" w:space="0" w:color="auto"/>
              <w:bottom w:val="single" w:sz="4" w:space="0" w:color="auto"/>
            </w:tcBorders>
          </w:tcPr>
          <w:p w:rsidR="00A4460C" w:rsidRPr="00983491" w:rsidRDefault="00B26A40" w:rsidP="00A4460C">
            <w:pPr>
              <w:pStyle w:val="NoSpacing"/>
              <w:jc w:val="center"/>
              <w:rPr>
                <w:b/>
              </w:rPr>
            </w:pPr>
            <w:r>
              <w:rPr>
                <w:b/>
              </w:rPr>
              <w:t>Foliar+Soil</w:t>
            </w:r>
          </w:p>
        </w:tc>
      </w:tr>
      <w:tr w:rsidR="00A4460C" w:rsidTr="00B423B9">
        <w:tc>
          <w:tcPr>
            <w:tcW w:w="3114" w:type="dxa"/>
            <w:tcBorders>
              <w:bottom w:val="single" w:sz="4" w:space="0" w:color="auto"/>
            </w:tcBorders>
          </w:tcPr>
          <w:p w:rsidR="00A4460C" w:rsidRPr="00983491" w:rsidRDefault="00B423B9" w:rsidP="00A4460C">
            <w:pPr>
              <w:pStyle w:val="NoSpacing"/>
              <w:jc w:val="center"/>
              <w:rPr>
                <w:b/>
              </w:rPr>
            </w:pPr>
            <w:r>
              <w:rPr>
                <w:b/>
              </w:rPr>
              <w:t>Calcium treatment</w:t>
            </w:r>
            <w:r w:rsidR="00A4460C" w:rsidRPr="00983491">
              <w:rPr>
                <w:b/>
              </w:rPr>
              <w:t xml:space="preserve"> (mg</w:t>
            </w:r>
            <w:r w:rsidR="00A4460C" w:rsidRPr="00983491">
              <w:rPr>
                <w:rFonts w:cstheme="minorHAnsi"/>
                <w:b/>
              </w:rPr>
              <w:t>∙</w:t>
            </w:r>
            <w:r w:rsidR="00A4460C" w:rsidRPr="00983491">
              <w:rPr>
                <w:b/>
              </w:rPr>
              <w:t>L</w:t>
            </w:r>
            <w:r w:rsidR="00A4460C" w:rsidRPr="00983491">
              <w:rPr>
                <w:b/>
                <w:vertAlign w:val="superscript"/>
              </w:rPr>
              <w:t>-1</w:t>
            </w:r>
            <w:r w:rsidR="00A4460C" w:rsidRPr="00983491">
              <w:rPr>
                <w:b/>
              </w:rPr>
              <w:t>)</w:t>
            </w:r>
          </w:p>
        </w:tc>
        <w:tc>
          <w:tcPr>
            <w:tcW w:w="864" w:type="dxa"/>
            <w:tcBorders>
              <w:top w:val="single" w:sz="4" w:space="0" w:color="auto"/>
              <w:bottom w:val="single" w:sz="4" w:space="0" w:color="auto"/>
            </w:tcBorders>
          </w:tcPr>
          <w:p w:rsidR="00A4460C" w:rsidRPr="00983491" w:rsidRDefault="00A4460C" w:rsidP="00A4460C">
            <w:pPr>
              <w:pStyle w:val="NoSpacing"/>
              <w:jc w:val="center"/>
              <w:rPr>
                <w:b/>
              </w:rPr>
            </w:pPr>
            <w:r w:rsidRPr="00983491">
              <w:rPr>
                <w:b/>
              </w:rPr>
              <w:t>P</w:t>
            </w:r>
          </w:p>
        </w:tc>
        <w:tc>
          <w:tcPr>
            <w:tcW w:w="864" w:type="dxa"/>
            <w:tcBorders>
              <w:top w:val="single" w:sz="4" w:space="0" w:color="auto"/>
              <w:bottom w:val="single" w:sz="4" w:space="0" w:color="auto"/>
            </w:tcBorders>
          </w:tcPr>
          <w:p w:rsidR="00A4460C" w:rsidRPr="00983491" w:rsidRDefault="00A4460C" w:rsidP="00A4460C">
            <w:pPr>
              <w:pStyle w:val="NoSpacing"/>
              <w:jc w:val="center"/>
              <w:rPr>
                <w:b/>
              </w:rPr>
            </w:pPr>
            <w:r w:rsidRPr="00983491">
              <w:rPr>
                <w:b/>
              </w:rPr>
              <w:t>D</w:t>
            </w:r>
          </w:p>
        </w:tc>
        <w:tc>
          <w:tcPr>
            <w:tcW w:w="864" w:type="dxa"/>
            <w:tcBorders>
              <w:top w:val="single" w:sz="4" w:space="0" w:color="auto"/>
              <w:bottom w:val="single" w:sz="4" w:space="0" w:color="auto"/>
            </w:tcBorders>
          </w:tcPr>
          <w:p w:rsidR="00A4460C" w:rsidRPr="00983491" w:rsidRDefault="00A4460C" w:rsidP="00A4460C">
            <w:pPr>
              <w:pStyle w:val="NoSpacing"/>
              <w:jc w:val="center"/>
              <w:rPr>
                <w:b/>
              </w:rPr>
            </w:pPr>
            <w:r w:rsidRPr="00983491">
              <w:rPr>
                <w:b/>
              </w:rPr>
              <w:t>P</w:t>
            </w:r>
          </w:p>
        </w:tc>
        <w:tc>
          <w:tcPr>
            <w:tcW w:w="864" w:type="dxa"/>
            <w:tcBorders>
              <w:top w:val="single" w:sz="4" w:space="0" w:color="auto"/>
              <w:bottom w:val="single" w:sz="4" w:space="0" w:color="auto"/>
            </w:tcBorders>
          </w:tcPr>
          <w:p w:rsidR="00A4460C" w:rsidRPr="00983491" w:rsidRDefault="00A4460C" w:rsidP="00A4460C">
            <w:pPr>
              <w:pStyle w:val="NoSpacing"/>
              <w:jc w:val="center"/>
              <w:rPr>
                <w:b/>
              </w:rPr>
            </w:pPr>
            <w:r w:rsidRPr="00983491">
              <w:rPr>
                <w:b/>
              </w:rPr>
              <w:t>D</w:t>
            </w:r>
          </w:p>
        </w:tc>
        <w:tc>
          <w:tcPr>
            <w:tcW w:w="864" w:type="dxa"/>
            <w:tcBorders>
              <w:top w:val="single" w:sz="4" w:space="0" w:color="auto"/>
              <w:bottom w:val="single" w:sz="4" w:space="0" w:color="auto"/>
            </w:tcBorders>
          </w:tcPr>
          <w:p w:rsidR="00A4460C" w:rsidRPr="00983491" w:rsidRDefault="00A4460C" w:rsidP="00A4460C">
            <w:pPr>
              <w:pStyle w:val="NoSpacing"/>
              <w:jc w:val="center"/>
              <w:rPr>
                <w:b/>
              </w:rPr>
            </w:pPr>
            <w:r w:rsidRPr="00983491">
              <w:rPr>
                <w:b/>
              </w:rPr>
              <w:t>P</w:t>
            </w:r>
          </w:p>
        </w:tc>
        <w:tc>
          <w:tcPr>
            <w:tcW w:w="864" w:type="dxa"/>
            <w:tcBorders>
              <w:top w:val="single" w:sz="4" w:space="0" w:color="auto"/>
              <w:bottom w:val="single" w:sz="4" w:space="0" w:color="auto"/>
            </w:tcBorders>
          </w:tcPr>
          <w:p w:rsidR="00A4460C" w:rsidRPr="00983491" w:rsidRDefault="00A4460C" w:rsidP="00A4460C">
            <w:pPr>
              <w:pStyle w:val="NoSpacing"/>
              <w:jc w:val="center"/>
              <w:rPr>
                <w:b/>
              </w:rPr>
            </w:pPr>
            <w:r w:rsidRPr="00983491">
              <w:rPr>
                <w:b/>
              </w:rPr>
              <w:t>D</w:t>
            </w:r>
          </w:p>
        </w:tc>
        <w:tc>
          <w:tcPr>
            <w:tcW w:w="864" w:type="dxa"/>
            <w:tcBorders>
              <w:top w:val="single" w:sz="4" w:space="0" w:color="auto"/>
              <w:bottom w:val="single" w:sz="4" w:space="0" w:color="auto"/>
            </w:tcBorders>
          </w:tcPr>
          <w:p w:rsidR="00A4460C" w:rsidRPr="00983491" w:rsidRDefault="00A4460C" w:rsidP="00A4460C">
            <w:pPr>
              <w:pStyle w:val="NoSpacing"/>
              <w:jc w:val="center"/>
              <w:rPr>
                <w:b/>
              </w:rPr>
            </w:pPr>
            <w:r w:rsidRPr="00983491">
              <w:rPr>
                <w:b/>
              </w:rPr>
              <w:t>P</w:t>
            </w:r>
          </w:p>
        </w:tc>
        <w:tc>
          <w:tcPr>
            <w:tcW w:w="864" w:type="dxa"/>
            <w:tcBorders>
              <w:top w:val="single" w:sz="4" w:space="0" w:color="auto"/>
              <w:bottom w:val="single" w:sz="4" w:space="0" w:color="auto"/>
            </w:tcBorders>
          </w:tcPr>
          <w:p w:rsidR="00A4460C" w:rsidRPr="00983491" w:rsidRDefault="00A4460C" w:rsidP="00A4460C">
            <w:pPr>
              <w:pStyle w:val="NoSpacing"/>
              <w:jc w:val="center"/>
              <w:rPr>
                <w:b/>
              </w:rPr>
            </w:pPr>
            <w:r w:rsidRPr="00983491">
              <w:rPr>
                <w:b/>
              </w:rPr>
              <w:t>D</w:t>
            </w:r>
          </w:p>
        </w:tc>
      </w:tr>
      <w:tr w:rsidR="00A4460C" w:rsidTr="00B423B9">
        <w:tc>
          <w:tcPr>
            <w:tcW w:w="3114" w:type="dxa"/>
            <w:tcBorders>
              <w:top w:val="single" w:sz="4" w:space="0" w:color="auto"/>
            </w:tcBorders>
          </w:tcPr>
          <w:p w:rsidR="00A4460C" w:rsidRPr="00983491" w:rsidRDefault="00A4460C" w:rsidP="00A4460C">
            <w:pPr>
              <w:pStyle w:val="NoSpacing"/>
              <w:jc w:val="center"/>
              <w:rPr>
                <w:b/>
              </w:rPr>
            </w:pPr>
            <w:r w:rsidRPr="00983491">
              <w:rPr>
                <w:b/>
              </w:rPr>
              <w:t>60</w:t>
            </w:r>
          </w:p>
        </w:tc>
        <w:tc>
          <w:tcPr>
            <w:tcW w:w="864" w:type="dxa"/>
            <w:tcBorders>
              <w:top w:val="single" w:sz="4" w:space="0" w:color="auto"/>
            </w:tcBorders>
          </w:tcPr>
          <w:p w:rsidR="00A4460C" w:rsidRDefault="00983491" w:rsidP="00A4460C">
            <w:pPr>
              <w:pStyle w:val="NoSpacing"/>
              <w:jc w:val="center"/>
            </w:pPr>
            <w:r>
              <w:t>27796</w:t>
            </w:r>
          </w:p>
        </w:tc>
        <w:tc>
          <w:tcPr>
            <w:tcW w:w="864" w:type="dxa"/>
            <w:tcBorders>
              <w:top w:val="single" w:sz="4" w:space="0" w:color="auto"/>
            </w:tcBorders>
          </w:tcPr>
          <w:p w:rsidR="00A4460C" w:rsidRDefault="00983491" w:rsidP="00A4460C">
            <w:pPr>
              <w:pStyle w:val="NoSpacing"/>
              <w:jc w:val="center"/>
            </w:pPr>
            <w:r>
              <w:t>15508</w:t>
            </w:r>
          </w:p>
        </w:tc>
        <w:tc>
          <w:tcPr>
            <w:tcW w:w="864" w:type="dxa"/>
            <w:tcBorders>
              <w:top w:val="single" w:sz="4" w:space="0" w:color="auto"/>
            </w:tcBorders>
          </w:tcPr>
          <w:p w:rsidR="00A4460C" w:rsidRDefault="00983491" w:rsidP="00A4460C">
            <w:pPr>
              <w:pStyle w:val="NoSpacing"/>
              <w:jc w:val="center"/>
            </w:pPr>
            <w:r>
              <w:t>34528</w:t>
            </w:r>
          </w:p>
        </w:tc>
        <w:tc>
          <w:tcPr>
            <w:tcW w:w="864" w:type="dxa"/>
            <w:tcBorders>
              <w:top w:val="single" w:sz="4" w:space="0" w:color="auto"/>
            </w:tcBorders>
          </w:tcPr>
          <w:p w:rsidR="00A4460C" w:rsidRDefault="00983491" w:rsidP="00A4460C">
            <w:pPr>
              <w:pStyle w:val="NoSpacing"/>
              <w:jc w:val="center"/>
            </w:pPr>
            <w:r>
              <w:t>25782</w:t>
            </w:r>
          </w:p>
        </w:tc>
        <w:tc>
          <w:tcPr>
            <w:tcW w:w="864" w:type="dxa"/>
            <w:tcBorders>
              <w:top w:val="single" w:sz="4" w:space="0" w:color="auto"/>
            </w:tcBorders>
          </w:tcPr>
          <w:p w:rsidR="00A4460C" w:rsidRDefault="00983491" w:rsidP="00A4460C">
            <w:pPr>
              <w:pStyle w:val="NoSpacing"/>
              <w:jc w:val="center"/>
            </w:pPr>
            <w:r>
              <w:t>23946</w:t>
            </w:r>
          </w:p>
        </w:tc>
        <w:tc>
          <w:tcPr>
            <w:tcW w:w="864" w:type="dxa"/>
            <w:tcBorders>
              <w:top w:val="single" w:sz="4" w:space="0" w:color="auto"/>
            </w:tcBorders>
          </w:tcPr>
          <w:p w:rsidR="00A4460C" w:rsidRDefault="00620CF7" w:rsidP="00A4460C">
            <w:pPr>
              <w:pStyle w:val="NoSpacing"/>
              <w:jc w:val="center"/>
            </w:pPr>
            <w:r>
              <w:t>15430</w:t>
            </w:r>
          </w:p>
        </w:tc>
        <w:tc>
          <w:tcPr>
            <w:tcW w:w="864" w:type="dxa"/>
            <w:tcBorders>
              <w:top w:val="single" w:sz="4" w:space="0" w:color="auto"/>
            </w:tcBorders>
          </w:tcPr>
          <w:p w:rsidR="00A4460C" w:rsidRDefault="00620CF7" w:rsidP="00A4460C">
            <w:pPr>
              <w:pStyle w:val="NoSpacing"/>
              <w:jc w:val="center"/>
            </w:pPr>
            <w:r>
              <w:t>34328</w:t>
            </w:r>
          </w:p>
        </w:tc>
        <w:tc>
          <w:tcPr>
            <w:tcW w:w="864" w:type="dxa"/>
            <w:tcBorders>
              <w:top w:val="single" w:sz="4" w:space="0" w:color="auto"/>
            </w:tcBorders>
          </w:tcPr>
          <w:p w:rsidR="00A4460C" w:rsidRDefault="00620CF7" w:rsidP="00A4460C">
            <w:pPr>
              <w:pStyle w:val="NoSpacing"/>
              <w:jc w:val="center"/>
            </w:pPr>
            <w:r>
              <w:t>18987</w:t>
            </w:r>
          </w:p>
        </w:tc>
      </w:tr>
      <w:tr w:rsidR="00A4460C" w:rsidTr="00B423B9">
        <w:tc>
          <w:tcPr>
            <w:tcW w:w="3114" w:type="dxa"/>
          </w:tcPr>
          <w:p w:rsidR="00A4460C" w:rsidRPr="00983491" w:rsidRDefault="00A4460C" w:rsidP="00A4460C">
            <w:pPr>
              <w:pStyle w:val="NoSpacing"/>
              <w:jc w:val="center"/>
              <w:rPr>
                <w:b/>
              </w:rPr>
            </w:pPr>
            <w:r w:rsidRPr="00983491">
              <w:rPr>
                <w:b/>
              </w:rPr>
              <w:t>90</w:t>
            </w:r>
          </w:p>
        </w:tc>
        <w:tc>
          <w:tcPr>
            <w:tcW w:w="864" w:type="dxa"/>
          </w:tcPr>
          <w:p w:rsidR="00A4460C" w:rsidRDefault="00983491" w:rsidP="00A4460C">
            <w:pPr>
              <w:pStyle w:val="NoSpacing"/>
              <w:jc w:val="center"/>
            </w:pPr>
            <w:r>
              <w:t>26285</w:t>
            </w:r>
          </w:p>
        </w:tc>
        <w:tc>
          <w:tcPr>
            <w:tcW w:w="864" w:type="dxa"/>
          </w:tcPr>
          <w:p w:rsidR="00A4460C" w:rsidRDefault="00983491" w:rsidP="00A4460C">
            <w:pPr>
              <w:pStyle w:val="NoSpacing"/>
              <w:jc w:val="center"/>
            </w:pPr>
            <w:r>
              <w:t>16032</w:t>
            </w:r>
          </w:p>
        </w:tc>
        <w:tc>
          <w:tcPr>
            <w:tcW w:w="864" w:type="dxa"/>
          </w:tcPr>
          <w:p w:rsidR="00A4460C" w:rsidRDefault="00983491" w:rsidP="00A4460C">
            <w:pPr>
              <w:pStyle w:val="NoSpacing"/>
              <w:jc w:val="center"/>
            </w:pPr>
            <w:r>
              <w:t>27049</w:t>
            </w:r>
          </w:p>
        </w:tc>
        <w:tc>
          <w:tcPr>
            <w:tcW w:w="864" w:type="dxa"/>
          </w:tcPr>
          <w:p w:rsidR="00A4460C" w:rsidRDefault="00983491" w:rsidP="00A4460C">
            <w:pPr>
              <w:pStyle w:val="NoSpacing"/>
              <w:jc w:val="center"/>
            </w:pPr>
            <w:r>
              <w:t>17405</w:t>
            </w:r>
          </w:p>
        </w:tc>
        <w:tc>
          <w:tcPr>
            <w:tcW w:w="864" w:type="dxa"/>
          </w:tcPr>
          <w:p w:rsidR="00A4460C" w:rsidRDefault="00983491" w:rsidP="00A4460C">
            <w:pPr>
              <w:pStyle w:val="NoSpacing"/>
              <w:jc w:val="center"/>
            </w:pPr>
            <w:r>
              <w:t>31352</w:t>
            </w:r>
          </w:p>
        </w:tc>
        <w:tc>
          <w:tcPr>
            <w:tcW w:w="864" w:type="dxa"/>
          </w:tcPr>
          <w:p w:rsidR="00A4460C" w:rsidRDefault="00620CF7" w:rsidP="00A4460C">
            <w:pPr>
              <w:pStyle w:val="NoSpacing"/>
              <w:jc w:val="center"/>
            </w:pPr>
            <w:r>
              <w:t>16994</w:t>
            </w:r>
          </w:p>
        </w:tc>
        <w:tc>
          <w:tcPr>
            <w:tcW w:w="864" w:type="dxa"/>
          </w:tcPr>
          <w:p w:rsidR="00A4460C" w:rsidRDefault="00620CF7" w:rsidP="00A4460C">
            <w:pPr>
              <w:pStyle w:val="NoSpacing"/>
              <w:jc w:val="center"/>
            </w:pPr>
            <w:r>
              <w:t>37001</w:t>
            </w:r>
          </w:p>
        </w:tc>
        <w:tc>
          <w:tcPr>
            <w:tcW w:w="864" w:type="dxa"/>
          </w:tcPr>
          <w:p w:rsidR="00A4460C" w:rsidRDefault="00620CF7" w:rsidP="00A4460C">
            <w:pPr>
              <w:pStyle w:val="NoSpacing"/>
              <w:jc w:val="center"/>
            </w:pPr>
            <w:r>
              <w:t>21398</w:t>
            </w:r>
          </w:p>
        </w:tc>
      </w:tr>
      <w:tr w:rsidR="00A4460C" w:rsidTr="00B423B9">
        <w:tc>
          <w:tcPr>
            <w:tcW w:w="3114" w:type="dxa"/>
            <w:tcBorders>
              <w:bottom w:val="single" w:sz="4" w:space="0" w:color="auto"/>
            </w:tcBorders>
          </w:tcPr>
          <w:p w:rsidR="00A4460C" w:rsidRPr="00983491" w:rsidRDefault="00A4460C" w:rsidP="00A4460C">
            <w:pPr>
              <w:pStyle w:val="NoSpacing"/>
              <w:jc w:val="center"/>
              <w:rPr>
                <w:b/>
              </w:rPr>
            </w:pPr>
            <w:r w:rsidRPr="00983491">
              <w:rPr>
                <w:b/>
              </w:rPr>
              <w:t>180</w:t>
            </w:r>
          </w:p>
        </w:tc>
        <w:tc>
          <w:tcPr>
            <w:tcW w:w="864" w:type="dxa"/>
            <w:tcBorders>
              <w:bottom w:val="single" w:sz="4" w:space="0" w:color="auto"/>
            </w:tcBorders>
          </w:tcPr>
          <w:p w:rsidR="00A4460C" w:rsidRDefault="00983491" w:rsidP="00A4460C">
            <w:pPr>
              <w:pStyle w:val="NoSpacing"/>
              <w:jc w:val="center"/>
            </w:pPr>
            <w:r>
              <w:t>21840</w:t>
            </w:r>
          </w:p>
        </w:tc>
        <w:tc>
          <w:tcPr>
            <w:tcW w:w="864" w:type="dxa"/>
            <w:tcBorders>
              <w:bottom w:val="single" w:sz="4" w:space="0" w:color="auto"/>
            </w:tcBorders>
          </w:tcPr>
          <w:p w:rsidR="00A4460C" w:rsidRDefault="00983491" w:rsidP="00A4460C">
            <w:pPr>
              <w:pStyle w:val="NoSpacing"/>
              <w:jc w:val="center"/>
            </w:pPr>
            <w:r>
              <w:t>21336</w:t>
            </w:r>
          </w:p>
        </w:tc>
        <w:tc>
          <w:tcPr>
            <w:tcW w:w="864" w:type="dxa"/>
            <w:tcBorders>
              <w:bottom w:val="single" w:sz="4" w:space="0" w:color="auto"/>
            </w:tcBorders>
          </w:tcPr>
          <w:p w:rsidR="00A4460C" w:rsidRDefault="00983491" w:rsidP="00A4460C">
            <w:pPr>
              <w:pStyle w:val="NoSpacing"/>
              <w:jc w:val="center"/>
            </w:pPr>
            <w:r>
              <w:t>29281</w:t>
            </w:r>
          </w:p>
        </w:tc>
        <w:tc>
          <w:tcPr>
            <w:tcW w:w="864" w:type="dxa"/>
            <w:tcBorders>
              <w:bottom w:val="single" w:sz="4" w:space="0" w:color="auto"/>
            </w:tcBorders>
          </w:tcPr>
          <w:p w:rsidR="00A4460C" w:rsidRDefault="00983491" w:rsidP="00A4460C">
            <w:pPr>
              <w:pStyle w:val="NoSpacing"/>
              <w:jc w:val="center"/>
            </w:pPr>
            <w:r>
              <w:t>25873</w:t>
            </w:r>
          </w:p>
        </w:tc>
        <w:tc>
          <w:tcPr>
            <w:tcW w:w="864" w:type="dxa"/>
            <w:tcBorders>
              <w:bottom w:val="single" w:sz="4" w:space="0" w:color="auto"/>
            </w:tcBorders>
          </w:tcPr>
          <w:p w:rsidR="00A4460C" w:rsidRDefault="00983491" w:rsidP="00A4460C">
            <w:pPr>
              <w:pStyle w:val="NoSpacing"/>
              <w:jc w:val="center"/>
            </w:pPr>
            <w:r>
              <w:t>30618</w:t>
            </w:r>
          </w:p>
        </w:tc>
        <w:tc>
          <w:tcPr>
            <w:tcW w:w="864" w:type="dxa"/>
            <w:tcBorders>
              <w:bottom w:val="single" w:sz="4" w:space="0" w:color="auto"/>
            </w:tcBorders>
          </w:tcPr>
          <w:p w:rsidR="00A4460C" w:rsidRDefault="00620CF7" w:rsidP="00A4460C">
            <w:pPr>
              <w:pStyle w:val="NoSpacing"/>
              <w:jc w:val="center"/>
            </w:pPr>
            <w:r>
              <w:t>18323</w:t>
            </w:r>
          </w:p>
        </w:tc>
        <w:tc>
          <w:tcPr>
            <w:tcW w:w="864" w:type="dxa"/>
            <w:tcBorders>
              <w:bottom w:val="single" w:sz="4" w:space="0" w:color="auto"/>
            </w:tcBorders>
          </w:tcPr>
          <w:p w:rsidR="00A4460C" w:rsidRDefault="00620CF7" w:rsidP="00A4460C">
            <w:pPr>
              <w:pStyle w:val="NoSpacing"/>
              <w:jc w:val="center"/>
            </w:pPr>
            <w:r>
              <w:t>39318</w:t>
            </w:r>
          </w:p>
        </w:tc>
        <w:tc>
          <w:tcPr>
            <w:tcW w:w="864" w:type="dxa"/>
            <w:tcBorders>
              <w:bottom w:val="single" w:sz="4" w:space="0" w:color="auto"/>
            </w:tcBorders>
          </w:tcPr>
          <w:p w:rsidR="00A4460C" w:rsidRDefault="00620CF7" w:rsidP="00A4460C">
            <w:pPr>
              <w:pStyle w:val="NoSpacing"/>
              <w:jc w:val="center"/>
            </w:pPr>
            <w:r>
              <w:t>27150</w:t>
            </w:r>
          </w:p>
        </w:tc>
      </w:tr>
    </w:tbl>
    <w:p w:rsidR="00A4460C" w:rsidRPr="007876C8" w:rsidRDefault="00A4460C" w:rsidP="00EA1491">
      <w:pPr>
        <w:pStyle w:val="NoSpacing"/>
      </w:pPr>
    </w:p>
    <w:sectPr w:rsidR="00A4460C" w:rsidRPr="007876C8" w:rsidSect="009A50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BA22C6"/>
    <w:multiLevelType w:val="hybridMultilevel"/>
    <w:tmpl w:val="8BC8D956"/>
    <w:lvl w:ilvl="0" w:tplc="44361B96">
      <w:start w:val="758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9C6"/>
    <w:rsid w:val="0002358F"/>
    <w:rsid w:val="000526C7"/>
    <w:rsid w:val="00072600"/>
    <w:rsid w:val="0009058A"/>
    <w:rsid w:val="00093A77"/>
    <w:rsid w:val="00093EB8"/>
    <w:rsid w:val="000E3422"/>
    <w:rsid w:val="00100AAA"/>
    <w:rsid w:val="001073F9"/>
    <w:rsid w:val="00164394"/>
    <w:rsid w:val="001935FC"/>
    <w:rsid w:val="001C0E25"/>
    <w:rsid w:val="00266877"/>
    <w:rsid w:val="00285AA9"/>
    <w:rsid w:val="002E07BC"/>
    <w:rsid w:val="003310D0"/>
    <w:rsid w:val="0033691B"/>
    <w:rsid w:val="003467D9"/>
    <w:rsid w:val="003519C6"/>
    <w:rsid w:val="00360B85"/>
    <w:rsid w:val="003973E1"/>
    <w:rsid w:val="0046542E"/>
    <w:rsid w:val="004F70D7"/>
    <w:rsid w:val="00542CDB"/>
    <w:rsid w:val="00554B3B"/>
    <w:rsid w:val="005B34D4"/>
    <w:rsid w:val="00620CF7"/>
    <w:rsid w:val="0064732C"/>
    <w:rsid w:val="006B66A2"/>
    <w:rsid w:val="006D0D32"/>
    <w:rsid w:val="006D4ADB"/>
    <w:rsid w:val="007876C8"/>
    <w:rsid w:val="00831F17"/>
    <w:rsid w:val="00832F8F"/>
    <w:rsid w:val="00845C30"/>
    <w:rsid w:val="008466A3"/>
    <w:rsid w:val="0085116A"/>
    <w:rsid w:val="0086278F"/>
    <w:rsid w:val="00891213"/>
    <w:rsid w:val="008D5D5D"/>
    <w:rsid w:val="008F0604"/>
    <w:rsid w:val="009261E5"/>
    <w:rsid w:val="00933E5F"/>
    <w:rsid w:val="00935679"/>
    <w:rsid w:val="00983491"/>
    <w:rsid w:val="009A501D"/>
    <w:rsid w:val="00A4460C"/>
    <w:rsid w:val="00AF22ED"/>
    <w:rsid w:val="00B26A40"/>
    <w:rsid w:val="00B356DC"/>
    <w:rsid w:val="00B4140C"/>
    <w:rsid w:val="00B423B9"/>
    <w:rsid w:val="00B63198"/>
    <w:rsid w:val="00BE702A"/>
    <w:rsid w:val="00C3461F"/>
    <w:rsid w:val="00C65FAC"/>
    <w:rsid w:val="00C90B53"/>
    <w:rsid w:val="00C93CE9"/>
    <w:rsid w:val="00D43247"/>
    <w:rsid w:val="00DA2A52"/>
    <w:rsid w:val="00DC1035"/>
    <w:rsid w:val="00DC32F6"/>
    <w:rsid w:val="00DD69B4"/>
    <w:rsid w:val="00DE274E"/>
    <w:rsid w:val="00DF792D"/>
    <w:rsid w:val="00EA1491"/>
    <w:rsid w:val="00EB7B67"/>
    <w:rsid w:val="00ED03D0"/>
    <w:rsid w:val="00F01EA6"/>
    <w:rsid w:val="00F02D54"/>
    <w:rsid w:val="00F0348B"/>
    <w:rsid w:val="00F307E5"/>
    <w:rsid w:val="00F72A9A"/>
    <w:rsid w:val="00F856E1"/>
    <w:rsid w:val="00FB1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6DC"/>
    <w:pPr>
      <w:spacing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140C"/>
    <w:pPr>
      <w:spacing w:after="0"/>
    </w:pPr>
  </w:style>
  <w:style w:type="character" w:styleId="CommentReference">
    <w:name w:val="annotation reference"/>
    <w:basedOn w:val="DefaultParagraphFont"/>
    <w:uiPriority w:val="99"/>
    <w:semiHidden/>
    <w:unhideWhenUsed/>
    <w:rsid w:val="00832F8F"/>
    <w:rPr>
      <w:sz w:val="16"/>
      <w:szCs w:val="16"/>
    </w:rPr>
  </w:style>
  <w:style w:type="paragraph" w:styleId="CommentText">
    <w:name w:val="annotation text"/>
    <w:basedOn w:val="Normal"/>
    <w:link w:val="CommentTextChar"/>
    <w:uiPriority w:val="99"/>
    <w:semiHidden/>
    <w:unhideWhenUsed/>
    <w:rsid w:val="00832F8F"/>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832F8F"/>
    <w:rPr>
      <w:sz w:val="20"/>
      <w:szCs w:val="20"/>
    </w:rPr>
  </w:style>
  <w:style w:type="paragraph" w:styleId="CommentSubject">
    <w:name w:val="annotation subject"/>
    <w:basedOn w:val="CommentText"/>
    <w:next w:val="CommentText"/>
    <w:link w:val="CommentSubjectChar"/>
    <w:uiPriority w:val="99"/>
    <w:semiHidden/>
    <w:unhideWhenUsed/>
    <w:rsid w:val="00832F8F"/>
    <w:rPr>
      <w:b/>
      <w:bCs/>
    </w:rPr>
  </w:style>
  <w:style w:type="character" w:customStyle="1" w:styleId="CommentSubjectChar">
    <w:name w:val="Comment Subject Char"/>
    <w:basedOn w:val="CommentTextChar"/>
    <w:link w:val="CommentSubject"/>
    <w:uiPriority w:val="99"/>
    <w:semiHidden/>
    <w:rsid w:val="00832F8F"/>
    <w:rPr>
      <w:b/>
      <w:bCs/>
      <w:sz w:val="20"/>
      <w:szCs w:val="20"/>
    </w:rPr>
  </w:style>
  <w:style w:type="paragraph" w:styleId="BalloonText">
    <w:name w:val="Balloon Text"/>
    <w:basedOn w:val="Normal"/>
    <w:link w:val="BalloonTextChar"/>
    <w:uiPriority w:val="99"/>
    <w:semiHidden/>
    <w:unhideWhenUsed/>
    <w:rsid w:val="00832F8F"/>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32F8F"/>
    <w:rPr>
      <w:rFonts w:ascii="Tahoma" w:hAnsi="Tahoma" w:cs="Tahoma"/>
      <w:sz w:val="16"/>
      <w:szCs w:val="16"/>
    </w:rPr>
  </w:style>
  <w:style w:type="table" w:styleId="TableGrid">
    <w:name w:val="Table Grid"/>
    <w:basedOn w:val="TableNormal"/>
    <w:uiPriority w:val="59"/>
    <w:rsid w:val="00A4460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6DC"/>
    <w:pPr>
      <w:spacing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140C"/>
    <w:pPr>
      <w:spacing w:after="0"/>
    </w:pPr>
  </w:style>
  <w:style w:type="character" w:styleId="CommentReference">
    <w:name w:val="annotation reference"/>
    <w:basedOn w:val="DefaultParagraphFont"/>
    <w:uiPriority w:val="99"/>
    <w:semiHidden/>
    <w:unhideWhenUsed/>
    <w:rsid w:val="00832F8F"/>
    <w:rPr>
      <w:sz w:val="16"/>
      <w:szCs w:val="16"/>
    </w:rPr>
  </w:style>
  <w:style w:type="paragraph" w:styleId="CommentText">
    <w:name w:val="annotation text"/>
    <w:basedOn w:val="Normal"/>
    <w:link w:val="CommentTextChar"/>
    <w:uiPriority w:val="99"/>
    <w:semiHidden/>
    <w:unhideWhenUsed/>
    <w:rsid w:val="00832F8F"/>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832F8F"/>
    <w:rPr>
      <w:sz w:val="20"/>
      <w:szCs w:val="20"/>
    </w:rPr>
  </w:style>
  <w:style w:type="paragraph" w:styleId="CommentSubject">
    <w:name w:val="annotation subject"/>
    <w:basedOn w:val="CommentText"/>
    <w:next w:val="CommentText"/>
    <w:link w:val="CommentSubjectChar"/>
    <w:uiPriority w:val="99"/>
    <w:semiHidden/>
    <w:unhideWhenUsed/>
    <w:rsid w:val="00832F8F"/>
    <w:rPr>
      <w:b/>
      <w:bCs/>
    </w:rPr>
  </w:style>
  <w:style w:type="character" w:customStyle="1" w:styleId="CommentSubjectChar">
    <w:name w:val="Comment Subject Char"/>
    <w:basedOn w:val="CommentTextChar"/>
    <w:link w:val="CommentSubject"/>
    <w:uiPriority w:val="99"/>
    <w:semiHidden/>
    <w:rsid w:val="00832F8F"/>
    <w:rPr>
      <w:b/>
      <w:bCs/>
      <w:sz w:val="20"/>
      <w:szCs w:val="20"/>
    </w:rPr>
  </w:style>
  <w:style w:type="paragraph" w:styleId="BalloonText">
    <w:name w:val="Balloon Text"/>
    <w:basedOn w:val="Normal"/>
    <w:link w:val="BalloonTextChar"/>
    <w:uiPriority w:val="99"/>
    <w:semiHidden/>
    <w:unhideWhenUsed/>
    <w:rsid w:val="00832F8F"/>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32F8F"/>
    <w:rPr>
      <w:rFonts w:ascii="Tahoma" w:hAnsi="Tahoma" w:cs="Tahoma"/>
      <w:sz w:val="16"/>
      <w:szCs w:val="16"/>
    </w:rPr>
  </w:style>
  <w:style w:type="table" w:styleId="TableGrid">
    <w:name w:val="Table Grid"/>
    <w:basedOn w:val="TableNormal"/>
    <w:uiPriority w:val="59"/>
    <w:rsid w:val="00A4460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43482">
      <w:bodyDiv w:val="1"/>
      <w:marLeft w:val="0"/>
      <w:marRight w:val="0"/>
      <w:marTop w:val="0"/>
      <w:marBottom w:val="0"/>
      <w:divBdr>
        <w:top w:val="none" w:sz="0" w:space="0" w:color="auto"/>
        <w:left w:val="none" w:sz="0" w:space="0" w:color="auto"/>
        <w:bottom w:val="none" w:sz="0" w:space="0" w:color="auto"/>
        <w:right w:val="none" w:sz="0" w:space="0" w:color="auto"/>
      </w:divBdr>
    </w:div>
    <w:div w:id="505284976">
      <w:bodyDiv w:val="1"/>
      <w:marLeft w:val="0"/>
      <w:marRight w:val="0"/>
      <w:marTop w:val="0"/>
      <w:marBottom w:val="0"/>
      <w:divBdr>
        <w:top w:val="none" w:sz="0" w:space="0" w:color="auto"/>
        <w:left w:val="none" w:sz="0" w:space="0" w:color="auto"/>
        <w:bottom w:val="none" w:sz="0" w:space="0" w:color="auto"/>
        <w:right w:val="none" w:sz="0" w:space="0" w:color="auto"/>
      </w:divBdr>
    </w:div>
    <w:div w:id="672807356">
      <w:bodyDiv w:val="1"/>
      <w:marLeft w:val="0"/>
      <w:marRight w:val="0"/>
      <w:marTop w:val="0"/>
      <w:marBottom w:val="0"/>
      <w:divBdr>
        <w:top w:val="none" w:sz="0" w:space="0" w:color="auto"/>
        <w:left w:val="none" w:sz="0" w:space="0" w:color="auto"/>
        <w:bottom w:val="none" w:sz="0" w:space="0" w:color="auto"/>
        <w:right w:val="none" w:sz="0" w:space="0" w:color="auto"/>
      </w:divBdr>
    </w:div>
    <w:div w:id="922184862">
      <w:bodyDiv w:val="1"/>
      <w:marLeft w:val="0"/>
      <w:marRight w:val="0"/>
      <w:marTop w:val="0"/>
      <w:marBottom w:val="0"/>
      <w:divBdr>
        <w:top w:val="none" w:sz="0" w:space="0" w:color="auto"/>
        <w:left w:val="none" w:sz="0" w:space="0" w:color="auto"/>
        <w:bottom w:val="none" w:sz="0" w:space="0" w:color="auto"/>
        <w:right w:val="none" w:sz="0" w:space="0" w:color="auto"/>
      </w:divBdr>
    </w:div>
    <w:div w:id="1863544080">
      <w:bodyDiv w:val="1"/>
      <w:marLeft w:val="0"/>
      <w:marRight w:val="0"/>
      <w:marTop w:val="0"/>
      <w:marBottom w:val="0"/>
      <w:divBdr>
        <w:top w:val="none" w:sz="0" w:space="0" w:color="auto"/>
        <w:left w:val="none" w:sz="0" w:space="0" w:color="auto"/>
        <w:bottom w:val="none" w:sz="0" w:space="0" w:color="auto"/>
        <w:right w:val="none" w:sz="0" w:space="0" w:color="auto"/>
      </w:divBdr>
    </w:div>
    <w:div w:id="198666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3089</Words>
  <Characters>17609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Kendall</dc:creator>
  <cp:lastModifiedBy>Kendall</cp:lastModifiedBy>
  <cp:revision>3</cp:revision>
  <dcterms:created xsi:type="dcterms:W3CDTF">2013-12-10T14:07:00Z</dcterms:created>
  <dcterms:modified xsi:type="dcterms:W3CDTF">2013-12-10T14:14:00Z</dcterms:modified>
</cp:coreProperties>
</file>